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D12889">
      <w:pPr>
        <w:divId w:val="109324736"/>
        <w:rPr>
          <w:rFonts w:eastAsia="Times New Roman"/>
          <w:vanish/>
        </w:rPr>
      </w:pPr>
      <w:r>
        <w:rPr>
          <w:rFonts w:eastAsia="Times New Roman"/>
          <w:vanish/>
        </w:rPr>
        <w:t>us-gaap:AccruedLiabilitiesCurrentAndNoncurrent0000813762--12-312020FY2140785582413388350.01P4YP2Yus-gaap:AccruedLiabilitiesCurrentAndNoncurrentus-gaap:AccruedLiabilitiesCurrentAndNoncurrent241338835214078558false0000813762</w:t>
      </w:r>
      <w:r>
        <w:rPr>
          <w:rFonts w:eastAsia="Times New Roman"/>
          <w:vanish/>
        </w:rPr>
        <w:t>us-gaap:VariableInterestEntityPrimaryBeneficiaryMemberiep:ViskaseMember2020-01-012020-12-310000813762iep:ViskaseMemberus-gaap:PrivatePlacementMember2020-01-012020-12-310000813762iep:ViskaseMemberiep:FoodPackagingSegmentMember2020-01-012020-12-310000813762i</w:t>
      </w:r>
      <w:r>
        <w:rPr>
          <w:rFonts w:eastAsia="Times New Roman"/>
          <w:vanish/>
        </w:rPr>
        <w:t>ep:CvrEnergyIncMemberiep:EnergySegmentMember2020-01-012020-12-310000813762iep:CvrRefiningLpMember2020-01-012020-12-310000813762iep:IcahnEnterprisesGPMemberiep:MiningsegmentMember2019-07-312019-07-310000813762iep:CvrRefiningLpMemberiep:EnergySegmentMember20</w:t>
      </w:r>
      <w:r>
        <w:rPr>
          <w:rFonts w:eastAsia="Times New Roman"/>
          <w:vanish/>
        </w:rPr>
        <w:t>19-01-292019-01-290000813762iep:CvrEnergyIncMemberiep:EnergySegmentMember2019-01-292019-01-290000813762iep:ViskaseMemberus-gaap:PrivatePlacementMember2019-01-012019-12-310000813762iep:ViskaseMemberiep:FoodPackagingSegmentMember2019-01-012019-12-31000081376</w:t>
      </w:r>
      <w:r>
        <w:rPr>
          <w:rFonts w:eastAsia="Times New Roman"/>
          <w:vanish/>
        </w:rPr>
        <w:t>2iep:ViskaseMemberus-gaap:PrivatePlacementMember2020-10-012020-10-310000813762iep:CvrEnergyIncMember2019-12-310000813762us-gaap:PublicUtilitiesInventoryPetroleumProductsMemberiep:EnergySegmentMember2020-01-012020-12-310000813762iep:Nitrogenfertilizerproduc</w:t>
      </w:r>
      <w:r>
        <w:rPr>
          <w:rFonts w:eastAsia="Times New Roman"/>
          <w:vanish/>
        </w:rPr>
        <w:t>tsMemberiep:EnergySegmentMember2020-01-012020-12-310000813762iep:AutomotiveservicesrevenueMemberiep:AutomotiveSegmentMember2020-01-012020-12-310000813762iep:AutomotivepartsMemberiep:AutomotiveSegmentMember2020-01-012020-12-310000813762us-gaap:PublicUtiliti</w:t>
      </w:r>
      <w:r>
        <w:rPr>
          <w:rFonts w:eastAsia="Times New Roman"/>
          <w:vanish/>
        </w:rPr>
        <w:t>esInventoryPetroleumProductsMemberiep:EnergySegmentMember2019-01-012019-12-310000813762iep:NitrogenfertilizerproductsMemberiep:EnergySegmentMember2019-01-012019-12-310000813762iep:AutomotiveservicesrevenueMemberiep:AutomotiveSegmentMember2019-01-012019-12-</w:t>
      </w:r>
      <w:r>
        <w:rPr>
          <w:rFonts w:eastAsia="Times New Roman"/>
          <w:vanish/>
        </w:rPr>
        <w:t>310000813762iep:AutomotivepartsMemberiep:AutomotiveSegmentMember2019-01-012019-12-310000813762us-gaap:PublicUtilitiesInventoryPetroleumProductsMemberiep:EnergySegmentMember2018-01-012018-12-310000813762iep:NitrogenfertilizerproductsMemberiep:EnergySegmentM</w:t>
      </w:r>
      <w:r>
        <w:rPr>
          <w:rFonts w:eastAsia="Times New Roman"/>
          <w:vanish/>
        </w:rPr>
        <w:t>ember2018-01-012018-12-310000813762iep:AutomotiveservicesrevenueMemberiep:AutomotiveSegmentMember2018-01-012018-12-310000813762iep:AutomotivepartsMemberiep:AutomotiveSegmentMember2018-01-012018-12-310000813762iep:RestrictedCashMember2020-12-310000813762iep</w:t>
      </w:r>
      <w:r>
        <w:rPr>
          <w:rFonts w:eastAsia="Times New Roman"/>
          <w:vanish/>
        </w:rPr>
        <w:t>:CashheldatconsolidatedaffiliatedpartnershipsMember2020-12-310000813762iep:RestrictedCashMember2019-12-310000813762iep:CashheldatconsolidatedaffiliatedpartnershipsMember2019-12-310000813762sic:Z7600us-gaap:EquityMethodInvesteeMember2020-01-012020-12-310000</w:t>
      </w:r>
      <w:r>
        <w:rPr>
          <w:rFonts w:eastAsia="Times New Roman"/>
          <w:vanish/>
        </w:rPr>
        <w:t>813762iep:InvestmentinfundsMemberiep:PrincipalOwnersAndAffiliatesMember2020-01-012020-12-310000813762iep:ExpenseSharingAgreementMemberiep:ConsolidatedVIEMember2020-01-012020-12-310000813762us-gaap:OperatingExpenseMemberiep:InsightPortfolioGroupLLCMember201</w:t>
      </w:r>
      <w:r>
        <w:rPr>
          <w:rFonts w:eastAsia="Times New Roman"/>
          <w:vanish/>
        </w:rPr>
        <w:t>9-01-012019-12-310000813762sic:Z7600us-gaap:EquityMethodInvesteeMember2019-01-012019-12-310000813762iep:InvestmentinfundsMemberiep:PrincipalOwnersAndAffiliatesMember2019-01-012019-12-310000813762iep:ExpenseSharingAgreementMemberiep:ConsolidatedVIEMember201</w:t>
      </w:r>
      <w:r>
        <w:rPr>
          <w:rFonts w:eastAsia="Times New Roman"/>
          <w:vanish/>
        </w:rPr>
        <w:t>9-01-012019-12-310000813762iep:PurchasesfromrelatedpartyMemberus-gaap:EquityMethodInvesteeMemberiep:InvestmentSegmentMember2018-01-012018-12-310000813762us-gaap:OperatingExpenseMemberiep:InsightPortfolioGroupLLCMember2018-01-012018-12-310000813762sic:Z7600</w:t>
      </w:r>
      <w:r>
        <w:rPr>
          <w:rFonts w:eastAsia="Times New Roman"/>
          <w:vanish/>
        </w:rPr>
        <w:t>us-gaap:EquityMethodInvesteeMember2018-01-012018-12-310000813762iep:RailcarcomponentsalesMemberiep:AcfMember2018-01-012018-12-310000813762iep:PurchasesfromrelatedpartyMemberiep:AcfMember2018-01-012018-12-310000813762iep:InvestmentinfundsMemberiep:Principal</w:t>
      </w:r>
      <w:r>
        <w:rPr>
          <w:rFonts w:eastAsia="Times New Roman"/>
          <w:vanish/>
        </w:rPr>
        <w:t>OwnersAndAffiliatesMember2018-01-012018-12-310000813762iep:ExpenseSharingAgreementMemberiep:ConsolidatedVIEMember2018-01-012018-12-310000813762srt:MinimumMemberus-gaap:BuildingAndBuildingImprovementsMember2020-01-012020-12-310000813762srt:MinimumMemberus-g</w:t>
      </w:r>
      <w:r>
        <w:rPr>
          <w:rFonts w:eastAsia="Times New Roman"/>
          <w:vanish/>
        </w:rPr>
        <w:t>aap:AssetsLeasedToOthersMember2020-01-012020-12-310000813762srt:MinimumMemberiep:OtherFinancingLeasesMember2020-01-012020-12-310000813762srt:MinimumMemberiep:MachineryEquipmentAndFurnitureMember2020-01-012020-12-310000813762srt:MaximumMemberus-gaap:Buildin</w:t>
      </w:r>
      <w:r>
        <w:rPr>
          <w:rFonts w:eastAsia="Times New Roman"/>
          <w:vanish/>
        </w:rPr>
        <w:t>gAndBuildingImprovementsMember2020-01-012020-12-310000813762srt:MaximumMemberus-gaap:AssetsLeasedToOthersMember2020-01-012020-12-310000813762srt:MaximumMemberiep:OtherFinancingLeasesMember2020-01-012020-12-310000813762srt:MaximumMemberiep:MachineryEquipmen</w:t>
      </w:r>
      <w:r>
        <w:rPr>
          <w:rFonts w:eastAsia="Times New Roman"/>
          <w:vanish/>
        </w:rPr>
        <w:t>tAndFurnitureMember2020-01-012020-12-310000813762us-gaap:AssetsLeasedToOthersMemberiep:RealEstateSegmentMember2020-12-310000813762iep:SegmentgeographicOtherMember2020-12-310000813762country:US2020-12-310000813762us-gaap:AssetsLeasedToOthersMemberiep:RealEs</w:t>
      </w:r>
      <w:r>
        <w:rPr>
          <w:rFonts w:eastAsia="Times New Roman"/>
          <w:vanish/>
        </w:rPr>
        <w:t>tateSegmentMember2019-12-310000813762iep:SegmentgeographicOtherMember2019-12-310000813762country:US2019-12-310000813762us-gaap:LandMember2020-12-310000813762us-gaap:ConstructionInProgressMember2020-12-310000813762us-gaap:BuildingAndBuildingImprovementsMemb</w:t>
      </w:r>
      <w:r>
        <w:rPr>
          <w:rFonts w:eastAsia="Times New Roman"/>
          <w:vanish/>
        </w:rPr>
        <w:t>er2020-12-310000813762us-gaap:AssetsLeasedToOthersMember2020-12-310000813762iep:OtherFinancingLeasesMember2020-12-310000813762iep:MachineryEquipmentAndFurnitureMember2020-12-310000813762us-gaap:LandMember2019-12-310000813762us-gaap:ConstructionInProgressMe</w:t>
      </w:r>
      <w:r>
        <w:rPr>
          <w:rFonts w:eastAsia="Times New Roman"/>
          <w:vanish/>
        </w:rPr>
        <w:t>mber2019-12-310000813762us-gaap:BuildingAndBuildingImprovementsMember2019-12-310000813762us-gaap:AssetsLeasedToOthersMember2019-12-310000813762iep:OtherFinancingLeasesMember2019-12-310000813762iep:MachineryEquipmentAndFurnitureMember2019-12-310000813762iep</w:t>
      </w:r>
      <w:r>
        <w:rPr>
          <w:rFonts w:eastAsia="Times New Roman"/>
          <w:vanish/>
        </w:rPr>
        <w:t>:FerrousResourcesMemberiep:MiningsegmentMember2020-01-012020-12-310000813762iep:AriMember2018-12-052018-12-050000813762iep:TropicanaMember2018-10-012018-10-010000813762iep:FederalMogulMember2018-10-012018-10-010000813762iep:IcahnEnterprisesHoldingsMemberus</w:t>
      </w:r>
      <w:r>
        <w:rPr>
          <w:rFonts w:eastAsia="Times New Roman"/>
          <w:vanish/>
        </w:rPr>
        <w:t>-gaap:ParentMember2020-12-310000813762iep:IcahnEnterprisesHoldingsMemberus-gaap:NoncontrollingInterestMember2020-12-310000813762iep:IcahnEnterprisesHoldingsMemberus-gaap:LimitedPartnerMember2020-12-310000813762iep:IcahnEnterprisesHoldingsMemberus-gaap:Gene</w:t>
      </w:r>
      <w:r>
        <w:rPr>
          <w:rFonts w:eastAsia="Times New Roman"/>
          <w:vanish/>
        </w:rPr>
        <w:t>ralPartnerMember2020-12-310000813762us-gaap:ParentMember2020-12-310000813762us-gaap:NoncontrollingInterestMember2020-12-310000813762us-gaap:LimitedPartnerMember2020-12-310000813762us-gaap:GeneralPartnerMember2020-12-310000813762iep:IcahnEnterprisesHoldings</w:t>
      </w:r>
      <w:r>
        <w:rPr>
          <w:rFonts w:eastAsia="Times New Roman"/>
          <w:vanish/>
        </w:rPr>
        <w:t>Memberus-gaap:ParentMember2019-12-310000813762iep:IcahnEnterprisesHoldingsMemberus-gaap:NoncontrollingInterestMember2019-12-310000813762iep:IcahnEnterprisesHoldingsMemberus-gaap:LimitedPartnerMember2019-12-310000813762iep:IcahnEnterprisesHoldingsMemberus-g</w:t>
      </w:r>
      <w:r>
        <w:rPr>
          <w:rFonts w:eastAsia="Times New Roman"/>
          <w:vanish/>
        </w:rPr>
        <w:t>aap:GeneralPartnerMember2019-12-310000813762us-gaap:ParentMember2019-12-310000813762us-gaap:NoncontrollingInterestMember2019-12-310000813762us-gaap:LimitedPartnerMember2019-12-310000813762us-gaap:GeneralPartnerMember2019-12-310000813762iep:IcahnEnterprises</w:t>
      </w:r>
      <w:r>
        <w:rPr>
          <w:rFonts w:eastAsia="Times New Roman"/>
          <w:vanish/>
        </w:rPr>
        <w:t>HoldingsMemberus-gaap:ParentMember2018-12-310000813762iep:IcahnEnterprisesHoldingsMemberus-gaap:NoncontrollingInterestMember2018-12-310000813762iep:IcahnEnterprisesHoldingsMemberus-gaap:LimitedPartnerMember2018-12-310000813762iep:IcahnEnterprisesHoldingsMe</w:t>
      </w:r>
      <w:r>
        <w:rPr>
          <w:rFonts w:eastAsia="Times New Roman"/>
          <w:vanish/>
        </w:rPr>
        <w:t>mberus-gaap:GeneralPartnerMember2018-12-310000813762us-gaap:ParentMember2018-12-310000813762us-gaap:NoncontrollingInterestMember2018-12-310000813762us-gaap:LimitedPartnerMember2018-12-310000813762us-gaap:GeneralPartnerMember2018-12-310000813762iep:IcahnEnt</w:t>
      </w:r>
      <w:r>
        <w:rPr>
          <w:rFonts w:eastAsia="Times New Roman"/>
          <w:vanish/>
        </w:rPr>
        <w:t>erprisesHoldingsMemberus-gaap:ParentMember2017-12-310000813762iep:IcahnEnterprisesHoldingsMemberus-gaap:NoncontrollingInterestMember2017-12-310000813762iep:IcahnEnterprisesHoldingsMemberus-gaap:LimitedPartnerMember2017-12-310000813762iep:IcahnEnterprisesHo</w:t>
      </w:r>
      <w:r>
        <w:rPr>
          <w:rFonts w:eastAsia="Times New Roman"/>
          <w:vanish/>
        </w:rPr>
        <w:t>ldingsMemberus-gaap:GeneralPartnerMember2017-12-310000813762us-gaap:ParentMember2017-12-310000813762us-gaap:NoncontrollingInterestMember2017-12-310000813762us-gaap:LimitedPartnerMember2017-12-310000813762us-gaap:GeneralPartnerMember2017-12-310000813762us-g</w:t>
      </w:r>
      <w:r>
        <w:rPr>
          <w:rFonts w:eastAsia="Times New Roman"/>
          <w:vanish/>
        </w:rPr>
        <w:t>aap:ForeignCurrencyGainLossMember2020-01-012020-12-310000813762iep:OtherIncomeLossNotSpecifiedMember2020-01-012020-12-310000813762iep:NonservicepensionandotherpostretirementbenefitsexpenseMember2020-01-012020-12-310000813762iep:LossOnDebtExtinguishmentMemb</w:t>
      </w:r>
      <w:r>
        <w:rPr>
          <w:rFonts w:eastAsia="Times New Roman"/>
          <w:vanish/>
        </w:rPr>
        <w:t>er2020-01-012020-12-310000813762iep:IncomelossfromnonconsolidatedaffiliatesMember2020-01-012020-12-310000813762iep:DividendexpenseMember2020-01-012020-12-310000813762us-gaap:ForeignCurrencyGainLossMember2019-01-012019-12-310000813762iep:OtherIncomeLossNotS</w:t>
      </w:r>
      <w:r>
        <w:rPr>
          <w:rFonts w:eastAsia="Times New Roman"/>
          <w:vanish/>
        </w:rPr>
        <w:t>pecifiedMember2019-01-012019-12-310000813762iep:NonservicepensionandotherpostretirementbenefitsexpenseMember2019-01-012019-12-310000813762iep:LossOnDebtExtinguishmentMember2019-01-012019-12-310000813762iep:IncomelossfromnonconsolidatedaffiliatesMember2019-</w:t>
      </w:r>
      <w:r>
        <w:rPr>
          <w:rFonts w:eastAsia="Times New Roman"/>
          <w:vanish/>
        </w:rPr>
        <w:t>01-012019-12-310000813762iep:DividendexpenseMember2019-01-012019-12-310000813762us-gaap:ForeignCurrencyGainLossMember2018-01-012018-12-310000813762iep:OtherIncomeLossNotSpecifiedMember2018-01-012018-12-310000813762iep:Nonservicepensionandotherpostretiremen</w:t>
      </w:r>
      <w:r>
        <w:rPr>
          <w:rFonts w:eastAsia="Times New Roman"/>
          <w:vanish/>
        </w:rPr>
        <w:t>tbenefitsexpenseMember2018-01-012018-12-310000813762iep:IncomelossfromnonconsolidatedaffiliatesMember2018-01-012018-12-310000813762iep:DividendexpenseMember2018-01-012018-12-310000813762iep:IcahnEnterprisesHoldingsMemberus-gaap:ParentMember2020-01-012020-1</w:t>
      </w:r>
      <w:r>
        <w:rPr>
          <w:rFonts w:eastAsia="Times New Roman"/>
          <w:vanish/>
        </w:rPr>
        <w:t>2-310000813762us-gaap:ParentMember2020-01-012020-12-310000813762iep:IcahnEnterprisesHoldingsMemberus-gaap:ParentMember2019-01-012019-12-310000813762us-gaap:ParentMember2019-01-012019-12-310000813762iep:VivusMembercountry:US2020-12-310000813762us-gaap:Other</w:t>
      </w:r>
      <w:r>
        <w:rPr>
          <w:rFonts w:eastAsia="Times New Roman"/>
          <w:vanish/>
        </w:rPr>
        <w:t>AssetsMember2020-12-310000813762us-gaap:OtherAssetsMember2019-12-310000813762iep:AmericanEntertainmentPropertiesCorpMemberiep:ViskaseCompaniesIncMember2020-12-090000813762iep:AmericanEntertainmentPropertiesCorpMemberiep:ViskaseCompaniesIncMember2020-12-080</w:t>
      </w:r>
      <w:r>
        <w:rPr>
          <w:rFonts w:eastAsia="Times New Roman"/>
          <w:vanish/>
        </w:rPr>
        <w:t>000813762us-gaap:RevolvingCreditFacilityMemberiep:EnergySegmentMember2020-12-310000813762us-gaap:RevolvingCreditFacilityMemberiep:EnergySegmentMember2019-12-310000813762iep:PublicUnitholdersMember2020-12-310000813762iep:PrincipalOwnersAndAffiliatesMember20</w:t>
      </w:r>
      <w:r>
        <w:rPr>
          <w:rFonts w:eastAsia="Times New Roman"/>
          <w:vanish/>
        </w:rPr>
        <w:t>20-12-310000813762iep:PublicUnitholdersMember2019-12-310000813762iep:PrincipalOwnersAndAffiliatesMember2019-12-310000813762iep:PublicUnitholdersMember2018-12-310000813762iep:PrincipalOwnersAndAffiliatesMember2018-12-310000813762iep:PublicUnitholdersMember2</w:t>
      </w:r>
      <w:r>
        <w:rPr>
          <w:rFonts w:eastAsia="Times New Roman"/>
          <w:vanish/>
        </w:rPr>
        <w:t>017-12-310000813762iep:PrincipalOwnersAndAffiliatesMember2017-12-310000813762iep:IcahnEnterprisesHoldingsMemberiep:PrincipalOwnersAndAffiliatesMember2020-01-012020-12-310000813762iep:PrincipalOwnersAndAffiliatesMember2020-01-012020-12-310000813762iep:Icahn</w:t>
      </w:r>
      <w:r>
        <w:rPr>
          <w:rFonts w:eastAsia="Times New Roman"/>
          <w:vanish/>
        </w:rPr>
        <w:t>EnterprisesHoldingsLimitedPartnersMember2020-01-012020-12-310000813762iep:IcahnEnterprisesHoldingsMemberus-gaap:VariableInterestEntityPrimaryBeneficiaryMemberus-gaap:SecuritiesSoldNotYetPurchasedMember2020-12-310000813762iep:IcahnEnterprisesHoldingsMemberu</w:t>
      </w:r>
      <w:r>
        <w:rPr>
          <w:rFonts w:eastAsia="Times New Roman"/>
          <w:vanish/>
        </w:rPr>
        <w:t>s-gaap:VariableInterestEntityPrimaryBeneficiaryMemberus-gaap:DebtMember2020-12-310000813762iep:IcahnEnterprisesHoldingsMemberus-gaap:VariableInterestEntityPrimaryBeneficiaryMemberus-gaap:AccountsPayableMember2020-12-310000813762iep:IcahnEnterprisesHoldings</w:t>
      </w:r>
      <w:r>
        <w:rPr>
          <w:rFonts w:eastAsia="Times New Roman"/>
          <w:vanish/>
        </w:rPr>
        <w:t>Memberus-gaap:VariableInterestEntityPrimaryBeneficiaryMemberiep:UnrealizedLossOnDerivativeContractsMember2020-12-310000813762iep:IcahnEnterprisesHoldingsMemberus-gaap:VariableInterestEntityPrimaryBeneficiaryMemberiep:DueToBrokersMember2020-12-310000813762i</w:t>
      </w:r>
      <w:r>
        <w:rPr>
          <w:rFonts w:eastAsia="Times New Roman"/>
          <w:vanish/>
        </w:rPr>
        <w:t>ep:IcahnEnterprisesHoldingsMemberus-gaap:VariableInterestEntityPrimaryBeneficiaryMemberiep:DeferredTaxLiabilityMember2020-12-310000813762iep:IcahnEnterprisesHoldingsMemberus-gaap:VariableInterestEntityPrimaryBeneficiaryMemberiep:AccruedExpensesAndOtherLiab</w:t>
      </w:r>
      <w:r>
        <w:rPr>
          <w:rFonts w:eastAsia="Times New Roman"/>
          <w:vanish/>
        </w:rPr>
        <w:t>ilitiesMember2020-12-310000813762iep:IcahnEnterprisesHoldingsMemberus-gaap:VariableInterestEntityPrimaryBeneficiaryMemberus-gaap:SecuritiesSoldNotYetPurchasedMember2019-12-310000813762iep:IcahnEnterprisesHoldingsMemberus-gaap:VariableInterestEntityPrimaryB</w:t>
      </w:r>
      <w:r>
        <w:rPr>
          <w:rFonts w:eastAsia="Times New Roman"/>
          <w:vanish/>
        </w:rPr>
        <w:t>eneficiaryMemberus-gaap:DebtMember2019-12-310000813762iep:IcahnEnterprisesHoldingsMemberus-gaap:VariableInterestEntityPrimaryBeneficiaryMemberus-gaap:AccountsPayableMember2019-12-310000813762iep:IcahnEnterprisesHoldingsMemberus-gaap:VariableInterestEntityP</w:t>
      </w:r>
      <w:r>
        <w:rPr>
          <w:rFonts w:eastAsia="Times New Roman"/>
          <w:vanish/>
        </w:rPr>
        <w:t>rimaryBeneficiaryMemberiep:UnrealizedLossOnDerivativeContractsMember2019-12-310000813762iep:IcahnEnterprisesHoldingsMemberus-gaap:VariableInterestEntityPrimaryBeneficiaryMemberiep:DueToBrokersMember2019-12-310000813762iep:IcahnEnterprisesHoldingsMemberus-g</w:t>
      </w:r>
      <w:r>
        <w:rPr>
          <w:rFonts w:eastAsia="Times New Roman"/>
          <w:vanish/>
        </w:rPr>
        <w:t>aap:VariableInterestEntityPrimaryBeneficiaryMemberiep:DeferredTaxLiabilityMember2019-12-310000813762iep:IcahnEnterprisesHoldingsMemberus-gaap:VariableInterestEntityPrimaryBeneficiaryMemberiep:AccruedExpensesAndOtherLiabilitiesMember2019-12-310000813762iep:</w:t>
      </w:r>
      <w:r>
        <w:rPr>
          <w:rFonts w:eastAsia="Times New Roman"/>
          <w:vanish/>
        </w:rPr>
        <w:t>CVRRefiningCreditFacilityMemberiep:EnergySegmentMember2020-12-310000813762iep:CVRRefiningCreditFacilityMemberiep:EnergySegmentMember2019-12-310000813762srt:MinimumMemberiep:RealEstateSegmentMember2020-12-310000813762srt:MaximumMemberiep:RealEstateSegmentMe</w:t>
      </w:r>
      <w:r>
        <w:rPr>
          <w:rFonts w:eastAsia="Times New Roman"/>
          <w:vanish/>
        </w:rPr>
        <w:t>mber2020-12-310000813762us-gaap:OtherInvestmentsMemberiep:OtherSegmentsAndHoldingCompanyMember2020-12-310000813762us-gaap:HeldtomaturitySecuritiesMemberiep:OtherSegmentsAndHoldingCompanyMember2020-12-310000813762us-gaap:EquitySecuritiesMemberiep:Investment</w:t>
      </w:r>
      <w:r>
        <w:rPr>
          <w:rFonts w:eastAsia="Times New Roman"/>
          <w:vanish/>
        </w:rPr>
        <w:t>SegmentMember2020-12-310000813762us-gaap:EquityMethodInvestmentsMemberiep:OtherSegmentsAndHoldingCompanyMember2020-12-310000813762us-gaap:DebtSecuritiesMemberiep:InvestmentSegmentMember2020-12-310000813762iep:TechnologyMemberiep:InvestmentSegmentMember2020</w:t>
      </w:r>
      <w:r>
        <w:rPr>
          <w:rFonts w:eastAsia="Times New Roman"/>
          <w:vanish/>
        </w:rPr>
        <w:t>-12-310000813762iep:IndustrialMemberiep:InvestmentSegmentMember2020-12-310000813762iep:OtherSegmentsAndHoldingCompanyMember2020-12-310000813762us-gaap:OtherInvestmentsMemberiep:OtherSegmentsAndHoldingCompanyMember2019-12-310000813762us-gaap:EquitySecuritie</w:t>
      </w:r>
      <w:r>
        <w:rPr>
          <w:rFonts w:eastAsia="Times New Roman"/>
          <w:vanish/>
        </w:rPr>
        <w:t>sMemberiep:InvestmentSegmentMember2019-12-310000813762us-gaap:EquityMethodInvestmentsMemberiep:OtherSegmentsAndHoldingCompanyMember2019-12-310000813762us-gaap:DebtSecuritiesMemberiep:InvestmentSegmentMember2019-12-310000813762iep:IndustrialMemberiep:Invest</w:t>
      </w:r>
      <w:r>
        <w:rPr>
          <w:rFonts w:eastAsia="Times New Roman"/>
          <w:vanish/>
        </w:rPr>
        <w:t>mentSegmentMember2019-12-310000813762iep:OtherSegmentsAndHoldingCompanyMember2019-12-310000813762iep:VivusMembercountry:US2020-01-012020-12-310000813762iep:CvrEnergyIncMemberstpr:KS2019-01-012019-12-310000813762iep:RealEstateSegmentMember2020-01-012020-12-</w:t>
      </w:r>
      <w:r>
        <w:rPr>
          <w:rFonts w:eastAsia="Times New Roman"/>
          <w:vanish/>
        </w:rPr>
        <w:t>310000813762iep:WestpointHomeLlcMember2020-04-012020-06-300000813762iep:AutomotiveSegmentMember2018-10-012018-12-310000813762iep:FoodPackagingSegmentMember2018-12-310000813762iep:AutomotiveSegmentMember2018-12-310000813762iep:AutomotiveSegmentMember2020-03</w:t>
      </w:r>
      <w:r>
        <w:rPr>
          <w:rFonts w:eastAsia="Times New Roman"/>
          <w:vanish/>
        </w:rPr>
        <w:t>-310000813762iep:FerrousResourcesMemberiep:MiningsegmentMember2019-01-012019-12-310000813762iep:TropicanaMember2018-10-012018-12-310000813762iep:FederalMogulMember2018-10-012018-12-310000813762iep:AriMember2018-10-012018-12-310000813762iep:RealEstateSegmen</w:t>
      </w:r>
      <w:r>
        <w:rPr>
          <w:rFonts w:eastAsia="Times New Roman"/>
          <w:vanish/>
        </w:rPr>
        <w:t>tMember2018-08-012018-08-310000813762iep:ArlMemberiep:RailcarSegmentMember2018-01-012018-12-310000813762iep:VivusMembersrt:MinimumMemberus-gaap:DevelopedTechnologyRightsMemberiep:PharmaSegmentMember2020-01-012020-12-310000813762iep:VivusMembersrt:MaximumMe</w:t>
      </w:r>
      <w:r>
        <w:rPr>
          <w:rFonts w:eastAsia="Times New Roman"/>
          <w:vanish/>
        </w:rPr>
        <w:t>mberus-gaap:DevelopedTechnologyRightsMemberiep:PharmaSegmentMember2020-01-012020-12-310000813762us-gaap:InProcessResearchAndDevelopmentMember2020-01-012020-12-310000813762us-gaap:DevelopedTechnologyRightsMember2020-01-012020-12-310000813762us-gaap:Unclassi</w:t>
      </w:r>
      <w:r>
        <w:rPr>
          <w:rFonts w:eastAsia="Times New Roman"/>
          <w:vanish/>
        </w:rPr>
        <w:t>fiedIndefinitelivedIntangibleAssetsMember2020-12-310000813762us-gaap:DevelopedTechnologyRightsMember2020-12-310000813762us-gaap:CustomerRelationshipsMember2020-12-310000813762us-gaap:UnclassifiedIndefinitelivedIntangibleAssetsMember2019-12-310000813762us-g</w:t>
      </w:r>
      <w:r>
        <w:rPr>
          <w:rFonts w:eastAsia="Times New Roman"/>
          <w:vanish/>
        </w:rPr>
        <w:t>aap:DevelopedTechnologyRightsMember2019-12-310000813762us-gaap:CustomerRelationshipsMember2019-12-310000813762iep:UtilitiesMemberiep:InvestmentSegmentMember2020-12-310000813762iep:EnergySectorMemberiep:InvestmentSegmentMember2020-12-310000813762iep:Consume</w:t>
      </w:r>
      <w:r>
        <w:rPr>
          <w:rFonts w:eastAsia="Times New Roman"/>
          <w:vanish/>
        </w:rPr>
        <w:t>rNonCyclicalMemberiep:InvestmentSegmentMember2020-12-310000813762iep:ConsumerCyclicalMemberiep:InvestmentSegmentMember2020-12-310000813762iep:TechnologyMemberiep:InvestmentSegmentMember2019-12-310000813762iep:FinancialMemberiep:InvestmentSegmentMember2019-</w:t>
      </w:r>
      <w:r>
        <w:rPr>
          <w:rFonts w:eastAsia="Times New Roman"/>
          <w:vanish/>
        </w:rPr>
        <w:t>12-310000813762iep:EnergySectorMemberiep:InvestmentSegmentMember2019-12-310000813762iep:ConsumerNonCyclicalMemberiep:InvestmentSegmentMember2019-12-310000813762iep:ConsumerCyclicalMemberiep:InvestmentSegmentMember2019-12-310000813762iep:CommunicationMember</w:t>
      </w:r>
      <w:r>
        <w:rPr>
          <w:rFonts w:eastAsia="Times New Roman"/>
          <w:vanish/>
        </w:rPr>
        <w:t>iep:InvestmentSegmentMember2019-12-310000813762iep:BasicMaterialsMemberiep:InvestmentSegmentMember2019-12-310000813762us-gaap:DebtMember2020-12-310000813762us-gaap:DebtMember2019-12-310000813762us-gaap:PropertyPlantAndEquipmentMember2020-12-310000813762us-</w:t>
      </w:r>
      <w:r>
        <w:rPr>
          <w:rFonts w:eastAsia="Times New Roman"/>
          <w:vanish/>
        </w:rPr>
        <w:t>gaap:PropertyPlantAndEquipmentMember2019-12-310000813762us-gaap:FairValueInputsLevel3Memberus-gaap:FairValueMeasurementsRecurringMember2018-12-310000813762us-gaap:FairValueInputsLevel3Memberus-gaap:FairValueMeasurementsRecurringMember2019-01-012019-12-3100</w:t>
      </w:r>
      <w:r>
        <w:rPr>
          <w:rFonts w:eastAsia="Times New Roman"/>
          <w:vanish/>
        </w:rPr>
        <w:t>00813762iep:OtherSegmentsAndHoldingCompanyMember2020-01-012020-12-310000813762iep:OtherSegmentsAndHoldingCompanyMember2019-01-012019-12-310000813762iep:OtherSegmentsAndHoldingCompanyMember2018-01-012018-12-310000813762iep:HerbalifeMember2021-01-31000081376</w:t>
      </w:r>
      <w:r>
        <w:rPr>
          <w:rFonts w:eastAsia="Times New Roman"/>
          <w:vanish/>
        </w:rPr>
        <w:t>2iep:CaesarsMember2020-12-310000813762iep:HerbalifeMember2020-08-310000813762iep:HertzMember2020-06-300000813762iep:A2022NotesMemberiep:HoldingCompanyMember2020-01-012020-12-310000813762iep:PublicUnitholdersMember2020-01-012020-12-310000813762iep:Principal</w:t>
      </w:r>
      <w:r>
        <w:rPr>
          <w:rFonts w:eastAsia="Times New Roman"/>
          <w:vanish/>
        </w:rPr>
        <w:t>OwnersAndAffiliatesMember2020-01-012020-12-310000813762iep:PublicUnitholdersMember2019-01-012019-12-310000813762iep:PrincipalOwnersAndAffiliatesMember2019-01-012019-12-310000813762iep:PublicUnitholdersMember2018-01-012018-12-310000813762iep:PrincipalOwners</w:t>
      </w:r>
      <w:r>
        <w:rPr>
          <w:rFonts w:eastAsia="Times New Roman"/>
          <w:vanish/>
        </w:rPr>
        <w:t>AndAffiliatesMember2018-01-012018-12-310000813762us-gaap:SubsequentEventMember2021-02-242021-02-240000813762srt:ParentCompanyMember2018-01-012018-12-310000813762us-gaap:ForwardContractsMemberus-gaap:NondesignatedMemberiep:EnergySegmentMember2020-12-3100008</w:t>
      </w:r>
      <w:r>
        <w:rPr>
          <w:rFonts w:eastAsia="Times New Roman"/>
          <w:vanish/>
        </w:rPr>
        <w:t>13762us-gaap:CreditDefaultSwapMemberus-gaap:NondesignatedMemberiep:EnergySegmentMember2020-12-310000813762us-gaap:CreditDefaultSwapMemberiep:InvestmentSegmentMember2020-12-310000813762us-gaap:CreditDefaultSwapMemberiep:InvestmentSegmentMember2019-12-310000</w:t>
      </w:r>
      <w:r>
        <w:rPr>
          <w:rFonts w:eastAsia="Times New Roman"/>
          <w:vanish/>
        </w:rPr>
        <w:t>813762iep:CommoditycontractsnotconsideredprobableofsettlementMemberus-gaap:NondesignatedMemberiep:EnergySegmentMember2020-01-012020-12-310000813762iep:CommoditycontractsnotconsideredprobableofsettlementMemberus-gaap:NondesignatedMemberiep:EnergySegmentMemb</w:t>
      </w:r>
      <w:r>
        <w:rPr>
          <w:rFonts w:eastAsia="Times New Roman"/>
          <w:vanish/>
        </w:rPr>
        <w:t>er2019-01-012019-12-310000813762us-gaap:NondesignatedMemberus-gaap:CostOfGoodsTotalMemberiep:EnergySegmentMember2020-01-012020-12-310000813762us-gaap:NondesignatedMemberiep:NetGainFromInvestmentActivitiesMember2020-01-012020-12-310000813762us-gaap:EquityCo</w:t>
      </w:r>
      <w:r>
        <w:rPr>
          <w:rFonts w:eastAsia="Times New Roman"/>
          <w:vanish/>
        </w:rPr>
        <w:t>ntractMemberus-gaap:NondesignatedMember2020-01-012020-12-310000813762us-gaap:CreditRiskContractMemberus-gaap:NondesignatedMember2020-01-012020-12-310000813762us-gaap:NondesignatedMemberus-gaap:CostOfGoodsTotalMemberiep:EnergySegmentMember2019-01-012019-12-</w:t>
      </w:r>
      <w:r>
        <w:rPr>
          <w:rFonts w:eastAsia="Times New Roman"/>
          <w:vanish/>
        </w:rPr>
        <w:t>310000813762us-gaap:NondesignatedMemberiep:NetGainFromInvestmentActivitiesMember2019-01-012019-12-310000813762us-gaap:EquityContractMemberus-gaap:NondesignatedMember2019-01-012019-12-310000813762us-gaap:CreditRiskContractMemberus-gaap:NondesignatedMember20</w:t>
      </w:r>
      <w:r>
        <w:rPr>
          <w:rFonts w:eastAsia="Times New Roman"/>
          <w:vanish/>
        </w:rPr>
        <w:t>19-01-012019-12-310000813762us-gaap:CommodityContractMemberus-gaap:NondesignatedMember2019-01-012019-12-310000813762us-gaap:NondesignatedMemberus-gaap:CostOfGoodsTotalMemberiep:EnergySegmentMember2018-01-012018-12-310000813762us-gaap:NondesignatedMemberiep</w:t>
      </w:r>
      <w:r>
        <w:rPr>
          <w:rFonts w:eastAsia="Times New Roman"/>
          <w:vanish/>
        </w:rPr>
        <w:t>:NetGainFromInvestmentActivitiesMember2018-01-012018-12-310000813762us-gaap:EquityContractMemberus-gaap:NondesignatedMember2018-01-012018-12-310000813762us-gaap:CreditRiskContractMemberus-gaap:NondesignatedMember2018-01-012018-12-310000813762us-gaap:Commod</w:t>
      </w:r>
      <w:r>
        <w:rPr>
          <w:rFonts w:eastAsia="Times New Roman"/>
          <w:vanish/>
        </w:rPr>
        <w:t>ityContractMemberus-gaap:NondesignatedMember2018-01-012018-12-310000813762iep:AccruedExpensesAndOtherLiabilitiesMemberus-gaap:EquityContractMemberus-gaap:NondesignatedMemberiep:InvestmentSegmentMember2020-12-310000813762iep:AccruedExpensesAndOtherLiabiliti</w:t>
      </w:r>
      <w:r>
        <w:rPr>
          <w:rFonts w:eastAsia="Times New Roman"/>
          <w:vanish/>
        </w:rPr>
        <w:t>esMemberus-gaap:CreditRiskContractMemberus-gaap:NondesignatedMemberiep:InvestmentSegmentMember2020-12-310000813762iep:AccruedExpensesAndOtherLiabilitiesMemberus-gaap:EquityContractMemberus-gaap:NondesignatedMemberiep:InvestmentSegmentMember2019-12-31000081</w:t>
      </w:r>
      <w:r>
        <w:rPr>
          <w:rFonts w:eastAsia="Times New Roman"/>
          <w:vanish/>
        </w:rPr>
        <w:t>3762iep:AccruedExpensesAndOtherLiabilitiesMemberus-gaap:CreditRiskContractMemberus-gaap:NondesignatedMemberiep:InvestmentSegmentMember2019-12-310000813762us-gaap:OtherAssetsMemberus-gaap:EquityContractMemberus-gaap:NondesignatedMemberiep:InvestmentSegmentM</w:t>
      </w:r>
      <w:r>
        <w:rPr>
          <w:rFonts w:eastAsia="Times New Roman"/>
          <w:vanish/>
        </w:rPr>
        <w:t>ember2020-12-310000813762us-gaap:OtherAssetsMemberus-gaap:CreditRiskContractMemberus-gaap:NondesignatedMemberiep:InvestmentSegmentMember2020-12-310000813762us-gaap:OtherAssetsMemberus-gaap:EquityContractMemberus-gaap:NondesignatedMemberiep:InvestmentSegmen</w:t>
      </w:r>
      <w:r>
        <w:rPr>
          <w:rFonts w:eastAsia="Times New Roman"/>
          <w:vanish/>
        </w:rPr>
        <w:t>tMember2019-12-310000813762iep:AccruedExpensesAndOtherLiabilitiesMemberus-gaap:NondesignatedMemberiep:InvestmentSegmentMember2020-12-310000813762iep:AccruedExpensesAndOtherLiabilitiesMemberus-gaap:NondesignatedMemberiep:InvestmentSegmentMember2019-12-31000</w:t>
      </w:r>
      <w:r>
        <w:rPr>
          <w:rFonts w:eastAsia="Times New Roman"/>
          <w:vanish/>
        </w:rPr>
        <w:t>0813762iep:AcfMember2020-12-310000813762us-gaap:SovereignDebtStateGovernmentUnspecifiedMemberus-gaap:FairValueInputsLevel2Memberus-gaap:FairValueMeasurementsRecurringMember2020-12-310000813762us-gaap:SovereignDebtStateGovernmentUnspecifiedMemberus-gaap:Fai</w:t>
      </w:r>
      <w:r>
        <w:rPr>
          <w:rFonts w:eastAsia="Times New Roman"/>
          <w:vanish/>
        </w:rPr>
        <w:t>rValueInputsLevel1Memberus-gaap:FairValueMeasurementsRecurringMember2020-12-310000813762us-gaap:MutualFundMemberus-gaap:FairValueInputsLevel2Memberus-gaap:FairValueMeasurementsRecurringMember2020-12-310000813762us-gaap:MutualFundMemberus-gaap:FairValueInpu</w:t>
      </w:r>
      <w:r>
        <w:rPr>
          <w:rFonts w:eastAsia="Times New Roman"/>
          <w:vanish/>
        </w:rPr>
        <w:t>tsLevel1Memberus-gaap:FairValueMeasurementsRecurringMember2020-12-310000813762us-gaap:ExchangeTradedFundsMemberus-gaap:FairValueInputsLevel2Memberus-gaap:FairValueMeasurementsRecurringMember2020-12-310000813762us-gaap:ExchangeTradedFundsMemberus-gaap:FairV</w:t>
      </w:r>
      <w:r>
        <w:rPr>
          <w:rFonts w:eastAsia="Times New Roman"/>
          <w:vanish/>
        </w:rPr>
        <w:t>alueInputsLevel1Memberus-gaap:FairValueMeasurementsRecurringMember2020-12-310000813762us-gaap:CommonStockMemberus-gaap:FairValueInputsLevel2Memberus-gaap:FairValueMeasurementsRecurringMember2020-12-310000813762us-gaap:CommonStockMemberus-gaap:FairValueInpu</w:t>
      </w:r>
      <w:r>
        <w:rPr>
          <w:rFonts w:eastAsia="Times New Roman"/>
          <w:vanish/>
        </w:rPr>
        <w:t>tsLevel1Memberus-gaap:FairValueMeasurementsRecurringMember2020-12-310000813762us-gaap:CashAndCashEquivalentsMemberus-gaap:FairValueInputsLevel2Memberus-gaap:FairValueMeasurementsRecurringMember2020-12-310000813762us-gaap:CashAndCashEquivalentsMemberus-gaap</w:t>
      </w:r>
      <w:r>
        <w:rPr>
          <w:rFonts w:eastAsia="Times New Roman"/>
          <w:vanish/>
        </w:rPr>
        <w:t>:FairValueInputsLevel1Memberus-gaap:FairValueMeasurementsRecurringMember2020-12-310000813762us-gaap:SovereignDebtStateGovernmentUnspecifiedMemberus-gaap:FairValueMeasurementsRecurringMember2020-12-310000813762us-gaap:MutualFundMemberus-gaap:FairValueMeasur</w:t>
      </w:r>
      <w:r>
        <w:rPr>
          <w:rFonts w:eastAsia="Times New Roman"/>
          <w:vanish/>
        </w:rPr>
        <w:t>ementsRecurringMember2020-12-310000813762us-gaap:ExchangeTradedFundsMemberus-gaap:FairValueMeasurementsRecurringMember2020-12-310000813762us-gaap:CommonStockMemberus-gaap:FairValueMeasurementsRecurringMember2020-12-310000813762us-gaap:CashAndCashEquivalent</w:t>
      </w:r>
      <w:r>
        <w:rPr>
          <w:rFonts w:eastAsia="Times New Roman"/>
          <w:vanish/>
        </w:rPr>
        <w:t>sMemberus-gaap:FairValueMeasurementsRecurringMember2020-12-310000813762us-gaap:SovereignDebtStateGovernmentUnspecifiedMemberus-gaap:FairValueInputsLevel2Memberus-gaap:FairValueMeasurementsRecurringMember2019-12-310000813762us-gaap:SovereignDebtStateGovernm</w:t>
      </w:r>
      <w:r>
        <w:rPr>
          <w:rFonts w:eastAsia="Times New Roman"/>
          <w:vanish/>
        </w:rPr>
        <w:t>entUnspecifiedMemberus-gaap:FairValueInputsLevel1Memberus-gaap:FairValueMeasurementsRecurringMember2019-12-310000813762us-gaap:MutualFundMemberus-gaap:FairValueInputsLevel2Memberus-gaap:FairValueMeasurementsRecurringMember2019-12-310000813762us-gaap:Mutual</w:t>
      </w:r>
      <w:r>
        <w:rPr>
          <w:rFonts w:eastAsia="Times New Roman"/>
          <w:vanish/>
        </w:rPr>
        <w:t>FundMemberus-gaap:FairValueInputsLevel1Memberus-gaap:FairValueMeasurementsRecurringMember2019-12-310000813762us-gaap:ExchangeTradedFundsMemberus-gaap:FairValueInputsLevel2Memberus-gaap:FairValueMeasurementsRecurringMember2019-12-310000813762us-gaap:Exchang</w:t>
      </w:r>
      <w:r>
        <w:rPr>
          <w:rFonts w:eastAsia="Times New Roman"/>
          <w:vanish/>
        </w:rPr>
        <w:t>eTradedFundsMemberus-gaap:FairValueInputsLevel1Memberus-gaap:FairValueMeasurementsRecurringMember2019-12-310000813762us-gaap:CommonStockMemberus-gaap:FairValueInputsLevel2Memberus-gaap:FairValueMeasurementsRecurringMember2019-12-310000813762us-gaap:CommonS</w:t>
      </w:r>
      <w:r>
        <w:rPr>
          <w:rFonts w:eastAsia="Times New Roman"/>
          <w:vanish/>
        </w:rPr>
        <w:t>tockMemberus-gaap:FairValueInputsLevel1Memberus-gaap:FairValueMeasurementsRecurringMember2019-12-310000813762us-gaap:CashAndCashEquivalentsMemberus-gaap:FairValueInputsLevel2Memberus-gaap:FairValueMeasurementsRecurringMember2019-12-310000813762us-gaap:Cash</w:t>
      </w:r>
      <w:r>
        <w:rPr>
          <w:rFonts w:eastAsia="Times New Roman"/>
          <w:vanish/>
        </w:rPr>
        <w:t>AndCashEquivalentsMemberus-gaap:FairValueInputsLevel1Memberus-gaap:FairValueMeasurementsRecurringMember2019-12-310000813762us-gaap:SovereignDebtStateGovernmentUnspecifiedMemberus-gaap:FairValueMeasurementsRecurringMember2019-12-310000813762us-gaap:MutualFu</w:t>
      </w:r>
      <w:r>
        <w:rPr>
          <w:rFonts w:eastAsia="Times New Roman"/>
          <w:vanish/>
        </w:rPr>
        <w:t>ndMemberus-gaap:FairValueMeasurementsRecurringMember2019-12-310000813762us-gaap:ExchangeTradedFundsMemberus-gaap:FairValueMeasurementsRecurringMember2019-12-310000813762us-gaap:CommonStockMemberus-gaap:FairValueMeasurementsRecurringMember2019-12-3100008137</w:t>
      </w:r>
      <w:r>
        <w:rPr>
          <w:rFonts w:eastAsia="Times New Roman"/>
          <w:vanish/>
        </w:rPr>
        <w:t>62us-gaap:CashAndCashEquivalentsMemberus-gaap:FairValueMeasurementsRecurringMember2019-12-310000813762us-gaap:PensionPlansDefinedBenefitMember2018-12-310000813762us-gaap:PensionPlansDefinedBenefitMember2018-01-012018-12-310000813762us-gaap:PensionPlansDefi</w:t>
      </w:r>
      <w:r>
        <w:rPr>
          <w:rFonts w:eastAsia="Times New Roman"/>
          <w:vanish/>
        </w:rPr>
        <w:t>nedBenefitMember2020-01-012020-12-310000813762us-gaap:PensionPlansDefinedBenefitMember2019-01-012019-12-310000813762iep:AmericanEntertainmentPropertiesCorpMember2019-12-310000813762iep:AmericanEntertainmentPropertiesCorpMemberus-gaap:ForeignCountryMember20</w:t>
      </w:r>
      <w:r>
        <w:rPr>
          <w:rFonts w:eastAsia="Times New Roman"/>
          <w:vanish/>
        </w:rPr>
        <w:t>20-12-310000813762srt:ParentCompanyMemberiep:A2022NotesMember2020-12-310000813762srt:GuarantorSubsidiariesMemberiep:A2022NotesMember2020-12-310000813762iep:ViskasecreditfacilityMemberiep:FoodPackagingSegmentMember2020-12-310000813762iep:A2022NotesMemberiep</w:t>
      </w:r>
      <w:r>
        <w:rPr>
          <w:rFonts w:eastAsia="Times New Roman"/>
          <w:vanish/>
        </w:rPr>
        <w:t>:HoldingCompanyMember2020-12-310000813762iep:ViskasecreditfacilityMemberiep:FoodPackagingSegmentMember2019-12-310000813762iep:A2020NotesMemberiep:HoldingCompanyMember2019-06-300000813762iep:A2020NotesMemberiep:HoldingCompanyMember2019-05-310000813762iep:Ne</w:t>
      </w:r>
      <w:r>
        <w:rPr>
          <w:rFonts w:eastAsia="Times New Roman"/>
          <w:vanish/>
        </w:rPr>
        <w:t>wNotesDue20259Memberiep:HoldingCompanyMemberus-gaap:SubsequentEventMember2021-01-310000813762iep:New2022NotesMemberiep:HoldingCompanyMemberus-gaap:SubsequentEventMember2021-01-310000813762iep:NewNotesDue2028Memberiep:EnergySegmentMember2020-12-310000813762</w:t>
      </w:r>
      <w:r>
        <w:rPr>
          <w:rFonts w:eastAsia="Times New Roman"/>
          <w:vanish/>
        </w:rPr>
        <w:t>iep:NewNotesDue2025Memberiep:EnergySegmentMember2020-12-310000813762iep:IEPAutoCreditFacilityMemberiep:AutomotiveSegmentMember2020-12-310000813762iep:CVRPartners2023NotesMemberiep:EnergySegmentMember2020-12-310000813762iep:CVR2028NotesMemberiep:EnergySegme</w:t>
      </w:r>
      <w:r>
        <w:rPr>
          <w:rFonts w:eastAsia="Times New Roman"/>
          <w:vanish/>
        </w:rPr>
        <w:t>ntMember2020-12-310000813762iep:CVR2025NotesMemberiep:EnergySegmentMember2020-12-310000813762iep:CVR2022NotesMemberiep:EnergySegmentMember2020-12-310000813762us-gaap:RevolvingCreditFacilityMemberiep:TermLoanMember2020-10-310000813762iep:A4.7502024NotesMemb</w:t>
      </w:r>
      <w:r>
        <w:rPr>
          <w:rFonts w:eastAsia="Times New Roman"/>
          <w:vanish/>
        </w:rPr>
        <w:t>erMemberiep:HoldingCompanyMember2020-01-310000813762iep:IEPAutoCreditFacilityMemberiep:AutomotiveSegmentMember2019-12-310000813762iep:A4.7502024NotesMemberMemberiep:HoldingCompanyMember2019-09-300000813762iep:A2026NotesMemberiep:HoldingCompanyMember2019-06</w:t>
      </w:r>
      <w:r>
        <w:rPr>
          <w:rFonts w:eastAsia="Times New Roman"/>
          <w:vanish/>
        </w:rPr>
        <w:t>-300000813762iep:A2026NotesMemberiep:HoldingCompanyMember2019-05-310000813762iep:New2022NotesMemberiep:HoldingCompanyMember2017-12-310000813762iep:A2025NotesMemberiep:HoldingCompanyMember2017-12-310000813762iep:New2022NotesMemberiep:HoldingCompanyMember201</w:t>
      </w:r>
      <w:r>
        <w:rPr>
          <w:rFonts w:eastAsia="Times New Roman"/>
          <w:vanish/>
        </w:rPr>
        <w:t>7-01-310000813762iep:A2024NotesMemberiep:HoldingCompanyMember2017-01-310000813762srt:ParentCompanyMemberiep:New2024NotesMember2020-12-310000813762srt:ParentCompanyMemberiep:New2022NotesMember2020-12-310000813762srt:ParentCompanyMemberiep:A2027NotesMember20</w:t>
      </w:r>
      <w:r>
        <w:rPr>
          <w:rFonts w:eastAsia="Times New Roman"/>
          <w:vanish/>
        </w:rPr>
        <w:t>20-12-310000813762srt:ParentCompanyMemberiep:A2026NotesMember2020-12-310000813762srt:ParentCompanyMemberiep:A2025NotesMember2020-12-310000813762srt:ParentCompanyMemberiep:A2024NotesMember2020-12-310000813762srt:GuarantorSubsidiariesMemberiep:New2024NotesMe</w:t>
      </w:r>
      <w:r>
        <w:rPr>
          <w:rFonts w:eastAsia="Times New Roman"/>
          <w:vanish/>
        </w:rPr>
        <w:t>mber2020-12-310000813762srt:GuarantorSubsidiariesMemberiep:New2022NotesMember2020-12-310000813762srt:GuarantorSubsidiariesMemberiep:A2027NotesMember2020-12-310000813762srt:GuarantorSubsidiariesMemberiep:A2026NotesMember2020-12-310000813762srt:GuarantorSubs</w:t>
      </w:r>
      <w:r>
        <w:rPr>
          <w:rFonts w:eastAsia="Times New Roman"/>
          <w:vanish/>
        </w:rPr>
        <w:t>idiariesMemberiep:A2025NotesMember2020-12-310000813762srt:GuarantorSubsidiariesMemberiep:A2024NotesMember2020-12-310000813762iep:NewNotes2027Memberiep:HoldingCompanyMember2020-12-310000813762iep:New2022NotesMemberiep:HoldingCompanyMember2020-12-31000081376</w:t>
      </w:r>
      <w:r>
        <w:rPr>
          <w:rFonts w:eastAsia="Times New Roman"/>
          <w:vanish/>
        </w:rPr>
        <w:t>2iep:A4.7502024NotesMemberMemberiep:HoldingCompanyMember2020-12-310000813762iep:A2026NotesMemberiep:HoldingCompanyMember2020-12-310000813762iep:A2025NotesMemberiep:HoldingCompanyMember2020-12-310000813762iep:A2024NotesMemberiep:HoldingCompanyMember2020-12-</w:t>
      </w:r>
      <w:r>
        <w:rPr>
          <w:rFonts w:eastAsia="Times New Roman"/>
          <w:vanish/>
        </w:rPr>
        <w:t>310000813762iep:ReportingSegmentsMember2020-12-310000813762srt:ParentCompanyMemberiep:New2024NotesMember2019-12-310000813762srt:ParentCompanyMemberiep:New2022NotesMember2019-12-310000813762srt:ParentCompanyMemberiep:A2027NotesMember2019-12-310000813762srt:</w:t>
      </w:r>
      <w:r>
        <w:rPr>
          <w:rFonts w:eastAsia="Times New Roman"/>
          <w:vanish/>
        </w:rPr>
        <w:t>ParentCompanyMemberiep:A2026NotesMember2019-12-310000813762srt:ParentCompanyMemberiep:A2025NotesMember2019-12-310000813762srt:ParentCompanyMemberiep:A2024NotesMember2019-12-310000813762srt:ParentCompanyMemberiep:A2022NotesMember2019-12-310000813762srt:Guar</w:t>
      </w:r>
      <w:r>
        <w:rPr>
          <w:rFonts w:eastAsia="Times New Roman"/>
          <w:vanish/>
        </w:rPr>
        <w:t>antorSubsidiariesMemberiep:New2024NotesMember2019-12-310000813762srt:GuarantorSubsidiariesMemberiep:New2022NotesMember2019-12-310000813762srt:GuarantorSubsidiariesMemberiep:A2027NotesMember2019-12-310000813762srt:GuarantorSubsidiariesMemberiep:A2026NotesMe</w:t>
      </w:r>
      <w:r>
        <w:rPr>
          <w:rFonts w:eastAsia="Times New Roman"/>
          <w:vanish/>
        </w:rPr>
        <w:t>mber2019-12-310000813762srt:GuarantorSubsidiariesMemberiep:A2025NotesMember2019-12-310000813762srt:GuarantorSubsidiariesMemberiep:A2024NotesMember2019-12-310000813762srt:GuarantorSubsidiariesMemberiep:A2022NotesMember2019-12-310000813762iep:NewNotes2027Mem</w:t>
      </w:r>
      <w:r>
        <w:rPr>
          <w:rFonts w:eastAsia="Times New Roman"/>
          <w:vanish/>
        </w:rPr>
        <w:t>beriep:HoldingCompanyMember2019-12-310000813762iep:New2022NotesMemberiep:HoldingCompanyMember2019-12-310000813762iep:A4.7502024NotesMemberMemberiep:HoldingCompanyMember2019-12-310000813762iep:A2026NotesMemberiep:HoldingCompanyMember2019-12-310000813762iep:</w:t>
      </w:r>
      <w:r>
        <w:rPr>
          <w:rFonts w:eastAsia="Times New Roman"/>
          <w:vanish/>
        </w:rPr>
        <w:t>A2025NotesMemberiep:HoldingCompanyMember2019-12-310000813762iep:A2024NotesMemberiep:HoldingCompanyMember2019-12-310000813762iep:A2022NotesMemberiep:HoldingCompanyMember2019-12-310000813762iep:ReportingSegmentsMember2019-12-310000813762us-gaap:ForeignCountr</w:t>
      </w:r>
      <w:r>
        <w:rPr>
          <w:rFonts w:eastAsia="Times New Roman"/>
          <w:vanish/>
        </w:rPr>
        <w:t>yMember2020-01-012020-12-310000813762us-gaap:DomesticCountryMember2020-01-012020-12-310000813762us-gaap:ForeignCountryMember2019-01-012019-12-310000813762us-gaap:DomesticCountryMember2019-01-012019-12-310000813762us-gaap:ForeignCountryMember2018-01-012018-</w:t>
      </w:r>
      <w:r>
        <w:rPr>
          <w:rFonts w:eastAsia="Times New Roman"/>
          <w:vanish/>
        </w:rPr>
        <w:t>12-310000813762us-gaap:DomesticCountryMember2018-01-012018-12-310000813762iep:IcahnEnterprisesHoldingsMemberus-gaap:ParentMember2018-01-012018-12-310000813762us-gaap:ParentMember2018-01-012018-12-310000813762iep:InvestmentSegmentMember2019-01-012019-12-310</w:t>
      </w:r>
      <w:r>
        <w:rPr>
          <w:rFonts w:eastAsia="Times New Roman"/>
          <w:vanish/>
        </w:rPr>
        <w:t>000813762iep:HoldingCompanyMember2019-01-012019-12-310000813762iep:InvestmentSegmentMember2018-01-012018-12-310000813762iep:HoldingCompanyMember2018-01-012018-12-310000813762iep:IcahnEnterprisesHoldingsMemberus-gaap:LimitedPartnerMember2020-01-012020-12-31</w:t>
      </w:r>
      <w:r>
        <w:rPr>
          <w:rFonts w:eastAsia="Times New Roman"/>
          <w:vanish/>
        </w:rPr>
        <w:t>0000813762iep:IcahnEnterprisesHoldingsMemberus-gaap:GeneralPartnerMember2020-01-012020-12-310000813762us-gaap:LimitedPartnerMember2020-01-012020-12-310000813762us-gaap:GeneralPartnerMember2020-01-012020-12-310000813762iep:IcahnEnterprisesHoldingsMemberus-g</w:t>
      </w:r>
      <w:r>
        <w:rPr>
          <w:rFonts w:eastAsia="Times New Roman"/>
          <w:vanish/>
        </w:rPr>
        <w:t>aap:LimitedPartnerMember2019-01-012019-12-310000813762iep:IcahnEnterprisesHoldingsMemberus-gaap:GeneralPartnerMember2019-01-012019-12-310000813762us-gaap:LimitedPartnerMember2019-01-012019-12-310000813762us-gaap:GeneralPartnerMember2019-01-012019-12-310000</w:t>
      </w:r>
      <w:r>
        <w:rPr>
          <w:rFonts w:eastAsia="Times New Roman"/>
          <w:vanish/>
        </w:rPr>
        <w:t>813762iep:IcahnEnterprisesHoldingsMemberus-gaap:LimitedPartnerMember2018-01-012018-12-310000813762iep:IcahnEnterprisesHoldingsMemberus-gaap:GeneralPartnerMember2018-01-012018-12-310000813762us-gaap:LimitedPartnerMember2018-01-012018-12-310000813762us-gaap:</w:t>
      </w:r>
      <w:r>
        <w:rPr>
          <w:rFonts w:eastAsia="Times New Roman"/>
          <w:vanish/>
        </w:rPr>
        <w:t>GeneralPartnerMember2018-01-012018-12-310000813762srt:GuarantorSubsidiariesMember2019-01-012019-12-310000813762srt:GuarantorSubsidiariesMember2018-01-012018-12-310000813762srt:GuarantorSubsidiariesMember2018-12-310000813762iep:IcahnEnterprisesHoldingsMembe</w:t>
      </w:r>
      <w:r>
        <w:rPr>
          <w:rFonts w:eastAsia="Times New Roman"/>
          <w:vanish/>
        </w:rPr>
        <w:t>r2018-12-3100008137622018-12-310000813762srt:GuarantorSubsidiariesMember2017-12-310000813762iep:IcahnEnterprisesHoldingsMember2017-12-3100008137622017-12-310000813762iep:CvrEnergyIncMemberiep:EnergySegmentMember2018-08-012018-08-010000813762iep:IcahnEnterp</w:t>
      </w:r>
      <w:r>
        <w:rPr>
          <w:rFonts w:eastAsia="Times New Roman"/>
          <w:vanish/>
        </w:rPr>
        <w:t>risesHoldingsMemberus-gaap:VariableInterestEntityPrimaryBeneficiaryMemberus-gaap:PropertyPlantAndEquipmentMember2020-12-310000813762iep:IcahnEnterprisesHoldingsMemberus-gaap:VariableInterestEntityPrimaryBeneficiaryMemberus-gaap:OtherAssetsMember2020-12-310</w:t>
      </w:r>
      <w:r>
        <w:rPr>
          <w:rFonts w:eastAsia="Times New Roman"/>
          <w:vanish/>
        </w:rPr>
        <w:t>000813762iep:IcahnEnterprisesHoldingsMemberus-gaap:VariableInterestEntityPrimaryBeneficiaryMemberus-gaap:InvestmentsMember2020-12-310000813762iep:IcahnEnterprisesHoldingsMemberus-gaap:VariableInterestEntityPrimaryBeneficiaryMemberus-gaap:InventoriesMember2</w:t>
      </w:r>
      <w:r>
        <w:rPr>
          <w:rFonts w:eastAsia="Times New Roman"/>
          <w:vanish/>
        </w:rPr>
        <w:t>020-12-310000813762iep:IcahnEnterprisesHoldingsMemberus-gaap:VariableInterestEntityPrimaryBeneficiaryMemberus-gaap:CashAndCashEquivalentsMember2020-12-310000813762iep:IcahnEnterprisesHoldingsMemberus-gaap:VariableInterestEntityPrimaryBeneficiaryMemberiep:U</w:t>
      </w:r>
      <w:r>
        <w:rPr>
          <w:rFonts w:eastAsia="Times New Roman"/>
          <w:vanish/>
        </w:rPr>
        <w:t>nrealizedGainOnDerivativeContractsMember2020-12-310000813762iep:IcahnEnterprisesHoldingsMemberus-gaap:VariableInterestEntityPrimaryBeneficiaryMemberiep:IntangibleAssetsNetMember2020-12-310000813762iep:IcahnEnterprisesHoldingsMemberus-gaap:VariableInterestE</w:t>
      </w:r>
      <w:r>
        <w:rPr>
          <w:rFonts w:eastAsia="Times New Roman"/>
          <w:vanish/>
        </w:rPr>
        <w:t>ntityPrimaryBeneficiaryMemberiep:DueFromBrokerMember2020-12-310000813762iep:IcahnEnterprisesHoldingsMemberus-gaap:VariableInterestEntityPrimaryBeneficiaryMemberiep:CashHeldAtConsolidatedAffiliatedPartnershipsAndRestrictedCashMember2020-12-310000813762iep:I</w:t>
      </w:r>
      <w:r>
        <w:rPr>
          <w:rFonts w:eastAsia="Times New Roman"/>
          <w:vanish/>
        </w:rPr>
        <w:t>cahnEnterprisesHoldingsMemberus-gaap:VariableInterestEntityPrimaryBeneficiaryMemberiep:AccountsReceivableNetMember2020-12-310000813762iep:HertzMember2020-12-310000813762iep:IcahnEnterprisesHoldingsMemberus-gaap:VariableInterestEntityPrimaryBeneficiaryMembe</w:t>
      </w:r>
      <w:r>
        <w:rPr>
          <w:rFonts w:eastAsia="Times New Roman"/>
          <w:vanish/>
        </w:rPr>
        <w:t>rus-gaap:PropertyPlantAndEquipmentMember2019-12-310000813762iep:IcahnEnterprisesHoldingsMemberus-gaap:VariableInterestEntityPrimaryBeneficiaryMemberus-gaap:OtherAssetsMember2019-12-310000813762iep:IcahnEnterprisesHoldingsMemberus-gaap:VariableInterestEntit</w:t>
      </w:r>
      <w:r>
        <w:rPr>
          <w:rFonts w:eastAsia="Times New Roman"/>
          <w:vanish/>
        </w:rPr>
        <w:t>yPrimaryBeneficiaryMemberus-gaap:InvestmentsMember2019-12-310000813762iep:IcahnEnterprisesHoldingsMemberus-gaap:VariableInterestEntityPrimaryBeneficiaryMemberus-gaap:InventoriesMember2019-12-310000813762iep:IcahnEnterprisesHoldingsMemberus-gaap:VariableInt</w:t>
      </w:r>
      <w:r>
        <w:rPr>
          <w:rFonts w:eastAsia="Times New Roman"/>
          <w:vanish/>
        </w:rPr>
        <w:t>erestEntityPrimaryBeneficiaryMemberus-gaap:CashAndCashEquivalentsMember2019-12-310000813762iep:IcahnEnterprisesHoldingsMemberus-gaap:VariableInterestEntityPrimaryBeneficiaryMemberiep:UnrealizedGainOnDerivativeContractsMember2019-12-310000813762iep:IcahnEnt</w:t>
      </w:r>
      <w:r>
        <w:rPr>
          <w:rFonts w:eastAsia="Times New Roman"/>
          <w:vanish/>
        </w:rPr>
        <w:t>erprisesHoldingsMemberus-gaap:VariableInterestEntityPrimaryBeneficiaryMemberiep:IntangibleAssetsNetMember2019-12-310000813762iep:IcahnEnterprisesHoldingsMemberus-gaap:VariableInterestEntityPrimaryBeneficiaryMemberiep:DueFromBrokerMember2019-12-310000813762</w:t>
      </w:r>
      <w:r>
        <w:rPr>
          <w:rFonts w:eastAsia="Times New Roman"/>
          <w:vanish/>
        </w:rPr>
        <w:t>iep:IcahnEnterprisesHoldingsMemberus-gaap:VariableInterestEntityPrimaryBeneficiaryMemberiep:CashHeldAtConsolidatedAffiliatedPartnershipsAndRestrictedCashMember2019-12-310000813762iep:IcahnEnterprisesHoldingsMemberus-gaap:VariableInterestEntityPrimaryBenefi</w:t>
      </w:r>
      <w:r>
        <w:rPr>
          <w:rFonts w:eastAsia="Times New Roman"/>
          <w:vanish/>
        </w:rPr>
        <w:t>ciaryMemberiep:AccountsReceivableNetMember2019-12-3100008137622017-01-012017-12-310000813762srt:ParentCompanyMember2020-12-310000813762srt:GuarantorSubsidiariesMember2020-12-310000813762srt:ParentCompanyMember2019-12-310000813762srt:GuarantorSubsidiariesMe</w:t>
      </w:r>
      <w:r>
        <w:rPr>
          <w:rFonts w:eastAsia="Times New Roman"/>
          <w:vanish/>
        </w:rPr>
        <w:t>mber2019-12-310000813762iep:AccruedExpensesAndOtherLiabilitiesMember2020-12-310000813762iep:AccruedExpensesAndOtherLiabilitiesMember2019-12-310000813762iep:CaesarsMember2020-01-012020-12-310000813762iep:CaesarsMember2019-01-012019-12-310000813762us-gaap:Ot</w:t>
      </w:r>
      <w:r>
        <w:rPr>
          <w:rFonts w:eastAsia="Times New Roman"/>
          <w:vanish/>
        </w:rPr>
        <w:t>herAssetsMemberus-gaap:NondesignatedMemberiep:InvestmentSegmentMember2020-12-310000813762us-gaap:OtherAssetsMemberus-gaap:NondesignatedMemberiep:EnergySegmentMember2020-12-310000813762us-gaap:OtherAssetsMemberus-gaap:NondesignatedMemberiep:InvestmentSegmen</w:t>
      </w:r>
      <w:r>
        <w:rPr>
          <w:rFonts w:eastAsia="Times New Roman"/>
          <w:vanish/>
        </w:rPr>
        <w:t>tMember2019-12-310000813762us-gaap:OtherAssetsMemberus-gaap:NondesignatedMemberiep:EnergySegmentMember2019-12-310000813762srt:MinimumMemberiep:RefineriesMemberiep:EnergySegmentMember2020-01-012020-12-310000813762srt:MinimumMemberiep:NitrogenFertilizerPlant</w:t>
      </w:r>
      <w:r>
        <w:rPr>
          <w:rFonts w:eastAsia="Times New Roman"/>
          <w:vanish/>
        </w:rPr>
        <w:t>sMemberiep:EnergySegmentMember2020-01-012020-12-310000813762srt:MaximumMemberiep:RefineriesMemberiep:EnergySegmentMember2020-01-012020-12-310000813762srt:MaximumMemberiep:NitrogenFertilizerPlantsMemberiep:EnergySegmentMember2020-01-012020-12-310000813762ie</w:t>
      </w:r>
      <w:r>
        <w:rPr>
          <w:rFonts w:eastAsia="Times New Roman"/>
          <w:vanish/>
        </w:rPr>
        <w:t>p:InvestmentFundsMember2020-12-310000813762iep:InvestmentFundsMember2019-12-310000813762iep:RestrictedDepositaryUnitsMemberiep:IncentivePlan2017Member2020-10-012020-10-010000813762iep:BrettIcahnMember2020-01-012020-12-310000813762iep:AutomotivepartsMember2</w:t>
      </w:r>
      <w:r>
        <w:rPr>
          <w:rFonts w:eastAsia="Times New Roman"/>
          <w:vanish/>
        </w:rPr>
        <w:t>018-10-012018-12-3100008137622019-05-022019-05-020000813762iep:InvestmentinfundsMemberiep:PrincipalOwnersAndAffiliatesMember2020-12-310000813762iep:InvestmentinfundsMemberiep:PrincipalOwnersAndAffiliatesMember2019-12-310000813762iep:CvrRefiningLpMemberiep:</w:t>
      </w:r>
      <w:r>
        <w:rPr>
          <w:rFonts w:eastAsia="Times New Roman"/>
          <w:vanish/>
        </w:rPr>
        <w:t>EnergySegmentMember2019-01-292019-01-290000813762iep:BrettIcahnMemberiep:PublicUnitholdersMember2020-01-012020-12-310000813762iep:BrettIcahnMemberiep:PrincipalOwnersAndAffiliatesMember2020-01-012020-12-310000813762iep:StarfireHoldingCorporationMember2020-1</w:t>
      </w:r>
      <w:r>
        <w:rPr>
          <w:rFonts w:eastAsia="Times New Roman"/>
          <w:vanish/>
        </w:rPr>
        <w:t>2-310000813762iep:PharmaSegmentMember2020-12-310000813762iep:MetalsSegmentMember2020-12-310000813762iep:InvestmentSegmentMember2020-12-310000813762iep:HomeFashionSegmentMember2020-12-310000813762iep:HoldingCompanyMember2020-12-310000813762iep:FoodPackaging</w:t>
      </w:r>
      <w:r>
        <w:rPr>
          <w:rFonts w:eastAsia="Times New Roman"/>
          <w:vanish/>
        </w:rPr>
        <w:t>SegmentMember2020-12-310000813762iep:AutomotiveSegmentMember2020-12-310000813762iep:RealEstateSegmentMember2019-12-310000813762iep:MetalsSegmentMember2019-12-310000813762iep:InvestmentSegmentMember2019-12-310000813762iep:HomeFashionSegmentMember2019-12-310</w:t>
      </w:r>
      <w:r>
        <w:rPr>
          <w:rFonts w:eastAsia="Times New Roman"/>
          <w:vanish/>
        </w:rPr>
        <w:t>000813762iep:HoldingCompanyMember2019-12-310000813762iep:FoodPackagingSegmentMember2019-12-310000813762iep:AutomotiveSegmentMember2019-12-310000813762iep:VivusMemberus-gaap:DevelopedTechnologyRightsMemberiep:PharmaSegmentMember2020-01-012020-12-31000081376</w:t>
      </w:r>
      <w:r>
        <w:rPr>
          <w:rFonts w:eastAsia="Times New Roman"/>
          <w:vanish/>
        </w:rPr>
        <w:t>2iep:VivusMemberiep:PharmaSegmentMember2020-01-012020-12-310000813762us-gaap:EquityContractMemberiep:InvestmentSegmentMember2020-12-310000813762us-gaap:CreditRiskContractMemberiep:InvestmentSegmentMember2020-12-310000813762us-gaap:EquityContractMemberiep:I</w:t>
      </w:r>
      <w:r>
        <w:rPr>
          <w:rFonts w:eastAsia="Times New Roman"/>
          <w:vanish/>
        </w:rPr>
        <w:t>nvestmentSegmentMember2019-12-310000813762us-gaap:CreditRiskContractMemberiep:InvestmentSegmentMember2019-12-310000813762iep:SegmentgeographicOtherMember2020-01-012020-12-310000813762country:US2020-01-012020-12-310000813762iep:SegmentgeographicOtherMember2</w:t>
      </w:r>
      <w:r>
        <w:rPr>
          <w:rFonts w:eastAsia="Times New Roman"/>
          <w:vanish/>
        </w:rPr>
        <w:t>019-01-012019-12-310000813762country:US2019-01-012019-12-310000813762iep:SegmentgeographicOtherMember2018-01-012018-12-310000813762country:US2018-01-012018-12-310000813762srt:ParentCompanyMember2019-01-012019-12-310000813762iep:IcahnEnterprisesHoldingsMemb</w:t>
      </w:r>
      <w:r>
        <w:rPr>
          <w:rFonts w:eastAsia="Times New Roman"/>
          <w:vanish/>
        </w:rPr>
        <w:t>er2020-01-012020-12-310000813762iep:IcahnEnterprisesGPMember2020-01-012020-12-310000813762iep:RealEstateSegmentMember2020-12-310000813762us-gaap:FairValueInputsLevel3Memberus-gaap:FairValueMeasurementsRecurringMember2020-12-310000813762us-gaap:FairValueInp</w:t>
      </w:r>
      <w:r>
        <w:rPr>
          <w:rFonts w:eastAsia="Times New Roman"/>
          <w:vanish/>
        </w:rPr>
        <w:t>utsLevel1Memberus-gaap:FairValueMeasurementsRecurringMember2020-12-310000813762us-gaap:FairValueInputsLevel3Memberus-gaap:FairValueMeasurementsRecurringMember2019-12-310000813762us-gaap:FairValueInputsLevel1Memberus-gaap:FairValueMeasurementsRecurringMembe</w:t>
      </w:r>
      <w:r>
        <w:rPr>
          <w:rFonts w:eastAsia="Times New Roman"/>
          <w:vanish/>
        </w:rPr>
        <w:t>r2019-12-310000813762iep:IcahnEnterprisesHoldingsMemberus-gaap:NoncontrollingInterestMember2020-01-012020-12-310000813762us-gaap:NoncontrollingInterestMember2020-01-012020-12-310000813762iep:IcahnEnterprisesHoldingsMemberus-gaap:NoncontrollingInterestMembe</w:t>
      </w:r>
      <w:r>
        <w:rPr>
          <w:rFonts w:eastAsia="Times New Roman"/>
          <w:vanish/>
        </w:rPr>
        <w:t>r2019-01-012019-12-310000813762us-gaap:NoncontrollingInterestMember2019-01-012019-12-310000813762iep:IcahnEnterprisesHoldingsMemberus-gaap:NoncontrollingInterestMember2018-01-012018-12-310000813762us-gaap:NoncontrollingInterestMember2018-01-012018-12-31000</w:t>
      </w:r>
      <w:r>
        <w:rPr>
          <w:rFonts w:eastAsia="Times New Roman"/>
          <w:vanish/>
        </w:rPr>
        <w:t>0813762iep:A767LeasingMemberiep:AutomotiveSegmentMember2020-12-310000813762iep:A767LeasingMemberiep:AutomotiveSegmentMember2019-12-310000813762iep:A767LeasingMemberiep:AutomotiveSegmentMember2020-01-012020-12-310000813762iep:A767LeasingMemberiep:Automotive</w:t>
      </w:r>
      <w:r>
        <w:rPr>
          <w:rFonts w:eastAsia="Times New Roman"/>
          <w:vanish/>
        </w:rPr>
        <w:t>SegmentMember2019-01-012019-12-310000813762iep:A767LeasingMemberiep:AutomotiveSegmentMember2018-01-012018-12-310000813762srt:ParentCompanyMember2020-01-012020-12-310000813762iep:HerbalifeMember2020-12-310000813762iep:HertzMember2019-12-310000813762iep:Herb</w:t>
      </w:r>
      <w:r>
        <w:rPr>
          <w:rFonts w:eastAsia="Times New Roman"/>
          <w:vanish/>
        </w:rPr>
        <w:t>alifeMember2019-12-310000813762iep:CaesarsMember2019-12-310000813762us-gaap:FairValueInputsLevel3Memberus-gaap:FairValueMeasurementsRecurringMember2020-01-012020-12-310000813762iep:IcahnEnterprisesHoldingsMember2020-12-310000813762iep:IcahnEnterprisesHoldi</w:t>
      </w:r>
      <w:r>
        <w:rPr>
          <w:rFonts w:eastAsia="Times New Roman"/>
          <w:vanish/>
        </w:rPr>
        <w:t>ngsMember2019-12-310000813762us-gaap:DiscontinuedOperationsHeldForSaleOrDisposedOfBySaleMemberiep:TropicanaMember2018-01-012018-12-310000813762us-gaap:DiscontinuedOperationsHeldForSaleOrDisposedOfBySaleMemberiep:FederalMogulMember2018-01-012018-12-31000081</w:t>
      </w:r>
      <w:r>
        <w:rPr>
          <w:rFonts w:eastAsia="Times New Roman"/>
          <w:vanish/>
        </w:rPr>
        <w:t>3762us-gaap:DiscontinuedOperationsHeldForSaleOrDisposedOfBySaleMemberiep:AmericanRailcarIndustriesMember2018-01-012018-12-310000813762us-gaap:DiscontinuedOperationsHeldForSaleOrDisposedOfBySaleMember2018-01-012018-12-310000813762us-gaap:FairValueInputsLeve</w:t>
      </w:r>
      <w:r>
        <w:rPr>
          <w:rFonts w:eastAsia="Times New Roman"/>
          <w:vanish/>
        </w:rPr>
        <w:t>l2Memberus-gaap:FairValueMeasurementsRecurringMember2020-12-310000813762us-gaap:PensionPlansDefinedBenefitMember2020-12-310000813762us-gaap:FairValueMeasurementsRecurringMember2020-12-310000813762us-gaap:FairValueInputsLevel2Memberus-gaap:FairValueMeasurem</w:t>
      </w:r>
      <w:r>
        <w:rPr>
          <w:rFonts w:eastAsia="Times New Roman"/>
          <w:vanish/>
        </w:rPr>
        <w:t>entsRecurringMember2019-12-310000813762us-gaap:PensionPlansDefinedBenefitMember2019-12-310000813762us-gaap:FairValueMeasurementsRecurringMember2019-12-310000813762srt:GuarantorSubsidiariesMember2020-01-012020-12-310000813762iep:RailcarSegmentMember2018-01-</w:t>
      </w:r>
      <w:r>
        <w:rPr>
          <w:rFonts w:eastAsia="Times New Roman"/>
          <w:vanish/>
        </w:rPr>
        <w:t>012018-12-310000813762iep:RealEstateSegmentMember2020-01-012020-12-310000813762iep:RailcarSegmentMember2020-01-012020-12-310000813762iep:PharmaSegmentMember2020-01-012020-12-310000813762iep:MiningsegmentMember2020-01-012020-12-310000813762iep:MetalsSegment</w:t>
      </w:r>
      <w:r>
        <w:rPr>
          <w:rFonts w:eastAsia="Times New Roman"/>
          <w:vanish/>
        </w:rPr>
        <w:t>Member2020-01-012020-12-310000813762iep:InvestmentSegmentMember2020-01-012020-12-310000813762iep:HomeFashionSegmentMember2020-01-012020-12-310000813762iep:HoldingCompanyMember2020-01-012020-12-310000813762iep:HertzMember2020-01-012020-12-310000813762iep:He</w:t>
      </w:r>
      <w:r>
        <w:rPr>
          <w:rFonts w:eastAsia="Times New Roman"/>
          <w:vanish/>
        </w:rPr>
        <w:t>rbalifeMember2020-01-012020-12-310000813762iep:FoodPackagingSegmentMember2020-01-012020-12-310000813762iep:AutomotiveSegmentMember2020-01-012020-12-310000813762iep:RealEstateSegmentMember2019-01-012019-12-310000813762iep:MiningsegmentMember2019-01-012019-1</w:t>
      </w:r>
      <w:r>
        <w:rPr>
          <w:rFonts w:eastAsia="Times New Roman"/>
          <w:vanish/>
        </w:rPr>
        <w:t>2-310000813762iep:MetalsSegmentMember2019-01-012019-12-310000813762iep:IcahnEnterprisesHoldingsMember2019-01-012019-12-310000813762iep:HomeFashionSegmentMember2019-01-012019-12-310000813762iep:HertzMember2019-01-012019-12-310000813762iep:HerbalifeMember201</w:t>
      </w:r>
      <w:r>
        <w:rPr>
          <w:rFonts w:eastAsia="Times New Roman"/>
          <w:vanish/>
        </w:rPr>
        <w:t>9-01-012019-12-310000813762iep:FoodPackagingSegmentMember2019-01-012019-12-310000813762iep:AutomotiveSegmentMember2019-01-012019-12-3100008137622019-01-012019-12-310000813762iep:RealEstateSegmentMember2018-01-012018-12-310000813762iep:MiningsegmentMember20</w:t>
      </w:r>
      <w:r>
        <w:rPr>
          <w:rFonts w:eastAsia="Times New Roman"/>
          <w:vanish/>
        </w:rPr>
        <w:t>18-01-012018-12-310000813762iep:MetalsSegmentMember2018-01-012018-12-310000813762iep:IcahnEnterprisesHoldingsMember2018-01-012018-12-310000813762iep:HomeFashionSegmentMember2018-01-012018-12-310000813762iep:HertzMember2018-01-012018-12-310000813762iep:Herb</w:t>
      </w:r>
      <w:r>
        <w:rPr>
          <w:rFonts w:eastAsia="Times New Roman"/>
          <w:vanish/>
        </w:rPr>
        <w:t>alifeMember2018-01-012018-12-310000813762iep:FoodPackagingSegmentMember2018-01-012018-12-310000813762iep:AutomotiveSegmentMember2018-01-012018-12-3100008137622018-01-012018-12-310000813762iep:ViskaseMemberiep:FoodPackagingSegmentMember2018-01-012018-01-310</w:t>
      </w:r>
      <w:r>
        <w:rPr>
          <w:rFonts w:eastAsia="Times New Roman"/>
          <w:vanish/>
        </w:rPr>
        <w:t>000813762iep:FederalMogulMember2018-10-010000813762iep:CvrRefiningLpMemberiep:EnergySegmentMember2018-08-012018-08-010000813762iep:VivusMemberiep:PharmaSegmentMember2020-12-310000813762iep:EnergySegmentMember2020-12-310000813762iep:EnergySegmentMember2019-</w:t>
      </w:r>
      <w:r>
        <w:rPr>
          <w:rFonts w:eastAsia="Times New Roman"/>
          <w:vanish/>
        </w:rPr>
        <w:t>12-310000813762iep:EnergySegmentMember2020-01-012020-12-310000813762iep:EnergySegmentMember2019-01-012019-12-310000813762iep:EnergySegmentMember2018-01-012018-12-310000813762iep:FerrousResourcesMemberiep:MiningsegmentMember2018-12-050000813762iep:ArlMember</w:t>
      </w:r>
      <w:r>
        <w:rPr>
          <w:rFonts w:eastAsia="Times New Roman"/>
          <w:vanish/>
        </w:rPr>
        <w:t>iep:RailcarSegmentMember2018-12-310000813762iep:TropicanaMember2018-10-0100008137622020-10-012020-12-3100008137622020-07-012020-09-3000008137622020-04-012020-06-3000008137622020-01-012020-03-310000813762iep:IcahnEnterprisesGPMemberiep:PrincipalOwnersAndAff</w:t>
      </w:r>
      <w:r>
        <w:rPr>
          <w:rFonts w:eastAsia="Times New Roman"/>
          <w:vanish/>
        </w:rPr>
        <w:t>iliatesMember2020-01-012020-12-3100008137622020-12-3100008137622019-12-3100008137622020-06-3000008137622021-02-260000813762iep:IcahnEnterprisesHoldingsMember2020-01-012020-12-3100008137622020-01-012020-12-31xbrli:sharesiso4217:USDxbrli:pureiep:itemutr:bbli</w:t>
      </w:r>
      <w:r>
        <w:rPr>
          <w:rFonts w:eastAsia="Times New Roman"/>
          <w:vanish/>
        </w:rPr>
        <w:t>so4217:USDxbrli:shares</w:t>
      </w:r>
    </w:p>
    <w:p w:rsidR="00000000" w:rsidRDefault="00D12889">
      <w:pPr>
        <w:pStyle w:val="a3"/>
        <w:spacing w:before="0" w:beforeAutospacing="0" w:after="600" w:afterAutospacing="0"/>
        <w:divId w:val="1021738639"/>
        <w:rPr>
          <w:sz w:val="20"/>
          <w:szCs w:val="20"/>
        </w:rPr>
      </w:pPr>
      <w:hyperlink w:anchor="TOC" w:history="1">
        <w:r>
          <w:rPr>
            <w:rStyle w:val="a4"/>
            <w:sz w:val="20"/>
            <w:szCs w:val="20"/>
          </w:rPr>
          <w:t>Table of Contents</w:t>
        </w:r>
      </w:hyperlink>
    </w:p>
    <w:p w:rsidR="00000000" w:rsidRDefault="00D12889">
      <w:pPr>
        <w:pStyle w:val="a3"/>
        <w:spacing w:before="0" w:beforeAutospacing="0" w:after="0" w:afterAutospacing="0"/>
        <w:jc w:val="center"/>
        <w:divId w:val="169420145"/>
        <w:rPr>
          <w:sz w:val="16"/>
          <w:szCs w:val="16"/>
        </w:rPr>
      </w:pPr>
      <w:r>
        <w:rPr>
          <w:b/>
          <w:bCs/>
          <w:sz w:val="16"/>
          <w:szCs w:val="16"/>
        </w:rPr>
        <w:t>UNITED STATES</w:t>
      </w:r>
      <w:r>
        <w:rPr>
          <w:sz w:val="16"/>
          <w:szCs w:val="16"/>
        </w:rPr>
        <w:t xml:space="preserve"> </w:t>
      </w:r>
      <w:r>
        <w:rPr>
          <w:b/>
          <w:bCs/>
          <w:sz w:val="16"/>
          <w:szCs w:val="16"/>
        </w:rPr>
        <w:t>SECURITIES AND EXCHANGE COMMISSION</w:t>
      </w:r>
    </w:p>
    <w:p w:rsidR="00000000" w:rsidRDefault="00D12889">
      <w:pPr>
        <w:pStyle w:val="a3"/>
        <w:spacing w:before="0" w:beforeAutospacing="0" w:after="120" w:afterAutospacing="0"/>
        <w:jc w:val="center"/>
        <w:divId w:val="169420145"/>
        <w:rPr>
          <w:sz w:val="16"/>
          <w:szCs w:val="16"/>
        </w:rPr>
      </w:pPr>
      <w:r>
        <w:rPr>
          <w:b/>
          <w:bCs/>
          <w:sz w:val="16"/>
          <w:szCs w:val="16"/>
        </w:rPr>
        <w:t>Washington, D.C. 20549</w:t>
      </w:r>
    </w:p>
    <w:p w:rsidR="00000000" w:rsidRDefault="00D12889">
      <w:pPr>
        <w:pStyle w:val="a3"/>
        <w:spacing w:before="0" w:beforeAutospacing="0" w:after="120" w:afterAutospacing="0"/>
        <w:jc w:val="center"/>
        <w:divId w:val="169420145"/>
        <w:rPr>
          <w:sz w:val="20"/>
          <w:szCs w:val="20"/>
        </w:rPr>
      </w:pPr>
      <w:r>
        <w:rPr>
          <w:b/>
          <w:bCs/>
          <w:sz w:val="16"/>
          <w:szCs w:val="16"/>
        </w:rPr>
        <w:t>FORM 10-K</w:t>
      </w:r>
    </w:p>
    <w:p w:rsidR="00000000" w:rsidRDefault="00D12889">
      <w:pPr>
        <w:pStyle w:val="a3"/>
        <w:spacing w:before="0" w:beforeAutospacing="0" w:after="120" w:afterAutospacing="0"/>
        <w:divId w:val="169420145"/>
        <w:rPr>
          <w:sz w:val="16"/>
          <w:szCs w:val="16"/>
        </w:rPr>
      </w:pPr>
      <w:r>
        <w:rPr>
          <w:sz w:val="16"/>
          <w:szCs w:val="16"/>
        </w:rPr>
        <w:t>(Mark one)</w:t>
      </w:r>
    </w:p>
    <w:p w:rsidR="00000000" w:rsidRDefault="00D12889">
      <w:pPr>
        <w:pStyle w:val="a3"/>
        <w:spacing w:before="0" w:beforeAutospacing="0" w:after="120" w:afterAutospacing="0"/>
        <w:ind w:hanging="360"/>
        <w:divId w:val="169420145"/>
        <w:rPr>
          <w:sz w:val="20"/>
          <w:szCs w:val="20"/>
        </w:rPr>
      </w:pPr>
      <w:r>
        <w:rPr>
          <w:rFonts w:ascii="Cambria" w:hAnsi="Cambria" w:cs="Cambria"/>
          <w:sz w:val="16"/>
          <w:szCs w:val="16"/>
        </w:rPr>
        <w:t>⌧</w:t>
      </w:r>
      <w:r>
        <w:rPr>
          <w:rFonts w:ascii="Arial Unicode MS" w:hAnsi="Arial Unicode MS"/>
          <w:sz w:val="16"/>
          <w:szCs w:val="16"/>
        </w:rPr>
        <w:t>   </w:t>
      </w:r>
      <w:r>
        <w:rPr>
          <w:b/>
          <w:bCs/>
          <w:sz w:val="16"/>
          <w:szCs w:val="16"/>
        </w:rPr>
        <w:t>ANNUAL REPORT PURSUANT TO SECTION 13 OR 15(d) OF THE SECURITIES EXCHANGE ACT OF 1934</w:t>
      </w:r>
    </w:p>
    <w:p w:rsidR="00000000" w:rsidRDefault="00D12889">
      <w:pPr>
        <w:pStyle w:val="a3"/>
        <w:spacing w:before="0" w:beforeAutospacing="0" w:after="120" w:afterAutospacing="0"/>
        <w:jc w:val="center"/>
        <w:divId w:val="169420145"/>
        <w:rPr>
          <w:sz w:val="20"/>
          <w:szCs w:val="20"/>
        </w:rPr>
      </w:pPr>
      <w:r>
        <w:rPr>
          <w:b/>
          <w:bCs/>
          <w:sz w:val="16"/>
          <w:szCs w:val="16"/>
        </w:rPr>
        <w:t>For the</w:t>
      </w:r>
      <w:r>
        <w:rPr>
          <w:b/>
          <w:bCs/>
          <w:sz w:val="16"/>
          <w:szCs w:val="16"/>
        </w:rPr>
        <w:t xml:space="preserve"> Fiscal Year Ended December 31, 2020</w:t>
      </w:r>
    </w:p>
    <w:p w:rsidR="00000000" w:rsidRDefault="00D12889">
      <w:pPr>
        <w:pStyle w:val="a3"/>
        <w:spacing w:before="0" w:beforeAutospacing="0" w:after="120" w:afterAutospacing="0"/>
        <w:ind w:hanging="360"/>
        <w:divId w:val="169420145"/>
        <w:rPr>
          <w:sz w:val="20"/>
          <w:szCs w:val="20"/>
        </w:rPr>
      </w:pPr>
      <w:r>
        <w:rPr>
          <w:rFonts w:ascii="Segoe UI Emoji" w:hAnsi="Segoe UI Emoji" w:cs="Segoe UI Emoji"/>
          <w:sz w:val="16"/>
          <w:szCs w:val="16"/>
        </w:rPr>
        <w:t>◻</w:t>
      </w:r>
      <w:r>
        <w:rPr>
          <w:rFonts w:ascii="Arial Unicode MS" w:hAnsi="Arial Unicode MS"/>
          <w:sz w:val="16"/>
          <w:szCs w:val="16"/>
        </w:rPr>
        <w:t>  </w:t>
      </w:r>
      <w:r>
        <w:rPr>
          <w:b/>
          <w:bCs/>
          <w:sz w:val="16"/>
          <w:szCs w:val="16"/>
        </w:rPr>
        <w:t>TRANSITION REPORT PURSUANT TO SECTION 13 OR 15(d) OF THE SECURITIES EXCHANGE ACT OF 1934</w:t>
      </w:r>
    </w:p>
    <w:p w:rsidR="00000000" w:rsidRDefault="00D12889">
      <w:pPr>
        <w:pStyle w:val="a3"/>
        <w:spacing w:before="0" w:beforeAutospacing="0" w:after="120" w:afterAutospacing="0"/>
        <w:jc w:val="center"/>
        <w:divId w:val="169420145"/>
        <w:rPr>
          <w:sz w:val="16"/>
          <w:szCs w:val="16"/>
        </w:rPr>
      </w:pPr>
      <w:r>
        <w:rPr>
          <w:b/>
          <w:bCs/>
          <w:sz w:val="16"/>
          <w:szCs w:val="16"/>
        </w:rPr>
        <w:t>For the Transition Period from to</w:t>
      </w:r>
    </w:p>
    <w:tbl>
      <w:tblPr>
        <w:tblW w:w="5000" w:type="pct"/>
        <w:tblCellMar>
          <w:top w:w="15" w:type="dxa"/>
          <w:left w:w="15" w:type="dxa"/>
          <w:bottom w:w="15" w:type="dxa"/>
          <w:right w:w="15" w:type="dxa"/>
        </w:tblCellMar>
        <w:tblLook w:val="04A0" w:firstRow="1" w:lastRow="0" w:firstColumn="1" w:lastColumn="0" w:noHBand="0" w:noVBand="1"/>
      </w:tblPr>
      <w:tblGrid>
        <w:gridCol w:w="2102"/>
        <w:gridCol w:w="4104"/>
        <w:gridCol w:w="1050"/>
        <w:gridCol w:w="1050"/>
      </w:tblGrid>
      <w:tr w:rsidR="00000000">
        <w:trPr>
          <w:divId w:val="169420145"/>
          <w:trHeight w:val="20"/>
        </w:trPr>
        <w:tc>
          <w:tcPr>
            <w:tcW w:w="1265" w:type="pct"/>
            <w:tcMar>
              <w:top w:w="0" w:type="dxa"/>
              <w:left w:w="53" w:type="dxa"/>
              <w:bottom w:w="0" w:type="dxa"/>
              <w:right w:w="53" w:type="dxa"/>
            </w:tcMar>
            <w:vAlign w:val="bottom"/>
            <w:hideMark/>
          </w:tcPr>
          <w:p w:rsidR="00000000" w:rsidRDefault="00D12889">
            <w:pPr>
              <w:pStyle w:val="a3"/>
              <w:spacing w:before="0" w:beforeAutospacing="0" w:after="0" w:afterAutospacing="0"/>
              <w:rPr>
                <w:sz w:val="20"/>
                <w:szCs w:val="20"/>
              </w:rPr>
            </w:pPr>
            <w:r>
              <w:rPr>
                <w:sz w:val="2"/>
                <w:szCs w:val="2"/>
              </w:rPr>
              <w:t>​</w:t>
            </w:r>
          </w:p>
        </w:tc>
        <w:tc>
          <w:tcPr>
            <w:tcW w:w="2470" w:type="pct"/>
            <w:tcMar>
              <w:top w:w="0" w:type="dxa"/>
              <w:left w:w="53" w:type="dxa"/>
              <w:bottom w:w="0" w:type="dxa"/>
              <w:right w:w="53" w:type="dxa"/>
            </w:tcMar>
            <w:vAlign w:val="bottom"/>
            <w:hideMark/>
          </w:tcPr>
          <w:p w:rsidR="00000000" w:rsidRDefault="00D12889">
            <w:pPr>
              <w:pStyle w:val="a3"/>
              <w:spacing w:before="0" w:beforeAutospacing="0" w:after="0" w:afterAutospacing="0"/>
              <w:rPr>
                <w:sz w:val="20"/>
                <w:szCs w:val="20"/>
              </w:rPr>
            </w:pPr>
            <w:r>
              <w:rPr>
                <w:sz w:val="2"/>
                <w:szCs w:val="2"/>
              </w:rPr>
              <w:t>​</w:t>
            </w:r>
          </w:p>
          <w:p w:rsidR="00000000" w:rsidRDefault="00D12889">
            <w:pPr>
              <w:pStyle w:val="a3"/>
              <w:spacing w:before="0" w:beforeAutospacing="0" w:after="0" w:afterAutospacing="0"/>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D12889">
            <w:pPr>
              <w:pStyle w:val="a3"/>
              <w:spacing w:before="0" w:beforeAutospacing="0" w:after="0" w:afterAutospacing="0"/>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D12889">
            <w:pPr>
              <w:pStyle w:val="a3"/>
              <w:spacing w:before="0" w:beforeAutospacing="0" w:after="0" w:afterAutospacing="0"/>
              <w:rPr>
                <w:sz w:val="20"/>
                <w:szCs w:val="20"/>
              </w:rPr>
            </w:pPr>
            <w:r>
              <w:rPr>
                <w:sz w:val="2"/>
                <w:szCs w:val="2"/>
              </w:rPr>
              <w:t>​</w:t>
            </w:r>
          </w:p>
        </w:tc>
      </w:tr>
      <w:tr w:rsidR="00000000">
        <w:trPr>
          <w:divId w:val="169420145"/>
          <w:trHeight w:val="720"/>
        </w:trPr>
        <w:tc>
          <w:tcPr>
            <w:tcW w:w="1265" w:type="pct"/>
            <w:tcMar>
              <w:top w:w="0" w:type="dxa"/>
              <w:left w:w="53" w:type="dxa"/>
              <w:bottom w:w="0" w:type="dxa"/>
              <w:right w:w="53" w:type="dxa"/>
            </w:tcMar>
            <w:vAlign w:val="bottom"/>
            <w:hideMark/>
          </w:tcPr>
          <w:p w:rsidR="00000000" w:rsidRDefault="00D12889">
            <w:pPr>
              <w:pStyle w:val="a3"/>
              <w:spacing w:before="0" w:beforeAutospacing="0" w:after="40" w:afterAutospacing="0"/>
              <w:jc w:val="center"/>
              <w:divId w:val="1546481838"/>
              <w:rPr>
                <w:sz w:val="16"/>
                <w:szCs w:val="16"/>
              </w:rPr>
            </w:pPr>
            <w:r>
              <w:rPr>
                <w:sz w:val="16"/>
                <w:szCs w:val="16"/>
              </w:rPr>
              <w:t>(Commission File Number)</w:t>
            </w:r>
          </w:p>
        </w:tc>
        <w:tc>
          <w:tcPr>
            <w:tcW w:w="2470" w:type="pct"/>
            <w:tcMar>
              <w:top w:w="0" w:type="dxa"/>
              <w:left w:w="53" w:type="dxa"/>
              <w:bottom w:w="0" w:type="dxa"/>
              <w:right w:w="53" w:type="dxa"/>
            </w:tcMar>
            <w:vAlign w:val="bottom"/>
            <w:hideMark/>
          </w:tcPr>
          <w:p w:rsidR="00000000" w:rsidRDefault="00D12889">
            <w:pPr>
              <w:pStyle w:val="a3"/>
              <w:spacing w:before="0" w:beforeAutospacing="0" w:after="0" w:afterAutospacing="0"/>
              <w:jc w:val="center"/>
              <w:divId w:val="1314065138"/>
              <w:rPr>
                <w:sz w:val="16"/>
                <w:szCs w:val="16"/>
              </w:rPr>
            </w:pPr>
            <w:r>
              <w:rPr>
                <w:sz w:val="16"/>
                <w:szCs w:val="16"/>
              </w:rPr>
              <w:t>(Exact Name of Registrant as Specified in Its Charter)</w:t>
            </w:r>
          </w:p>
          <w:p w:rsidR="00000000" w:rsidRDefault="00D12889">
            <w:pPr>
              <w:pStyle w:val="a3"/>
              <w:spacing w:before="0" w:beforeAutospacing="0" w:after="0" w:afterAutospacing="0"/>
              <w:jc w:val="center"/>
              <w:divId w:val="1314065138"/>
              <w:rPr>
                <w:sz w:val="16"/>
                <w:szCs w:val="16"/>
              </w:rPr>
            </w:pPr>
            <w:r>
              <w:rPr>
                <w:sz w:val="16"/>
                <w:szCs w:val="16"/>
              </w:rPr>
              <w:t>(Address of Principal Executive Offices) (Zip Code)</w:t>
            </w:r>
          </w:p>
          <w:p w:rsidR="00000000" w:rsidRDefault="00D12889">
            <w:pPr>
              <w:pStyle w:val="a3"/>
              <w:spacing w:before="0" w:beforeAutospacing="0" w:after="30" w:afterAutospacing="0"/>
              <w:jc w:val="center"/>
              <w:divId w:val="1314065138"/>
              <w:rPr>
                <w:sz w:val="16"/>
                <w:szCs w:val="16"/>
              </w:rPr>
            </w:pPr>
            <w:r>
              <w:rPr>
                <w:sz w:val="16"/>
                <w:szCs w:val="16"/>
              </w:rPr>
              <w:t>(Telephone Number)</w:t>
            </w:r>
          </w:p>
        </w:tc>
        <w:tc>
          <w:tcPr>
            <w:tcW w:w="632" w:type="pct"/>
            <w:tcMar>
              <w:top w:w="0" w:type="dxa"/>
              <w:left w:w="53" w:type="dxa"/>
              <w:bottom w:w="0" w:type="dxa"/>
              <w:right w:w="53" w:type="dxa"/>
            </w:tcMar>
            <w:vAlign w:val="bottom"/>
            <w:hideMark/>
          </w:tcPr>
          <w:p w:rsidR="00000000" w:rsidRDefault="00D12889">
            <w:pPr>
              <w:pStyle w:val="a3"/>
              <w:spacing w:before="0" w:beforeAutospacing="0" w:after="40" w:afterAutospacing="0"/>
              <w:jc w:val="center"/>
              <w:divId w:val="1436440048"/>
              <w:rPr>
                <w:sz w:val="16"/>
                <w:szCs w:val="16"/>
              </w:rPr>
            </w:pPr>
            <w:r>
              <w:rPr>
                <w:sz w:val="16"/>
                <w:szCs w:val="16"/>
              </w:rPr>
              <w:t>(State or Other Jurisdiction of Incorporation or Organization)</w:t>
            </w:r>
          </w:p>
        </w:tc>
        <w:tc>
          <w:tcPr>
            <w:tcW w:w="632" w:type="pct"/>
            <w:tcMar>
              <w:top w:w="0" w:type="dxa"/>
              <w:left w:w="53" w:type="dxa"/>
              <w:bottom w:w="0" w:type="dxa"/>
              <w:right w:w="53" w:type="dxa"/>
            </w:tcMar>
            <w:vAlign w:val="bottom"/>
            <w:hideMark/>
          </w:tcPr>
          <w:p w:rsidR="00000000" w:rsidRDefault="00D12889">
            <w:pPr>
              <w:pStyle w:val="a3"/>
              <w:spacing w:before="0" w:beforeAutospacing="0" w:after="40" w:afterAutospacing="0"/>
              <w:jc w:val="center"/>
              <w:divId w:val="236524120"/>
              <w:rPr>
                <w:sz w:val="16"/>
                <w:szCs w:val="16"/>
              </w:rPr>
            </w:pPr>
            <w:r>
              <w:rPr>
                <w:sz w:val="16"/>
                <w:szCs w:val="16"/>
              </w:rPr>
              <w:t>(IRS Employer Identification No.)</w:t>
            </w:r>
          </w:p>
        </w:tc>
      </w:tr>
      <w:tr w:rsidR="00000000">
        <w:trPr>
          <w:divId w:val="169420145"/>
          <w:trHeight w:val="345"/>
        </w:trPr>
        <w:tc>
          <w:tcPr>
            <w:tcW w:w="1265" w:type="pct"/>
            <w:tcMar>
              <w:top w:w="0" w:type="dxa"/>
              <w:left w:w="53" w:type="dxa"/>
              <w:bottom w:w="0" w:type="dxa"/>
              <w:right w:w="53" w:type="dxa"/>
            </w:tcMar>
            <w:vAlign w:val="bottom"/>
            <w:hideMark/>
          </w:tcPr>
          <w:p w:rsidR="00000000" w:rsidRDefault="00D12889">
            <w:pPr>
              <w:pStyle w:val="a3"/>
              <w:spacing w:before="0" w:beforeAutospacing="0" w:after="40" w:afterAutospacing="0"/>
              <w:jc w:val="center"/>
              <w:divId w:val="1046179678"/>
              <w:rPr>
                <w:sz w:val="20"/>
                <w:szCs w:val="20"/>
              </w:rPr>
            </w:pPr>
            <w:r>
              <w:rPr>
                <w:b/>
                <w:bCs/>
                <w:sz w:val="16"/>
                <w:szCs w:val="16"/>
              </w:rPr>
              <w:t>1-9516</w:t>
            </w:r>
          </w:p>
        </w:tc>
        <w:tc>
          <w:tcPr>
            <w:tcW w:w="2470" w:type="pct"/>
            <w:tcMar>
              <w:top w:w="0" w:type="dxa"/>
              <w:left w:w="53" w:type="dxa"/>
              <w:bottom w:w="0" w:type="dxa"/>
              <w:right w:w="53" w:type="dxa"/>
            </w:tcMar>
            <w:vAlign w:val="bottom"/>
            <w:hideMark/>
          </w:tcPr>
          <w:p w:rsidR="00000000" w:rsidRDefault="00D12889">
            <w:pPr>
              <w:pStyle w:val="a3"/>
              <w:spacing w:before="0" w:beforeAutospacing="0" w:after="40" w:afterAutospacing="0"/>
              <w:jc w:val="center"/>
              <w:divId w:val="1473983906"/>
            </w:pPr>
            <w:r>
              <w:rPr>
                <w:b/>
                <w:bCs/>
              </w:rPr>
              <w:t>ICAHN ENTERPRISES L.P.</w:t>
            </w:r>
          </w:p>
        </w:tc>
        <w:tc>
          <w:tcPr>
            <w:tcW w:w="632" w:type="pct"/>
            <w:tcMar>
              <w:top w:w="0" w:type="dxa"/>
              <w:left w:w="53" w:type="dxa"/>
              <w:bottom w:w="0" w:type="dxa"/>
              <w:right w:w="53" w:type="dxa"/>
            </w:tcMar>
            <w:vAlign w:val="bottom"/>
            <w:hideMark/>
          </w:tcPr>
          <w:p w:rsidR="00000000" w:rsidRDefault="00D12889">
            <w:pPr>
              <w:pStyle w:val="a3"/>
              <w:spacing w:before="0" w:beforeAutospacing="0" w:after="40" w:afterAutospacing="0"/>
              <w:jc w:val="center"/>
              <w:divId w:val="1620915165"/>
              <w:rPr>
                <w:sz w:val="20"/>
                <w:szCs w:val="20"/>
              </w:rPr>
            </w:pPr>
            <w:r>
              <w:rPr>
                <w:b/>
                <w:bCs/>
                <w:sz w:val="16"/>
                <w:szCs w:val="16"/>
              </w:rPr>
              <w:t>De</w:t>
            </w:r>
            <w:r>
              <w:rPr>
                <w:b/>
                <w:bCs/>
                <w:sz w:val="16"/>
                <w:szCs w:val="16"/>
              </w:rPr>
              <w:t>laware</w:t>
            </w:r>
          </w:p>
        </w:tc>
        <w:tc>
          <w:tcPr>
            <w:tcW w:w="632" w:type="pct"/>
            <w:tcMar>
              <w:top w:w="0" w:type="dxa"/>
              <w:left w:w="53" w:type="dxa"/>
              <w:bottom w:w="0" w:type="dxa"/>
              <w:right w:w="53" w:type="dxa"/>
            </w:tcMar>
            <w:vAlign w:val="bottom"/>
            <w:hideMark/>
          </w:tcPr>
          <w:p w:rsidR="00000000" w:rsidRDefault="00D12889">
            <w:pPr>
              <w:pStyle w:val="a3"/>
              <w:spacing w:before="0" w:beforeAutospacing="0" w:after="40" w:afterAutospacing="0"/>
              <w:jc w:val="center"/>
              <w:divId w:val="962928664"/>
              <w:rPr>
                <w:sz w:val="20"/>
                <w:szCs w:val="20"/>
              </w:rPr>
            </w:pPr>
            <w:r>
              <w:rPr>
                <w:b/>
                <w:bCs/>
                <w:sz w:val="16"/>
                <w:szCs w:val="16"/>
              </w:rPr>
              <w:t>13-3398766</w:t>
            </w:r>
          </w:p>
        </w:tc>
      </w:tr>
    </w:tbl>
    <w:p w:rsidR="00000000" w:rsidRDefault="00D12889">
      <w:pPr>
        <w:pStyle w:val="a3"/>
        <w:spacing w:before="0" w:beforeAutospacing="0" w:after="0" w:afterAutospacing="0"/>
        <w:jc w:val="center"/>
        <w:divId w:val="169420145"/>
        <w:rPr>
          <w:sz w:val="20"/>
          <w:szCs w:val="20"/>
        </w:rPr>
      </w:pPr>
      <w:r>
        <w:rPr>
          <w:b/>
          <w:bCs/>
          <w:sz w:val="16"/>
          <w:szCs w:val="16"/>
        </w:rPr>
        <w:t>16690 Collins Avenue, PH-1</w:t>
      </w:r>
    </w:p>
    <w:p w:rsidR="00000000" w:rsidRDefault="00D12889">
      <w:pPr>
        <w:pStyle w:val="a3"/>
        <w:spacing w:before="0" w:beforeAutospacing="0" w:after="0" w:afterAutospacing="0"/>
        <w:jc w:val="center"/>
        <w:divId w:val="169420145"/>
        <w:rPr>
          <w:sz w:val="20"/>
          <w:szCs w:val="20"/>
        </w:rPr>
      </w:pPr>
      <w:r>
        <w:rPr>
          <w:b/>
          <w:bCs/>
          <w:sz w:val="16"/>
          <w:szCs w:val="16"/>
        </w:rPr>
        <w:t>Sunny Isles Beach, FL 33160</w:t>
      </w:r>
    </w:p>
    <w:p w:rsidR="00000000" w:rsidRDefault="00D12889">
      <w:pPr>
        <w:pStyle w:val="a3"/>
        <w:spacing w:before="0" w:beforeAutospacing="0" w:after="120" w:afterAutospacing="0"/>
        <w:jc w:val="center"/>
        <w:divId w:val="169420145"/>
        <w:rPr>
          <w:sz w:val="20"/>
          <w:szCs w:val="20"/>
        </w:rPr>
      </w:pPr>
      <w:r>
        <w:rPr>
          <w:b/>
          <w:bCs/>
          <w:sz w:val="16"/>
          <w:szCs w:val="16"/>
        </w:rPr>
        <w:t>(305) 422-4100</w:t>
      </w:r>
    </w:p>
    <w:tbl>
      <w:tblPr>
        <w:tblW w:w="5000" w:type="pct"/>
        <w:tblCellMar>
          <w:top w:w="15" w:type="dxa"/>
          <w:left w:w="15" w:type="dxa"/>
          <w:bottom w:w="15" w:type="dxa"/>
          <w:right w:w="15" w:type="dxa"/>
        </w:tblCellMar>
        <w:tblLook w:val="04A0" w:firstRow="1" w:lastRow="0" w:firstColumn="1" w:lastColumn="0" w:noHBand="0" w:noVBand="1"/>
      </w:tblPr>
      <w:tblGrid>
        <w:gridCol w:w="2102"/>
        <w:gridCol w:w="4104"/>
        <w:gridCol w:w="1050"/>
        <w:gridCol w:w="1050"/>
      </w:tblGrid>
      <w:tr w:rsidR="00000000">
        <w:trPr>
          <w:divId w:val="169420145"/>
          <w:trHeight w:val="20"/>
        </w:trPr>
        <w:tc>
          <w:tcPr>
            <w:tcW w:w="1265" w:type="pct"/>
            <w:tcMar>
              <w:top w:w="0" w:type="dxa"/>
              <w:left w:w="53" w:type="dxa"/>
              <w:bottom w:w="0" w:type="dxa"/>
              <w:right w:w="53" w:type="dxa"/>
            </w:tcMar>
            <w:vAlign w:val="bottom"/>
            <w:hideMark/>
          </w:tcPr>
          <w:p w:rsidR="00000000" w:rsidRDefault="00D12889">
            <w:pPr>
              <w:pStyle w:val="a3"/>
              <w:spacing w:before="0" w:beforeAutospacing="0" w:after="0" w:afterAutospacing="0"/>
              <w:rPr>
                <w:sz w:val="20"/>
                <w:szCs w:val="20"/>
              </w:rPr>
            </w:pPr>
            <w:r>
              <w:rPr>
                <w:sz w:val="2"/>
                <w:szCs w:val="2"/>
              </w:rPr>
              <w:t>​</w:t>
            </w:r>
          </w:p>
        </w:tc>
        <w:tc>
          <w:tcPr>
            <w:tcW w:w="2470" w:type="pct"/>
            <w:tcMar>
              <w:top w:w="0" w:type="dxa"/>
              <w:left w:w="53" w:type="dxa"/>
              <w:bottom w:w="0" w:type="dxa"/>
              <w:right w:w="53" w:type="dxa"/>
            </w:tcMar>
            <w:vAlign w:val="bottom"/>
            <w:hideMark/>
          </w:tcPr>
          <w:p w:rsidR="00000000" w:rsidRDefault="00D12889">
            <w:pPr>
              <w:pStyle w:val="a3"/>
              <w:spacing w:before="0" w:beforeAutospacing="0" w:after="0" w:afterAutospacing="0"/>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D12889">
            <w:pPr>
              <w:pStyle w:val="a3"/>
              <w:spacing w:before="0" w:beforeAutospacing="0" w:after="0" w:afterAutospacing="0"/>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D12889">
            <w:pPr>
              <w:pStyle w:val="a3"/>
              <w:spacing w:before="0" w:beforeAutospacing="0" w:after="0" w:afterAutospacing="0"/>
              <w:rPr>
                <w:sz w:val="20"/>
                <w:szCs w:val="20"/>
              </w:rPr>
            </w:pPr>
            <w:r>
              <w:rPr>
                <w:sz w:val="2"/>
                <w:szCs w:val="2"/>
              </w:rPr>
              <w:t>​</w:t>
            </w:r>
          </w:p>
        </w:tc>
      </w:tr>
      <w:tr w:rsidR="00000000">
        <w:trPr>
          <w:divId w:val="169420145"/>
          <w:trHeight w:val="20"/>
        </w:trPr>
        <w:tc>
          <w:tcPr>
            <w:tcW w:w="1265" w:type="pct"/>
            <w:tcMar>
              <w:top w:w="0" w:type="dxa"/>
              <w:left w:w="53" w:type="dxa"/>
              <w:bottom w:w="0" w:type="dxa"/>
              <w:right w:w="53" w:type="dxa"/>
            </w:tcMar>
            <w:vAlign w:val="bottom"/>
            <w:hideMark/>
          </w:tcPr>
          <w:p w:rsidR="00000000" w:rsidRDefault="00D12889">
            <w:pPr>
              <w:pStyle w:val="a3"/>
              <w:spacing w:before="0" w:beforeAutospacing="0" w:after="0" w:afterAutospacing="0"/>
              <w:rPr>
                <w:sz w:val="20"/>
                <w:szCs w:val="20"/>
              </w:rPr>
            </w:pPr>
            <w:r>
              <w:rPr>
                <w:sz w:val="2"/>
                <w:szCs w:val="2"/>
              </w:rPr>
              <w:t>​</w:t>
            </w:r>
          </w:p>
        </w:tc>
        <w:tc>
          <w:tcPr>
            <w:tcW w:w="2470" w:type="pct"/>
            <w:tcMar>
              <w:top w:w="0" w:type="dxa"/>
              <w:left w:w="53" w:type="dxa"/>
              <w:bottom w:w="0" w:type="dxa"/>
              <w:right w:w="53" w:type="dxa"/>
            </w:tcMar>
            <w:vAlign w:val="bottom"/>
            <w:hideMark/>
          </w:tcPr>
          <w:p w:rsidR="00000000" w:rsidRDefault="00D12889">
            <w:pPr>
              <w:pStyle w:val="a3"/>
              <w:spacing w:before="0" w:beforeAutospacing="0" w:after="0" w:afterAutospacing="0"/>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D12889">
            <w:pPr>
              <w:pStyle w:val="a3"/>
              <w:spacing w:before="0" w:beforeAutospacing="0" w:after="0" w:afterAutospacing="0"/>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D12889">
            <w:pPr>
              <w:pStyle w:val="a3"/>
              <w:spacing w:before="0" w:beforeAutospacing="0" w:after="0" w:afterAutospacing="0"/>
              <w:rPr>
                <w:sz w:val="20"/>
                <w:szCs w:val="20"/>
              </w:rPr>
            </w:pPr>
            <w:r>
              <w:rPr>
                <w:sz w:val="2"/>
                <w:szCs w:val="2"/>
              </w:rPr>
              <w:t>​</w:t>
            </w:r>
          </w:p>
        </w:tc>
      </w:tr>
      <w:tr w:rsidR="00000000">
        <w:trPr>
          <w:divId w:val="169420145"/>
          <w:trHeight w:val="345"/>
        </w:trPr>
        <w:tc>
          <w:tcPr>
            <w:tcW w:w="1265" w:type="pct"/>
            <w:tcMar>
              <w:top w:w="0" w:type="dxa"/>
              <w:left w:w="53" w:type="dxa"/>
              <w:bottom w:w="0" w:type="dxa"/>
              <w:right w:w="53" w:type="dxa"/>
            </w:tcMar>
            <w:vAlign w:val="bottom"/>
            <w:hideMark/>
          </w:tcPr>
          <w:p w:rsidR="00000000" w:rsidRDefault="00D12889">
            <w:pPr>
              <w:pStyle w:val="a3"/>
              <w:spacing w:before="0" w:beforeAutospacing="0" w:after="40" w:afterAutospacing="0"/>
              <w:jc w:val="center"/>
              <w:divId w:val="173961670"/>
              <w:rPr>
                <w:sz w:val="20"/>
                <w:szCs w:val="20"/>
              </w:rPr>
            </w:pPr>
            <w:r>
              <w:rPr>
                <w:b/>
                <w:bCs/>
                <w:sz w:val="16"/>
                <w:szCs w:val="16"/>
              </w:rPr>
              <w:t>333-118021-01</w:t>
            </w:r>
          </w:p>
        </w:tc>
        <w:tc>
          <w:tcPr>
            <w:tcW w:w="2470" w:type="pct"/>
            <w:tcMar>
              <w:top w:w="0" w:type="dxa"/>
              <w:left w:w="53" w:type="dxa"/>
              <w:bottom w:w="0" w:type="dxa"/>
              <w:right w:w="53" w:type="dxa"/>
            </w:tcMar>
            <w:vAlign w:val="bottom"/>
            <w:hideMark/>
          </w:tcPr>
          <w:p w:rsidR="00000000" w:rsidRDefault="00D12889">
            <w:pPr>
              <w:pStyle w:val="a3"/>
              <w:spacing w:before="0" w:beforeAutospacing="0" w:after="40" w:afterAutospacing="0"/>
              <w:jc w:val="center"/>
              <w:divId w:val="1716926403"/>
            </w:pPr>
            <w:r>
              <w:rPr>
                <w:b/>
                <w:bCs/>
              </w:rPr>
              <w:t>ICAHN ENTERPRISES HOLDINGS L.P.</w:t>
            </w:r>
          </w:p>
        </w:tc>
        <w:tc>
          <w:tcPr>
            <w:tcW w:w="632" w:type="pct"/>
            <w:tcMar>
              <w:top w:w="0" w:type="dxa"/>
              <w:left w:w="53" w:type="dxa"/>
              <w:bottom w:w="0" w:type="dxa"/>
              <w:right w:w="53" w:type="dxa"/>
            </w:tcMar>
            <w:vAlign w:val="bottom"/>
            <w:hideMark/>
          </w:tcPr>
          <w:p w:rsidR="00000000" w:rsidRDefault="00D12889">
            <w:pPr>
              <w:pStyle w:val="a3"/>
              <w:spacing w:before="0" w:beforeAutospacing="0" w:after="40" w:afterAutospacing="0"/>
              <w:jc w:val="center"/>
              <w:divId w:val="988822008"/>
              <w:rPr>
                <w:sz w:val="20"/>
                <w:szCs w:val="20"/>
              </w:rPr>
            </w:pPr>
            <w:r>
              <w:rPr>
                <w:b/>
                <w:bCs/>
                <w:sz w:val="16"/>
                <w:szCs w:val="16"/>
              </w:rPr>
              <w:t>Delaware</w:t>
            </w:r>
          </w:p>
        </w:tc>
        <w:tc>
          <w:tcPr>
            <w:tcW w:w="632" w:type="pct"/>
            <w:tcMar>
              <w:top w:w="0" w:type="dxa"/>
              <w:left w:w="53" w:type="dxa"/>
              <w:bottom w:w="0" w:type="dxa"/>
              <w:right w:w="53" w:type="dxa"/>
            </w:tcMar>
            <w:vAlign w:val="bottom"/>
            <w:hideMark/>
          </w:tcPr>
          <w:p w:rsidR="00000000" w:rsidRDefault="00D12889">
            <w:pPr>
              <w:pStyle w:val="a3"/>
              <w:spacing w:before="0" w:beforeAutospacing="0" w:after="40" w:afterAutospacing="0"/>
              <w:jc w:val="center"/>
              <w:divId w:val="1209957217"/>
              <w:rPr>
                <w:sz w:val="20"/>
                <w:szCs w:val="20"/>
              </w:rPr>
            </w:pPr>
            <w:r>
              <w:rPr>
                <w:b/>
                <w:bCs/>
                <w:sz w:val="16"/>
                <w:szCs w:val="16"/>
              </w:rPr>
              <w:t>13-3398767</w:t>
            </w:r>
          </w:p>
        </w:tc>
      </w:tr>
    </w:tbl>
    <w:p w:rsidR="00000000" w:rsidRDefault="00D12889">
      <w:pPr>
        <w:pStyle w:val="a3"/>
        <w:spacing w:before="0" w:beforeAutospacing="0" w:after="0" w:afterAutospacing="0"/>
        <w:jc w:val="center"/>
        <w:divId w:val="169420145"/>
        <w:rPr>
          <w:sz w:val="20"/>
          <w:szCs w:val="20"/>
        </w:rPr>
      </w:pPr>
      <w:r>
        <w:rPr>
          <w:b/>
          <w:bCs/>
          <w:sz w:val="16"/>
          <w:szCs w:val="16"/>
        </w:rPr>
        <w:t>16690 Collins Avenue, PH-1</w:t>
      </w:r>
    </w:p>
    <w:p w:rsidR="00000000" w:rsidRDefault="00D12889">
      <w:pPr>
        <w:pStyle w:val="a3"/>
        <w:spacing w:before="0" w:beforeAutospacing="0" w:after="0" w:afterAutospacing="0"/>
        <w:jc w:val="center"/>
        <w:divId w:val="169420145"/>
        <w:rPr>
          <w:sz w:val="20"/>
          <w:szCs w:val="20"/>
        </w:rPr>
      </w:pPr>
      <w:r>
        <w:rPr>
          <w:b/>
          <w:bCs/>
          <w:sz w:val="16"/>
          <w:szCs w:val="16"/>
        </w:rPr>
        <w:t>Sunny Isles Beach, FL 33160</w:t>
      </w:r>
    </w:p>
    <w:p w:rsidR="00000000" w:rsidRDefault="00D12889">
      <w:pPr>
        <w:pStyle w:val="a3"/>
        <w:spacing w:before="0" w:beforeAutospacing="0" w:after="60" w:afterAutospacing="0"/>
        <w:jc w:val="center"/>
        <w:divId w:val="169420145"/>
        <w:rPr>
          <w:sz w:val="20"/>
          <w:szCs w:val="20"/>
        </w:rPr>
      </w:pPr>
      <w:r>
        <w:rPr>
          <w:b/>
          <w:bCs/>
          <w:sz w:val="16"/>
          <w:szCs w:val="16"/>
        </w:rPr>
        <w:t>(305) 422-4100</w:t>
      </w:r>
    </w:p>
    <w:p w:rsidR="00000000" w:rsidRDefault="00D12889">
      <w:pPr>
        <w:pStyle w:val="a3"/>
        <w:spacing w:before="0" w:beforeAutospacing="0" w:after="120" w:afterAutospacing="0"/>
        <w:jc w:val="center"/>
        <w:divId w:val="169420145"/>
        <w:rPr>
          <w:sz w:val="16"/>
          <w:szCs w:val="16"/>
        </w:rPr>
      </w:pPr>
      <w:r>
        <w:rPr>
          <w:sz w:val="16"/>
          <w:szCs w:val="16"/>
        </w:rPr>
        <w:t>Securities registered pursuant to Section 12(b) of the Act:</w:t>
      </w:r>
    </w:p>
    <w:tbl>
      <w:tblPr>
        <w:tblW w:w="5000" w:type="pct"/>
        <w:tblCellMar>
          <w:top w:w="15" w:type="dxa"/>
          <w:left w:w="15" w:type="dxa"/>
          <w:bottom w:w="15" w:type="dxa"/>
          <w:right w:w="15" w:type="dxa"/>
        </w:tblCellMar>
        <w:tblLook w:val="04A0" w:firstRow="1" w:lastRow="0" w:firstColumn="1" w:lastColumn="0" w:noHBand="0" w:noVBand="1"/>
      </w:tblPr>
      <w:tblGrid>
        <w:gridCol w:w="3151"/>
        <w:gridCol w:w="160"/>
        <w:gridCol w:w="1651"/>
        <w:gridCol w:w="187"/>
        <w:gridCol w:w="3157"/>
      </w:tblGrid>
      <w:tr w:rsidR="00000000">
        <w:trPr>
          <w:divId w:val="169420145"/>
          <w:trHeight w:val="20"/>
        </w:trPr>
        <w:tc>
          <w:tcPr>
            <w:tcW w:w="1902" w:type="pct"/>
            <w:tcMar>
              <w:top w:w="0" w:type="dxa"/>
              <w:left w:w="0" w:type="dxa"/>
              <w:bottom w:w="0" w:type="dxa"/>
              <w:right w:w="0" w:type="dxa"/>
            </w:tcMar>
            <w:vAlign w:val="bottom"/>
            <w:hideMark/>
          </w:tcPr>
          <w:p w:rsidR="00000000" w:rsidRDefault="00D12889">
            <w:pPr>
              <w:pStyle w:val="a3"/>
              <w:spacing w:before="0" w:beforeAutospacing="0" w:after="0" w:afterAutospacing="0"/>
              <w:divId w:val="496843725"/>
              <w:rPr>
                <w:sz w:val="20"/>
                <w:szCs w:val="20"/>
              </w:rPr>
            </w:pPr>
            <w:r>
              <w:rPr>
                <w:sz w:val="2"/>
                <w:szCs w:val="2"/>
              </w:rPr>
              <w:t>​</w:t>
            </w:r>
          </w:p>
        </w:tc>
        <w:tc>
          <w:tcPr>
            <w:tcW w:w="73" w:type="pct"/>
            <w:tcMar>
              <w:top w:w="0" w:type="dxa"/>
              <w:left w:w="0" w:type="dxa"/>
              <w:bottom w:w="0" w:type="dxa"/>
              <w:right w:w="0" w:type="dxa"/>
            </w:tcMar>
            <w:vAlign w:val="bottom"/>
            <w:hideMark/>
          </w:tcPr>
          <w:p w:rsidR="00000000" w:rsidRDefault="00D12889">
            <w:pPr>
              <w:pStyle w:val="a3"/>
              <w:spacing w:before="0" w:beforeAutospacing="0" w:after="0" w:afterAutospacing="0"/>
              <w:divId w:val="1069620233"/>
              <w:rPr>
                <w:sz w:val="20"/>
                <w:szCs w:val="20"/>
              </w:rPr>
            </w:pPr>
            <w:r>
              <w:rPr>
                <w:sz w:val="2"/>
                <w:szCs w:val="2"/>
              </w:rPr>
              <w:t>​</w:t>
            </w:r>
          </w:p>
        </w:tc>
        <w:tc>
          <w:tcPr>
            <w:tcW w:w="999" w:type="pct"/>
            <w:tcMar>
              <w:top w:w="0" w:type="dxa"/>
              <w:left w:w="0" w:type="dxa"/>
              <w:bottom w:w="0" w:type="dxa"/>
              <w:right w:w="0" w:type="dxa"/>
            </w:tcMar>
            <w:vAlign w:val="bottom"/>
            <w:hideMark/>
          </w:tcPr>
          <w:p w:rsidR="00000000" w:rsidRDefault="00D12889">
            <w:pPr>
              <w:pStyle w:val="a3"/>
              <w:spacing w:before="0" w:beforeAutospacing="0" w:after="0" w:afterAutospacing="0"/>
              <w:divId w:val="1619407501"/>
              <w:rPr>
                <w:sz w:val="20"/>
                <w:szCs w:val="20"/>
              </w:rPr>
            </w:pPr>
            <w:r>
              <w:rPr>
                <w:sz w:val="2"/>
                <w:szCs w:val="2"/>
              </w:rPr>
              <w:t>​</w:t>
            </w:r>
          </w:p>
        </w:tc>
        <w:tc>
          <w:tcPr>
            <w:tcW w:w="118" w:type="pct"/>
            <w:tcMar>
              <w:top w:w="0" w:type="dxa"/>
              <w:left w:w="0" w:type="dxa"/>
              <w:bottom w:w="0" w:type="dxa"/>
              <w:right w:w="0" w:type="dxa"/>
            </w:tcMar>
            <w:vAlign w:val="bottom"/>
            <w:hideMark/>
          </w:tcPr>
          <w:p w:rsidR="00000000" w:rsidRDefault="00D12889">
            <w:pPr>
              <w:pStyle w:val="a3"/>
              <w:spacing w:before="0" w:beforeAutospacing="0" w:after="0" w:afterAutospacing="0"/>
              <w:divId w:val="1777092994"/>
              <w:rPr>
                <w:sz w:val="20"/>
                <w:szCs w:val="20"/>
              </w:rPr>
            </w:pPr>
            <w:r>
              <w:rPr>
                <w:sz w:val="2"/>
                <w:szCs w:val="2"/>
              </w:rPr>
              <w:t>​</w:t>
            </w:r>
          </w:p>
        </w:tc>
        <w:tc>
          <w:tcPr>
            <w:tcW w:w="1905" w:type="pct"/>
            <w:tcMar>
              <w:top w:w="0" w:type="dxa"/>
              <w:left w:w="0" w:type="dxa"/>
              <w:bottom w:w="0" w:type="dxa"/>
              <w:right w:w="0" w:type="dxa"/>
            </w:tcMar>
            <w:vAlign w:val="bottom"/>
            <w:hideMark/>
          </w:tcPr>
          <w:p w:rsidR="00000000" w:rsidRDefault="00D12889">
            <w:pPr>
              <w:pStyle w:val="a3"/>
              <w:spacing w:before="0" w:beforeAutospacing="0" w:after="0" w:afterAutospacing="0"/>
              <w:divId w:val="1249390237"/>
              <w:rPr>
                <w:sz w:val="20"/>
                <w:szCs w:val="20"/>
              </w:rPr>
            </w:pPr>
            <w:r>
              <w:rPr>
                <w:sz w:val="2"/>
                <w:szCs w:val="2"/>
              </w:rPr>
              <w:t>​</w:t>
            </w:r>
          </w:p>
        </w:tc>
      </w:tr>
      <w:tr w:rsidR="00000000">
        <w:trPr>
          <w:divId w:val="169420145"/>
        </w:trPr>
        <w:tc>
          <w:tcPr>
            <w:tcW w:w="1902" w:type="pct"/>
            <w:tcMar>
              <w:top w:w="0" w:type="dxa"/>
              <w:left w:w="0" w:type="dxa"/>
              <w:bottom w:w="0" w:type="dxa"/>
              <w:right w:w="0" w:type="dxa"/>
            </w:tcMar>
            <w:vAlign w:val="bottom"/>
            <w:hideMark/>
          </w:tcPr>
          <w:p w:rsidR="00000000" w:rsidRDefault="00D12889">
            <w:pPr>
              <w:pStyle w:val="a3"/>
              <w:spacing w:before="0" w:beforeAutospacing="0" w:after="40" w:afterAutospacing="0"/>
              <w:jc w:val="center"/>
              <w:rPr>
                <w:sz w:val="16"/>
                <w:szCs w:val="16"/>
              </w:rPr>
            </w:pPr>
            <w:r>
              <w:rPr>
                <w:b/>
                <w:bCs/>
                <w:sz w:val="16"/>
                <w:szCs w:val="16"/>
              </w:rPr>
              <w:t>Title of Each Class</w:t>
            </w:r>
          </w:p>
        </w:tc>
        <w:tc>
          <w:tcPr>
            <w:tcW w:w="73" w:type="pct"/>
            <w:tcMar>
              <w:top w:w="0" w:type="dxa"/>
              <w:left w:w="0" w:type="dxa"/>
              <w:bottom w:w="0" w:type="dxa"/>
              <w:right w:w="0" w:type="dxa"/>
            </w:tcMar>
            <w:vAlign w:val="bottom"/>
            <w:hideMark/>
          </w:tcPr>
          <w:p w:rsidR="00000000" w:rsidRDefault="00D12889">
            <w:pPr>
              <w:pStyle w:val="a3"/>
              <w:spacing w:before="0" w:beforeAutospacing="0" w:after="0" w:afterAutospacing="0"/>
              <w:rPr>
                <w:sz w:val="16"/>
                <w:szCs w:val="16"/>
              </w:rPr>
            </w:pPr>
            <w:r>
              <w:rPr>
                <w:sz w:val="16"/>
                <w:szCs w:val="16"/>
              </w:rPr>
              <w:t>    </w:t>
            </w:r>
          </w:p>
        </w:tc>
        <w:tc>
          <w:tcPr>
            <w:tcW w:w="999" w:type="pct"/>
            <w:tcMar>
              <w:top w:w="0" w:type="dxa"/>
              <w:left w:w="0" w:type="dxa"/>
              <w:bottom w:w="0" w:type="dxa"/>
              <w:right w:w="0" w:type="dxa"/>
            </w:tcMar>
            <w:vAlign w:val="bottom"/>
            <w:hideMark/>
          </w:tcPr>
          <w:p w:rsidR="00000000" w:rsidRDefault="00D12889">
            <w:pPr>
              <w:pStyle w:val="a3"/>
              <w:spacing w:before="0" w:beforeAutospacing="0" w:after="40" w:afterAutospacing="0"/>
              <w:jc w:val="center"/>
              <w:rPr>
                <w:sz w:val="16"/>
                <w:szCs w:val="16"/>
              </w:rPr>
            </w:pPr>
            <w:r>
              <w:rPr>
                <w:b/>
                <w:bCs/>
                <w:sz w:val="16"/>
                <w:szCs w:val="16"/>
              </w:rPr>
              <w:t>Trading Symbol(s)</w:t>
            </w:r>
          </w:p>
        </w:tc>
        <w:tc>
          <w:tcPr>
            <w:tcW w:w="118" w:type="pct"/>
            <w:tcMar>
              <w:top w:w="0" w:type="dxa"/>
              <w:left w:w="0" w:type="dxa"/>
              <w:bottom w:w="0" w:type="dxa"/>
              <w:right w:w="0" w:type="dxa"/>
            </w:tcMar>
            <w:vAlign w:val="bottom"/>
            <w:hideMark/>
          </w:tcPr>
          <w:p w:rsidR="00000000" w:rsidRDefault="00D12889">
            <w:pPr>
              <w:pStyle w:val="a3"/>
              <w:spacing w:before="0" w:beforeAutospacing="0" w:after="40" w:afterAutospacing="0"/>
              <w:jc w:val="center"/>
              <w:rPr>
                <w:sz w:val="16"/>
                <w:szCs w:val="16"/>
              </w:rPr>
            </w:pPr>
            <w:r>
              <w:rPr>
                <w:sz w:val="16"/>
                <w:szCs w:val="16"/>
              </w:rPr>
              <w:t>    </w:t>
            </w:r>
          </w:p>
        </w:tc>
        <w:tc>
          <w:tcPr>
            <w:tcW w:w="1905" w:type="pct"/>
            <w:tcMar>
              <w:top w:w="0" w:type="dxa"/>
              <w:left w:w="0" w:type="dxa"/>
              <w:bottom w:w="0" w:type="dxa"/>
              <w:right w:w="0" w:type="dxa"/>
            </w:tcMar>
            <w:vAlign w:val="bottom"/>
            <w:hideMark/>
          </w:tcPr>
          <w:p w:rsidR="00000000" w:rsidRDefault="00D12889">
            <w:pPr>
              <w:pStyle w:val="a3"/>
              <w:spacing w:before="0" w:beforeAutospacing="0" w:after="40" w:afterAutospacing="0"/>
              <w:jc w:val="center"/>
              <w:rPr>
                <w:sz w:val="16"/>
                <w:szCs w:val="16"/>
              </w:rPr>
            </w:pPr>
            <w:r>
              <w:rPr>
                <w:b/>
                <w:bCs/>
                <w:sz w:val="16"/>
                <w:szCs w:val="16"/>
              </w:rPr>
              <w:t>Name of Each Exchange on Which Registered</w:t>
            </w:r>
          </w:p>
        </w:tc>
      </w:tr>
      <w:tr w:rsidR="00000000">
        <w:trPr>
          <w:divId w:val="169420145"/>
        </w:trPr>
        <w:tc>
          <w:tcPr>
            <w:tcW w:w="1902" w:type="pct"/>
            <w:tcBorders>
              <w:top w:val="single" w:sz="8"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16"/>
                <w:szCs w:val="16"/>
              </w:rPr>
              <w:t xml:space="preserve">Depositary Units of Icahn Enterprises L.P. </w:t>
            </w:r>
            <w:r>
              <w:rPr>
                <w:sz w:val="16"/>
                <w:szCs w:val="16"/>
              </w:rPr>
              <w:br/>
            </w:r>
            <w:r>
              <w:rPr>
                <w:sz w:val="16"/>
                <w:szCs w:val="16"/>
              </w:rPr>
              <w:t>Representing Limited Partner Interests</w:t>
            </w:r>
          </w:p>
        </w:tc>
        <w:tc>
          <w:tcPr>
            <w:tcW w:w="73"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999" w:type="pct"/>
            <w:tcBorders>
              <w:top w:val="single" w:sz="8" w:space="0" w:color="000000"/>
            </w:tcBorders>
            <w:tcMar>
              <w:top w:w="0" w:type="dxa"/>
              <w:left w:w="0" w:type="dxa"/>
              <w:bottom w:w="0" w:type="dxa"/>
              <w:right w:w="0" w:type="dxa"/>
            </w:tcMar>
            <w:vAlign w:val="center"/>
            <w:hideMark/>
          </w:tcPr>
          <w:p w:rsidR="00000000" w:rsidRDefault="00D12889">
            <w:pPr>
              <w:pStyle w:val="a3"/>
              <w:spacing w:before="0" w:beforeAutospacing="0" w:after="0" w:afterAutospacing="0"/>
              <w:jc w:val="center"/>
              <w:rPr>
                <w:sz w:val="20"/>
                <w:szCs w:val="20"/>
              </w:rPr>
            </w:pPr>
            <w:r>
              <w:rPr>
                <w:sz w:val="16"/>
                <w:szCs w:val="16"/>
              </w:rPr>
              <w:t>IEP</w:t>
            </w:r>
          </w:p>
        </w:tc>
        <w:tc>
          <w:tcPr>
            <w:tcW w:w="118" w:type="pct"/>
            <w:tcMar>
              <w:top w:w="0" w:type="dxa"/>
              <w:left w:w="0" w:type="dxa"/>
              <w:bottom w:w="0" w:type="dxa"/>
              <w:right w:w="0" w:type="dxa"/>
            </w:tcMar>
            <w:vAlign w:val="bottom"/>
            <w:hideMark/>
          </w:tcPr>
          <w:p w:rsidR="00000000" w:rsidRDefault="00D12889">
            <w:pPr>
              <w:pStyle w:val="a3"/>
              <w:spacing w:before="0" w:beforeAutospacing="0" w:after="40" w:afterAutospacing="0"/>
              <w:jc w:val="center"/>
              <w:rPr>
                <w:sz w:val="16"/>
                <w:szCs w:val="16"/>
              </w:rPr>
            </w:pPr>
            <w:r>
              <w:rPr>
                <w:sz w:val="16"/>
                <w:szCs w:val="16"/>
              </w:rPr>
              <w:t> </w:t>
            </w:r>
          </w:p>
        </w:tc>
        <w:tc>
          <w:tcPr>
            <w:tcW w:w="1905" w:type="pct"/>
            <w:tcBorders>
              <w:top w:val="single" w:sz="8" w:space="0" w:color="000000"/>
            </w:tcBorders>
            <w:tcMar>
              <w:top w:w="0" w:type="dxa"/>
              <w:left w:w="0" w:type="dxa"/>
              <w:bottom w:w="0" w:type="dxa"/>
              <w:right w:w="0" w:type="dxa"/>
            </w:tcMar>
            <w:vAlign w:val="center"/>
            <w:hideMark/>
          </w:tcPr>
          <w:p w:rsidR="00000000" w:rsidRDefault="00D12889">
            <w:pPr>
              <w:pStyle w:val="a3"/>
              <w:spacing w:before="0" w:beforeAutospacing="0" w:after="0" w:afterAutospacing="0"/>
              <w:jc w:val="center"/>
              <w:rPr>
                <w:sz w:val="20"/>
                <w:szCs w:val="20"/>
              </w:rPr>
            </w:pPr>
            <w:r>
              <w:rPr>
                <w:sz w:val="16"/>
                <w:szCs w:val="16"/>
              </w:rPr>
              <w:t>Nasdaq Global Select Market</w:t>
            </w:r>
          </w:p>
        </w:tc>
      </w:tr>
    </w:tbl>
    <w:p w:rsidR="00000000" w:rsidRDefault="00D12889">
      <w:pPr>
        <w:pStyle w:val="a3"/>
        <w:spacing w:before="0" w:beforeAutospacing="0" w:after="0" w:afterAutospacing="0"/>
        <w:divId w:val="169420145"/>
        <w:rPr>
          <w:sz w:val="20"/>
          <w:szCs w:val="20"/>
        </w:rPr>
      </w:pPr>
      <w:r>
        <w:rPr>
          <w:sz w:val="12"/>
          <w:szCs w:val="12"/>
        </w:rPr>
        <w:t>​</w:t>
      </w:r>
    </w:p>
    <w:p w:rsidR="00000000" w:rsidRDefault="00D12889">
      <w:pPr>
        <w:pStyle w:val="a3"/>
        <w:spacing w:before="0" w:beforeAutospacing="0" w:after="120" w:afterAutospacing="0"/>
        <w:jc w:val="center"/>
        <w:divId w:val="169420145"/>
        <w:rPr>
          <w:sz w:val="16"/>
          <w:szCs w:val="16"/>
        </w:rPr>
      </w:pPr>
      <w:r>
        <w:rPr>
          <w:sz w:val="16"/>
          <w:szCs w:val="16"/>
        </w:rPr>
        <w:t xml:space="preserve">Securities registered pursuant to Section 12(g) of the Act: </w:t>
      </w:r>
      <w:r>
        <w:rPr>
          <w:b/>
          <w:bCs/>
          <w:sz w:val="16"/>
          <w:szCs w:val="16"/>
        </w:rPr>
        <w:t>None</w:t>
      </w:r>
    </w:p>
    <w:p w:rsidR="00000000" w:rsidRDefault="00D12889">
      <w:pPr>
        <w:pStyle w:val="a3"/>
        <w:spacing w:before="0" w:beforeAutospacing="0" w:after="120" w:afterAutospacing="0"/>
        <w:divId w:val="169420145"/>
        <w:rPr>
          <w:sz w:val="16"/>
          <w:szCs w:val="16"/>
        </w:rPr>
      </w:pPr>
      <w:r>
        <w:rPr>
          <w:sz w:val="16"/>
          <w:szCs w:val="16"/>
        </w:rPr>
        <w:t>Indicate by check mark if the registrant is a well-known seasoned issuer, as defined by Rule 405 of the Securitie</w:t>
      </w:r>
      <w:r>
        <w:rPr>
          <w:sz w:val="16"/>
          <w:szCs w:val="16"/>
        </w:rPr>
        <w:t>s Act.</w:t>
      </w:r>
    </w:p>
    <w:tbl>
      <w:tblPr>
        <w:tblW w:w="5000" w:type="pct"/>
        <w:tblCellMar>
          <w:top w:w="15" w:type="dxa"/>
          <w:left w:w="15" w:type="dxa"/>
          <w:bottom w:w="15" w:type="dxa"/>
          <w:right w:w="15" w:type="dxa"/>
        </w:tblCellMar>
        <w:tblLook w:val="04A0" w:firstRow="1" w:lastRow="0" w:firstColumn="1" w:lastColumn="0" w:noHBand="0" w:noVBand="1"/>
      </w:tblPr>
      <w:tblGrid>
        <w:gridCol w:w="3868"/>
        <w:gridCol w:w="376"/>
        <w:gridCol w:w="4062"/>
      </w:tblGrid>
      <w:tr w:rsidR="00000000">
        <w:trPr>
          <w:divId w:val="169420145"/>
          <w:trHeight w:val="20"/>
        </w:trPr>
        <w:tc>
          <w:tcPr>
            <w:tcW w:w="2357"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
                <w:szCs w:val="2"/>
              </w:rPr>
              <w:t>​</w:t>
            </w:r>
          </w:p>
        </w:tc>
        <w:tc>
          <w:tcPr>
            <w:tcW w:w="169" w:type="pct"/>
            <w:tcMar>
              <w:top w:w="0" w:type="dxa"/>
              <w:left w:w="108" w:type="dxa"/>
              <w:bottom w:w="0" w:type="dxa"/>
              <w:right w:w="108" w:type="dxa"/>
            </w:tcMar>
            <w:hideMark/>
          </w:tcPr>
          <w:p w:rsidR="00000000" w:rsidRDefault="00D12889">
            <w:pPr>
              <w:pStyle w:val="a3"/>
              <w:spacing w:before="0" w:beforeAutospacing="0" w:after="0" w:afterAutospacing="0"/>
              <w:rPr>
                <w:sz w:val="20"/>
                <w:szCs w:val="20"/>
              </w:rPr>
            </w:pPr>
            <w:r>
              <w:rPr>
                <w:sz w:val="2"/>
                <w:szCs w:val="2"/>
              </w:rPr>
              <w:t>​</w:t>
            </w:r>
          </w:p>
        </w:tc>
        <w:tc>
          <w:tcPr>
            <w:tcW w:w="2473"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
                <w:szCs w:val="2"/>
              </w:rPr>
              <w:t>​</w:t>
            </w:r>
          </w:p>
        </w:tc>
      </w:tr>
      <w:tr w:rsidR="00000000">
        <w:trPr>
          <w:divId w:val="169420145"/>
        </w:trPr>
        <w:tc>
          <w:tcPr>
            <w:tcW w:w="2357" w:type="pct"/>
            <w:tcMar>
              <w:top w:w="0" w:type="dxa"/>
              <w:left w:w="0" w:type="dxa"/>
              <w:bottom w:w="0" w:type="dxa"/>
              <w:right w:w="0" w:type="dxa"/>
            </w:tcMar>
            <w:hideMark/>
          </w:tcPr>
          <w:p w:rsidR="00000000" w:rsidRDefault="00D12889">
            <w:pPr>
              <w:pStyle w:val="a3"/>
              <w:spacing w:before="0" w:beforeAutospacing="0" w:after="0" w:afterAutospacing="0"/>
              <w:jc w:val="center"/>
              <w:rPr>
                <w:sz w:val="20"/>
                <w:szCs w:val="20"/>
              </w:rPr>
            </w:pPr>
            <w:r>
              <w:rPr>
                <w:sz w:val="16"/>
                <w:szCs w:val="16"/>
              </w:rPr>
              <w:t>Icahn Enterprises</w:t>
            </w:r>
            <w:r>
              <w:rPr>
                <w:sz w:val="16"/>
                <w:szCs w:val="16"/>
              </w:rPr>
              <w:t> </w:t>
            </w:r>
            <w:r>
              <w:rPr>
                <w:sz w:val="16"/>
                <w:szCs w:val="16"/>
              </w:rPr>
              <w:t>L.P.</w:t>
            </w:r>
            <w:r>
              <w:rPr>
                <w:sz w:val="16"/>
                <w:szCs w:val="16"/>
              </w:rPr>
              <w:t xml:space="preserve"> </w:t>
            </w:r>
            <w:r>
              <w:rPr>
                <w:sz w:val="16"/>
                <w:szCs w:val="16"/>
              </w:rPr>
              <w:t xml:space="preserve">Yes </w:t>
            </w:r>
            <w:r>
              <w:rPr>
                <w:rFonts w:ascii="Cambria" w:hAnsi="Cambria" w:cs="Cambria"/>
                <w:sz w:val="16"/>
                <w:szCs w:val="16"/>
              </w:rPr>
              <w:t>⌧</w:t>
            </w:r>
            <w:r>
              <w:rPr>
                <w:sz w:val="16"/>
                <w:szCs w:val="16"/>
              </w:rPr>
              <w:t xml:space="preserve"> No </w:t>
            </w:r>
            <w:r>
              <w:rPr>
                <w:rFonts w:ascii="Segoe UI Emoji" w:hAnsi="Segoe UI Emoji" w:cs="Segoe UI Emoji"/>
                <w:sz w:val="16"/>
                <w:szCs w:val="16"/>
              </w:rPr>
              <w:t>◻</w:t>
            </w:r>
          </w:p>
        </w:tc>
        <w:tc>
          <w:tcPr>
            <w:tcW w:w="169" w:type="pct"/>
            <w:tcMar>
              <w:top w:w="0" w:type="dxa"/>
              <w:left w:w="108" w:type="dxa"/>
              <w:bottom w:w="0" w:type="dxa"/>
              <w:right w:w="108" w:type="dxa"/>
            </w:tcMar>
            <w:hideMark/>
          </w:tcPr>
          <w:p w:rsidR="00000000" w:rsidRDefault="00D12889">
            <w:pPr>
              <w:pStyle w:val="a3"/>
              <w:spacing w:before="0" w:beforeAutospacing="0" w:after="0" w:afterAutospacing="0"/>
              <w:jc w:val="center"/>
              <w:rPr>
                <w:sz w:val="16"/>
                <w:szCs w:val="16"/>
              </w:rPr>
            </w:pPr>
            <w:r>
              <w:rPr>
                <w:sz w:val="16"/>
                <w:szCs w:val="16"/>
              </w:rPr>
              <w:t>    </w:t>
            </w:r>
          </w:p>
        </w:tc>
        <w:tc>
          <w:tcPr>
            <w:tcW w:w="2473" w:type="pct"/>
            <w:tcMar>
              <w:top w:w="0" w:type="dxa"/>
              <w:left w:w="0" w:type="dxa"/>
              <w:bottom w:w="0" w:type="dxa"/>
              <w:right w:w="0" w:type="dxa"/>
            </w:tcMar>
            <w:hideMark/>
          </w:tcPr>
          <w:p w:rsidR="00000000" w:rsidRDefault="00D12889">
            <w:pPr>
              <w:pStyle w:val="a3"/>
              <w:spacing w:before="0" w:beforeAutospacing="0" w:after="0" w:afterAutospacing="0"/>
              <w:jc w:val="center"/>
              <w:rPr>
                <w:sz w:val="20"/>
                <w:szCs w:val="20"/>
              </w:rPr>
            </w:pPr>
            <w:r>
              <w:rPr>
                <w:sz w:val="16"/>
                <w:szCs w:val="16"/>
              </w:rPr>
              <w:t>Icahn Enterprises Holdings</w:t>
            </w:r>
            <w:r>
              <w:rPr>
                <w:sz w:val="16"/>
                <w:szCs w:val="16"/>
              </w:rPr>
              <w:t> </w:t>
            </w:r>
            <w:r>
              <w:rPr>
                <w:sz w:val="16"/>
                <w:szCs w:val="16"/>
              </w:rPr>
              <w:t>L.P. Yes</w:t>
            </w:r>
            <w:r>
              <w:rPr>
                <w:sz w:val="16"/>
                <w:szCs w:val="16"/>
              </w:rPr>
              <w:t xml:space="preserve"> </w:t>
            </w:r>
            <w:r>
              <w:rPr>
                <w:rFonts w:ascii="Segoe UI Emoji" w:hAnsi="Segoe UI Emoji" w:cs="Segoe UI Emoji"/>
                <w:sz w:val="16"/>
                <w:szCs w:val="16"/>
              </w:rPr>
              <w:t>◻</w:t>
            </w:r>
            <w:r>
              <w:rPr>
                <w:sz w:val="16"/>
                <w:szCs w:val="16"/>
              </w:rPr>
              <w:t xml:space="preserve"> No </w:t>
            </w:r>
            <w:r>
              <w:rPr>
                <w:rFonts w:ascii="Cambria" w:hAnsi="Cambria" w:cs="Cambria"/>
                <w:sz w:val="16"/>
                <w:szCs w:val="16"/>
              </w:rPr>
              <w:t>⌧</w:t>
            </w:r>
          </w:p>
        </w:tc>
      </w:tr>
    </w:tbl>
    <w:p w:rsidR="00000000" w:rsidRDefault="00D12889">
      <w:pPr>
        <w:pStyle w:val="a3"/>
        <w:spacing w:before="0" w:beforeAutospacing="0" w:after="0" w:afterAutospacing="0"/>
        <w:divId w:val="169420145"/>
        <w:rPr>
          <w:sz w:val="20"/>
          <w:szCs w:val="20"/>
        </w:rPr>
      </w:pPr>
      <w:r>
        <w:rPr>
          <w:sz w:val="12"/>
          <w:szCs w:val="12"/>
        </w:rPr>
        <w:t>​</w:t>
      </w:r>
    </w:p>
    <w:p w:rsidR="00000000" w:rsidRDefault="00D12889">
      <w:pPr>
        <w:pStyle w:val="a3"/>
        <w:spacing w:before="0" w:beforeAutospacing="0" w:after="120" w:afterAutospacing="0"/>
        <w:divId w:val="169420145"/>
        <w:rPr>
          <w:sz w:val="16"/>
          <w:szCs w:val="16"/>
        </w:rPr>
      </w:pPr>
      <w:r>
        <w:rPr>
          <w:sz w:val="16"/>
          <w:szCs w:val="16"/>
        </w:rPr>
        <w:t>Indicate by check mark if the registrant is not required to file reports pursuant to Section 13 or 15(d)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3910"/>
        <w:gridCol w:w="376"/>
        <w:gridCol w:w="4020"/>
      </w:tblGrid>
      <w:tr w:rsidR="00000000">
        <w:trPr>
          <w:divId w:val="169420145"/>
          <w:trHeight w:val="20"/>
        </w:trPr>
        <w:tc>
          <w:tcPr>
            <w:tcW w:w="2382"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
                <w:szCs w:val="2"/>
              </w:rPr>
              <w:t>​</w:t>
            </w:r>
          </w:p>
        </w:tc>
        <w:tc>
          <w:tcPr>
            <w:tcW w:w="169" w:type="pct"/>
            <w:tcMar>
              <w:top w:w="0" w:type="dxa"/>
              <w:left w:w="108" w:type="dxa"/>
              <w:bottom w:w="0" w:type="dxa"/>
              <w:right w:w="108" w:type="dxa"/>
            </w:tcMar>
            <w:hideMark/>
          </w:tcPr>
          <w:p w:rsidR="00000000" w:rsidRDefault="00D12889">
            <w:pPr>
              <w:pStyle w:val="a3"/>
              <w:spacing w:before="0" w:beforeAutospacing="0" w:after="0" w:afterAutospacing="0"/>
              <w:rPr>
                <w:sz w:val="20"/>
                <w:szCs w:val="20"/>
              </w:rPr>
            </w:pPr>
            <w:r>
              <w:rPr>
                <w:sz w:val="2"/>
                <w:szCs w:val="2"/>
              </w:rPr>
              <w:t>​</w:t>
            </w:r>
          </w:p>
        </w:tc>
        <w:tc>
          <w:tcPr>
            <w:tcW w:w="244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
                <w:szCs w:val="2"/>
              </w:rPr>
              <w:t>​</w:t>
            </w:r>
          </w:p>
        </w:tc>
      </w:tr>
      <w:tr w:rsidR="00000000">
        <w:trPr>
          <w:divId w:val="169420145"/>
        </w:trPr>
        <w:tc>
          <w:tcPr>
            <w:tcW w:w="2382" w:type="pct"/>
            <w:tcMar>
              <w:top w:w="0" w:type="dxa"/>
              <w:left w:w="0" w:type="dxa"/>
              <w:bottom w:w="0" w:type="dxa"/>
              <w:right w:w="0" w:type="dxa"/>
            </w:tcMar>
            <w:hideMark/>
          </w:tcPr>
          <w:p w:rsidR="00000000" w:rsidRDefault="00D12889">
            <w:pPr>
              <w:pStyle w:val="a3"/>
              <w:spacing w:before="0" w:beforeAutospacing="0" w:after="0" w:afterAutospacing="0"/>
              <w:jc w:val="center"/>
              <w:rPr>
                <w:sz w:val="20"/>
                <w:szCs w:val="20"/>
              </w:rPr>
            </w:pPr>
            <w:r>
              <w:rPr>
                <w:sz w:val="16"/>
                <w:szCs w:val="16"/>
              </w:rPr>
              <w:t>Icahn Enterprises</w:t>
            </w:r>
            <w:r>
              <w:rPr>
                <w:sz w:val="16"/>
                <w:szCs w:val="16"/>
              </w:rPr>
              <w:t> </w:t>
            </w:r>
            <w:r>
              <w:rPr>
                <w:sz w:val="16"/>
                <w:szCs w:val="16"/>
              </w:rPr>
              <w:t>L.P. Yes</w:t>
            </w:r>
            <w:r>
              <w:rPr>
                <w:sz w:val="16"/>
                <w:szCs w:val="16"/>
              </w:rPr>
              <w:t xml:space="preserve"> </w:t>
            </w:r>
            <w:r>
              <w:rPr>
                <w:rFonts w:ascii="Segoe UI Emoji" w:hAnsi="Segoe UI Emoji" w:cs="Segoe UI Emoji"/>
                <w:sz w:val="16"/>
                <w:szCs w:val="16"/>
              </w:rPr>
              <w:t>◻</w:t>
            </w:r>
            <w:r>
              <w:rPr>
                <w:sz w:val="16"/>
                <w:szCs w:val="16"/>
              </w:rPr>
              <w:t xml:space="preserve"> No </w:t>
            </w:r>
            <w:r>
              <w:rPr>
                <w:rFonts w:ascii="Cambria" w:hAnsi="Cambria" w:cs="Cambria"/>
                <w:sz w:val="16"/>
                <w:szCs w:val="16"/>
              </w:rPr>
              <w:t>⌧</w:t>
            </w:r>
          </w:p>
        </w:tc>
        <w:tc>
          <w:tcPr>
            <w:tcW w:w="169" w:type="pct"/>
            <w:tcMar>
              <w:top w:w="0" w:type="dxa"/>
              <w:left w:w="108" w:type="dxa"/>
              <w:bottom w:w="0" w:type="dxa"/>
              <w:right w:w="108" w:type="dxa"/>
            </w:tcMar>
            <w:hideMark/>
          </w:tcPr>
          <w:p w:rsidR="00000000" w:rsidRDefault="00D12889">
            <w:pPr>
              <w:pStyle w:val="a3"/>
              <w:spacing w:before="0" w:beforeAutospacing="0" w:after="0" w:afterAutospacing="0"/>
              <w:jc w:val="center"/>
              <w:rPr>
                <w:sz w:val="16"/>
                <w:szCs w:val="16"/>
              </w:rPr>
            </w:pPr>
            <w:r>
              <w:rPr>
                <w:sz w:val="16"/>
                <w:szCs w:val="16"/>
              </w:rPr>
              <w:t>    </w:t>
            </w:r>
          </w:p>
        </w:tc>
        <w:tc>
          <w:tcPr>
            <w:tcW w:w="2448" w:type="pct"/>
            <w:tcMar>
              <w:top w:w="0" w:type="dxa"/>
              <w:left w:w="0" w:type="dxa"/>
              <w:bottom w:w="0" w:type="dxa"/>
              <w:right w:w="0" w:type="dxa"/>
            </w:tcMar>
            <w:hideMark/>
          </w:tcPr>
          <w:p w:rsidR="00000000" w:rsidRDefault="00D12889">
            <w:pPr>
              <w:pStyle w:val="a3"/>
              <w:spacing w:before="0" w:beforeAutospacing="0" w:after="0" w:afterAutospacing="0"/>
              <w:jc w:val="center"/>
              <w:rPr>
                <w:sz w:val="20"/>
                <w:szCs w:val="20"/>
              </w:rPr>
            </w:pPr>
            <w:r>
              <w:rPr>
                <w:sz w:val="16"/>
                <w:szCs w:val="16"/>
              </w:rPr>
              <w:t>Icahn Enterprises Holdings</w:t>
            </w:r>
            <w:r>
              <w:rPr>
                <w:sz w:val="16"/>
                <w:szCs w:val="16"/>
              </w:rPr>
              <w:t> </w:t>
            </w:r>
            <w:r>
              <w:rPr>
                <w:sz w:val="16"/>
                <w:szCs w:val="16"/>
              </w:rPr>
              <w:t>L.P. Yes</w:t>
            </w:r>
            <w:r>
              <w:rPr>
                <w:sz w:val="16"/>
                <w:szCs w:val="16"/>
              </w:rPr>
              <w:t xml:space="preserve"> </w:t>
            </w:r>
            <w:r>
              <w:rPr>
                <w:rFonts w:ascii="Segoe UI Emoji" w:hAnsi="Segoe UI Emoji" w:cs="Segoe UI Emoji"/>
                <w:sz w:val="16"/>
                <w:szCs w:val="16"/>
              </w:rPr>
              <w:t>◻</w:t>
            </w:r>
            <w:r>
              <w:rPr>
                <w:sz w:val="16"/>
                <w:szCs w:val="16"/>
              </w:rPr>
              <w:t xml:space="preserve"> No </w:t>
            </w:r>
            <w:r>
              <w:rPr>
                <w:rFonts w:ascii="Cambria" w:hAnsi="Cambria" w:cs="Cambria"/>
                <w:sz w:val="16"/>
                <w:szCs w:val="16"/>
              </w:rPr>
              <w:t>⌧</w:t>
            </w:r>
          </w:p>
        </w:tc>
      </w:tr>
    </w:tbl>
    <w:p w:rsidR="00000000" w:rsidRDefault="00D12889">
      <w:pPr>
        <w:pStyle w:val="a3"/>
        <w:spacing w:before="0" w:beforeAutospacing="0" w:after="0" w:afterAutospacing="0"/>
        <w:divId w:val="169420145"/>
        <w:rPr>
          <w:sz w:val="20"/>
          <w:szCs w:val="20"/>
        </w:rPr>
      </w:pPr>
      <w:r>
        <w:rPr>
          <w:sz w:val="12"/>
          <w:szCs w:val="12"/>
        </w:rPr>
        <w:t>​</w:t>
      </w:r>
    </w:p>
    <w:p w:rsidR="00000000" w:rsidRDefault="00D12889">
      <w:pPr>
        <w:pStyle w:val="a3"/>
        <w:spacing w:before="0" w:beforeAutospacing="0" w:after="120" w:afterAutospacing="0"/>
        <w:divId w:val="169420145"/>
        <w:rPr>
          <w:sz w:val="16"/>
          <w:szCs w:val="16"/>
        </w:rPr>
      </w:pPr>
      <w:r>
        <w:rPr>
          <w:sz w:val="16"/>
          <w:szCs w:val="16"/>
        </w:rPr>
        <w:t>Indicate by check mark whether the reg</w:t>
      </w:r>
      <w:r>
        <w:rPr>
          <w:sz w:val="16"/>
          <w:szCs w:val="16"/>
        </w:rPr>
        <w:t>istrant (1) has filed all reports required to be filed by Section 13 or 15(d) of the Securities Exchange Act of 1934 during the preceding 12 months (or for such shorter period that the registrant was required to file such reports), and (2) has been subject</w:t>
      </w:r>
      <w:r>
        <w:rPr>
          <w:sz w:val="16"/>
          <w:szCs w:val="16"/>
        </w:rPr>
        <w:t xml:space="preserve"> to such filing requirements for the past 90 days.</w:t>
      </w:r>
    </w:p>
    <w:tbl>
      <w:tblPr>
        <w:tblW w:w="5000" w:type="pct"/>
        <w:tblCellMar>
          <w:top w:w="15" w:type="dxa"/>
          <w:left w:w="15" w:type="dxa"/>
          <w:bottom w:w="15" w:type="dxa"/>
          <w:right w:w="15" w:type="dxa"/>
        </w:tblCellMar>
        <w:tblLook w:val="04A0" w:firstRow="1" w:lastRow="0" w:firstColumn="1" w:lastColumn="0" w:noHBand="0" w:noVBand="1"/>
      </w:tblPr>
      <w:tblGrid>
        <w:gridCol w:w="3910"/>
        <w:gridCol w:w="376"/>
        <w:gridCol w:w="4020"/>
      </w:tblGrid>
      <w:tr w:rsidR="00000000">
        <w:trPr>
          <w:divId w:val="169420145"/>
          <w:trHeight w:val="20"/>
        </w:trPr>
        <w:tc>
          <w:tcPr>
            <w:tcW w:w="2382"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
                <w:szCs w:val="2"/>
              </w:rPr>
              <w:t>​</w:t>
            </w:r>
          </w:p>
        </w:tc>
        <w:tc>
          <w:tcPr>
            <w:tcW w:w="169" w:type="pct"/>
            <w:tcMar>
              <w:top w:w="0" w:type="dxa"/>
              <w:left w:w="108" w:type="dxa"/>
              <w:bottom w:w="0" w:type="dxa"/>
              <w:right w:w="108" w:type="dxa"/>
            </w:tcMar>
            <w:hideMark/>
          </w:tcPr>
          <w:p w:rsidR="00000000" w:rsidRDefault="00D12889">
            <w:pPr>
              <w:pStyle w:val="a3"/>
              <w:spacing w:before="0" w:beforeAutospacing="0" w:after="0" w:afterAutospacing="0"/>
              <w:rPr>
                <w:sz w:val="20"/>
                <w:szCs w:val="20"/>
              </w:rPr>
            </w:pPr>
            <w:r>
              <w:rPr>
                <w:sz w:val="2"/>
                <w:szCs w:val="2"/>
              </w:rPr>
              <w:t>​</w:t>
            </w:r>
          </w:p>
        </w:tc>
        <w:tc>
          <w:tcPr>
            <w:tcW w:w="244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
                <w:szCs w:val="2"/>
              </w:rPr>
              <w:t>​</w:t>
            </w:r>
          </w:p>
        </w:tc>
      </w:tr>
      <w:tr w:rsidR="00000000">
        <w:trPr>
          <w:divId w:val="169420145"/>
          <w:trHeight w:val="155"/>
        </w:trPr>
        <w:tc>
          <w:tcPr>
            <w:tcW w:w="2382" w:type="pct"/>
            <w:tcMar>
              <w:top w:w="0" w:type="dxa"/>
              <w:left w:w="0" w:type="dxa"/>
              <w:bottom w:w="0" w:type="dxa"/>
              <w:right w:w="0" w:type="dxa"/>
            </w:tcMar>
            <w:hideMark/>
          </w:tcPr>
          <w:p w:rsidR="00000000" w:rsidRDefault="00D12889">
            <w:pPr>
              <w:pStyle w:val="a3"/>
              <w:spacing w:before="0" w:beforeAutospacing="0" w:after="0" w:afterAutospacing="0"/>
              <w:jc w:val="center"/>
              <w:rPr>
                <w:sz w:val="20"/>
                <w:szCs w:val="20"/>
              </w:rPr>
            </w:pPr>
            <w:r>
              <w:rPr>
                <w:sz w:val="16"/>
                <w:szCs w:val="16"/>
              </w:rPr>
              <w:t>Icahn Enterprises</w:t>
            </w:r>
            <w:r>
              <w:rPr>
                <w:sz w:val="16"/>
                <w:szCs w:val="16"/>
              </w:rPr>
              <w:t> </w:t>
            </w:r>
            <w:r>
              <w:rPr>
                <w:sz w:val="16"/>
                <w:szCs w:val="16"/>
              </w:rPr>
              <w:t>L.P.</w:t>
            </w:r>
            <w:r>
              <w:rPr>
                <w:sz w:val="16"/>
                <w:szCs w:val="16"/>
              </w:rPr>
              <w:t xml:space="preserve"> </w:t>
            </w:r>
            <w:r>
              <w:rPr>
                <w:sz w:val="16"/>
                <w:szCs w:val="16"/>
              </w:rPr>
              <w:t xml:space="preserve">Yes </w:t>
            </w:r>
            <w:r>
              <w:rPr>
                <w:rFonts w:ascii="Cambria" w:hAnsi="Cambria" w:cs="Cambria"/>
                <w:sz w:val="16"/>
                <w:szCs w:val="16"/>
              </w:rPr>
              <w:t>⌧</w:t>
            </w:r>
            <w:r>
              <w:rPr>
                <w:sz w:val="16"/>
                <w:szCs w:val="16"/>
              </w:rPr>
              <w:t xml:space="preserve"> No </w:t>
            </w:r>
            <w:r>
              <w:rPr>
                <w:rFonts w:ascii="Segoe UI Emoji" w:hAnsi="Segoe UI Emoji" w:cs="Segoe UI Emoji"/>
                <w:sz w:val="16"/>
                <w:szCs w:val="16"/>
              </w:rPr>
              <w:t>◻</w:t>
            </w:r>
          </w:p>
        </w:tc>
        <w:tc>
          <w:tcPr>
            <w:tcW w:w="169" w:type="pct"/>
            <w:tcMar>
              <w:top w:w="0" w:type="dxa"/>
              <w:left w:w="108" w:type="dxa"/>
              <w:bottom w:w="0" w:type="dxa"/>
              <w:right w:w="108" w:type="dxa"/>
            </w:tcMar>
            <w:hideMark/>
          </w:tcPr>
          <w:p w:rsidR="00000000" w:rsidRDefault="00D12889">
            <w:pPr>
              <w:pStyle w:val="a3"/>
              <w:spacing w:before="0" w:beforeAutospacing="0" w:after="0" w:afterAutospacing="0"/>
              <w:jc w:val="center"/>
              <w:rPr>
                <w:sz w:val="16"/>
                <w:szCs w:val="16"/>
              </w:rPr>
            </w:pPr>
            <w:r>
              <w:rPr>
                <w:sz w:val="16"/>
                <w:szCs w:val="16"/>
              </w:rPr>
              <w:t>    </w:t>
            </w:r>
          </w:p>
        </w:tc>
        <w:tc>
          <w:tcPr>
            <w:tcW w:w="2448" w:type="pct"/>
            <w:tcMar>
              <w:top w:w="0" w:type="dxa"/>
              <w:left w:w="0" w:type="dxa"/>
              <w:bottom w:w="0" w:type="dxa"/>
              <w:right w:w="0" w:type="dxa"/>
            </w:tcMar>
            <w:hideMark/>
          </w:tcPr>
          <w:p w:rsidR="00000000" w:rsidRDefault="00D12889">
            <w:pPr>
              <w:pStyle w:val="a3"/>
              <w:spacing w:before="0" w:beforeAutospacing="0" w:after="0" w:afterAutospacing="0"/>
              <w:jc w:val="center"/>
              <w:rPr>
                <w:sz w:val="20"/>
                <w:szCs w:val="20"/>
              </w:rPr>
            </w:pPr>
            <w:r>
              <w:rPr>
                <w:sz w:val="16"/>
                <w:szCs w:val="16"/>
              </w:rPr>
              <w:t>Icahn Enterprises Holdings</w:t>
            </w:r>
            <w:r>
              <w:rPr>
                <w:sz w:val="16"/>
                <w:szCs w:val="16"/>
              </w:rPr>
              <w:t> </w:t>
            </w:r>
            <w:r>
              <w:rPr>
                <w:sz w:val="16"/>
                <w:szCs w:val="16"/>
              </w:rPr>
              <w:t>L.P.</w:t>
            </w:r>
            <w:r>
              <w:rPr>
                <w:sz w:val="16"/>
                <w:szCs w:val="16"/>
              </w:rPr>
              <w:t xml:space="preserve"> </w:t>
            </w:r>
            <w:r>
              <w:rPr>
                <w:sz w:val="16"/>
                <w:szCs w:val="16"/>
              </w:rPr>
              <w:t xml:space="preserve">Yes </w:t>
            </w:r>
            <w:r>
              <w:rPr>
                <w:rFonts w:ascii="Cambria" w:hAnsi="Cambria" w:cs="Cambria"/>
                <w:sz w:val="16"/>
                <w:szCs w:val="16"/>
              </w:rPr>
              <w:t>⌧</w:t>
            </w:r>
            <w:r>
              <w:rPr>
                <w:sz w:val="16"/>
                <w:szCs w:val="16"/>
              </w:rPr>
              <w:t xml:space="preserve"> No </w:t>
            </w:r>
            <w:r>
              <w:rPr>
                <w:rFonts w:ascii="Segoe UI Emoji" w:hAnsi="Segoe UI Emoji" w:cs="Segoe UI Emoji"/>
                <w:sz w:val="16"/>
                <w:szCs w:val="16"/>
              </w:rPr>
              <w:t>◻</w:t>
            </w:r>
          </w:p>
        </w:tc>
      </w:tr>
    </w:tbl>
    <w:p w:rsidR="00000000" w:rsidRDefault="00D12889">
      <w:pPr>
        <w:pStyle w:val="a3"/>
        <w:spacing w:before="0" w:beforeAutospacing="0" w:after="0" w:afterAutospacing="0"/>
        <w:divId w:val="169420145"/>
        <w:rPr>
          <w:sz w:val="20"/>
          <w:szCs w:val="20"/>
        </w:rPr>
      </w:pPr>
      <w:r>
        <w:rPr>
          <w:sz w:val="12"/>
          <w:szCs w:val="12"/>
        </w:rPr>
        <w:t>​</w:t>
      </w:r>
    </w:p>
    <w:p w:rsidR="00000000" w:rsidRDefault="00D12889">
      <w:pPr>
        <w:pStyle w:val="a3"/>
        <w:spacing w:before="0" w:beforeAutospacing="0" w:after="120" w:afterAutospacing="0"/>
        <w:divId w:val="169420145"/>
        <w:rPr>
          <w:sz w:val="16"/>
          <w:szCs w:val="16"/>
        </w:rPr>
      </w:pPr>
      <w:r>
        <w:rPr>
          <w:sz w:val="16"/>
          <w:szCs w:val="16"/>
        </w:rPr>
        <w:t>Indicate by check mark whether the registrant has submitted electronically every Interactive Data File required to be submitted pursuant to Rule 405 of Regulation S-T (§232.405 of this chapter) during the preceding 12 months (or for such shorter period tha</w:t>
      </w:r>
      <w:r>
        <w:rPr>
          <w:sz w:val="16"/>
          <w:szCs w:val="16"/>
        </w:rPr>
        <w:t>t the registrant was required to submit and post such files).</w:t>
      </w:r>
    </w:p>
    <w:tbl>
      <w:tblPr>
        <w:tblW w:w="5000" w:type="pct"/>
        <w:tblCellMar>
          <w:top w:w="15" w:type="dxa"/>
          <w:left w:w="15" w:type="dxa"/>
          <w:bottom w:w="15" w:type="dxa"/>
          <w:right w:w="15" w:type="dxa"/>
        </w:tblCellMar>
        <w:tblLook w:val="04A0" w:firstRow="1" w:lastRow="0" w:firstColumn="1" w:lastColumn="0" w:noHBand="0" w:noVBand="1"/>
      </w:tblPr>
      <w:tblGrid>
        <w:gridCol w:w="4004"/>
        <w:gridCol w:w="376"/>
        <w:gridCol w:w="3926"/>
      </w:tblGrid>
      <w:tr w:rsidR="00000000">
        <w:trPr>
          <w:divId w:val="169420145"/>
          <w:trHeight w:val="20"/>
        </w:trPr>
        <w:tc>
          <w:tcPr>
            <w:tcW w:w="243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
                <w:szCs w:val="2"/>
              </w:rPr>
              <w:t>​</w:t>
            </w:r>
          </w:p>
        </w:tc>
        <w:tc>
          <w:tcPr>
            <w:tcW w:w="169" w:type="pct"/>
            <w:tcMar>
              <w:top w:w="0" w:type="dxa"/>
              <w:left w:w="108" w:type="dxa"/>
              <w:bottom w:w="0" w:type="dxa"/>
              <w:right w:w="108" w:type="dxa"/>
            </w:tcMar>
            <w:hideMark/>
          </w:tcPr>
          <w:p w:rsidR="00000000" w:rsidRDefault="00D12889">
            <w:pPr>
              <w:pStyle w:val="a3"/>
              <w:spacing w:before="0" w:beforeAutospacing="0" w:after="0" w:afterAutospacing="0"/>
              <w:rPr>
                <w:sz w:val="20"/>
                <w:szCs w:val="20"/>
              </w:rPr>
            </w:pPr>
            <w:r>
              <w:rPr>
                <w:sz w:val="2"/>
                <w:szCs w:val="2"/>
              </w:rPr>
              <w:t>​</w:t>
            </w:r>
          </w:p>
        </w:tc>
        <w:tc>
          <w:tcPr>
            <w:tcW w:w="2391"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
                <w:szCs w:val="2"/>
              </w:rPr>
              <w:t>​</w:t>
            </w:r>
          </w:p>
        </w:tc>
      </w:tr>
      <w:tr w:rsidR="00000000">
        <w:trPr>
          <w:divId w:val="169420145"/>
          <w:trHeight w:val="155"/>
        </w:trPr>
        <w:tc>
          <w:tcPr>
            <w:tcW w:w="2438" w:type="pct"/>
            <w:tcMar>
              <w:top w:w="0" w:type="dxa"/>
              <w:left w:w="0" w:type="dxa"/>
              <w:bottom w:w="0" w:type="dxa"/>
              <w:right w:w="0" w:type="dxa"/>
            </w:tcMar>
            <w:hideMark/>
          </w:tcPr>
          <w:p w:rsidR="00000000" w:rsidRDefault="00D12889">
            <w:pPr>
              <w:pStyle w:val="a3"/>
              <w:spacing w:before="0" w:beforeAutospacing="0" w:after="0" w:afterAutospacing="0"/>
              <w:jc w:val="center"/>
              <w:rPr>
                <w:sz w:val="20"/>
                <w:szCs w:val="20"/>
              </w:rPr>
            </w:pPr>
            <w:r>
              <w:rPr>
                <w:sz w:val="16"/>
                <w:szCs w:val="16"/>
              </w:rPr>
              <w:lastRenderedPageBreak/>
              <w:t>Icahn Enterprises</w:t>
            </w:r>
            <w:r>
              <w:rPr>
                <w:sz w:val="16"/>
                <w:szCs w:val="16"/>
              </w:rPr>
              <w:t> </w:t>
            </w:r>
            <w:r>
              <w:rPr>
                <w:sz w:val="16"/>
                <w:szCs w:val="16"/>
              </w:rPr>
              <w:t>L.P.</w:t>
            </w:r>
            <w:r>
              <w:rPr>
                <w:sz w:val="16"/>
                <w:szCs w:val="16"/>
              </w:rPr>
              <w:t xml:space="preserve"> </w:t>
            </w:r>
            <w:r>
              <w:rPr>
                <w:sz w:val="16"/>
                <w:szCs w:val="16"/>
              </w:rPr>
              <w:t xml:space="preserve">Yes </w:t>
            </w:r>
            <w:r>
              <w:rPr>
                <w:rFonts w:ascii="Cambria" w:hAnsi="Cambria" w:cs="Cambria"/>
                <w:sz w:val="16"/>
                <w:szCs w:val="16"/>
              </w:rPr>
              <w:t>⌧</w:t>
            </w:r>
            <w:r>
              <w:rPr>
                <w:sz w:val="16"/>
                <w:szCs w:val="16"/>
              </w:rPr>
              <w:t xml:space="preserve"> No </w:t>
            </w:r>
            <w:r>
              <w:rPr>
                <w:rFonts w:ascii="Segoe UI Emoji" w:hAnsi="Segoe UI Emoji" w:cs="Segoe UI Emoji"/>
                <w:sz w:val="16"/>
                <w:szCs w:val="16"/>
              </w:rPr>
              <w:t>◻</w:t>
            </w:r>
          </w:p>
        </w:tc>
        <w:tc>
          <w:tcPr>
            <w:tcW w:w="169" w:type="pct"/>
            <w:tcMar>
              <w:top w:w="0" w:type="dxa"/>
              <w:left w:w="108" w:type="dxa"/>
              <w:bottom w:w="0" w:type="dxa"/>
              <w:right w:w="108" w:type="dxa"/>
            </w:tcMar>
            <w:hideMark/>
          </w:tcPr>
          <w:p w:rsidR="00000000" w:rsidRDefault="00D12889">
            <w:pPr>
              <w:pStyle w:val="a3"/>
              <w:spacing w:before="0" w:beforeAutospacing="0" w:after="0" w:afterAutospacing="0"/>
              <w:jc w:val="center"/>
              <w:rPr>
                <w:sz w:val="16"/>
                <w:szCs w:val="16"/>
              </w:rPr>
            </w:pPr>
            <w:r>
              <w:rPr>
                <w:sz w:val="16"/>
                <w:szCs w:val="16"/>
              </w:rPr>
              <w:t>    </w:t>
            </w:r>
          </w:p>
        </w:tc>
        <w:tc>
          <w:tcPr>
            <w:tcW w:w="2391" w:type="pct"/>
            <w:tcMar>
              <w:top w:w="0" w:type="dxa"/>
              <w:left w:w="0" w:type="dxa"/>
              <w:bottom w:w="0" w:type="dxa"/>
              <w:right w:w="0" w:type="dxa"/>
            </w:tcMar>
            <w:hideMark/>
          </w:tcPr>
          <w:p w:rsidR="00000000" w:rsidRDefault="00D12889">
            <w:pPr>
              <w:pStyle w:val="a3"/>
              <w:spacing w:before="0" w:beforeAutospacing="0" w:after="0" w:afterAutospacing="0"/>
              <w:jc w:val="center"/>
              <w:rPr>
                <w:sz w:val="20"/>
                <w:szCs w:val="20"/>
              </w:rPr>
            </w:pPr>
            <w:r>
              <w:rPr>
                <w:sz w:val="16"/>
                <w:szCs w:val="16"/>
              </w:rPr>
              <w:t>Icahn Enterprises Holdings</w:t>
            </w:r>
            <w:r>
              <w:rPr>
                <w:sz w:val="16"/>
                <w:szCs w:val="16"/>
              </w:rPr>
              <w:t> </w:t>
            </w:r>
            <w:r>
              <w:rPr>
                <w:sz w:val="16"/>
                <w:szCs w:val="16"/>
              </w:rPr>
              <w:t>L.P.</w:t>
            </w:r>
            <w:r>
              <w:rPr>
                <w:sz w:val="16"/>
                <w:szCs w:val="16"/>
              </w:rPr>
              <w:t xml:space="preserve"> </w:t>
            </w:r>
            <w:r>
              <w:rPr>
                <w:sz w:val="16"/>
                <w:szCs w:val="16"/>
              </w:rPr>
              <w:t xml:space="preserve">Yes </w:t>
            </w:r>
            <w:r>
              <w:rPr>
                <w:rFonts w:ascii="Cambria" w:hAnsi="Cambria" w:cs="Cambria"/>
                <w:sz w:val="16"/>
                <w:szCs w:val="16"/>
              </w:rPr>
              <w:t>⌧</w:t>
            </w:r>
            <w:r>
              <w:rPr>
                <w:sz w:val="16"/>
                <w:szCs w:val="16"/>
              </w:rPr>
              <w:t xml:space="preserve"> No </w:t>
            </w:r>
            <w:r>
              <w:rPr>
                <w:rFonts w:ascii="Segoe UI Emoji" w:hAnsi="Segoe UI Emoji" w:cs="Segoe UI Emoji"/>
                <w:sz w:val="16"/>
                <w:szCs w:val="16"/>
              </w:rPr>
              <w:t>◻</w:t>
            </w:r>
          </w:p>
        </w:tc>
      </w:tr>
    </w:tbl>
    <w:p w:rsidR="00000000" w:rsidRDefault="00D12889">
      <w:pPr>
        <w:pStyle w:val="a3"/>
        <w:spacing w:before="0" w:beforeAutospacing="0" w:after="0" w:afterAutospacing="0"/>
        <w:divId w:val="169420145"/>
        <w:rPr>
          <w:sz w:val="20"/>
          <w:szCs w:val="20"/>
        </w:rPr>
      </w:pPr>
      <w:r>
        <w:rPr>
          <w:sz w:val="12"/>
          <w:szCs w:val="12"/>
        </w:rPr>
        <w:t>​</w:t>
      </w:r>
    </w:p>
    <w:p w:rsidR="00000000" w:rsidRDefault="00D12889">
      <w:pPr>
        <w:pStyle w:val="a3"/>
        <w:spacing w:before="0" w:beforeAutospacing="0" w:after="120" w:afterAutospacing="0"/>
        <w:divId w:val="169420145"/>
        <w:rPr>
          <w:sz w:val="16"/>
          <w:szCs w:val="16"/>
        </w:rPr>
      </w:pPr>
      <w:r>
        <w:rPr>
          <w:sz w:val="16"/>
          <w:szCs w:val="16"/>
        </w:rPr>
        <w:t>Indicate by check mark whether the registrant is a large accelerated filer, an accelerated filer, a non-accelerated filer, a smaller reporting company or an emerging growth company. See the definitions of “large accelerated filer,” “accelerated filer,” “sm</w:t>
      </w:r>
      <w:r>
        <w:rPr>
          <w:sz w:val="16"/>
          <w:szCs w:val="16"/>
        </w:rPr>
        <w:t>aller reporting company” and “emerging growth company” in Rule 12b-2 of the Exchange Act (Check One):</w:t>
      </w:r>
    </w:p>
    <w:tbl>
      <w:tblPr>
        <w:tblW w:w="5000" w:type="pct"/>
        <w:tblCellMar>
          <w:top w:w="15" w:type="dxa"/>
          <w:left w:w="15" w:type="dxa"/>
          <w:bottom w:w="15" w:type="dxa"/>
          <w:right w:w="15" w:type="dxa"/>
        </w:tblCellMar>
        <w:tblLook w:val="04A0" w:firstRow="1" w:lastRow="0" w:firstColumn="1" w:lastColumn="0" w:noHBand="0" w:noVBand="1"/>
      </w:tblPr>
      <w:tblGrid>
        <w:gridCol w:w="2005"/>
        <w:gridCol w:w="220"/>
        <w:gridCol w:w="1478"/>
        <w:gridCol w:w="220"/>
        <w:gridCol w:w="219"/>
        <w:gridCol w:w="176"/>
        <w:gridCol w:w="1990"/>
        <w:gridCol w:w="237"/>
        <w:gridCol w:w="1325"/>
        <w:gridCol w:w="220"/>
        <w:gridCol w:w="216"/>
      </w:tblGrid>
      <w:tr w:rsidR="00000000">
        <w:trPr>
          <w:divId w:val="169420145"/>
          <w:trHeight w:val="20"/>
        </w:trPr>
        <w:tc>
          <w:tcPr>
            <w:tcW w:w="1209" w:type="pct"/>
            <w:tcMar>
              <w:top w:w="0" w:type="dxa"/>
              <w:left w:w="0" w:type="dxa"/>
              <w:bottom w:w="0" w:type="dxa"/>
              <w:right w:w="0" w:type="dxa"/>
            </w:tcMar>
            <w:vAlign w:val="center"/>
            <w:hideMark/>
          </w:tcPr>
          <w:p w:rsidR="00000000" w:rsidRDefault="00D12889">
            <w:pPr>
              <w:pStyle w:val="a3"/>
              <w:spacing w:before="0" w:beforeAutospacing="0" w:after="0" w:afterAutospacing="0"/>
              <w:divId w:val="2050914545"/>
              <w:rPr>
                <w:sz w:val="20"/>
                <w:szCs w:val="20"/>
              </w:rPr>
            </w:pPr>
            <w:r>
              <w:rPr>
                <w:sz w:val="2"/>
                <w:szCs w:val="2"/>
                <w:shd w:val="clear" w:color="auto" w:fill="00FF00"/>
              </w:rPr>
              <w:t>​</w:t>
            </w:r>
          </w:p>
        </w:tc>
        <w:tc>
          <w:tcPr>
            <w:tcW w:w="123" w:type="pct"/>
            <w:tcMar>
              <w:top w:w="0" w:type="dxa"/>
              <w:left w:w="0" w:type="dxa"/>
              <w:bottom w:w="0" w:type="dxa"/>
              <w:right w:w="0" w:type="dxa"/>
            </w:tcMar>
            <w:vAlign w:val="center"/>
            <w:hideMark/>
          </w:tcPr>
          <w:p w:rsidR="00000000" w:rsidRDefault="00D12889">
            <w:pPr>
              <w:pStyle w:val="a3"/>
              <w:spacing w:before="0" w:beforeAutospacing="0" w:after="0" w:afterAutospacing="0"/>
              <w:divId w:val="804084966"/>
              <w:rPr>
                <w:sz w:val="20"/>
                <w:szCs w:val="20"/>
              </w:rPr>
            </w:pPr>
            <w:r>
              <w:rPr>
                <w:sz w:val="2"/>
                <w:szCs w:val="2"/>
              </w:rPr>
              <w:t>​</w:t>
            </w:r>
          </w:p>
        </w:tc>
        <w:tc>
          <w:tcPr>
            <w:tcW w:w="891" w:type="pct"/>
            <w:tcMar>
              <w:top w:w="0" w:type="dxa"/>
              <w:left w:w="0" w:type="dxa"/>
              <w:bottom w:w="0" w:type="dxa"/>
              <w:right w:w="0" w:type="dxa"/>
            </w:tcMar>
            <w:vAlign w:val="center"/>
            <w:hideMark/>
          </w:tcPr>
          <w:p w:rsidR="00000000" w:rsidRDefault="00D12889">
            <w:pPr>
              <w:pStyle w:val="a3"/>
              <w:spacing w:before="0" w:beforeAutospacing="0" w:after="0" w:afterAutospacing="0"/>
              <w:divId w:val="337273522"/>
              <w:rPr>
                <w:sz w:val="20"/>
                <w:szCs w:val="20"/>
              </w:rPr>
            </w:pPr>
            <w:r>
              <w:rPr>
                <w:sz w:val="2"/>
                <w:szCs w:val="2"/>
              </w:rPr>
              <w:t>​</w:t>
            </w:r>
          </w:p>
        </w:tc>
        <w:tc>
          <w:tcPr>
            <w:tcW w:w="130" w:type="pct"/>
            <w:tcMar>
              <w:top w:w="0" w:type="dxa"/>
              <w:left w:w="0" w:type="dxa"/>
              <w:bottom w:w="0" w:type="dxa"/>
              <w:right w:w="0" w:type="dxa"/>
            </w:tcMar>
            <w:vAlign w:val="center"/>
            <w:hideMark/>
          </w:tcPr>
          <w:p w:rsidR="00000000" w:rsidRDefault="00D12889">
            <w:pPr>
              <w:pStyle w:val="a3"/>
              <w:spacing w:before="0" w:beforeAutospacing="0" w:after="0" w:afterAutospacing="0"/>
              <w:divId w:val="153881800"/>
              <w:rPr>
                <w:sz w:val="20"/>
                <w:szCs w:val="20"/>
              </w:rPr>
            </w:pPr>
            <w:r>
              <w:rPr>
                <w:sz w:val="2"/>
                <w:szCs w:val="2"/>
              </w:rPr>
              <w:t>​</w:t>
            </w:r>
          </w:p>
        </w:tc>
        <w:tc>
          <w:tcPr>
            <w:tcW w:w="131" w:type="pct"/>
            <w:tcMar>
              <w:top w:w="0" w:type="dxa"/>
              <w:left w:w="0" w:type="dxa"/>
              <w:bottom w:w="0" w:type="dxa"/>
              <w:right w:w="0" w:type="dxa"/>
            </w:tcMar>
            <w:vAlign w:val="bottom"/>
            <w:hideMark/>
          </w:tcPr>
          <w:p w:rsidR="00000000" w:rsidRDefault="00D12889">
            <w:pPr>
              <w:pStyle w:val="a3"/>
              <w:spacing w:before="0" w:beforeAutospacing="0" w:after="0" w:afterAutospacing="0"/>
              <w:divId w:val="941185475"/>
              <w:rPr>
                <w:sz w:val="20"/>
                <w:szCs w:val="20"/>
              </w:rPr>
            </w:pPr>
            <w:r>
              <w:rPr>
                <w:sz w:val="2"/>
                <w:szCs w:val="2"/>
              </w:rPr>
              <w:t>​</w:t>
            </w:r>
          </w:p>
        </w:tc>
        <w:tc>
          <w:tcPr>
            <w:tcW w:w="107" w:type="pct"/>
            <w:tcMar>
              <w:top w:w="0" w:type="dxa"/>
              <w:left w:w="0" w:type="dxa"/>
              <w:bottom w:w="0" w:type="dxa"/>
              <w:right w:w="0" w:type="dxa"/>
            </w:tcMar>
            <w:vAlign w:val="bottom"/>
            <w:hideMark/>
          </w:tcPr>
          <w:p w:rsidR="00000000" w:rsidRDefault="00D12889">
            <w:pPr>
              <w:pStyle w:val="a3"/>
              <w:spacing w:before="0" w:beforeAutospacing="0" w:after="0" w:afterAutospacing="0"/>
              <w:divId w:val="1195919664"/>
              <w:rPr>
                <w:sz w:val="20"/>
                <w:szCs w:val="20"/>
              </w:rPr>
            </w:pPr>
            <w:r>
              <w:rPr>
                <w:sz w:val="2"/>
                <w:szCs w:val="2"/>
              </w:rPr>
              <w:t>​</w:t>
            </w:r>
          </w:p>
        </w:tc>
        <w:tc>
          <w:tcPr>
            <w:tcW w:w="1199" w:type="pct"/>
            <w:tcMar>
              <w:top w:w="0" w:type="dxa"/>
              <w:left w:w="0" w:type="dxa"/>
              <w:bottom w:w="0" w:type="dxa"/>
              <w:right w:w="0" w:type="dxa"/>
            </w:tcMar>
            <w:vAlign w:val="center"/>
            <w:hideMark/>
          </w:tcPr>
          <w:p w:rsidR="00000000" w:rsidRDefault="00D12889">
            <w:pPr>
              <w:pStyle w:val="a3"/>
              <w:spacing w:before="0" w:beforeAutospacing="0" w:after="0" w:afterAutospacing="0"/>
              <w:divId w:val="1972978662"/>
              <w:rPr>
                <w:sz w:val="20"/>
                <w:szCs w:val="20"/>
              </w:rPr>
            </w:pPr>
            <w:r>
              <w:rPr>
                <w:sz w:val="2"/>
                <w:szCs w:val="2"/>
              </w:rPr>
              <w:t>​</w:t>
            </w:r>
          </w:p>
        </w:tc>
        <w:tc>
          <w:tcPr>
            <w:tcW w:w="144" w:type="pct"/>
            <w:tcMar>
              <w:top w:w="0" w:type="dxa"/>
              <w:left w:w="0" w:type="dxa"/>
              <w:bottom w:w="0" w:type="dxa"/>
              <w:right w:w="0" w:type="dxa"/>
            </w:tcMar>
            <w:vAlign w:val="center"/>
            <w:hideMark/>
          </w:tcPr>
          <w:p w:rsidR="00000000" w:rsidRDefault="00D12889">
            <w:pPr>
              <w:pStyle w:val="a3"/>
              <w:spacing w:before="0" w:beforeAutospacing="0" w:after="0" w:afterAutospacing="0"/>
              <w:divId w:val="32657612"/>
              <w:rPr>
                <w:sz w:val="20"/>
                <w:szCs w:val="20"/>
              </w:rPr>
            </w:pPr>
            <w:r>
              <w:rPr>
                <w:sz w:val="2"/>
                <w:szCs w:val="2"/>
              </w:rPr>
              <w:t>​</w:t>
            </w:r>
          </w:p>
        </w:tc>
        <w:tc>
          <w:tcPr>
            <w:tcW w:w="799" w:type="pct"/>
            <w:tcMar>
              <w:top w:w="0" w:type="dxa"/>
              <w:left w:w="0" w:type="dxa"/>
              <w:bottom w:w="0" w:type="dxa"/>
              <w:right w:w="0" w:type="dxa"/>
            </w:tcMar>
            <w:vAlign w:val="center"/>
            <w:hideMark/>
          </w:tcPr>
          <w:p w:rsidR="00000000" w:rsidRDefault="00D12889">
            <w:pPr>
              <w:pStyle w:val="a3"/>
              <w:spacing w:before="0" w:beforeAutospacing="0" w:after="0" w:afterAutospacing="0"/>
              <w:divId w:val="165292768"/>
              <w:rPr>
                <w:sz w:val="20"/>
                <w:szCs w:val="20"/>
              </w:rPr>
            </w:pPr>
            <w:r>
              <w:rPr>
                <w:sz w:val="2"/>
                <w:szCs w:val="2"/>
              </w:rPr>
              <w:t>​</w:t>
            </w:r>
          </w:p>
        </w:tc>
        <w:tc>
          <w:tcPr>
            <w:tcW w:w="130" w:type="pct"/>
            <w:tcMar>
              <w:top w:w="0" w:type="dxa"/>
              <w:left w:w="0" w:type="dxa"/>
              <w:bottom w:w="0" w:type="dxa"/>
              <w:right w:w="0" w:type="dxa"/>
            </w:tcMar>
            <w:vAlign w:val="center"/>
            <w:hideMark/>
          </w:tcPr>
          <w:p w:rsidR="00000000" w:rsidRDefault="00D12889">
            <w:pPr>
              <w:pStyle w:val="a3"/>
              <w:spacing w:before="0" w:beforeAutospacing="0" w:after="0" w:afterAutospacing="0"/>
              <w:divId w:val="1810393783"/>
              <w:rPr>
                <w:sz w:val="20"/>
                <w:szCs w:val="20"/>
              </w:rPr>
            </w:pPr>
            <w:r>
              <w:rPr>
                <w:sz w:val="2"/>
                <w:szCs w:val="2"/>
              </w:rPr>
              <w:t>​</w:t>
            </w:r>
          </w:p>
        </w:tc>
        <w:tc>
          <w:tcPr>
            <w:tcW w:w="129" w:type="pct"/>
            <w:tcMar>
              <w:top w:w="0" w:type="dxa"/>
              <w:left w:w="0" w:type="dxa"/>
              <w:bottom w:w="0" w:type="dxa"/>
              <w:right w:w="0" w:type="dxa"/>
            </w:tcMar>
            <w:vAlign w:val="bottom"/>
            <w:hideMark/>
          </w:tcPr>
          <w:p w:rsidR="00000000" w:rsidRDefault="00D12889">
            <w:pPr>
              <w:pStyle w:val="a3"/>
              <w:spacing w:before="0" w:beforeAutospacing="0" w:after="0" w:afterAutospacing="0"/>
              <w:divId w:val="860826532"/>
              <w:rPr>
                <w:sz w:val="20"/>
                <w:szCs w:val="20"/>
              </w:rPr>
            </w:pPr>
            <w:r>
              <w:rPr>
                <w:sz w:val="2"/>
                <w:szCs w:val="2"/>
              </w:rPr>
              <w:t>​</w:t>
            </w:r>
          </w:p>
        </w:tc>
      </w:tr>
      <w:tr w:rsidR="00000000">
        <w:trPr>
          <w:divId w:val="169420145"/>
          <w:trHeight w:val="20"/>
        </w:trPr>
        <w:tc>
          <w:tcPr>
            <w:tcW w:w="1209" w:type="pct"/>
            <w:tcMar>
              <w:top w:w="0" w:type="dxa"/>
              <w:left w:w="0" w:type="dxa"/>
              <w:bottom w:w="0" w:type="dxa"/>
              <w:right w:w="0" w:type="dxa"/>
            </w:tcMar>
            <w:vAlign w:val="center"/>
            <w:hideMark/>
          </w:tcPr>
          <w:p w:rsidR="00000000" w:rsidRDefault="00D12889">
            <w:pPr>
              <w:pStyle w:val="a3"/>
              <w:spacing w:before="0" w:beforeAutospacing="0" w:after="0" w:afterAutospacing="0"/>
              <w:rPr>
                <w:sz w:val="20"/>
                <w:szCs w:val="20"/>
              </w:rPr>
            </w:pPr>
            <w:r>
              <w:rPr>
                <w:sz w:val="2"/>
                <w:szCs w:val="2"/>
              </w:rPr>
              <w:t>​</w:t>
            </w:r>
          </w:p>
        </w:tc>
        <w:tc>
          <w:tcPr>
            <w:tcW w:w="123" w:type="pct"/>
            <w:tcMar>
              <w:top w:w="0" w:type="dxa"/>
              <w:left w:w="0" w:type="dxa"/>
              <w:bottom w:w="0" w:type="dxa"/>
              <w:right w:w="0" w:type="dxa"/>
            </w:tcMar>
            <w:vAlign w:val="center"/>
            <w:hideMark/>
          </w:tcPr>
          <w:p w:rsidR="00000000" w:rsidRDefault="00D12889">
            <w:pPr>
              <w:pStyle w:val="a3"/>
              <w:spacing w:before="0" w:beforeAutospacing="0" w:after="0" w:afterAutospacing="0"/>
              <w:rPr>
                <w:sz w:val="20"/>
                <w:szCs w:val="20"/>
              </w:rPr>
            </w:pPr>
            <w:r>
              <w:rPr>
                <w:sz w:val="2"/>
                <w:szCs w:val="2"/>
              </w:rPr>
              <w:t>​</w:t>
            </w:r>
          </w:p>
        </w:tc>
        <w:tc>
          <w:tcPr>
            <w:tcW w:w="891" w:type="pct"/>
            <w:tcMar>
              <w:top w:w="0" w:type="dxa"/>
              <w:left w:w="0" w:type="dxa"/>
              <w:bottom w:w="0" w:type="dxa"/>
              <w:right w:w="0" w:type="dxa"/>
            </w:tcMar>
            <w:vAlign w:val="center"/>
            <w:hideMark/>
          </w:tcPr>
          <w:p w:rsidR="00000000" w:rsidRDefault="00D12889">
            <w:pPr>
              <w:pStyle w:val="a3"/>
              <w:spacing w:before="0" w:beforeAutospacing="0" w:after="0" w:afterAutospacing="0"/>
              <w:rPr>
                <w:sz w:val="20"/>
                <w:szCs w:val="20"/>
              </w:rPr>
            </w:pPr>
            <w:r>
              <w:rPr>
                <w:sz w:val="2"/>
                <w:szCs w:val="2"/>
              </w:rPr>
              <w:t>​</w:t>
            </w:r>
          </w:p>
        </w:tc>
        <w:tc>
          <w:tcPr>
            <w:tcW w:w="130" w:type="pct"/>
            <w:tcMar>
              <w:top w:w="0" w:type="dxa"/>
              <w:left w:w="0" w:type="dxa"/>
              <w:bottom w:w="0" w:type="dxa"/>
              <w:right w:w="0" w:type="dxa"/>
            </w:tcMar>
            <w:vAlign w:val="center"/>
            <w:hideMark/>
          </w:tcPr>
          <w:p w:rsidR="00000000" w:rsidRDefault="00D12889">
            <w:pPr>
              <w:pStyle w:val="a3"/>
              <w:spacing w:before="0" w:beforeAutospacing="0" w:after="0" w:afterAutospacing="0"/>
              <w:rPr>
                <w:sz w:val="20"/>
                <w:szCs w:val="20"/>
              </w:rPr>
            </w:pPr>
            <w:r>
              <w:rPr>
                <w:sz w:val="2"/>
                <w:szCs w:val="2"/>
              </w:rPr>
              <w:t>​</w:t>
            </w:r>
          </w:p>
        </w:tc>
        <w:tc>
          <w:tcPr>
            <w:tcW w:w="131"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
                <w:szCs w:val="2"/>
              </w:rPr>
              <w:t>​</w:t>
            </w:r>
          </w:p>
        </w:tc>
        <w:tc>
          <w:tcPr>
            <w:tcW w:w="10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
                <w:szCs w:val="2"/>
              </w:rPr>
              <w:t>​</w:t>
            </w:r>
          </w:p>
        </w:tc>
        <w:tc>
          <w:tcPr>
            <w:tcW w:w="1199" w:type="pct"/>
            <w:tcMar>
              <w:top w:w="0" w:type="dxa"/>
              <w:left w:w="0" w:type="dxa"/>
              <w:bottom w:w="0" w:type="dxa"/>
              <w:right w:w="0" w:type="dxa"/>
            </w:tcMar>
            <w:vAlign w:val="center"/>
            <w:hideMark/>
          </w:tcPr>
          <w:p w:rsidR="00000000" w:rsidRDefault="00D12889">
            <w:pPr>
              <w:pStyle w:val="a3"/>
              <w:spacing w:before="0" w:beforeAutospacing="0" w:after="0" w:afterAutospacing="0"/>
              <w:rPr>
                <w:sz w:val="20"/>
                <w:szCs w:val="20"/>
              </w:rPr>
            </w:pPr>
            <w:r>
              <w:rPr>
                <w:sz w:val="2"/>
                <w:szCs w:val="2"/>
              </w:rPr>
              <w:t>​</w:t>
            </w:r>
          </w:p>
        </w:tc>
        <w:tc>
          <w:tcPr>
            <w:tcW w:w="144" w:type="pct"/>
            <w:tcMar>
              <w:top w:w="0" w:type="dxa"/>
              <w:left w:w="0" w:type="dxa"/>
              <w:bottom w:w="0" w:type="dxa"/>
              <w:right w:w="0" w:type="dxa"/>
            </w:tcMar>
            <w:vAlign w:val="center"/>
            <w:hideMark/>
          </w:tcPr>
          <w:p w:rsidR="00000000" w:rsidRDefault="00D12889">
            <w:pPr>
              <w:pStyle w:val="a3"/>
              <w:spacing w:before="0" w:beforeAutospacing="0" w:after="0" w:afterAutospacing="0"/>
              <w:rPr>
                <w:sz w:val="20"/>
                <w:szCs w:val="20"/>
              </w:rPr>
            </w:pPr>
            <w:r>
              <w:rPr>
                <w:sz w:val="2"/>
                <w:szCs w:val="2"/>
              </w:rPr>
              <w:t>​</w:t>
            </w:r>
          </w:p>
        </w:tc>
        <w:tc>
          <w:tcPr>
            <w:tcW w:w="799" w:type="pct"/>
            <w:tcMar>
              <w:top w:w="0" w:type="dxa"/>
              <w:left w:w="0" w:type="dxa"/>
              <w:bottom w:w="0" w:type="dxa"/>
              <w:right w:w="0" w:type="dxa"/>
            </w:tcMar>
            <w:vAlign w:val="center"/>
            <w:hideMark/>
          </w:tcPr>
          <w:p w:rsidR="00000000" w:rsidRDefault="00D12889">
            <w:pPr>
              <w:pStyle w:val="a3"/>
              <w:spacing w:before="0" w:beforeAutospacing="0" w:after="0" w:afterAutospacing="0"/>
              <w:rPr>
                <w:sz w:val="20"/>
                <w:szCs w:val="20"/>
              </w:rPr>
            </w:pPr>
            <w:r>
              <w:rPr>
                <w:sz w:val="2"/>
                <w:szCs w:val="2"/>
              </w:rPr>
              <w:t>​</w:t>
            </w:r>
          </w:p>
        </w:tc>
        <w:tc>
          <w:tcPr>
            <w:tcW w:w="130" w:type="pct"/>
            <w:tcMar>
              <w:top w:w="0" w:type="dxa"/>
              <w:left w:w="0" w:type="dxa"/>
              <w:bottom w:w="0" w:type="dxa"/>
              <w:right w:w="0" w:type="dxa"/>
            </w:tcMar>
            <w:vAlign w:val="center"/>
            <w:hideMark/>
          </w:tcPr>
          <w:p w:rsidR="00000000" w:rsidRDefault="00D12889">
            <w:pPr>
              <w:pStyle w:val="a3"/>
              <w:spacing w:before="0" w:beforeAutospacing="0" w:after="0" w:afterAutospacing="0"/>
              <w:rPr>
                <w:sz w:val="20"/>
                <w:szCs w:val="20"/>
              </w:rPr>
            </w:pPr>
            <w:r>
              <w:rPr>
                <w:sz w:val="2"/>
                <w:szCs w:val="2"/>
              </w:rPr>
              <w:t>​</w:t>
            </w:r>
          </w:p>
        </w:tc>
        <w:tc>
          <w:tcPr>
            <w:tcW w:w="129"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
                <w:szCs w:val="2"/>
              </w:rPr>
              <w:t>​</w:t>
            </w:r>
          </w:p>
        </w:tc>
      </w:tr>
      <w:tr w:rsidR="00000000">
        <w:trPr>
          <w:divId w:val="169420145"/>
          <w:trHeight w:val="20"/>
        </w:trPr>
        <w:tc>
          <w:tcPr>
            <w:tcW w:w="1209" w:type="pct"/>
            <w:tcMar>
              <w:top w:w="0" w:type="dxa"/>
              <w:left w:w="0" w:type="dxa"/>
              <w:bottom w:w="0" w:type="dxa"/>
              <w:right w:w="0" w:type="dxa"/>
            </w:tcMar>
            <w:vAlign w:val="center"/>
            <w:hideMark/>
          </w:tcPr>
          <w:p w:rsidR="00000000" w:rsidRDefault="00D12889">
            <w:pPr>
              <w:pStyle w:val="a3"/>
              <w:spacing w:before="0" w:beforeAutospacing="0" w:after="0" w:afterAutospacing="0"/>
              <w:rPr>
                <w:sz w:val="20"/>
                <w:szCs w:val="20"/>
              </w:rPr>
            </w:pPr>
            <w:r>
              <w:rPr>
                <w:sz w:val="2"/>
                <w:szCs w:val="2"/>
              </w:rPr>
              <w:t>​</w:t>
            </w:r>
          </w:p>
        </w:tc>
        <w:tc>
          <w:tcPr>
            <w:tcW w:w="123" w:type="pct"/>
            <w:tcMar>
              <w:top w:w="0" w:type="dxa"/>
              <w:left w:w="0" w:type="dxa"/>
              <w:bottom w:w="0" w:type="dxa"/>
              <w:right w:w="0" w:type="dxa"/>
            </w:tcMar>
            <w:vAlign w:val="center"/>
            <w:hideMark/>
          </w:tcPr>
          <w:p w:rsidR="00000000" w:rsidRDefault="00D12889">
            <w:pPr>
              <w:pStyle w:val="a3"/>
              <w:spacing w:before="0" w:beforeAutospacing="0" w:after="0" w:afterAutospacing="0"/>
              <w:rPr>
                <w:sz w:val="20"/>
                <w:szCs w:val="20"/>
              </w:rPr>
            </w:pPr>
            <w:r>
              <w:rPr>
                <w:sz w:val="2"/>
                <w:szCs w:val="2"/>
              </w:rPr>
              <w:t>​</w:t>
            </w:r>
          </w:p>
        </w:tc>
        <w:tc>
          <w:tcPr>
            <w:tcW w:w="891" w:type="pct"/>
            <w:tcMar>
              <w:top w:w="0" w:type="dxa"/>
              <w:left w:w="0" w:type="dxa"/>
              <w:bottom w:w="0" w:type="dxa"/>
              <w:right w:w="0" w:type="dxa"/>
            </w:tcMar>
            <w:vAlign w:val="center"/>
            <w:hideMark/>
          </w:tcPr>
          <w:p w:rsidR="00000000" w:rsidRDefault="00D12889">
            <w:pPr>
              <w:pStyle w:val="a3"/>
              <w:spacing w:before="0" w:beforeAutospacing="0" w:after="0" w:afterAutospacing="0"/>
              <w:rPr>
                <w:sz w:val="20"/>
                <w:szCs w:val="20"/>
              </w:rPr>
            </w:pPr>
            <w:r>
              <w:rPr>
                <w:sz w:val="2"/>
                <w:szCs w:val="2"/>
              </w:rPr>
              <w:t>​</w:t>
            </w:r>
          </w:p>
        </w:tc>
        <w:tc>
          <w:tcPr>
            <w:tcW w:w="130" w:type="pct"/>
            <w:tcMar>
              <w:top w:w="0" w:type="dxa"/>
              <w:left w:w="0" w:type="dxa"/>
              <w:bottom w:w="0" w:type="dxa"/>
              <w:right w:w="0" w:type="dxa"/>
            </w:tcMar>
            <w:vAlign w:val="center"/>
            <w:hideMark/>
          </w:tcPr>
          <w:p w:rsidR="00000000" w:rsidRDefault="00D12889">
            <w:pPr>
              <w:pStyle w:val="a3"/>
              <w:spacing w:before="0" w:beforeAutospacing="0" w:after="0" w:afterAutospacing="0"/>
              <w:rPr>
                <w:sz w:val="20"/>
                <w:szCs w:val="20"/>
              </w:rPr>
            </w:pPr>
            <w:r>
              <w:rPr>
                <w:sz w:val="2"/>
                <w:szCs w:val="2"/>
              </w:rPr>
              <w:t>​</w:t>
            </w:r>
          </w:p>
        </w:tc>
        <w:tc>
          <w:tcPr>
            <w:tcW w:w="131"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
                <w:szCs w:val="2"/>
              </w:rPr>
              <w:t>​</w:t>
            </w:r>
          </w:p>
        </w:tc>
        <w:tc>
          <w:tcPr>
            <w:tcW w:w="10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
                <w:szCs w:val="2"/>
              </w:rPr>
              <w:t>​</w:t>
            </w:r>
          </w:p>
        </w:tc>
        <w:tc>
          <w:tcPr>
            <w:tcW w:w="1199" w:type="pct"/>
            <w:tcMar>
              <w:top w:w="0" w:type="dxa"/>
              <w:left w:w="0" w:type="dxa"/>
              <w:bottom w:w="0" w:type="dxa"/>
              <w:right w:w="0" w:type="dxa"/>
            </w:tcMar>
            <w:vAlign w:val="center"/>
            <w:hideMark/>
          </w:tcPr>
          <w:p w:rsidR="00000000" w:rsidRDefault="00D12889">
            <w:pPr>
              <w:pStyle w:val="a3"/>
              <w:spacing w:before="0" w:beforeAutospacing="0" w:after="0" w:afterAutospacing="0"/>
              <w:rPr>
                <w:sz w:val="20"/>
                <w:szCs w:val="20"/>
              </w:rPr>
            </w:pPr>
            <w:r>
              <w:rPr>
                <w:sz w:val="2"/>
                <w:szCs w:val="2"/>
              </w:rPr>
              <w:t>​</w:t>
            </w:r>
          </w:p>
        </w:tc>
        <w:tc>
          <w:tcPr>
            <w:tcW w:w="144" w:type="pct"/>
            <w:tcMar>
              <w:top w:w="0" w:type="dxa"/>
              <w:left w:w="0" w:type="dxa"/>
              <w:bottom w:w="0" w:type="dxa"/>
              <w:right w:w="0" w:type="dxa"/>
            </w:tcMar>
            <w:vAlign w:val="center"/>
            <w:hideMark/>
          </w:tcPr>
          <w:p w:rsidR="00000000" w:rsidRDefault="00D12889">
            <w:pPr>
              <w:pStyle w:val="a3"/>
              <w:spacing w:before="0" w:beforeAutospacing="0" w:after="0" w:afterAutospacing="0"/>
              <w:rPr>
                <w:sz w:val="20"/>
                <w:szCs w:val="20"/>
              </w:rPr>
            </w:pPr>
            <w:r>
              <w:rPr>
                <w:sz w:val="2"/>
                <w:szCs w:val="2"/>
              </w:rPr>
              <w:t>​</w:t>
            </w:r>
          </w:p>
        </w:tc>
        <w:tc>
          <w:tcPr>
            <w:tcW w:w="799" w:type="pct"/>
            <w:tcMar>
              <w:top w:w="0" w:type="dxa"/>
              <w:left w:w="0" w:type="dxa"/>
              <w:bottom w:w="0" w:type="dxa"/>
              <w:right w:w="0" w:type="dxa"/>
            </w:tcMar>
            <w:vAlign w:val="center"/>
            <w:hideMark/>
          </w:tcPr>
          <w:p w:rsidR="00000000" w:rsidRDefault="00D12889">
            <w:pPr>
              <w:pStyle w:val="a3"/>
              <w:spacing w:before="0" w:beforeAutospacing="0" w:after="0" w:afterAutospacing="0"/>
              <w:rPr>
                <w:sz w:val="20"/>
                <w:szCs w:val="20"/>
              </w:rPr>
            </w:pPr>
            <w:r>
              <w:rPr>
                <w:sz w:val="2"/>
                <w:szCs w:val="2"/>
              </w:rPr>
              <w:t>​</w:t>
            </w:r>
          </w:p>
        </w:tc>
        <w:tc>
          <w:tcPr>
            <w:tcW w:w="130" w:type="pct"/>
            <w:tcMar>
              <w:top w:w="0" w:type="dxa"/>
              <w:left w:w="0" w:type="dxa"/>
              <w:bottom w:w="0" w:type="dxa"/>
              <w:right w:w="0" w:type="dxa"/>
            </w:tcMar>
            <w:vAlign w:val="center"/>
            <w:hideMark/>
          </w:tcPr>
          <w:p w:rsidR="00000000" w:rsidRDefault="00D12889">
            <w:pPr>
              <w:pStyle w:val="a3"/>
              <w:spacing w:before="0" w:beforeAutospacing="0" w:after="0" w:afterAutospacing="0"/>
              <w:rPr>
                <w:sz w:val="20"/>
                <w:szCs w:val="20"/>
              </w:rPr>
            </w:pPr>
            <w:r>
              <w:rPr>
                <w:sz w:val="2"/>
                <w:szCs w:val="2"/>
              </w:rPr>
              <w:t>​</w:t>
            </w:r>
          </w:p>
        </w:tc>
        <w:tc>
          <w:tcPr>
            <w:tcW w:w="129"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
                <w:szCs w:val="2"/>
              </w:rPr>
              <w:t>​</w:t>
            </w:r>
          </w:p>
        </w:tc>
      </w:tr>
      <w:tr w:rsidR="00000000">
        <w:trPr>
          <w:divId w:val="169420145"/>
          <w:trHeight w:val="20"/>
        </w:trPr>
        <w:tc>
          <w:tcPr>
            <w:tcW w:w="1209" w:type="pct"/>
            <w:tcMar>
              <w:top w:w="0" w:type="dxa"/>
              <w:left w:w="0" w:type="dxa"/>
              <w:bottom w:w="0" w:type="dxa"/>
              <w:right w:w="0" w:type="dxa"/>
            </w:tcMar>
            <w:vAlign w:val="center"/>
            <w:hideMark/>
          </w:tcPr>
          <w:p w:rsidR="00000000" w:rsidRDefault="00D12889">
            <w:pPr>
              <w:pStyle w:val="a3"/>
              <w:spacing w:before="0" w:beforeAutospacing="0" w:after="0" w:afterAutospacing="0"/>
              <w:rPr>
                <w:sz w:val="20"/>
                <w:szCs w:val="20"/>
              </w:rPr>
            </w:pPr>
            <w:r>
              <w:rPr>
                <w:sz w:val="2"/>
                <w:szCs w:val="2"/>
              </w:rPr>
              <w:t>​</w:t>
            </w:r>
          </w:p>
        </w:tc>
        <w:tc>
          <w:tcPr>
            <w:tcW w:w="123" w:type="pct"/>
            <w:tcMar>
              <w:top w:w="0" w:type="dxa"/>
              <w:left w:w="0" w:type="dxa"/>
              <w:bottom w:w="0" w:type="dxa"/>
              <w:right w:w="0" w:type="dxa"/>
            </w:tcMar>
            <w:vAlign w:val="center"/>
            <w:hideMark/>
          </w:tcPr>
          <w:p w:rsidR="00000000" w:rsidRDefault="00D12889">
            <w:pPr>
              <w:pStyle w:val="a3"/>
              <w:spacing w:before="0" w:beforeAutospacing="0" w:after="0" w:afterAutospacing="0"/>
              <w:rPr>
                <w:sz w:val="20"/>
                <w:szCs w:val="20"/>
              </w:rPr>
            </w:pPr>
            <w:r>
              <w:rPr>
                <w:sz w:val="2"/>
                <w:szCs w:val="2"/>
              </w:rPr>
              <w:t>​</w:t>
            </w:r>
          </w:p>
        </w:tc>
        <w:tc>
          <w:tcPr>
            <w:tcW w:w="891" w:type="pct"/>
            <w:tcMar>
              <w:top w:w="0" w:type="dxa"/>
              <w:left w:w="0" w:type="dxa"/>
              <w:bottom w:w="0" w:type="dxa"/>
              <w:right w:w="0" w:type="dxa"/>
            </w:tcMar>
            <w:vAlign w:val="center"/>
            <w:hideMark/>
          </w:tcPr>
          <w:p w:rsidR="00000000" w:rsidRDefault="00D12889">
            <w:pPr>
              <w:pStyle w:val="a3"/>
              <w:spacing w:before="0" w:beforeAutospacing="0" w:after="0" w:afterAutospacing="0"/>
              <w:rPr>
                <w:sz w:val="20"/>
                <w:szCs w:val="20"/>
              </w:rPr>
            </w:pPr>
            <w:r>
              <w:rPr>
                <w:sz w:val="2"/>
                <w:szCs w:val="2"/>
              </w:rPr>
              <w:t>​</w:t>
            </w:r>
          </w:p>
        </w:tc>
        <w:tc>
          <w:tcPr>
            <w:tcW w:w="130" w:type="pct"/>
            <w:tcMar>
              <w:top w:w="0" w:type="dxa"/>
              <w:left w:w="0" w:type="dxa"/>
              <w:bottom w:w="0" w:type="dxa"/>
              <w:right w:w="0" w:type="dxa"/>
            </w:tcMar>
            <w:vAlign w:val="center"/>
            <w:hideMark/>
          </w:tcPr>
          <w:p w:rsidR="00000000" w:rsidRDefault="00D12889">
            <w:pPr>
              <w:pStyle w:val="a3"/>
              <w:spacing w:before="0" w:beforeAutospacing="0" w:after="0" w:afterAutospacing="0"/>
              <w:rPr>
                <w:sz w:val="20"/>
                <w:szCs w:val="20"/>
              </w:rPr>
            </w:pPr>
            <w:r>
              <w:rPr>
                <w:sz w:val="2"/>
                <w:szCs w:val="2"/>
              </w:rPr>
              <w:t>​</w:t>
            </w:r>
          </w:p>
        </w:tc>
        <w:tc>
          <w:tcPr>
            <w:tcW w:w="131"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
                <w:szCs w:val="2"/>
              </w:rPr>
              <w:t>​</w:t>
            </w:r>
          </w:p>
        </w:tc>
        <w:tc>
          <w:tcPr>
            <w:tcW w:w="10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
                <w:szCs w:val="2"/>
              </w:rPr>
              <w:t>​</w:t>
            </w:r>
          </w:p>
        </w:tc>
        <w:tc>
          <w:tcPr>
            <w:tcW w:w="1199" w:type="pct"/>
            <w:tcMar>
              <w:top w:w="0" w:type="dxa"/>
              <w:left w:w="0" w:type="dxa"/>
              <w:bottom w:w="0" w:type="dxa"/>
              <w:right w:w="0" w:type="dxa"/>
            </w:tcMar>
            <w:vAlign w:val="center"/>
            <w:hideMark/>
          </w:tcPr>
          <w:p w:rsidR="00000000" w:rsidRDefault="00D12889">
            <w:pPr>
              <w:pStyle w:val="a3"/>
              <w:spacing w:before="0" w:beforeAutospacing="0" w:after="0" w:afterAutospacing="0"/>
              <w:rPr>
                <w:sz w:val="20"/>
                <w:szCs w:val="20"/>
              </w:rPr>
            </w:pPr>
            <w:r>
              <w:rPr>
                <w:sz w:val="2"/>
                <w:szCs w:val="2"/>
              </w:rPr>
              <w:t>​</w:t>
            </w:r>
          </w:p>
        </w:tc>
        <w:tc>
          <w:tcPr>
            <w:tcW w:w="144" w:type="pct"/>
            <w:tcMar>
              <w:top w:w="0" w:type="dxa"/>
              <w:left w:w="0" w:type="dxa"/>
              <w:bottom w:w="0" w:type="dxa"/>
              <w:right w:w="0" w:type="dxa"/>
            </w:tcMar>
            <w:vAlign w:val="center"/>
            <w:hideMark/>
          </w:tcPr>
          <w:p w:rsidR="00000000" w:rsidRDefault="00D12889">
            <w:pPr>
              <w:pStyle w:val="a3"/>
              <w:spacing w:before="0" w:beforeAutospacing="0" w:after="0" w:afterAutospacing="0"/>
              <w:rPr>
                <w:sz w:val="20"/>
                <w:szCs w:val="20"/>
              </w:rPr>
            </w:pPr>
            <w:r>
              <w:rPr>
                <w:sz w:val="2"/>
                <w:szCs w:val="2"/>
              </w:rPr>
              <w:t>​</w:t>
            </w:r>
          </w:p>
        </w:tc>
        <w:tc>
          <w:tcPr>
            <w:tcW w:w="799" w:type="pct"/>
            <w:tcMar>
              <w:top w:w="0" w:type="dxa"/>
              <w:left w:w="0" w:type="dxa"/>
              <w:bottom w:w="0" w:type="dxa"/>
              <w:right w:w="0" w:type="dxa"/>
            </w:tcMar>
            <w:vAlign w:val="center"/>
            <w:hideMark/>
          </w:tcPr>
          <w:p w:rsidR="00000000" w:rsidRDefault="00D12889">
            <w:pPr>
              <w:pStyle w:val="a3"/>
              <w:spacing w:before="0" w:beforeAutospacing="0" w:after="0" w:afterAutospacing="0"/>
              <w:rPr>
                <w:sz w:val="20"/>
                <w:szCs w:val="20"/>
              </w:rPr>
            </w:pPr>
            <w:r>
              <w:rPr>
                <w:sz w:val="2"/>
                <w:szCs w:val="2"/>
              </w:rPr>
              <w:t>​</w:t>
            </w:r>
          </w:p>
        </w:tc>
        <w:tc>
          <w:tcPr>
            <w:tcW w:w="130" w:type="pct"/>
            <w:tcMar>
              <w:top w:w="0" w:type="dxa"/>
              <w:left w:w="0" w:type="dxa"/>
              <w:bottom w:w="0" w:type="dxa"/>
              <w:right w:w="0" w:type="dxa"/>
            </w:tcMar>
            <w:vAlign w:val="center"/>
            <w:hideMark/>
          </w:tcPr>
          <w:p w:rsidR="00000000" w:rsidRDefault="00D12889">
            <w:pPr>
              <w:pStyle w:val="a3"/>
              <w:spacing w:before="0" w:beforeAutospacing="0" w:after="0" w:afterAutospacing="0"/>
              <w:rPr>
                <w:sz w:val="20"/>
                <w:szCs w:val="20"/>
              </w:rPr>
            </w:pPr>
            <w:r>
              <w:rPr>
                <w:sz w:val="2"/>
                <w:szCs w:val="2"/>
              </w:rPr>
              <w:t>​</w:t>
            </w:r>
          </w:p>
        </w:tc>
        <w:tc>
          <w:tcPr>
            <w:tcW w:w="129"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
                <w:szCs w:val="2"/>
              </w:rPr>
              <w:t>​</w:t>
            </w:r>
          </w:p>
        </w:tc>
      </w:tr>
      <w:tr w:rsidR="00000000">
        <w:trPr>
          <w:divId w:val="169420145"/>
          <w:trHeight w:val="20"/>
        </w:trPr>
        <w:tc>
          <w:tcPr>
            <w:tcW w:w="1209" w:type="pct"/>
            <w:tcMar>
              <w:top w:w="0" w:type="dxa"/>
              <w:left w:w="0" w:type="dxa"/>
              <w:bottom w:w="0" w:type="dxa"/>
              <w:right w:w="0" w:type="dxa"/>
            </w:tcMar>
            <w:vAlign w:val="center"/>
            <w:hideMark/>
          </w:tcPr>
          <w:p w:rsidR="00000000" w:rsidRDefault="00D12889">
            <w:pPr>
              <w:pStyle w:val="a3"/>
              <w:spacing w:before="0" w:beforeAutospacing="0" w:after="0" w:afterAutospacing="0"/>
              <w:rPr>
                <w:sz w:val="20"/>
                <w:szCs w:val="20"/>
              </w:rPr>
            </w:pPr>
            <w:r>
              <w:rPr>
                <w:sz w:val="2"/>
                <w:szCs w:val="2"/>
              </w:rPr>
              <w:t>​</w:t>
            </w:r>
          </w:p>
        </w:tc>
        <w:tc>
          <w:tcPr>
            <w:tcW w:w="123" w:type="pct"/>
            <w:tcMar>
              <w:top w:w="0" w:type="dxa"/>
              <w:left w:w="0" w:type="dxa"/>
              <w:bottom w:w="0" w:type="dxa"/>
              <w:right w:w="0" w:type="dxa"/>
            </w:tcMar>
            <w:vAlign w:val="center"/>
            <w:hideMark/>
          </w:tcPr>
          <w:p w:rsidR="00000000" w:rsidRDefault="00D12889">
            <w:pPr>
              <w:pStyle w:val="a3"/>
              <w:spacing w:before="0" w:beforeAutospacing="0" w:after="0" w:afterAutospacing="0"/>
              <w:rPr>
                <w:sz w:val="20"/>
                <w:szCs w:val="20"/>
              </w:rPr>
            </w:pPr>
            <w:r>
              <w:rPr>
                <w:sz w:val="2"/>
                <w:szCs w:val="2"/>
              </w:rPr>
              <w:t>​</w:t>
            </w:r>
          </w:p>
        </w:tc>
        <w:tc>
          <w:tcPr>
            <w:tcW w:w="891" w:type="pct"/>
            <w:tcMar>
              <w:top w:w="0" w:type="dxa"/>
              <w:left w:w="0" w:type="dxa"/>
              <w:bottom w:w="0" w:type="dxa"/>
              <w:right w:w="0" w:type="dxa"/>
            </w:tcMar>
            <w:vAlign w:val="center"/>
            <w:hideMark/>
          </w:tcPr>
          <w:p w:rsidR="00000000" w:rsidRDefault="00D12889">
            <w:pPr>
              <w:pStyle w:val="a3"/>
              <w:spacing w:before="0" w:beforeAutospacing="0" w:after="0" w:afterAutospacing="0"/>
              <w:rPr>
                <w:sz w:val="20"/>
                <w:szCs w:val="20"/>
              </w:rPr>
            </w:pPr>
            <w:r>
              <w:rPr>
                <w:sz w:val="2"/>
                <w:szCs w:val="2"/>
              </w:rPr>
              <w:t>​</w:t>
            </w:r>
          </w:p>
        </w:tc>
        <w:tc>
          <w:tcPr>
            <w:tcW w:w="130" w:type="pct"/>
            <w:tcMar>
              <w:top w:w="0" w:type="dxa"/>
              <w:left w:w="0" w:type="dxa"/>
              <w:bottom w:w="0" w:type="dxa"/>
              <w:right w:w="0" w:type="dxa"/>
            </w:tcMar>
            <w:vAlign w:val="center"/>
            <w:hideMark/>
          </w:tcPr>
          <w:p w:rsidR="00000000" w:rsidRDefault="00D12889">
            <w:pPr>
              <w:pStyle w:val="a3"/>
              <w:spacing w:before="0" w:beforeAutospacing="0" w:after="0" w:afterAutospacing="0"/>
              <w:rPr>
                <w:sz w:val="20"/>
                <w:szCs w:val="20"/>
              </w:rPr>
            </w:pPr>
            <w:r>
              <w:rPr>
                <w:sz w:val="2"/>
                <w:szCs w:val="2"/>
              </w:rPr>
              <w:t>​</w:t>
            </w:r>
          </w:p>
        </w:tc>
        <w:tc>
          <w:tcPr>
            <w:tcW w:w="131"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
                <w:szCs w:val="2"/>
              </w:rPr>
              <w:t>​</w:t>
            </w:r>
          </w:p>
        </w:tc>
        <w:tc>
          <w:tcPr>
            <w:tcW w:w="10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
                <w:szCs w:val="2"/>
              </w:rPr>
              <w:t>​</w:t>
            </w:r>
          </w:p>
        </w:tc>
        <w:tc>
          <w:tcPr>
            <w:tcW w:w="1199" w:type="pct"/>
            <w:tcMar>
              <w:top w:w="0" w:type="dxa"/>
              <w:left w:w="0" w:type="dxa"/>
              <w:bottom w:w="0" w:type="dxa"/>
              <w:right w:w="0" w:type="dxa"/>
            </w:tcMar>
            <w:vAlign w:val="center"/>
            <w:hideMark/>
          </w:tcPr>
          <w:p w:rsidR="00000000" w:rsidRDefault="00D12889">
            <w:pPr>
              <w:pStyle w:val="a3"/>
              <w:spacing w:before="0" w:beforeAutospacing="0" w:after="0" w:afterAutospacing="0"/>
              <w:rPr>
                <w:sz w:val="20"/>
                <w:szCs w:val="20"/>
              </w:rPr>
            </w:pPr>
            <w:r>
              <w:rPr>
                <w:sz w:val="2"/>
                <w:szCs w:val="2"/>
              </w:rPr>
              <w:t>​</w:t>
            </w:r>
          </w:p>
        </w:tc>
        <w:tc>
          <w:tcPr>
            <w:tcW w:w="144" w:type="pct"/>
            <w:tcMar>
              <w:top w:w="0" w:type="dxa"/>
              <w:left w:w="0" w:type="dxa"/>
              <w:bottom w:w="0" w:type="dxa"/>
              <w:right w:w="0" w:type="dxa"/>
            </w:tcMar>
            <w:vAlign w:val="center"/>
            <w:hideMark/>
          </w:tcPr>
          <w:p w:rsidR="00000000" w:rsidRDefault="00D12889">
            <w:pPr>
              <w:pStyle w:val="a3"/>
              <w:spacing w:before="0" w:beforeAutospacing="0" w:after="0" w:afterAutospacing="0"/>
              <w:rPr>
                <w:sz w:val="20"/>
                <w:szCs w:val="20"/>
              </w:rPr>
            </w:pPr>
            <w:r>
              <w:rPr>
                <w:sz w:val="2"/>
                <w:szCs w:val="2"/>
              </w:rPr>
              <w:t>​</w:t>
            </w:r>
          </w:p>
        </w:tc>
        <w:tc>
          <w:tcPr>
            <w:tcW w:w="799" w:type="pct"/>
            <w:tcMar>
              <w:top w:w="0" w:type="dxa"/>
              <w:left w:w="0" w:type="dxa"/>
              <w:bottom w:w="0" w:type="dxa"/>
              <w:right w:w="0" w:type="dxa"/>
            </w:tcMar>
            <w:vAlign w:val="center"/>
            <w:hideMark/>
          </w:tcPr>
          <w:p w:rsidR="00000000" w:rsidRDefault="00D12889">
            <w:pPr>
              <w:pStyle w:val="a3"/>
              <w:spacing w:before="0" w:beforeAutospacing="0" w:after="0" w:afterAutospacing="0"/>
              <w:rPr>
                <w:sz w:val="20"/>
                <w:szCs w:val="20"/>
              </w:rPr>
            </w:pPr>
            <w:r>
              <w:rPr>
                <w:sz w:val="2"/>
                <w:szCs w:val="2"/>
              </w:rPr>
              <w:t>​</w:t>
            </w:r>
          </w:p>
        </w:tc>
        <w:tc>
          <w:tcPr>
            <w:tcW w:w="130" w:type="pct"/>
            <w:tcMar>
              <w:top w:w="0" w:type="dxa"/>
              <w:left w:w="0" w:type="dxa"/>
              <w:bottom w:w="0" w:type="dxa"/>
              <w:right w:w="0" w:type="dxa"/>
            </w:tcMar>
            <w:vAlign w:val="center"/>
            <w:hideMark/>
          </w:tcPr>
          <w:p w:rsidR="00000000" w:rsidRDefault="00D12889">
            <w:pPr>
              <w:pStyle w:val="a3"/>
              <w:spacing w:before="0" w:beforeAutospacing="0" w:after="0" w:afterAutospacing="0"/>
              <w:rPr>
                <w:sz w:val="20"/>
                <w:szCs w:val="20"/>
              </w:rPr>
            </w:pPr>
            <w:r>
              <w:rPr>
                <w:sz w:val="2"/>
                <w:szCs w:val="2"/>
              </w:rPr>
              <w:t>​</w:t>
            </w:r>
          </w:p>
        </w:tc>
        <w:tc>
          <w:tcPr>
            <w:tcW w:w="129"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
                <w:szCs w:val="2"/>
              </w:rPr>
              <w:t>​</w:t>
            </w:r>
          </w:p>
        </w:tc>
      </w:tr>
      <w:tr w:rsidR="00000000">
        <w:trPr>
          <w:divId w:val="169420145"/>
        </w:trPr>
        <w:tc>
          <w:tcPr>
            <w:tcW w:w="2487" w:type="pct"/>
            <w:gridSpan w:val="5"/>
            <w:tcBorders>
              <w:bottom w:val="single" w:sz="6" w:space="0" w:color="000000"/>
            </w:tcBorders>
            <w:tcMar>
              <w:top w:w="0" w:type="dxa"/>
              <w:left w:w="0" w:type="dxa"/>
              <w:bottom w:w="0" w:type="dxa"/>
              <w:right w:w="0" w:type="dxa"/>
            </w:tcMar>
            <w:vAlign w:val="center"/>
            <w:hideMark/>
          </w:tcPr>
          <w:p w:rsidR="00000000" w:rsidRDefault="00D12889">
            <w:pPr>
              <w:pStyle w:val="a3"/>
              <w:spacing w:before="0" w:beforeAutospacing="0" w:after="0" w:afterAutospacing="0"/>
              <w:jc w:val="center"/>
              <w:rPr>
                <w:sz w:val="16"/>
                <w:szCs w:val="16"/>
              </w:rPr>
            </w:pPr>
            <w:r>
              <w:rPr>
                <w:sz w:val="16"/>
                <w:szCs w:val="16"/>
              </w:rPr>
              <w:t>Icahn Enterprises L.P.</w:t>
            </w:r>
          </w:p>
        </w:tc>
        <w:tc>
          <w:tcPr>
            <w:tcW w:w="107" w:type="pct"/>
            <w:tcMar>
              <w:top w:w="0" w:type="dxa"/>
              <w:left w:w="0" w:type="dxa"/>
              <w:bottom w:w="0" w:type="dxa"/>
              <w:right w:w="0" w:type="dxa"/>
            </w:tcMar>
            <w:vAlign w:val="bottom"/>
            <w:hideMark/>
          </w:tcPr>
          <w:p w:rsidR="00000000" w:rsidRDefault="00D12889">
            <w:pPr>
              <w:pStyle w:val="a3"/>
              <w:spacing w:before="0" w:beforeAutospacing="0" w:after="0" w:afterAutospacing="0"/>
              <w:rPr>
                <w:sz w:val="16"/>
                <w:szCs w:val="16"/>
              </w:rPr>
            </w:pPr>
            <w:r>
              <w:rPr>
                <w:sz w:val="16"/>
                <w:szCs w:val="16"/>
              </w:rPr>
              <w:t>    </w:t>
            </w:r>
          </w:p>
        </w:tc>
        <w:tc>
          <w:tcPr>
            <w:tcW w:w="2404" w:type="pct"/>
            <w:gridSpan w:val="5"/>
            <w:tcBorders>
              <w:bottom w:val="single" w:sz="6" w:space="0" w:color="000000"/>
            </w:tcBorders>
            <w:tcMar>
              <w:top w:w="0" w:type="dxa"/>
              <w:left w:w="0" w:type="dxa"/>
              <w:bottom w:w="0" w:type="dxa"/>
              <w:right w:w="0" w:type="dxa"/>
            </w:tcMar>
            <w:vAlign w:val="center"/>
            <w:hideMark/>
          </w:tcPr>
          <w:p w:rsidR="00000000" w:rsidRDefault="00D12889">
            <w:pPr>
              <w:pStyle w:val="a3"/>
              <w:spacing w:before="0" w:beforeAutospacing="0" w:after="0" w:afterAutospacing="0"/>
              <w:jc w:val="center"/>
              <w:rPr>
                <w:sz w:val="16"/>
                <w:szCs w:val="16"/>
              </w:rPr>
            </w:pPr>
            <w:r>
              <w:rPr>
                <w:sz w:val="16"/>
                <w:szCs w:val="16"/>
              </w:rPr>
              <w:t>Icahn Enterprises Holdings L.P.</w:t>
            </w:r>
          </w:p>
        </w:tc>
      </w:tr>
      <w:tr w:rsidR="00000000">
        <w:trPr>
          <w:divId w:val="169420145"/>
        </w:trPr>
        <w:tc>
          <w:tcPr>
            <w:tcW w:w="1209" w:type="pct"/>
            <w:tcBorders>
              <w:top w:val="single" w:sz="6" w:space="0" w:color="000000"/>
            </w:tcBorders>
            <w:tcMar>
              <w:top w:w="0" w:type="dxa"/>
              <w:left w:w="0" w:type="dxa"/>
              <w:bottom w:w="0" w:type="dxa"/>
              <w:right w:w="0" w:type="dxa"/>
            </w:tcMar>
            <w:vAlign w:val="center"/>
            <w:hideMark/>
          </w:tcPr>
          <w:p w:rsidR="00000000" w:rsidRDefault="00D12889">
            <w:pPr>
              <w:pStyle w:val="a3"/>
              <w:spacing w:before="0" w:beforeAutospacing="0" w:after="0" w:afterAutospacing="0"/>
              <w:jc w:val="right"/>
              <w:rPr>
                <w:sz w:val="20"/>
                <w:szCs w:val="20"/>
              </w:rPr>
            </w:pPr>
            <w:r>
              <w:rPr>
                <w:sz w:val="16"/>
                <w:szCs w:val="16"/>
              </w:rPr>
              <w:t>Large Accelerated Filer</w:t>
            </w:r>
          </w:p>
        </w:tc>
        <w:tc>
          <w:tcPr>
            <w:tcW w:w="123" w:type="pct"/>
            <w:tcBorders>
              <w:top w:val="single" w:sz="6" w:space="0" w:color="000000"/>
            </w:tcBorders>
            <w:tcMar>
              <w:top w:w="0" w:type="dxa"/>
              <w:left w:w="0" w:type="dxa"/>
              <w:bottom w:w="0" w:type="dxa"/>
              <w:right w:w="0" w:type="dxa"/>
            </w:tcMar>
            <w:vAlign w:val="center"/>
            <w:hideMark/>
          </w:tcPr>
          <w:p w:rsidR="00000000" w:rsidRDefault="00D12889">
            <w:pPr>
              <w:pStyle w:val="a3"/>
              <w:spacing w:before="0" w:beforeAutospacing="0" w:after="0" w:afterAutospacing="0"/>
              <w:rPr>
                <w:sz w:val="16"/>
                <w:szCs w:val="16"/>
              </w:rPr>
            </w:pPr>
            <w:r>
              <w:rPr>
                <w:rFonts w:ascii="Cambria" w:hAnsi="Cambria" w:cs="Cambria"/>
                <w:b/>
                <w:bCs/>
                <w:sz w:val="16"/>
                <w:szCs w:val="16"/>
              </w:rPr>
              <w:t>⌧</w:t>
            </w:r>
          </w:p>
        </w:tc>
        <w:tc>
          <w:tcPr>
            <w:tcW w:w="891" w:type="pct"/>
            <w:tcBorders>
              <w:top w:val="single" w:sz="6" w:space="0" w:color="000000"/>
            </w:tcBorders>
            <w:tcMar>
              <w:top w:w="0" w:type="dxa"/>
              <w:left w:w="0" w:type="dxa"/>
              <w:bottom w:w="0" w:type="dxa"/>
              <w:right w:w="0" w:type="dxa"/>
            </w:tcMar>
            <w:vAlign w:val="center"/>
            <w:hideMark/>
          </w:tcPr>
          <w:p w:rsidR="00000000" w:rsidRDefault="00D12889">
            <w:pPr>
              <w:pStyle w:val="a3"/>
              <w:spacing w:before="0" w:beforeAutospacing="0" w:after="0" w:afterAutospacing="0"/>
              <w:jc w:val="right"/>
              <w:rPr>
                <w:sz w:val="16"/>
                <w:szCs w:val="16"/>
              </w:rPr>
            </w:pPr>
            <w:r>
              <w:rPr>
                <w:sz w:val="16"/>
                <w:szCs w:val="16"/>
              </w:rPr>
              <w:t>Accelerated Filer</w:t>
            </w:r>
          </w:p>
        </w:tc>
        <w:tc>
          <w:tcPr>
            <w:tcW w:w="130" w:type="pct"/>
            <w:tcBorders>
              <w:top w:val="single" w:sz="6" w:space="0" w:color="000000"/>
            </w:tcBorders>
            <w:tcMar>
              <w:top w:w="0" w:type="dxa"/>
              <w:left w:w="0" w:type="dxa"/>
              <w:bottom w:w="0" w:type="dxa"/>
              <w:right w:w="0" w:type="dxa"/>
            </w:tcMar>
            <w:vAlign w:val="center"/>
            <w:hideMark/>
          </w:tcPr>
          <w:p w:rsidR="00000000" w:rsidRDefault="00D12889">
            <w:pPr>
              <w:pStyle w:val="a3"/>
              <w:spacing w:before="0" w:beforeAutospacing="0" w:after="0" w:afterAutospacing="0"/>
              <w:rPr>
                <w:sz w:val="16"/>
                <w:szCs w:val="16"/>
              </w:rPr>
            </w:pPr>
            <w:r>
              <w:rPr>
                <w:rFonts w:ascii="Segoe UI Emoji" w:hAnsi="Segoe UI Emoji" w:cs="Segoe UI Emoji"/>
                <w:b/>
                <w:bCs/>
                <w:sz w:val="16"/>
                <w:szCs w:val="16"/>
              </w:rPr>
              <w:t>◻</w:t>
            </w:r>
          </w:p>
        </w:tc>
        <w:tc>
          <w:tcPr>
            <w:tcW w:w="131" w:type="pct"/>
            <w:tcBorders>
              <w:top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10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1199" w:type="pct"/>
            <w:tcBorders>
              <w:top w:val="single" w:sz="6" w:space="0" w:color="000000"/>
            </w:tcBorders>
            <w:tcMar>
              <w:top w:w="0" w:type="dxa"/>
              <w:left w:w="0" w:type="dxa"/>
              <w:bottom w:w="0" w:type="dxa"/>
              <w:right w:w="0" w:type="dxa"/>
            </w:tcMar>
            <w:vAlign w:val="center"/>
            <w:hideMark/>
          </w:tcPr>
          <w:p w:rsidR="00000000" w:rsidRDefault="00D12889">
            <w:pPr>
              <w:pStyle w:val="a3"/>
              <w:spacing w:before="0" w:beforeAutospacing="0" w:after="0" w:afterAutospacing="0"/>
              <w:jc w:val="right"/>
              <w:rPr>
                <w:sz w:val="16"/>
                <w:szCs w:val="16"/>
              </w:rPr>
            </w:pPr>
            <w:r>
              <w:rPr>
                <w:sz w:val="16"/>
                <w:szCs w:val="16"/>
              </w:rPr>
              <w:t>Large Accelerated Filer</w:t>
            </w:r>
          </w:p>
        </w:tc>
        <w:tc>
          <w:tcPr>
            <w:tcW w:w="144" w:type="pct"/>
            <w:tcBorders>
              <w:top w:val="single" w:sz="6" w:space="0" w:color="000000"/>
            </w:tcBorders>
            <w:tcMar>
              <w:top w:w="0" w:type="dxa"/>
              <w:left w:w="0" w:type="dxa"/>
              <w:bottom w:w="0" w:type="dxa"/>
              <w:right w:w="0" w:type="dxa"/>
            </w:tcMar>
            <w:vAlign w:val="center"/>
            <w:hideMark/>
          </w:tcPr>
          <w:p w:rsidR="00000000" w:rsidRDefault="00D12889">
            <w:pPr>
              <w:pStyle w:val="a3"/>
              <w:spacing w:before="0" w:beforeAutospacing="0" w:after="0" w:afterAutospacing="0"/>
              <w:rPr>
                <w:sz w:val="16"/>
                <w:szCs w:val="16"/>
              </w:rPr>
            </w:pPr>
            <w:r>
              <w:rPr>
                <w:rFonts w:ascii="Segoe UI Emoji" w:hAnsi="Segoe UI Emoji" w:cs="Segoe UI Emoji"/>
                <w:b/>
                <w:bCs/>
                <w:sz w:val="16"/>
                <w:szCs w:val="16"/>
              </w:rPr>
              <w:t>◻</w:t>
            </w:r>
          </w:p>
        </w:tc>
        <w:tc>
          <w:tcPr>
            <w:tcW w:w="799" w:type="pct"/>
            <w:tcBorders>
              <w:top w:val="single" w:sz="6" w:space="0" w:color="000000"/>
            </w:tcBorders>
            <w:tcMar>
              <w:top w:w="0" w:type="dxa"/>
              <w:left w:w="0" w:type="dxa"/>
              <w:bottom w:w="0" w:type="dxa"/>
              <w:right w:w="0" w:type="dxa"/>
            </w:tcMar>
            <w:vAlign w:val="center"/>
            <w:hideMark/>
          </w:tcPr>
          <w:p w:rsidR="00000000" w:rsidRDefault="00D12889">
            <w:pPr>
              <w:pStyle w:val="a3"/>
              <w:spacing w:before="0" w:beforeAutospacing="0" w:after="0" w:afterAutospacing="0"/>
              <w:jc w:val="right"/>
              <w:rPr>
                <w:sz w:val="16"/>
                <w:szCs w:val="16"/>
              </w:rPr>
            </w:pPr>
            <w:r>
              <w:rPr>
                <w:sz w:val="16"/>
                <w:szCs w:val="16"/>
              </w:rPr>
              <w:t>Accelerated Filer</w:t>
            </w:r>
          </w:p>
        </w:tc>
        <w:tc>
          <w:tcPr>
            <w:tcW w:w="130" w:type="pct"/>
            <w:tcBorders>
              <w:top w:val="single" w:sz="6" w:space="0" w:color="000000"/>
            </w:tcBorders>
            <w:tcMar>
              <w:top w:w="0" w:type="dxa"/>
              <w:left w:w="0" w:type="dxa"/>
              <w:bottom w:w="0" w:type="dxa"/>
              <w:right w:w="0" w:type="dxa"/>
            </w:tcMar>
            <w:vAlign w:val="center"/>
            <w:hideMark/>
          </w:tcPr>
          <w:p w:rsidR="00000000" w:rsidRDefault="00D12889">
            <w:pPr>
              <w:pStyle w:val="a3"/>
              <w:spacing w:before="0" w:beforeAutospacing="0" w:after="0" w:afterAutospacing="0"/>
              <w:rPr>
                <w:sz w:val="16"/>
                <w:szCs w:val="16"/>
              </w:rPr>
            </w:pPr>
            <w:r>
              <w:rPr>
                <w:rFonts w:ascii="Segoe UI Emoji" w:hAnsi="Segoe UI Emoji" w:cs="Segoe UI Emoji"/>
                <w:b/>
                <w:bCs/>
                <w:sz w:val="16"/>
                <w:szCs w:val="16"/>
              </w:rPr>
              <w:t>◻</w:t>
            </w:r>
          </w:p>
        </w:tc>
        <w:tc>
          <w:tcPr>
            <w:tcW w:w="129" w:type="pct"/>
            <w:tcBorders>
              <w:top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r>
      <w:tr w:rsidR="00000000">
        <w:trPr>
          <w:divId w:val="169420145"/>
        </w:trPr>
        <w:tc>
          <w:tcPr>
            <w:tcW w:w="1209" w:type="pct"/>
            <w:tcMar>
              <w:top w:w="0" w:type="dxa"/>
              <w:left w:w="0" w:type="dxa"/>
              <w:bottom w:w="0" w:type="dxa"/>
              <w:right w:w="0" w:type="dxa"/>
            </w:tcMar>
            <w:vAlign w:val="center"/>
            <w:hideMark/>
          </w:tcPr>
          <w:p w:rsidR="00000000" w:rsidRDefault="00D12889">
            <w:pPr>
              <w:pStyle w:val="a3"/>
              <w:spacing w:before="0" w:beforeAutospacing="0" w:after="0" w:afterAutospacing="0"/>
              <w:jc w:val="right"/>
              <w:rPr>
                <w:sz w:val="16"/>
                <w:szCs w:val="16"/>
              </w:rPr>
            </w:pPr>
            <w:r>
              <w:rPr>
                <w:sz w:val="16"/>
                <w:szCs w:val="16"/>
              </w:rPr>
              <w:t>Non-accelerated Filer</w:t>
            </w:r>
          </w:p>
        </w:tc>
        <w:tc>
          <w:tcPr>
            <w:tcW w:w="123" w:type="pct"/>
            <w:tcMar>
              <w:top w:w="0" w:type="dxa"/>
              <w:left w:w="0" w:type="dxa"/>
              <w:bottom w:w="0" w:type="dxa"/>
              <w:right w:w="0" w:type="dxa"/>
            </w:tcMar>
            <w:vAlign w:val="center"/>
            <w:hideMark/>
          </w:tcPr>
          <w:p w:rsidR="00000000" w:rsidRDefault="00D12889">
            <w:pPr>
              <w:pStyle w:val="a3"/>
              <w:spacing w:before="0" w:beforeAutospacing="0" w:after="0" w:afterAutospacing="0"/>
              <w:rPr>
                <w:sz w:val="16"/>
                <w:szCs w:val="16"/>
              </w:rPr>
            </w:pPr>
            <w:r>
              <w:rPr>
                <w:rFonts w:ascii="Segoe UI Emoji" w:hAnsi="Segoe UI Emoji" w:cs="Segoe UI Emoji"/>
                <w:b/>
                <w:bCs/>
                <w:sz w:val="16"/>
                <w:szCs w:val="16"/>
              </w:rPr>
              <w:t>◻</w:t>
            </w:r>
          </w:p>
        </w:tc>
        <w:tc>
          <w:tcPr>
            <w:tcW w:w="1022" w:type="pct"/>
            <w:gridSpan w:val="2"/>
            <w:tcMar>
              <w:top w:w="0" w:type="dxa"/>
              <w:left w:w="0" w:type="dxa"/>
              <w:bottom w:w="0" w:type="dxa"/>
              <w:right w:w="0" w:type="dxa"/>
            </w:tcMar>
            <w:vAlign w:val="center"/>
            <w:hideMark/>
          </w:tcPr>
          <w:p w:rsidR="00000000" w:rsidRDefault="00D12889">
            <w:pPr>
              <w:pStyle w:val="a3"/>
              <w:spacing w:before="0" w:beforeAutospacing="0" w:after="0" w:afterAutospacing="0"/>
              <w:jc w:val="right"/>
              <w:rPr>
                <w:sz w:val="16"/>
                <w:szCs w:val="16"/>
              </w:rPr>
            </w:pPr>
            <w:r>
              <w:rPr>
                <w:sz w:val="16"/>
                <w:szCs w:val="16"/>
              </w:rPr>
              <w:t>Smaller Reporting Company</w:t>
            </w:r>
          </w:p>
        </w:tc>
        <w:tc>
          <w:tcPr>
            <w:tcW w:w="131" w:type="pct"/>
            <w:tcMar>
              <w:top w:w="0" w:type="dxa"/>
              <w:left w:w="0" w:type="dxa"/>
              <w:bottom w:w="0" w:type="dxa"/>
              <w:right w:w="0" w:type="dxa"/>
            </w:tcMar>
            <w:vAlign w:val="center"/>
            <w:hideMark/>
          </w:tcPr>
          <w:p w:rsidR="00000000" w:rsidRDefault="00D12889">
            <w:pPr>
              <w:pStyle w:val="a3"/>
              <w:spacing w:before="0" w:beforeAutospacing="0" w:after="0" w:afterAutospacing="0"/>
              <w:rPr>
                <w:sz w:val="20"/>
                <w:szCs w:val="20"/>
              </w:rPr>
            </w:pPr>
            <w:r>
              <w:rPr>
                <w:rFonts w:ascii="Segoe UI Symbol" w:hAnsi="Segoe UI Symbol"/>
                <w:b/>
                <w:bCs/>
                <w:sz w:val="16"/>
                <w:szCs w:val="16"/>
              </w:rPr>
              <w:t>☐</w:t>
            </w:r>
          </w:p>
        </w:tc>
        <w:tc>
          <w:tcPr>
            <w:tcW w:w="10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1199" w:type="pct"/>
            <w:tcMar>
              <w:top w:w="0" w:type="dxa"/>
              <w:left w:w="0" w:type="dxa"/>
              <w:bottom w:w="0" w:type="dxa"/>
              <w:right w:w="0" w:type="dxa"/>
            </w:tcMar>
            <w:vAlign w:val="center"/>
            <w:hideMark/>
          </w:tcPr>
          <w:p w:rsidR="00000000" w:rsidRDefault="00D12889">
            <w:pPr>
              <w:pStyle w:val="a3"/>
              <w:spacing w:before="0" w:beforeAutospacing="0" w:after="0" w:afterAutospacing="0"/>
              <w:jc w:val="right"/>
              <w:rPr>
                <w:sz w:val="20"/>
                <w:szCs w:val="20"/>
              </w:rPr>
            </w:pPr>
            <w:r>
              <w:rPr>
                <w:sz w:val="16"/>
                <w:szCs w:val="16"/>
              </w:rPr>
              <w:t>Non-accelerated Filer</w:t>
            </w:r>
          </w:p>
        </w:tc>
        <w:tc>
          <w:tcPr>
            <w:tcW w:w="144" w:type="pct"/>
            <w:tcMar>
              <w:top w:w="0" w:type="dxa"/>
              <w:left w:w="0" w:type="dxa"/>
              <w:bottom w:w="0" w:type="dxa"/>
              <w:right w:w="0" w:type="dxa"/>
            </w:tcMar>
            <w:vAlign w:val="center"/>
            <w:hideMark/>
          </w:tcPr>
          <w:p w:rsidR="00000000" w:rsidRDefault="00D12889">
            <w:pPr>
              <w:pStyle w:val="a3"/>
              <w:spacing w:before="0" w:beforeAutospacing="0" w:after="0" w:afterAutospacing="0"/>
              <w:rPr>
                <w:sz w:val="16"/>
                <w:szCs w:val="16"/>
              </w:rPr>
            </w:pPr>
            <w:r>
              <w:rPr>
                <w:rFonts w:ascii="Cambria" w:hAnsi="Cambria" w:cs="Cambria"/>
                <w:sz w:val="16"/>
                <w:szCs w:val="16"/>
              </w:rPr>
              <w:t>⌧</w:t>
            </w:r>
          </w:p>
        </w:tc>
        <w:tc>
          <w:tcPr>
            <w:tcW w:w="930" w:type="pct"/>
            <w:gridSpan w:val="2"/>
            <w:tcMar>
              <w:top w:w="0" w:type="dxa"/>
              <w:left w:w="0" w:type="dxa"/>
              <w:bottom w:w="0" w:type="dxa"/>
              <w:right w:w="0" w:type="dxa"/>
            </w:tcMar>
            <w:vAlign w:val="center"/>
            <w:hideMark/>
          </w:tcPr>
          <w:p w:rsidR="00000000" w:rsidRDefault="00D12889">
            <w:pPr>
              <w:pStyle w:val="a3"/>
              <w:spacing w:before="0" w:beforeAutospacing="0" w:after="0" w:afterAutospacing="0"/>
              <w:jc w:val="right"/>
              <w:rPr>
                <w:sz w:val="16"/>
                <w:szCs w:val="16"/>
              </w:rPr>
            </w:pPr>
            <w:r>
              <w:rPr>
                <w:sz w:val="16"/>
                <w:szCs w:val="16"/>
              </w:rPr>
              <w:t>Smaller Reporting Company</w:t>
            </w:r>
          </w:p>
        </w:tc>
        <w:tc>
          <w:tcPr>
            <w:tcW w:w="129" w:type="pct"/>
            <w:tcMar>
              <w:top w:w="0" w:type="dxa"/>
              <w:left w:w="0" w:type="dxa"/>
              <w:bottom w:w="0" w:type="dxa"/>
              <w:right w:w="0" w:type="dxa"/>
            </w:tcMar>
            <w:vAlign w:val="center"/>
            <w:hideMark/>
          </w:tcPr>
          <w:p w:rsidR="00000000" w:rsidRDefault="00D12889">
            <w:pPr>
              <w:pStyle w:val="a3"/>
              <w:spacing w:before="0" w:beforeAutospacing="0" w:after="0" w:afterAutospacing="0"/>
              <w:rPr>
                <w:sz w:val="20"/>
                <w:szCs w:val="20"/>
              </w:rPr>
            </w:pPr>
            <w:r>
              <w:rPr>
                <w:rFonts w:ascii="Segoe UI Symbol" w:hAnsi="Segoe UI Symbol"/>
                <w:b/>
                <w:bCs/>
                <w:sz w:val="16"/>
                <w:szCs w:val="16"/>
              </w:rPr>
              <w:t>☐</w:t>
            </w:r>
          </w:p>
        </w:tc>
      </w:tr>
      <w:tr w:rsidR="00000000">
        <w:trPr>
          <w:divId w:val="169420145"/>
        </w:trPr>
        <w:tc>
          <w:tcPr>
            <w:tcW w:w="2487" w:type="pct"/>
            <w:gridSpan w:val="5"/>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16"/>
                <w:szCs w:val="16"/>
              </w:rPr>
              <w:t>Emerging Growth Company</w:t>
            </w:r>
            <w:r>
              <w:rPr>
                <w:rFonts w:ascii="Segoe UI Emoji" w:hAnsi="Segoe UI Emoji" w:cs="Segoe UI Emoji"/>
                <w:b/>
                <w:bCs/>
                <w:sz w:val="16"/>
                <w:szCs w:val="16"/>
              </w:rPr>
              <w:t>◻</w:t>
            </w:r>
          </w:p>
        </w:tc>
        <w:tc>
          <w:tcPr>
            <w:tcW w:w="10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2404" w:type="pct"/>
            <w:gridSpan w:val="5"/>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16"/>
                <w:szCs w:val="16"/>
              </w:rPr>
              <w:t>Emerging Growth Company</w:t>
            </w:r>
            <w:r>
              <w:rPr>
                <w:rFonts w:ascii="Segoe UI Emoji" w:hAnsi="Segoe UI Emoji" w:cs="Segoe UI Emoji"/>
                <w:b/>
                <w:bCs/>
                <w:sz w:val="16"/>
                <w:szCs w:val="16"/>
              </w:rPr>
              <w:t>◻</w:t>
            </w:r>
          </w:p>
        </w:tc>
      </w:tr>
    </w:tbl>
    <w:p w:rsidR="00000000" w:rsidRDefault="00D12889">
      <w:pPr>
        <w:pStyle w:val="a3"/>
        <w:spacing w:before="0" w:beforeAutospacing="0" w:after="0" w:afterAutospacing="0"/>
        <w:divId w:val="169420145"/>
        <w:rPr>
          <w:sz w:val="20"/>
          <w:szCs w:val="20"/>
        </w:rPr>
      </w:pPr>
      <w:r>
        <w:rPr>
          <w:sz w:val="20"/>
          <w:szCs w:val="20"/>
        </w:rPr>
        <w:t>​</w:t>
      </w:r>
    </w:p>
    <w:p w:rsidR="00000000" w:rsidRDefault="00D12889">
      <w:pPr>
        <w:pStyle w:val="a3"/>
        <w:spacing w:before="0" w:beforeAutospacing="0" w:after="120" w:afterAutospacing="0"/>
        <w:divId w:val="169420145"/>
        <w:rPr>
          <w:sz w:val="16"/>
          <w:szCs w:val="16"/>
        </w:rPr>
      </w:pPr>
      <w:r>
        <w:rPr>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Emoji" w:hAnsi="Segoe UI Emoji" w:cs="Segoe UI Emoji"/>
          <w:sz w:val="16"/>
          <w:szCs w:val="16"/>
        </w:rPr>
        <w:t>◻</w:t>
      </w:r>
    </w:p>
    <w:p w:rsidR="00000000" w:rsidRDefault="00D12889">
      <w:pPr>
        <w:pStyle w:val="a3"/>
        <w:spacing w:before="0" w:beforeAutospacing="0" w:after="120" w:afterAutospacing="0"/>
        <w:divId w:val="169420145"/>
        <w:rPr>
          <w:sz w:val="20"/>
          <w:szCs w:val="20"/>
        </w:rPr>
      </w:pPr>
      <w:r>
        <w:rPr>
          <w:sz w:val="16"/>
          <w:szCs w:val="16"/>
        </w:rPr>
        <w:t>Ind</w:t>
      </w:r>
      <w:r>
        <w:rPr>
          <w:sz w:val="16"/>
          <w:szCs w:val="16"/>
        </w:rPr>
        <w:t xml:space="preserve">icate by check mark whether the registrant has filed a report on and attestation to its management’s assessment of the effectiveness of its internal control over financial reporting under Section 404(b) of the Sarbanes-Oxley Act (15 U.S.C. 7262(b)) by the </w:t>
      </w:r>
      <w:r>
        <w:rPr>
          <w:sz w:val="16"/>
          <w:szCs w:val="16"/>
        </w:rPr>
        <w:t>registered public accounting firm that prepared or issued its audit report. </w:t>
      </w:r>
      <w:r>
        <w:rPr>
          <w:rFonts w:ascii="Cambria" w:hAnsi="Cambria" w:cs="Cambria"/>
          <w:sz w:val="16"/>
          <w:szCs w:val="16"/>
        </w:rPr>
        <w:t>⌧</w:t>
      </w:r>
    </w:p>
    <w:p w:rsidR="00000000" w:rsidRDefault="00D12889">
      <w:pPr>
        <w:pStyle w:val="a3"/>
        <w:spacing w:before="0" w:beforeAutospacing="0" w:after="120" w:afterAutospacing="0"/>
        <w:divId w:val="169420145"/>
        <w:rPr>
          <w:sz w:val="16"/>
          <w:szCs w:val="16"/>
        </w:rPr>
      </w:pPr>
      <w:r>
        <w:rPr>
          <w:sz w:val="16"/>
          <w:szCs w:val="16"/>
        </w:rPr>
        <w:t>Indicate by check mark whether the registrant is a shell company (as defined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4153"/>
        <w:gridCol w:w="4153"/>
      </w:tblGrid>
      <w:tr w:rsidR="00000000">
        <w:trPr>
          <w:divId w:val="169420145"/>
          <w:trHeight w:val="20"/>
        </w:trPr>
        <w:tc>
          <w:tcPr>
            <w:tcW w:w="2500" w:type="pct"/>
            <w:tcMar>
              <w:top w:w="0" w:type="dxa"/>
              <w:left w:w="0" w:type="dxa"/>
              <w:bottom w:w="0" w:type="dxa"/>
              <w:right w:w="0" w:type="dxa"/>
            </w:tcMar>
            <w:hideMark/>
          </w:tcPr>
          <w:p w:rsidR="00000000" w:rsidRDefault="00D12889">
            <w:pPr>
              <w:pStyle w:val="a3"/>
              <w:spacing w:before="0" w:beforeAutospacing="0" w:after="0" w:afterAutospacing="0"/>
              <w:divId w:val="797454824"/>
              <w:rPr>
                <w:sz w:val="20"/>
                <w:szCs w:val="20"/>
              </w:rPr>
            </w:pPr>
            <w:r>
              <w:rPr>
                <w:sz w:val="16"/>
                <w:szCs w:val="16"/>
              </w:rPr>
              <w:t>​</w:t>
            </w:r>
          </w:p>
        </w:tc>
        <w:tc>
          <w:tcPr>
            <w:tcW w:w="2500" w:type="pct"/>
            <w:tcMar>
              <w:top w:w="0" w:type="dxa"/>
              <w:left w:w="0" w:type="dxa"/>
              <w:bottom w:w="0" w:type="dxa"/>
              <w:right w:w="0" w:type="dxa"/>
            </w:tcMar>
            <w:hideMark/>
          </w:tcPr>
          <w:p w:rsidR="00000000" w:rsidRDefault="00D12889">
            <w:pPr>
              <w:pStyle w:val="a3"/>
              <w:spacing w:before="0" w:beforeAutospacing="0" w:after="0" w:afterAutospacing="0"/>
              <w:divId w:val="236475786"/>
              <w:rPr>
                <w:sz w:val="20"/>
                <w:szCs w:val="20"/>
              </w:rPr>
            </w:pPr>
            <w:r>
              <w:rPr>
                <w:sz w:val="16"/>
                <w:szCs w:val="16"/>
              </w:rPr>
              <w:t>​</w:t>
            </w:r>
          </w:p>
        </w:tc>
      </w:tr>
      <w:tr w:rsidR="00000000">
        <w:trPr>
          <w:divId w:val="169420145"/>
        </w:trPr>
        <w:tc>
          <w:tcPr>
            <w:tcW w:w="2500" w:type="pct"/>
            <w:tcMar>
              <w:top w:w="0" w:type="dxa"/>
              <w:left w:w="0" w:type="dxa"/>
              <w:bottom w:w="0" w:type="dxa"/>
              <w:right w:w="0" w:type="dxa"/>
            </w:tcMar>
            <w:hideMark/>
          </w:tcPr>
          <w:p w:rsidR="00000000" w:rsidRDefault="00D12889">
            <w:pPr>
              <w:pStyle w:val="a3"/>
              <w:spacing w:before="0" w:beforeAutospacing="0" w:after="0" w:afterAutospacing="0"/>
              <w:jc w:val="center"/>
              <w:rPr>
                <w:sz w:val="20"/>
                <w:szCs w:val="20"/>
              </w:rPr>
            </w:pPr>
            <w:r>
              <w:rPr>
                <w:sz w:val="16"/>
                <w:szCs w:val="16"/>
              </w:rPr>
              <w:t>Icahn Enterprises</w:t>
            </w:r>
            <w:r>
              <w:rPr>
                <w:sz w:val="16"/>
                <w:szCs w:val="16"/>
              </w:rPr>
              <w:t> </w:t>
            </w:r>
            <w:r>
              <w:rPr>
                <w:sz w:val="16"/>
                <w:szCs w:val="16"/>
              </w:rPr>
              <w:t>L.P. Yes</w:t>
            </w:r>
            <w:r>
              <w:rPr>
                <w:sz w:val="16"/>
                <w:szCs w:val="16"/>
              </w:rPr>
              <w:t xml:space="preserve"> </w:t>
            </w:r>
            <w:r>
              <w:rPr>
                <w:rFonts w:ascii="Segoe UI Emoji" w:hAnsi="Segoe UI Emoji" w:cs="Segoe UI Emoji"/>
                <w:sz w:val="16"/>
                <w:szCs w:val="16"/>
              </w:rPr>
              <w:t>◻</w:t>
            </w:r>
            <w:r>
              <w:rPr>
                <w:sz w:val="16"/>
                <w:szCs w:val="16"/>
              </w:rPr>
              <w:t xml:space="preserve"> No </w:t>
            </w:r>
            <w:r>
              <w:rPr>
                <w:rFonts w:ascii="Cambria" w:hAnsi="Cambria" w:cs="Cambria"/>
                <w:sz w:val="16"/>
                <w:szCs w:val="16"/>
              </w:rPr>
              <w:t>⌧</w:t>
            </w:r>
            <w:r>
              <w:rPr>
                <w:rFonts w:ascii="Wingdings" w:hAnsi="Wingdings"/>
                <w:sz w:val="16"/>
                <w:szCs w:val="16"/>
              </w:rPr>
              <w:t xml:space="preserve"> </w:t>
            </w:r>
          </w:p>
        </w:tc>
        <w:tc>
          <w:tcPr>
            <w:tcW w:w="2500" w:type="pct"/>
            <w:tcMar>
              <w:top w:w="0" w:type="dxa"/>
              <w:left w:w="0" w:type="dxa"/>
              <w:bottom w:w="0" w:type="dxa"/>
              <w:right w:w="0" w:type="dxa"/>
            </w:tcMar>
            <w:hideMark/>
          </w:tcPr>
          <w:p w:rsidR="00000000" w:rsidRDefault="00D12889">
            <w:pPr>
              <w:pStyle w:val="a3"/>
              <w:spacing w:before="0" w:beforeAutospacing="0" w:after="0" w:afterAutospacing="0"/>
              <w:jc w:val="center"/>
              <w:rPr>
                <w:sz w:val="20"/>
                <w:szCs w:val="20"/>
              </w:rPr>
            </w:pPr>
            <w:r>
              <w:rPr>
                <w:sz w:val="16"/>
                <w:szCs w:val="16"/>
              </w:rPr>
              <w:t>Icahn Enterprises Holding</w:t>
            </w:r>
            <w:r>
              <w:rPr>
                <w:sz w:val="16"/>
                <w:szCs w:val="16"/>
              </w:rPr>
              <w:t>s</w:t>
            </w:r>
            <w:r>
              <w:rPr>
                <w:sz w:val="16"/>
                <w:szCs w:val="16"/>
              </w:rPr>
              <w:t> </w:t>
            </w:r>
            <w:r>
              <w:rPr>
                <w:sz w:val="16"/>
                <w:szCs w:val="16"/>
              </w:rPr>
              <w:t>L.P. Yes</w:t>
            </w:r>
            <w:r>
              <w:rPr>
                <w:sz w:val="16"/>
                <w:szCs w:val="16"/>
              </w:rPr>
              <w:t xml:space="preserve"> </w:t>
            </w:r>
            <w:r>
              <w:rPr>
                <w:rFonts w:ascii="Segoe UI Emoji" w:hAnsi="Segoe UI Emoji" w:cs="Segoe UI Emoji"/>
                <w:sz w:val="16"/>
                <w:szCs w:val="16"/>
              </w:rPr>
              <w:t>◻</w:t>
            </w:r>
            <w:r>
              <w:rPr>
                <w:sz w:val="16"/>
                <w:szCs w:val="16"/>
              </w:rPr>
              <w:t xml:space="preserve"> No </w:t>
            </w:r>
            <w:r>
              <w:rPr>
                <w:rFonts w:ascii="Cambria" w:hAnsi="Cambria" w:cs="Cambria"/>
                <w:sz w:val="16"/>
                <w:szCs w:val="16"/>
              </w:rPr>
              <w:t>⌧</w:t>
            </w:r>
          </w:p>
        </w:tc>
      </w:tr>
    </w:tbl>
    <w:p w:rsidR="00000000" w:rsidRDefault="00D12889">
      <w:pPr>
        <w:pStyle w:val="a3"/>
        <w:spacing w:before="0" w:beforeAutospacing="0" w:after="0" w:afterAutospacing="0"/>
        <w:divId w:val="169420145"/>
        <w:rPr>
          <w:sz w:val="20"/>
          <w:szCs w:val="20"/>
        </w:rPr>
      </w:pPr>
      <w:r>
        <w:rPr>
          <w:sz w:val="12"/>
          <w:szCs w:val="12"/>
        </w:rPr>
        <w:t>​</w:t>
      </w:r>
    </w:p>
    <w:p w:rsidR="00000000" w:rsidRDefault="00D12889">
      <w:pPr>
        <w:pStyle w:val="a3"/>
        <w:spacing w:before="0" w:beforeAutospacing="0" w:after="120" w:afterAutospacing="0"/>
        <w:divId w:val="169420145"/>
        <w:rPr>
          <w:sz w:val="12"/>
          <w:szCs w:val="12"/>
        </w:rPr>
      </w:pPr>
      <w:r>
        <w:rPr>
          <w:sz w:val="16"/>
          <w:szCs w:val="16"/>
        </w:rPr>
        <w:t>The aggregate market value of Icahn Enterprises’ depositary units held by non-affiliates of the registrant as of June 30, 2020, the last business day of the registrant’</w:t>
      </w:r>
      <w:r>
        <w:rPr>
          <w:sz w:val="16"/>
          <w:szCs w:val="16"/>
        </w:rPr>
        <w:t xml:space="preserve">s most recently completed second fiscal quarter, based upon the closing price of depositary units on the Nasdaq Global Select Market (“Nasdaq”) on such date was $860 million. As of February 26, 2021, there were 241,338,835 of Icahn Enterprises’ depositary </w:t>
      </w:r>
      <w:r>
        <w:rPr>
          <w:sz w:val="16"/>
          <w:szCs w:val="16"/>
        </w:rPr>
        <w:t>units outstanding</w:t>
      </w:r>
      <w:r>
        <w:rPr>
          <w:sz w:val="12"/>
          <w:szCs w:val="12"/>
        </w:rPr>
        <w:t>.</w:t>
      </w:r>
    </w:p>
    <w:p w:rsidR="00000000" w:rsidRDefault="00D12889">
      <w:pPr>
        <w:pStyle w:val="a3"/>
        <w:pBdr>
          <w:top w:val="single" w:sz="8" w:space="1" w:color="000000"/>
          <w:bottom w:val="single" w:sz="24" w:space="1" w:color="000000"/>
        </w:pBdr>
        <w:spacing w:before="0" w:beforeAutospacing="0" w:after="0" w:afterAutospacing="0"/>
        <w:divId w:val="169420145"/>
        <w:rPr>
          <w:sz w:val="20"/>
          <w:szCs w:val="20"/>
        </w:rPr>
      </w:pPr>
      <w:r>
        <w:rPr>
          <w:sz w:val="2"/>
          <w:szCs w:val="2"/>
        </w:rPr>
        <w:t>​</w:t>
      </w:r>
    </w:p>
    <w:p w:rsidR="00000000" w:rsidRDefault="00D12889">
      <w:pPr>
        <w:pStyle w:val="a3"/>
        <w:spacing w:before="0" w:beforeAutospacing="0" w:after="0" w:afterAutospacing="0" w:line="0" w:lineRule="atLeast"/>
        <w:divId w:val="169420145"/>
        <w:rPr>
          <w:vanish/>
        </w:rPr>
      </w:pPr>
      <w:r>
        <w:rPr>
          <w:vanish/>
          <w:sz w:val="2"/>
          <w:szCs w:val="2"/>
        </w:rPr>
        <w:t>​</w:t>
      </w:r>
    </w:p>
    <w:p w:rsidR="00000000" w:rsidRDefault="00D12889">
      <w:pPr>
        <w:pStyle w:val="a3"/>
        <w:spacing w:before="0" w:beforeAutospacing="0" w:after="600" w:afterAutospacing="0"/>
        <w:divId w:val="77101043"/>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jc w:val="center"/>
        <w:divId w:val="1101686620"/>
        <w:rPr>
          <w:b/>
          <w:bCs/>
          <w:sz w:val="20"/>
          <w:szCs w:val="20"/>
        </w:rPr>
      </w:pPr>
      <w:r>
        <w:rPr>
          <w:b/>
          <w:bCs/>
          <w:sz w:val="20"/>
          <w:szCs w:val="20"/>
        </w:rPr>
        <w:t>EXPLANATORY NOTE</w:t>
      </w:r>
    </w:p>
    <w:p w:rsidR="00000000" w:rsidRDefault="00D12889">
      <w:pPr>
        <w:pStyle w:val="a3"/>
        <w:spacing w:before="0" w:beforeAutospacing="0" w:after="240" w:afterAutospacing="0"/>
        <w:ind w:firstLine="360"/>
        <w:divId w:val="1101686620"/>
        <w:rPr>
          <w:sz w:val="20"/>
          <w:szCs w:val="20"/>
        </w:rPr>
      </w:pPr>
      <w:r>
        <w:rPr>
          <w:sz w:val="20"/>
          <w:szCs w:val="20"/>
        </w:rPr>
        <w:t>This Annual Report on Form 10-K (this “Report”) is a joint report being filed by Icahn Enterprises L.P. and Icahn Enterprises Holdings L.P. Each registrant hereto is filing</w:t>
      </w:r>
      <w:r>
        <w:rPr>
          <w:sz w:val="20"/>
          <w:szCs w:val="20"/>
        </w:rPr>
        <w:t xml:space="preserve"> on its own behalf all of the information contained in this Report that relates to such registrant. Each registrant hereto is not filing any information that does not relate to such registrant, and therefore makes no representation as to any such informati</w:t>
      </w:r>
      <w:r>
        <w:rPr>
          <w:sz w:val="20"/>
          <w:szCs w:val="20"/>
        </w:rPr>
        <w:t>on.</w:t>
      </w:r>
    </w:p>
    <w:p w:rsidR="00000000" w:rsidRDefault="00D12889">
      <w:pPr>
        <w:pStyle w:val="a3"/>
        <w:spacing w:before="0" w:beforeAutospacing="0" w:after="240" w:afterAutospacing="0"/>
        <w:jc w:val="center"/>
        <w:divId w:val="1101686620"/>
        <w:rPr>
          <w:b/>
          <w:bCs/>
          <w:sz w:val="20"/>
          <w:szCs w:val="20"/>
        </w:rPr>
      </w:pPr>
      <w:r>
        <w:rPr>
          <w:b/>
          <w:bCs/>
          <w:sz w:val="20"/>
          <w:szCs w:val="20"/>
        </w:rPr>
        <w:t>FORWARD-LOOKING STATEMENTS</w:t>
      </w:r>
    </w:p>
    <w:p w:rsidR="00000000" w:rsidRDefault="00D12889">
      <w:pPr>
        <w:pStyle w:val="a3"/>
        <w:spacing w:before="0" w:beforeAutospacing="0" w:after="240" w:afterAutospacing="0"/>
        <w:ind w:firstLine="360"/>
        <w:divId w:val="1101686620"/>
        <w:rPr>
          <w:sz w:val="20"/>
          <w:szCs w:val="20"/>
        </w:rPr>
      </w:pPr>
      <w:r>
        <w:rPr>
          <w:sz w:val="20"/>
          <w:szCs w:val="20"/>
        </w:rPr>
        <w:t>This Report contains certain statements that are, or may be deemed to be, “forward-looking statements” within the meaning of Section 27A of the Securities Act of 1933, as amended, and Section 21E of the Securities Exchange Ac</w:t>
      </w:r>
      <w:r>
        <w:rPr>
          <w:sz w:val="20"/>
          <w:szCs w:val="20"/>
        </w:rPr>
        <w:t>t of 1934, as amended (the “Exchange Act”), or by Public Law 104-67. All statements included in this Report, other than statements that relate solely to historical fact, are “forward-looking statements.” Such statements include, but are not limited to, any</w:t>
      </w:r>
      <w:r>
        <w:rPr>
          <w:sz w:val="20"/>
          <w:szCs w:val="20"/>
        </w:rPr>
        <w:t xml:space="preserve"> statement that may predict, forecast, indicate or imply future results, performance, achievements or events, including the impact of the COVID-19 pandemic, or any statement that may relate to strategies, plans or objectives for, or potential results of, f</w:t>
      </w:r>
      <w:r>
        <w:rPr>
          <w:sz w:val="20"/>
          <w:szCs w:val="20"/>
        </w:rPr>
        <w:t>uture operations, financial results, financial condition, business prospects, growth strategy or liquidity, and are based upon management’s current plans and beliefs or current estimates of future results or trends. Forward-looking statements can generally</w:t>
      </w:r>
      <w:r>
        <w:rPr>
          <w:sz w:val="20"/>
          <w:szCs w:val="20"/>
        </w:rPr>
        <w:t xml:space="preserve"> be identified by phrases such as “believes,” “expects,” “potential,” “continues,” “may,” “should,” “seeks,” “predicts,” “anticipates,” “intends,” “projects,” “estimates,” “plans,” “could,” “designed,” “should be” and other similar expressions that denote </w:t>
      </w:r>
      <w:r>
        <w:rPr>
          <w:sz w:val="20"/>
          <w:szCs w:val="20"/>
        </w:rPr>
        <w:t>expectations of future or conditional events rather than statements of fact.</w:t>
      </w:r>
    </w:p>
    <w:p w:rsidR="00000000" w:rsidRDefault="00D12889">
      <w:pPr>
        <w:pStyle w:val="a3"/>
        <w:spacing w:before="0" w:beforeAutospacing="0" w:after="240" w:afterAutospacing="0"/>
        <w:ind w:firstLine="360"/>
        <w:divId w:val="1101686620"/>
        <w:rPr>
          <w:sz w:val="20"/>
          <w:szCs w:val="20"/>
        </w:rPr>
      </w:pPr>
      <w:r>
        <w:rPr>
          <w:sz w:val="20"/>
          <w:szCs w:val="20"/>
        </w:rPr>
        <w:lastRenderedPageBreak/>
        <w:t>Forward-looking statements include certain statements made under the caption, “Management’s Discussion and Analysis of Financial Condition and Results of Operations,” under Item 7</w:t>
      </w:r>
      <w:r>
        <w:rPr>
          <w:sz w:val="20"/>
          <w:szCs w:val="20"/>
        </w:rPr>
        <w:t xml:space="preserve"> of this Report, but also forward-looking statements that appear in other parts of this Report. Forward-looking statements reflect our current views with respect to future events and are based on certain assumptions and are subject to risks and uncertainti</w:t>
      </w:r>
      <w:r>
        <w:rPr>
          <w:sz w:val="20"/>
          <w:szCs w:val="20"/>
        </w:rPr>
        <w:t>es that could cause our actual results to differ materially from trends, plans, or expectations set forth in the forward-looking statements. These risks and uncertainties may include the risks and uncertainties described elsewhere in this Report, including</w:t>
      </w:r>
      <w:r>
        <w:rPr>
          <w:sz w:val="20"/>
          <w:szCs w:val="20"/>
        </w:rPr>
        <w:t xml:space="preserve"> under the caption “Risk Factors,” under Item 1A of this Report. Additionally, there may be other factors not presently known to us or which we currently consider to be immaterial that may cause our actual results to differ materially from the forward-look</w:t>
      </w:r>
      <w:r>
        <w:rPr>
          <w:sz w:val="20"/>
          <w:szCs w:val="20"/>
        </w:rPr>
        <w:t xml:space="preserve">ing statements. </w:t>
      </w:r>
    </w:p>
    <w:p w:rsidR="00000000" w:rsidRDefault="00D12889">
      <w:pPr>
        <w:pStyle w:val="a3"/>
        <w:spacing w:before="0" w:beforeAutospacing="0" w:after="0" w:afterAutospacing="0"/>
        <w:jc w:val="center"/>
        <w:divId w:val="1599366076"/>
        <w:rPr>
          <w:sz w:val="20"/>
          <w:szCs w:val="20"/>
        </w:rPr>
      </w:pPr>
      <w:r>
        <w:rPr>
          <w:sz w:val="20"/>
          <w:szCs w:val="20"/>
        </w:rPr>
        <w:t>​</w:t>
      </w:r>
    </w:p>
    <w:p w:rsidR="00000000" w:rsidRDefault="00D12889">
      <w:pPr>
        <w:pStyle w:val="a3"/>
        <w:spacing w:before="0" w:beforeAutospacing="0" w:after="0" w:afterAutospacing="0"/>
        <w:jc w:val="center"/>
        <w:divId w:val="1599366076"/>
        <w:rPr>
          <w:sz w:val="20"/>
          <w:szCs w:val="20"/>
        </w:rPr>
      </w:pPr>
      <w:r>
        <w:rPr>
          <w:sz w:val="20"/>
          <w:szCs w:val="20"/>
        </w:rPr>
        <w:t>​</w:t>
      </w:r>
    </w:p>
    <w:p w:rsidR="00000000" w:rsidRDefault="00D12889">
      <w:pPr>
        <w:pStyle w:val="a3"/>
        <w:spacing w:before="0" w:beforeAutospacing="0" w:after="0" w:afterAutospacing="0"/>
        <w:jc w:val="center"/>
        <w:divId w:val="1599366076"/>
        <w:rPr>
          <w:sz w:val="20"/>
          <w:szCs w:val="20"/>
        </w:rPr>
      </w:pPr>
      <w:r>
        <w:rPr>
          <w:sz w:val="20"/>
          <w:szCs w:val="20"/>
        </w:rPr>
        <w:t>i</w:t>
      </w:r>
    </w:p>
    <w:p w:rsidR="00000000" w:rsidRDefault="00D12889">
      <w:pPr>
        <w:pStyle w:val="a3"/>
        <w:spacing w:before="0" w:beforeAutospacing="0" w:after="600" w:afterAutospacing="0"/>
        <w:divId w:val="390883957"/>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ind w:firstLine="360"/>
        <w:jc w:val="center"/>
        <w:divId w:val="907570439"/>
        <w:rPr>
          <w:sz w:val="20"/>
          <w:szCs w:val="20"/>
        </w:rPr>
      </w:pPr>
      <w:r>
        <w:rPr>
          <w:b/>
          <w:bCs/>
          <w:sz w:val="20"/>
          <w:szCs w:val="20"/>
        </w:rPr>
        <w:t>SUMMARY RISK FACTORS</w:t>
      </w:r>
    </w:p>
    <w:p w:rsidR="00000000" w:rsidRDefault="00D12889">
      <w:pPr>
        <w:pStyle w:val="a3"/>
        <w:spacing w:before="0" w:beforeAutospacing="0" w:after="240" w:afterAutospacing="0"/>
        <w:ind w:firstLine="360"/>
        <w:divId w:val="907570439"/>
        <w:rPr>
          <w:sz w:val="20"/>
          <w:szCs w:val="20"/>
        </w:rPr>
      </w:pPr>
      <w:r>
        <w:rPr>
          <w:i/>
          <w:iCs/>
          <w:sz w:val="20"/>
          <w:szCs w:val="20"/>
        </w:rPr>
        <w:t xml:space="preserve">Investing in our securities involves certain risks. Before investing in any of our securities, you should carefully consider the following summary of the principal factors that make an investment in our securities speculative or risky as well as the risks </w:t>
      </w:r>
      <w:r>
        <w:rPr>
          <w:i/>
          <w:iCs/>
          <w:sz w:val="20"/>
          <w:szCs w:val="20"/>
        </w:rPr>
        <w:t>described under the caption “Risk Factors,” under Item 1A of this Report. If any of these risks actually occurs, it could have a material adverse effect on our businesses. The risks described below and under the caption “Risk Factors,” under Item 1A of thi</w:t>
      </w:r>
      <w:r>
        <w:rPr>
          <w:i/>
          <w:iCs/>
          <w:sz w:val="20"/>
          <w:szCs w:val="20"/>
        </w:rPr>
        <w:t xml:space="preserve">s Report are not the only risks that affect our businesses. Additional risks that are unknown or not presently deemed significant may also have a material adverse effect on our businesses. The following is a summary of our risk factors that appear in Item </w:t>
      </w:r>
      <w:r>
        <w:rPr>
          <w:i/>
          <w:iCs/>
          <w:sz w:val="20"/>
          <w:szCs w:val="20"/>
        </w:rPr>
        <w:t>1A of this Report.</w:t>
      </w:r>
    </w:p>
    <w:p w:rsidR="00000000" w:rsidRDefault="00D12889">
      <w:pPr>
        <w:pStyle w:val="a3"/>
        <w:spacing w:before="0" w:beforeAutospacing="0" w:after="240" w:afterAutospacing="0"/>
        <w:jc w:val="center"/>
        <w:divId w:val="907570439"/>
        <w:rPr>
          <w:sz w:val="20"/>
          <w:szCs w:val="20"/>
        </w:rPr>
      </w:pPr>
      <w:r>
        <w:rPr>
          <w:b/>
          <w:bCs/>
          <w:sz w:val="20"/>
          <w:szCs w:val="20"/>
        </w:rPr>
        <w:t>Risks Relating to Our Structure</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07570439"/>
        </w:trPr>
        <w:tc>
          <w:tcPr>
            <w:tcW w:w="360" w:type="dxa"/>
            <w:vAlign w:val="center"/>
            <w:hideMark/>
          </w:tcPr>
          <w:p w:rsidR="00000000" w:rsidRDefault="00D12889">
            <w:pPr>
              <w:rPr>
                <w:sz w:val="20"/>
                <w:szCs w:val="20"/>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Our general partner, and its control person, has significant influence over us;</w:t>
            </w:r>
          </w:p>
        </w:tc>
      </w:tr>
    </w:tbl>
    <w:p w:rsidR="00000000" w:rsidRDefault="00D12889">
      <w:pPr>
        <w:divId w:val="9075704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07570439"/>
        </w:trPr>
        <w:tc>
          <w:tcPr>
            <w:tcW w:w="36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We have engaged, and in the future may engage, in transactions with our affiliates;</w:t>
            </w:r>
          </w:p>
        </w:tc>
      </w:tr>
    </w:tbl>
    <w:p w:rsidR="00000000" w:rsidRDefault="00D12889">
      <w:pPr>
        <w:divId w:val="9075704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07570439"/>
        </w:trPr>
        <w:tc>
          <w:tcPr>
            <w:tcW w:w="36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We are subject to the risk of becoming an investment company;</w:t>
            </w:r>
          </w:p>
        </w:tc>
      </w:tr>
    </w:tbl>
    <w:p w:rsidR="00000000" w:rsidRDefault="00D12889">
      <w:pPr>
        <w:divId w:val="9075704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07570439"/>
        </w:trPr>
        <w:tc>
          <w:tcPr>
            <w:tcW w:w="36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We may structure transactions in a less advantageous manner to avoid becoming subject to the Investment Company Act;</w:t>
            </w:r>
          </w:p>
        </w:tc>
      </w:tr>
    </w:tbl>
    <w:p w:rsidR="00000000" w:rsidRDefault="00D12889">
      <w:pPr>
        <w:divId w:val="9075704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07570439"/>
        </w:trPr>
        <w:tc>
          <w:tcPr>
            <w:tcW w:w="36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We may become taxable as a corporation if we are no longer treated as a partnership for U.S. federal income tax purposes;</w:t>
            </w:r>
          </w:p>
        </w:tc>
      </w:tr>
    </w:tbl>
    <w:p w:rsidR="00000000" w:rsidRDefault="00D12889">
      <w:pPr>
        <w:divId w:val="9075704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07570439"/>
        </w:trPr>
        <w:tc>
          <w:tcPr>
            <w:tcW w:w="36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 xml:space="preserve">We may </w:t>
            </w:r>
            <w:r>
              <w:rPr>
                <w:rFonts w:eastAsia="Times New Roman"/>
                <w:color w:val="000000"/>
                <w:sz w:val="20"/>
                <w:szCs w:val="20"/>
              </w:rPr>
              <w:t>be negatively impacted by the potential for changes in tax laws;</w:t>
            </w:r>
          </w:p>
        </w:tc>
      </w:tr>
    </w:tbl>
    <w:p w:rsidR="00000000" w:rsidRDefault="00D12889">
      <w:pPr>
        <w:divId w:val="9075704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07570439"/>
        </w:trPr>
        <w:tc>
          <w:tcPr>
            <w:tcW w:w="36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Holders of depositary units may be required to pay tax on their share of our income even if they did not receive cash distributions from us;</w:t>
            </w:r>
          </w:p>
        </w:tc>
      </w:tr>
    </w:tbl>
    <w:p w:rsidR="00000000" w:rsidRDefault="00D12889">
      <w:pPr>
        <w:divId w:val="9075704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07570439"/>
        </w:trPr>
        <w:tc>
          <w:tcPr>
            <w:tcW w:w="36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Tax gain or loss on the disposition of o</w:t>
            </w:r>
            <w:r>
              <w:rPr>
                <w:rFonts w:eastAsia="Times New Roman"/>
                <w:color w:val="000000"/>
                <w:sz w:val="20"/>
                <w:szCs w:val="20"/>
              </w:rPr>
              <w:t>ur depositary units could be more or less than expected;</w:t>
            </w:r>
          </w:p>
        </w:tc>
      </w:tr>
    </w:tbl>
    <w:p w:rsidR="00000000" w:rsidRDefault="00D12889">
      <w:pPr>
        <w:divId w:val="9075704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07570439"/>
        </w:trPr>
        <w:tc>
          <w:tcPr>
            <w:tcW w:w="36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Tax-exempt entities may recognize unrelated business taxable income they receive from holding our units, and may face other unique issues specific to their U.S. federal income tax classification;</w:t>
            </w:r>
          </w:p>
        </w:tc>
      </w:tr>
    </w:tbl>
    <w:p w:rsidR="00000000" w:rsidRDefault="00D12889">
      <w:pPr>
        <w:divId w:val="9075704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07570439"/>
        </w:trPr>
        <w:tc>
          <w:tcPr>
            <w:tcW w:w="36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Non-U.S. persons face unique tax issues from owning uni</w:t>
            </w:r>
            <w:r>
              <w:rPr>
                <w:rFonts w:eastAsia="Times New Roman"/>
                <w:color w:val="000000"/>
                <w:sz w:val="20"/>
                <w:szCs w:val="20"/>
              </w:rPr>
              <w:t>ts that may result in adverse tax consequences to them, including being subject to withholding regimes and U.S. federal income tax on certain income they may earn from holding our units;</w:t>
            </w:r>
          </w:p>
        </w:tc>
      </w:tr>
    </w:tbl>
    <w:p w:rsidR="00000000" w:rsidRDefault="00D12889">
      <w:pPr>
        <w:divId w:val="9075704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07570439"/>
        </w:trPr>
        <w:tc>
          <w:tcPr>
            <w:tcW w:w="36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We may be liable for any underwithholding by nominees of our dis</w:t>
            </w:r>
            <w:r>
              <w:rPr>
                <w:rFonts w:eastAsia="Times New Roman"/>
                <w:color w:val="000000"/>
                <w:sz w:val="20"/>
                <w:szCs w:val="20"/>
              </w:rPr>
              <w:t>tributions made after January 2022;</w:t>
            </w:r>
          </w:p>
        </w:tc>
      </w:tr>
    </w:tbl>
    <w:p w:rsidR="00000000" w:rsidRDefault="00D12889">
      <w:pPr>
        <w:divId w:val="9075704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07570439"/>
        </w:trPr>
        <w:tc>
          <w:tcPr>
            <w:tcW w:w="36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Our unitholders likely will be subject to state and local taxes and return filing or withholding requirements in states in which they do not live as a result of investing in our units;</w:t>
            </w:r>
          </w:p>
        </w:tc>
      </w:tr>
    </w:tbl>
    <w:p w:rsidR="00000000" w:rsidRDefault="00D12889">
      <w:pPr>
        <w:divId w:val="9075704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07570439"/>
        </w:trPr>
        <w:tc>
          <w:tcPr>
            <w:tcW w:w="36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We prorate our items of i</w:t>
            </w:r>
            <w:r>
              <w:rPr>
                <w:rFonts w:eastAsia="Times New Roman"/>
                <w:color w:val="000000"/>
                <w:sz w:val="20"/>
                <w:szCs w:val="20"/>
              </w:rPr>
              <w:t>ncome, gain, loss and deduction between transferors and transferees of our units based upon the ownership of our units at the close of business on the last day of each month, instead of on the basis of the date a particular unit is transferred. The IRS may</w:t>
            </w:r>
            <w:r>
              <w:rPr>
                <w:rFonts w:eastAsia="Times New Roman"/>
                <w:color w:val="000000"/>
                <w:sz w:val="20"/>
                <w:szCs w:val="20"/>
              </w:rPr>
              <w:t xml:space="preserve"> </w:t>
            </w:r>
            <w:r>
              <w:rPr>
                <w:rFonts w:eastAsia="Times New Roman"/>
                <w:color w:val="000000"/>
                <w:sz w:val="20"/>
                <w:szCs w:val="20"/>
              </w:rPr>
              <w:lastRenderedPageBreak/>
              <w:t>challenge this treatment, which could change the allocation of items of income, gain, loss and deduction among our unitholders;</w:t>
            </w:r>
          </w:p>
        </w:tc>
      </w:tr>
    </w:tbl>
    <w:p w:rsidR="00000000" w:rsidRDefault="00D12889">
      <w:pPr>
        <w:divId w:val="9075704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07570439"/>
        </w:trPr>
        <w:tc>
          <w:tcPr>
            <w:tcW w:w="36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 xml:space="preserve">A unitholder whose units are loaned to a “short seller” </w:t>
            </w:r>
            <w:r>
              <w:rPr>
                <w:rFonts w:eastAsia="Times New Roman"/>
                <w:color w:val="000000"/>
                <w:sz w:val="20"/>
                <w:szCs w:val="20"/>
              </w:rPr>
              <w:t>to cover a short sale of units may be considered as having disposed of those units. If so, such unitholder would no longer be treated for U.S. federal income tax purposes as a partner with respect to those units during the period of the loan and may recogn</w:t>
            </w:r>
            <w:r>
              <w:rPr>
                <w:rFonts w:eastAsia="Times New Roman"/>
                <w:color w:val="000000"/>
                <w:sz w:val="20"/>
                <w:szCs w:val="20"/>
              </w:rPr>
              <w:t>ize gain or loss from the disposition;</w:t>
            </w:r>
          </w:p>
        </w:tc>
      </w:tr>
    </w:tbl>
    <w:p w:rsidR="00000000" w:rsidRDefault="00D12889">
      <w:pPr>
        <w:divId w:val="9075704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07570439"/>
        </w:trPr>
        <w:tc>
          <w:tcPr>
            <w:tcW w:w="36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If the IRS makes audit adjustments to our income tax returns for tax years beginning after 2017, it (and some states) may collect any resulting taxes (including any applicable penalties and interest) directly fro</w:t>
            </w:r>
            <w:r>
              <w:rPr>
                <w:rFonts w:eastAsia="Times New Roman"/>
                <w:color w:val="000000"/>
                <w:sz w:val="20"/>
                <w:szCs w:val="20"/>
              </w:rPr>
              <w:t>m us, in which case our cash available to service debt or pay distributions to our unitholders, if and when resumed, could be substantially reduced;</w:t>
            </w:r>
          </w:p>
        </w:tc>
      </w:tr>
    </w:tbl>
    <w:p w:rsidR="00000000" w:rsidRDefault="00D12889">
      <w:pPr>
        <w:divId w:val="9075704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07570439"/>
        </w:trPr>
        <w:tc>
          <w:tcPr>
            <w:tcW w:w="36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We may be subject to the pension liabilities of our affiliates;</w:t>
            </w:r>
          </w:p>
        </w:tc>
      </w:tr>
    </w:tbl>
    <w:p w:rsidR="00000000" w:rsidRDefault="00D12889">
      <w:pPr>
        <w:divId w:val="9075704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07570439"/>
        </w:trPr>
        <w:tc>
          <w:tcPr>
            <w:tcW w:w="36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 xml:space="preserve">We are a limited partnership and </w:t>
            </w:r>
            <w:r>
              <w:rPr>
                <w:rFonts w:eastAsia="Times New Roman"/>
                <w:color w:val="000000"/>
                <w:sz w:val="20"/>
                <w:szCs w:val="20"/>
              </w:rPr>
              <w:t>a ‘‘controlled company’’ within the meaning of the Nasdaq rules and as such are exempt from certain corporate governance requirements;</w:t>
            </w:r>
          </w:p>
        </w:tc>
      </w:tr>
    </w:tbl>
    <w:p w:rsidR="00000000" w:rsidRDefault="00D12889">
      <w:pPr>
        <w:divId w:val="9075704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07570439"/>
        </w:trPr>
        <w:tc>
          <w:tcPr>
            <w:tcW w:w="36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Certain members of our management team may be involved in other business activities that may involve conflicts of interest;</w:t>
            </w:r>
          </w:p>
        </w:tc>
      </w:tr>
    </w:tbl>
    <w:p w:rsidR="00000000" w:rsidRDefault="00D12889">
      <w:pPr>
        <w:divId w:val="9075704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07570439"/>
        </w:trPr>
        <w:tc>
          <w:tcPr>
            <w:tcW w:w="36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Holders of Icahn Enterprises’ depositary units have limited voting rights, including rights to participate in our management;</w:t>
            </w:r>
          </w:p>
        </w:tc>
      </w:tr>
    </w:tbl>
    <w:p w:rsidR="00000000" w:rsidRDefault="00D12889">
      <w:pPr>
        <w:divId w:val="9075704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07570439"/>
        </w:trPr>
        <w:tc>
          <w:tcPr>
            <w:tcW w:w="36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Holders of Icahn Enterprises’ depositary units may not have limited liability in certain circumstances and may be personally liable for the return of distributions that cause our liabilities to exceed our assets; and</w:t>
            </w:r>
          </w:p>
        </w:tc>
      </w:tr>
    </w:tbl>
    <w:p w:rsidR="00000000" w:rsidRDefault="00D12889">
      <w:pPr>
        <w:divId w:val="9075704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07570439"/>
        </w:trPr>
        <w:tc>
          <w:tcPr>
            <w:tcW w:w="36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Since we are a limited partner</w:t>
            </w:r>
            <w:r>
              <w:rPr>
                <w:rFonts w:eastAsia="Times New Roman"/>
                <w:color w:val="000000"/>
                <w:sz w:val="20"/>
                <w:szCs w:val="20"/>
              </w:rPr>
              <w:t>ship, you may not be able to pursue legal claims against us in U.S. federal courts.</w:t>
            </w:r>
          </w:p>
        </w:tc>
      </w:tr>
    </w:tbl>
    <w:p w:rsidR="00000000" w:rsidRDefault="00D12889">
      <w:pPr>
        <w:pStyle w:val="a3"/>
        <w:spacing w:before="0" w:beforeAutospacing="0" w:after="0" w:afterAutospacing="0"/>
        <w:jc w:val="center"/>
        <w:divId w:val="1262108776"/>
        <w:rPr>
          <w:sz w:val="20"/>
          <w:szCs w:val="20"/>
        </w:rPr>
      </w:pPr>
      <w:r>
        <w:rPr>
          <w:sz w:val="20"/>
          <w:szCs w:val="20"/>
        </w:rPr>
        <w:t>​</w:t>
      </w:r>
    </w:p>
    <w:p w:rsidR="00000000" w:rsidRDefault="00D12889">
      <w:pPr>
        <w:pStyle w:val="a3"/>
        <w:spacing w:before="0" w:beforeAutospacing="0" w:after="0" w:afterAutospacing="0"/>
        <w:jc w:val="center"/>
        <w:divId w:val="1262108776"/>
        <w:rPr>
          <w:sz w:val="20"/>
          <w:szCs w:val="20"/>
        </w:rPr>
      </w:pPr>
      <w:r>
        <w:rPr>
          <w:sz w:val="20"/>
          <w:szCs w:val="20"/>
        </w:rPr>
        <w:t>​</w:t>
      </w:r>
    </w:p>
    <w:p w:rsidR="00000000" w:rsidRDefault="00D12889">
      <w:pPr>
        <w:pStyle w:val="a3"/>
        <w:spacing w:before="0" w:beforeAutospacing="0" w:after="0" w:afterAutospacing="0"/>
        <w:jc w:val="center"/>
        <w:divId w:val="1262108776"/>
        <w:rPr>
          <w:sz w:val="20"/>
          <w:szCs w:val="20"/>
        </w:rPr>
      </w:pPr>
      <w:r>
        <w:rPr>
          <w:sz w:val="20"/>
          <w:szCs w:val="20"/>
        </w:rPr>
        <w:t>ii</w:t>
      </w:r>
    </w:p>
    <w:p w:rsidR="00000000" w:rsidRDefault="00D12889">
      <w:pPr>
        <w:pStyle w:val="a3"/>
        <w:spacing w:before="0" w:beforeAutospacing="0" w:after="600" w:afterAutospacing="0"/>
        <w:divId w:val="746266073"/>
        <w:rPr>
          <w:sz w:val="20"/>
          <w:szCs w:val="20"/>
        </w:rPr>
      </w:pPr>
      <w:hyperlink w:anchor="TOC" w:history="1">
        <w:r>
          <w:rPr>
            <w:rStyle w:val="a4"/>
            <w:sz w:val="20"/>
            <w:szCs w:val="20"/>
          </w:rPr>
          <w:t>Table of Contents</w:t>
        </w:r>
      </w:hyperlink>
    </w:p>
    <w:p w:rsidR="00000000" w:rsidRDefault="00D12889">
      <w:pPr>
        <w:pStyle w:val="a3"/>
        <w:spacing w:before="0" w:beforeAutospacing="0" w:after="0" w:afterAutospacing="0"/>
        <w:ind w:left="720"/>
        <w:divId w:val="226578645"/>
        <w:rPr>
          <w:sz w:val="20"/>
          <w:szCs w:val="20"/>
        </w:rPr>
      </w:pPr>
      <w:r>
        <w:rPr>
          <w:sz w:val="20"/>
          <w:szCs w:val="20"/>
        </w:rPr>
        <w:t>​</w:t>
      </w:r>
    </w:p>
    <w:p w:rsidR="00000000" w:rsidRDefault="00D12889">
      <w:pPr>
        <w:pStyle w:val="a3"/>
        <w:spacing w:before="0" w:beforeAutospacing="0" w:after="240" w:afterAutospacing="0"/>
        <w:jc w:val="center"/>
        <w:divId w:val="226578645"/>
        <w:rPr>
          <w:sz w:val="20"/>
          <w:szCs w:val="20"/>
        </w:rPr>
      </w:pPr>
      <w:r>
        <w:rPr>
          <w:b/>
          <w:bCs/>
          <w:sz w:val="20"/>
          <w:szCs w:val="20"/>
        </w:rPr>
        <w:t>Risks Relating to Liquidity and Capital Requirements</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26578645"/>
        </w:trPr>
        <w:tc>
          <w:tcPr>
            <w:tcW w:w="360" w:type="dxa"/>
            <w:vAlign w:val="center"/>
            <w:hideMark/>
          </w:tcPr>
          <w:p w:rsidR="00000000" w:rsidRDefault="00D12889">
            <w:pPr>
              <w:rPr>
                <w:sz w:val="20"/>
                <w:szCs w:val="20"/>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We are a holding company and depend on the businesses of our subsidiaries to satisfy our obligations;</w:t>
            </w:r>
          </w:p>
        </w:tc>
      </w:tr>
    </w:tbl>
    <w:p w:rsidR="00000000" w:rsidRDefault="00D12889">
      <w:pPr>
        <w:divId w:val="22657864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26578645"/>
        </w:trPr>
        <w:tc>
          <w:tcPr>
            <w:tcW w:w="36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To service our indebtedness, we will require a significant amount of cash. Our ability to maintain our current cash position or generate cash depends</w:t>
            </w:r>
            <w:r>
              <w:rPr>
                <w:rFonts w:eastAsia="Times New Roman"/>
                <w:color w:val="000000"/>
                <w:sz w:val="20"/>
                <w:szCs w:val="20"/>
              </w:rPr>
              <w:t xml:space="preserve"> on many factors beyond our control;</w:t>
            </w:r>
          </w:p>
        </w:tc>
      </w:tr>
    </w:tbl>
    <w:p w:rsidR="00000000" w:rsidRDefault="00D12889">
      <w:pPr>
        <w:divId w:val="22657864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26578645"/>
        </w:trPr>
        <w:tc>
          <w:tcPr>
            <w:tcW w:w="36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 xml:space="preserve">Our failure to comply with the covenants contained under any of our debt instruments, including the indentures governing our senior unsecured notes (including our failure to comply as a result of events beyond our </w:t>
            </w:r>
            <w:r>
              <w:rPr>
                <w:rFonts w:eastAsia="Times New Roman"/>
                <w:color w:val="000000"/>
                <w:sz w:val="20"/>
                <w:szCs w:val="20"/>
              </w:rPr>
              <w:t>control), could result in an event of default that would materially and adversely affect our financial condition;</w:t>
            </w:r>
          </w:p>
        </w:tc>
      </w:tr>
    </w:tbl>
    <w:p w:rsidR="00000000" w:rsidRDefault="00D12889">
      <w:pPr>
        <w:divId w:val="22657864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26578645"/>
        </w:trPr>
        <w:tc>
          <w:tcPr>
            <w:tcW w:w="36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We may not have sufficient funds necessary to finance a change of control offer that may be required by the indentures governing our seni</w:t>
            </w:r>
            <w:r>
              <w:rPr>
                <w:rFonts w:eastAsia="Times New Roman"/>
                <w:color w:val="000000"/>
                <w:sz w:val="20"/>
                <w:szCs w:val="20"/>
              </w:rPr>
              <w:t>or notes;</w:t>
            </w:r>
          </w:p>
        </w:tc>
      </w:tr>
    </w:tbl>
    <w:p w:rsidR="00000000" w:rsidRDefault="00D12889">
      <w:pPr>
        <w:divId w:val="22657864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26578645"/>
        </w:trPr>
        <w:tc>
          <w:tcPr>
            <w:tcW w:w="36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We have made significant investments in the Investment Funds and negative performance of the Investment Funds may result in a significant decline in the value of our investments; and</w:t>
            </w:r>
          </w:p>
        </w:tc>
      </w:tr>
    </w:tbl>
    <w:p w:rsidR="00000000" w:rsidRDefault="00D12889">
      <w:pPr>
        <w:divId w:val="22657864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26578645"/>
        </w:trPr>
        <w:tc>
          <w:tcPr>
            <w:tcW w:w="36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Future cash distributions to Icahn Enterprises’ unitholders, if any,</w:t>
            </w:r>
            <w:r>
              <w:rPr>
                <w:rFonts w:eastAsia="Times New Roman"/>
                <w:color w:val="000000"/>
                <w:sz w:val="20"/>
                <w:szCs w:val="20"/>
              </w:rPr>
              <w:t xml:space="preserve"> can be affected by numerous factors.</w:t>
            </w:r>
          </w:p>
        </w:tc>
      </w:tr>
    </w:tbl>
    <w:p w:rsidR="00000000" w:rsidRDefault="00D12889">
      <w:pPr>
        <w:pStyle w:val="a3"/>
        <w:spacing w:before="0" w:beforeAutospacing="0" w:after="0" w:afterAutospacing="0"/>
        <w:ind w:left="720"/>
        <w:divId w:val="226578645"/>
        <w:rPr>
          <w:sz w:val="20"/>
          <w:szCs w:val="20"/>
        </w:rPr>
      </w:pPr>
      <w:r>
        <w:rPr>
          <w:sz w:val="20"/>
          <w:szCs w:val="20"/>
        </w:rPr>
        <w:t>​</w:t>
      </w:r>
    </w:p>
    <w:p w:rsidR="00000000" w:rsidRDefault="00D12889">
      <w:pPr>
        <w:pStyle w:val="a3"/>
        <w:spacing w:before="0" w:beforeAutospacing="0" w:after="240" w:afterAutospacing="0"/>
        <w:jc w:val="center"/>
        <w:divId w:val="226578645"/>
        <w:rPr>
          <w:sz w:val="20"/>
          <w:szCs w:val="20"/>
        </w:rPr>
      </w:pPr>
      <w:r>
        <w:rPr>
          <w:b/>
          <w:bCs/>
          <w:sz w:val="20"/>
          <w:szCs w:val="20"/>
        </w:rPr>
        <w:t>Risks Relating to Our Investment Segment</w:t>
      </w: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226578645"/>
        </w:trPr>
        <w:tc>
          <w:tcPr>
            <w:tcW w:w="450" w:type="dxa"/>
            <w:vAlign w:val="center"/>
            <w:hideMark/>
          </w:tcPr>
          <w:p w:rsidR="00000000" w:rsidRDefault="00D12889">
            <w:pPr>
              <w:rPr>
                <w:sz w:val="20"/>
                <w:szCs w:val="20"/>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Our investments may be subject to significant uncertainties;</w:t>
            </w:r>
          </w:p>
        </w:tc>
      </w:tr>
    </w:tbl>
    <w:p w:rsidR="00000000" w:rsidRDefault="00D12889">
      <w:pPr>
        <w:divId w:val="22657864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226578645"/>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The historical financial information for the Investment Funds is not necessarily indicative of its future</w:t>
            </w:r>
            <w:r>
              <w:rPr>
                <w:rFonts w:eastAsia="Times New Roman"/>
                <w:color w:val="000000"/>
                <w:sz w:val="20"/>
                <w:szCs w:val="20"/>
              </w:rPr>
              <w:t xml:space="preserve"> performance;</w:t>
            </w:r>
          </w:p>
        </w:tc>
      </w:tr>
    </w:tbl>
    <w:p w:rsidR="00000000" w:rsidRDefault="00D12889">
      <w:pPr>
        <w:divId w:val="22657864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226578645"/>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 xml:space="preserve">The Investment Funds’ </w:t>
            </w:r>
            <w:r>
              <w:rPr>
                <w:rFonts w:eastAsia="Times New Roman"/>
                <w:color w:val="000000"/>
                <w:sz w:val="20"/>
                <w:szCs w:val="20"/>
              </w:rPr>
              <w:t xml:space="preserve">investment strategy involves numerous and significant risks, including the risk that we may lose some or all of our investments in the Investment Funds. </w:t>
            </w:r>
            <w:r>
              <w:rPr>
                <w:rFonts w:eastAsia="Times New Roman"/>
                <w:color w:val="000000"/>
                <w:sz w:val="20"/>
                <w:szCs w:val="20"/>
              </w:rPr>
              <w:lastRenderedPageBreak/>
              <w:t>This risk may be magnified due to concentration of investments and investments in undervalued securitie</w:t>
            </w:r>
            <w:r>
              <w:rPr>
                <w:rFonts w:eastAsia="Times New Roman"/>
                <w:color w:val="000000"/>
                <w:sz w:val="20"/>
                <w:szCs w:val="20"/>
              </w:rPr>
              <w:t>s;</w:t>
            </w:r>
          </w:p>
        </w:tc>
      </w:tr>
    </w:tbl>
    <w:p w:rsidR="00000000" w:rsidRDefault="00D12889">
      <w:pPr>
        <w:divId w:val="22657864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226578645"/>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We may not be able to identify suitable investments, and our investments may not result in favorable returns or may result in losses;</w:t>
            </w:r>
          </w:p>
        </w:tc>
      </w:tr>
    </w:tbl>
    <w:p w:rsidR="00000000" w:rsidRDefault="00D12889">
      <w:pPr>
        <w:divId w:val="22657864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226578645"/>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 xml:space="preserve">Successful execution of our activist investment activities involves many risks, certain of which are outside </w:t>
            </w:r>
            <w:r>
              <w:rPr>
                <w:rFonts w:eastAsia="Times New Roman"/>
                <w:color w:val="000000"/>
                <w:sz w:val="20"/>
                <w:szCs w:val="20"/>
              </w:rPr>
              <w:t>of our control;</w:t>
            </w:r>
          </w:p>
        </w:tc>
      </w:tr>
    </w:tbl>
    <w:p w:rsidR="00000000" w:rsidRDefault="00D12889">
      <w:pPr>
        <w:divId w:val="22657864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226578645"/>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The Investment Funds make investments in companies we do not control;</w:t>
            </w:r>
          </w:p>
        </w:tc>
      </w:tr>
    </w:tbl>
    <w:p w:rsidR="00000000" w:rsidRDefault="00D12889">
      <w:pPr>
        <w:divId w:val="22657864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226578645"/>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The use of leverage in investments by the Investment Funds may pose a significant degree of risk and may enhance the possibility of significant loss in the valu</w:t>
            </w:r>
            <w:r>
              <w:rPr>
                <w:rFonts w:eastAsia="Times New Roman"/>
                <w:color w:val="000000"/>
                <w:sz w:val="20"/>
                <w:szCs w:val="20"/>
              </w:rPr>
              <w:t>e of the investments in the Investment Funds;</w:t>
            </w:r>
          </w:p>
        </w:tc>
      </w:tr>
    </w:tbl>
    <w:p w:rsidR="00000000" w:rsidRDefault="00D12889">
      <w:pPr>
        <w:divId w:val="22657864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226578645"/>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The possibility of increased regulation could result in additional burdens on our Investment segment;</w:t>
            </w:r>
          </w:p>
        </w:tc>
      </w:tr>
    </w:tbl>
    <w:p w:rsidR="00000000" w:rsidRDefault="00D12889">
      <w:pPr>
        <w:divId w:val="22657864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226578645"/>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The ability to hedge investments successfully is subject to numerous risks;</w:t>
            </w:r>
          </w:p>
        </w:tc>
      </w:tr>
    </w:tbl>
    <w:p w:rsidR="00000000" w:rsidRDefault="00D12889">
      <w:pPr>
        <w:divId w:val="22657864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226578645"/>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The Investment Funds invest in distressed securities, as well as bank loans, asset backed securities and mortgage backed securities; and</w:t>
            </w:r>
          </w:p>
        </w:tc>
      </w:tr>
    </w:tbl>
    <w:p w:rsidR="00000000" w:rsidRDefault="00D12889">
      <w:pPr>
        <w:divId w:val="22657864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226578645"/>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The Investment Funds may invest i</w:t>
            </w:r>
            <w:r>
              <w:rPr>
                <w:rFonts w:eastAsia="Times New Roman"/>
                <w:color w:val="000000"/>
                <w:sz w:val="20"/>
                <w:szCs w:val="20"/>
              </w:rPr>
              <w:t>n companies that are based outside of the United States, which may expose the Investment Funds to additional risks not typically associated with investing in companies that are based in the United States.</w:t>
            </w:r>
          </w:p>
        </w:tc>
      </w:tr>
    </w:tbl>
    <w:p w:rsidR="00000000" w:rsidRDefault="00D12889">
      <w:pPr>
        <w:pStyle w:val="a3"/>
        <w:spacing w:before="0" w:beforeAutospacing="0" w:after="0" w:afterAutospacing="0"/>
        <w:ind w:left="720"/>
        <w:divId w:val="226578645"/>
        <w:rPr>
          <w:sz w:val="20"/>
          <w:szCs w:val="20"/>
        </w:rPr>
      </w:pPr>
      <w:r>
        <w:rPr>
          <w:sz w:val="20"/>
          <w:szCs w:val="20"/>
        </w:rPr>
        <w:t>​</w:t>
      </w:r>
    </w:p>
    <w:p w:rsidR="00000000" w:rsidRDefault="00D12889">
      <w:pPr>
        <w:pStyle w:val="a3"/>
        <w:spacing w:before="0" w:beforeAutospacing="0" w:after="240" w:afterAutospacing="0"/>
        <w:jc w:val="center"/>
        <w:divId w:val="226578645"/>
        <w:rPr>
          <w:sz w:val="20"/>
          <w:szCs w:val="20"/>
        </w:rPr>
      </w:pPr>
      <w:r>
        <w:rPr>
          <w:b/>
          <w:bCs/>
          <w:sz w:val="20"/>
          <w:szCs w:val="20"/>
        </w:rPr>
        <w:t>Risks Relating to our Consolidated Operating Sub</w:t>
      </w:r>
      <w:r>
        <w:rPr>
          <w:b/>
          <w:bCs/>
          <w:sz w:val="20"/>
          <w:szCs w:val="20"/>
        </w:rPr>
        <w:t>sidiaries</w:t>
      </w:r>
    </w:p>
    <w:p w:rsidR="00000000" w:rsidRDefault="00D12889">
      <w:pPr>
        <w:pStyle w:val="a3"/>
        <w:spacing w:before="0" w:beforeAutospacing="0" w:after="0" w:afterAutospacing="0"/>
        <w:ind w:firstLine="450"/>
        <w:divId w:val="226578645"/>
        <w:rPr>
          <w:sz w:val="20"/>
          <w:szCs w:val="20"/>
        </w:rPr>
      </w:pPr>
      <w:r>
        <w:rPr>
          <w:sz w:val="20"/>
          <w:szCs w:val="20"/>
        </w:rPr>
        <w:t>Our consolidated operating subsidiaries are subject to various risks, including but not limited to:</w:t>
      </w: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226578645"/>
        </w:trPr>
        <w:tc>
          <w:tcPr>
            <w:tcW w:w="450" w:type="dxa"/>
            <w:vAlign w:val="center"/>
            <w:hideMark/>
          </w:tcPr>
          <w:p w:rsidR="00000000" w:rsidRDefault="00D12889">
            <w:pPr>
              <w:rPr>
                <w:sz w:val="20"/>
                <w:szCs w:val="20"/>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Changes in regulations and regulatory actions;</w:t>
            </w:r>
          </w:p>
        </w:tc>
      </w:tr>
    </w:tbl>
    <w:p w:rsidR="00000000" w:rsidRDefault="00D12889">
      <w:pPr>
        <w:divId w:val="22657864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226578645"/>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Operational disruptions, damage to property, injury to persons or environmental and legal liability;</w:t>
            </w:r>
          </w:p>
        </w:tc>
      </w:tr>
    </w:tbl>
    <w:p w:rsidR="00000000" w:rsidRDefault="00D12889">
      <w:pPr>
        <w:divId w:val="22657864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226578645"/>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Environmental laws and regulations;</w:t>
            </w:r>
          </w:p>
        </w:tc>
      </w:tr>
    </w:tbl>
    <w:p w:rsidR="00000000" w:rsidRDefault="00D12889">
      <w:pPr>
        <w:divId w:val="22657864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226578645"/>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Volatility of commodity prices;</w:t>
            </w:r>
          </w:p>
        </w:tc>
      </w:tr>
    </w:tbl>
    <w:p w:rsidR="00000000" w:rsidRDefault="00D12889">
      <w:pPr>
        <w:divId w:val="22657864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226578645"/>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Compliance with the U.S. Environmental Protection Agency Renewable Fuel Standard;</w:t>
            </w:r>
          </w:p>
        </w:tc>
      </w:tr>
    </w:tbl>
    <w:p w:rsidR="00000000" w:rsidRDefault="00D12889">
      <w:pPr>
        <w:divId w:val="22657864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226578645"/>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Climate change laws and regulations;</w:t>
            </w:r>
          </w:p>
        </w:tc>
      </w:tr>
    </w:tbl>
    <w:p w:rsidR="00000000" w:rsidRDefault="00D12889">
      <w:pPr>
        <w:divId w:val="22657864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226578645"/>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Operations in foreign countries; and</w:t>
            </w:r>
          </w:p>
        </w:tc>
      </w:tr>
    </w:tbl>
    <w:p w:rsidR="00000000" w:rsidRDefault="00D12889">
      <w:pPr>
        <w:divId w:val="22657864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226578645"/>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Significant labor disputes involving any of our businesses or one or more of their cu</w:t>
            </w:r>
            <w:r>
              <w:rPr>
                <w:rFonts w:eastAsia="Times New Roman"/>
                <w:color w:val="000000"/>
                <w:sz w:val="20"/>
                <w:szCs w:val="20"/>
              </w:rPr>
              <w:t>stomers or suppliers.</w:t>
            </w:r>
          </w:p>
        </w:tc>
      </w:tr>
    </w:tbl>
    <w:p w:rsidR="00000000" w:rsidRDefault="00D12889">
      <w:pPr>
        <w:pStyle w:val="a3"/>
        <w:spacing w:before="0" w:beforeAutospacing="0" w:after="240" w:afterAutospacing="0"/>
        <w:divId w:val="226578645"/>
        <w:rPr>
          <w:sz w:val="20"/>
          <w:szCs w:val="20"/>
        </w:rPr>
      </w:pPr>
      <w:r>
        <w:rPr>
          <w:sz w:val="20"/>
          <w:szCs w:val="20"/>
        </w:rPr>
        <w:t>​</w:t>
      </w:r>
    </w:p>
    <w:p w:rsidR="00000000" w:rsidRDefault="00D12889">
      <w:pPr>
        <w:pStyle w:val="a3"/>
        <w:spacing w:before="0" w:beforeAutospacing="0" w:after="0" w:afterAutospacing="0"/>
        <w:divId w:val="226578645"/>
        <w:rPr>
          <w:sz w:val="20"/>
          <w:szCs w:val="20"/>
        </w:rPr>
      </w:pPr>
      <w:r>
        <w:rPr>
          <w:b/>
          <w:bCs/>
          <w:sz w:val="20"/>
          <w:szCs w:val="20"/>
        </w:rPr>
        <w:t>​</w:t>
      </w:r>
    </w:p>
    <w:p w:rsidR="00000000" w:rsidRDefault="00D12889">
      <w:pPr>
        <w:pStyle w:val="a3"/>
        <w:spacing w:before="0" w:beforeAutospacing="0" w:after="0" w:afterAutospacing="0"/>
        <w:jc w:val="center"/>
        <w:divId w:val="747919803"/>
        <w:rPr>
          <w:sz w:val="20"/>
          <w:szCs w:val="20"/>
        </w:rPr>
      </w:pPr>
      <w:r>
        <w:rPr>
          <w:sz w:val="20"/>
          <w:szCs w:val="20"/>
        </w:rPr>
        <w:t>​</w:t>
      </w:r>
    </w:p>
    <w:p w:rsidR="00000000" w:rsidRDefault="00D12889">
      <w:pPr>
        <w:pStyle w:val="a3"/>
        <w:spacing w:before="0" w:beforeAutospacing="0" w:after="0" w:afterAutospacing="0"/>
        <w:jc w:val="center"/>
        <w:divId w:val="747919803"/>
        <w:rPr>
          <w:sz w:val="20"/>
          <w:szCs w:val="20"/>
        </w:rPr>
      </w:pPr>
      <w:r>
        <w:rPr>
          <w:sz w:val="20"/>
          <w:szCs w:val="20"/>
        </w:rPr>
        <w:t>​</w:t>
      </w:r>
    </w:p>
    <w:p w:rsidR="00000000" w:rsidRDefault="00D12889">
      <w:pPr>
        <w:pStyle w:val="a3"/>
        <w:spacing w:before="0" w:beforeAutospacing="0" w:after="0" w:afterAutospacing="0"/>
        <w:jc w:val="center"/>
        <w:divId w:val="747919803"/>
        <w:rPr>
          <w:sz w:val="20"/>
          <w:szCs w:val="20"/>
        </w:rPr>
      </w:pPr>
      <w:r>
        <w:rPr>
          <w:sz w:val="20"/>
          <w:szCs w:val="20"/>
        </w:rPr>
        <w:t>iii</w:t>
      </w:r>
    </w:p>
    <w:p w:rsidR="00000000" w:rsidRDefault="00D12889">
      <w:pPr>
        <w:pStyle w:val="a3"/>
        <w:spacing w:before="0" w:beforeAutospacing="0" w:after="600" w:afterAutospacing="0"/>
        <w:divId w:val="1792744847"/>
        <w:rPr>
          <w:sz w:val="20"/>
          <w:szCs w:val="20"/>
        </w:rPr>
      </w:pPr>
      <w:hyperlink w:anchor="TOC" w:history="1">
        <w:r>
          <w:rPr>
            <w:rStyle w:val="a4"/>
            <w:sz w:val="20"/>
            <w:szCs w:val="20"/>
          </w:rPr>
          <w:t>Table of Contents</w:t>
        </w:r>
      </w:hyperlink>
    </w:p>
    <w:p w:rsidR="00000000" w:rsidRDefault="00D12889">
      <w:pPr>
        <w:pStyle w:val="a3"/>
        <w:spacing w:before="0" w:beforeAutospacing="0" w:after="0" w:afterAutospacing="0"/>
        <w:jc w:val="center"/>
        <w:divId w:val="696585389"/>
        <w:rPr>
          <w:b/>
          <w:bCs/>
          <w:sz w:val="20"/>
          <w:szCs w:val="20"/>
        </w:rPr>
      </w:pPr>
      <w:r>
        <w:rPr>
          <w:b/>
          <w:bCs/>
          <w:sz w:val="20"/>
          <w:szCs w:val="20"/>
        </w:rPr>
        <w:t>ICAHN ENTERPRISES L.P.</w:t>
      </w:r>
    </w:p>
    <w:p w:rsidR="00000000" w:rsidRDefault="00D12889">
      <w:pPr>
        <w:pStyle w:val="a3"/>
        <w:spacing w:before="0" w:beforeAutospacing="0" w:after="240" w:afterAutospacing="0"/>
        <w:jc w:val="center"/>
        <w:divId w:val="696585389"/>
        <w:rPr>
          <w:b/>
          <w:bCs/>
          <w:sz w:val="20"/>
          <w:szCs w:val="20"/>
        </w:rPr>
      </w:pPr>
      <w:r>
        <w:rPr>
          <w:b/>
          <w:bCs/>
          <w:sz w:val="20"/>
          <w:szCs w:val="20"/>
        </w:rPr>
        <w:t>ICAHN ENTERPRISES HOLDINGS L.P.</w:t>
      </w:r>
    </w:p>
    <w:p w:rsidR="00000000" w:rsidRDefault="00D12889">
      <w:pPr>
        <w:pStyle w:val="a3"/>
        <w:spacing w:before="0" w:beforeAutospacing="0" w:after="240" w:afterAutospacing="0"/>
        <w:jc w:val="center"/>
        <w:divId w:val="696585389"/>
        <w:rPr>
          <w:b/>
          <w:bCs/>
          <w:sz w:val="20"/>
          <w:szCs w:val="20"/>
        </w:rPr>
      </w:pPr>
      <w:r>
        <w:rPr>
          <w:b/>
          <w:bCs/>
          <w:sz w:val="20"/>
          <w:szCs w:val="20"/>
        </w:rPr>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938"/>
        <w:gridCol w:w="6728"/>
        <w:gridCol w:w="640"/>
      </w:tblGrid>
      <w:tr w:rsidR="00000000">
        <w:trPr>
          <w:divId w:val="696585389"/>
        </w:trPr>
        <w:tc>
          <w:tcPr>
            <w:tcW w:w="565"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4049"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385" w:type="pct"/>
            <w:tcBorders>
              <w:bottom w:val="single" w:sz="8"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16"/>
                <w:szCs w:val="16"/>
              </w:rPr>
            </w:pPr>
            <w:r>
              <w:rPr>
                <w:b/>
                <w:bCs/>
                <w:sz w:val="16"/>
                <w:szCs w:val="16"/>
              </w:rPr>
              <w:t>Page</w:t>
            </w:r>
            <w:r>
              <w:rPr>
                <w:b/>
                <w:bCs/>
                <w:sz w:val="16"/>
                <w:szCs w:val="16"/>
              </w:rPr>
              <w:br/>
              <w:t>No</w:t>
            </w:r>
            <w:r>
              <w:rPr>
                <w:sz w:val="16"/>
                <w:szCs w:val="16"/>
              </w:rPr>
              <w:t>.</w:t>
            </w:r>
          </w:p>
        </w:tc>
      </w:tr>
      <w:tr w:rsidR="00000000">
        <w:trPr>
          <w:divId w:val="696585389"/>
        </w:trPr>
        <w:tc>
          <w:tcPr>
            <w:tcW w:w="56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404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hyperlink w:anchor="PARTI_913001" w:history="1">
              <w:r>
                <w:rPr>
                  <w:rStyle w:val="a4"/>
                  <w:b/>
                  <w:bCs/>
                  <w:sz w:val="20"/>
                  <w:szCs w:val="20"/>
                </w:rPr>
                <w:t>PART I</w:t>
              </w:r>
            </w:hyperlink>
          </w:p>
        </w:tc>
        <w:tc>
          <w:tcPr>
            <w:tcW w:w="38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r w:rsidR="00000000">
        <w:trPr>
          <w:divId w:val="696585389"/>
        </w:trPr>
        <w:tc>
          <w:tcPr>
            <w:tcW w:w="565" w:type="pct"/>
            <w:tcMar>
              <w:top w:w="0" w:type="dxa"/>
              <w:left w:w="0" w:type="dxa"/>
              <w:bottom w:w="0" w:type="dxa"/>
              <w:right w:w="0" w:type="dxa"/>
            </w:tcMar>
            <w:hideMark/>
          </w:tcPr>
          <w:p w:rsidR="00000000" w:rsidRDefault="00D12889">
            <w:pPr>
              <w:pStyle w:val="a3"/>
              <w:spacing w:before="0" w:beforeAutospacing="0" w:after="30" w:afterAutospacing="0"/>
              <w:rPr>
                <w:sz w:val="20"/>
                <w:szCs w:val="20"/>
              </w:rPr>
            </w:pPr>
            <w:r>
              <w:rPr>
                <w:sz w:val="20"/>
                <w:szCs w:val="20"/>
              </w:rPr>
              <w:t>Item 1.</w:t>
            </w:r>
          </w:p>
        </w:tc>
        <w:tc>
          <w:tcPr>
            <w:tcW w:w="4049" w:type="pct"/>
            <w:tcMar>
              <w:top w:w="0" w:type="dxa"/>
              <w:left w:w="0" w:type="dxa"/>
              <w:bottom w:w="0" w:type="dxa"/>
              <w:right w:w="0" w:type="dxa"/>
            </w:tcMar>
            <w:vAlign w:val="bottom"/>
            <w:hideMark/>
          </w:tcPr>
          <w:p w:rsidR="00000000" w:rsidRDefault="00D12889">
            <w:pPr>
              <w:pStyle w:val="a3"/>
              <w:spacing w:before="0" w:beforeAutospacing="0" w:after="30" w:afterAutospacing="0"/>
              <w:rPr>
                <w:sz w:val="20"/>
                <w:szCs w:val="20"/>
              </w:rPr>
            </w:pPr>
            <w:hyperlink w:anchor="Item1Business_683799" w:history="1">
              <w:r>
                <w:rPr>
                  <w:rStyle w:val="a4"/>
                  <w:sz w:val="20"/>
                  <w:szCs w:val="20"/>
                </w:rPr>
                <w:t>Business</w:t>
              </w:r>
            </w:hyperlink>
          </w:p>
        </w:tc>
        <w:tc>
          <w:tcPr>
            <w:tcW w:w="385" w:type="pct"/>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rPr>
                <w:sz w:val="20"/>
                <w:szCs w:val="20"/>
              </w:rPr>
              <w:t>1</w:t>
            </w:r>
          </w:p>
        </w:tc>
      </w:tr>
      <w:tr w:rsidR="00000000">
        <w:trPr>
          <w:divId w:val="696585389"/>
        </w:trPr>
        <w:tc>
          <w:tcPr>
            <w:tcW w:w="565" w:type="pct"/>
            <w:shd w:val="clear" w:color="auto" w:fill="CCEEFF"/>
            <w:tcMar>
              <w:top w:w="0" w:type="dxa"/>
              <w:left w:w="0" w:type="dxa"/>
              <w:bottom w:w="0" w:type="dxa"/>
              <w:right w:w="0" w:type="dxa"/>
            </w:tcMar>
            <w:hideMark/>
          </w:tcPr>
          <w:p w:rsidR="00000000" w:rsidRDefault="00D12889">
            <w:pPr>
              <w:pStyle w:val="a3"/>
              <w:spacing w:before="0" w:beforeAutospacing="0" w:after="30" w:afterAutospacing="0"/>
              <w:rPr>
                <w:sz w:val="20"/>
                <w:szCs w:val="20"/>
              </w:rPr>
            </w:pPr>
            <w:r>
              <w:rPr>
                <w:sz w:val="20"/>
                <w:szCs w:val="20"/>
              </w:rPr>
              <w:t>Item 1A.</w:t>
            </w:r>
          </w:p>
        </w:tc>
        <w:tc>
          <w:tcPr>
            <w:tcW w:w="404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30" w:afterAutospacing="0"/>
              <w:rPr>
                <w:sz w:val="20"/>
                <w:szCs w:val="20"/>
              </w:rPr>
            </w:pPr>
            <w:hyperlink w:anchor="Item1ARiskFactors_232091" w:history="1">
              <w:r>
                <w:rPr>
                  <w:rStyle w:val="a4"/>
                  <w:sz w:val="20"/>
                  <w:szCs w:val="20"/>
                </w:rPr>
                <w:t>Risk Factors</w:t>
              </w:r>
            </w:hyperlink>
          </w:p>
        </w:tc>
        <w:tc>
          <w:tcPr>
            <w:tcW w:w="38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rPr>
                <w:sz w:val="20"/>
                <w:szCs w:val="20"/>
              </w:rPr>
              <w:t>7</w:t>
            </w:r>
          </w:p>
        </w:tc>
      </w:tr>
      <w:tr w:rsidR="00000000">
        <w:trPr>
          <w:divId w:val="696585389"/>
        </w:trPr>
        <w:tc>
          <w:tcPr>
            <w:tcW w:w="565" w:type="pct"/>
            <w:tcMar>
              <w:top w:w="0" w:type="dxa"/>
              <w:left w:w="0" w:type="dxa"/>
              <w:bottom w:w="0" w:type="dxa"/>
              <w:right w:w="0" w:type="dxa"/>
            </w:tcMar>
            <w:hideMark/>
          </w:tcPr>
          <w:p w:rsidR="00000000" w:rsidRDefault="00D12889">
            <w:pPr>
              <w:pStyle w:val="a3"/>
              <w:spacing w:before="0" w:beforeAutospacing="0" w:after="30" w:afterAutospacing="0"/>
              <w:rPr>
                <w:sz w:val="20"/>
                <w:szCs w:val="20"/>
              </w:rPr>
            </w:pPr>
            <w:r>
              <w:rPr>
                <w:sz w:val="20"/>
                <w:szCs w:val="20"/>
              </w:rPr>
              <w:t>Item 1B.</w:t>
            </w:r>
          </w:p>
        </w:tc>
        <w:tc>
          <w:tcPr>
            <w:tcW w:w="4049" w:type="pct"/>
            <w:tcMar>
              <w:top w:w="0" w:type="dxa"/>
              <w:left w:w="0" w:type="dxa"/>
              <w:bottom w:w="0" w:type="dxa"/>
              <w:right w:w="0" w:type="dxa"/>
            </w:tcMar>
            <w:vAlign w:val="bottom"/>
            <w:hideMark/>
          </w:tcPr>
          <w:p w:rsidR="00000000" w:rsidRDefault="00D12889">
            <w:pPr>
              <w:pStyle w:val="a3"/>
              <w:spacing w:before="0" w:beforeAutospacing="0" w:after="30" w:afterAutospacing="0"/>
              <w:rPr>
                <w:sz w:val="20"/>
                <w:szCs w:val="20"/>
              </w:rPr>
            </w:pPr>
            <w:hyperlink w:anchor="Item1BUnresolvedStaffComments_887340" w:history="1">
              <w:r>
                <w:rPr>
                  <w:rStyle w:val="a4"/>
                  <w:sz w:val="20"/>
                  <w:szCs w:val="20"/>
                </w:rPr>
                <w:t>Unresolved Staff Comments</w:t>
              </w:r>
            </w:hyperlink>
          </w:p>
        </w:tc>
        <w:tc>
          <w:tcPr>
            <w:tcW w:w="385" w:type="pct"/>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rPr>
                <w:sz w:val="20"/>
                <w:szCs w:val="20"/>
              </w:rPr>
              <w:t>27</w:t>
            </w:r>
          </w:p>
        </w:tc>
      </w:tr>
      <w:tr w:rsidR="00000000">
        <w:trPr>
          <w:divId w:val="696585389"/>
        </w:trPr>
        <w:tc>
          <w:tcPr>
            <w:tcW w:w="565" w:type="pct"/>
            <w:shd w:val="clear" w:color="auto" w:fill="CCEEFF"/>
            <w:tcMar>
              <w:top w:w="0" w:type="dxa"/>
              <w:left w:w="0" w:type="dxa"/>
              <w:bottom w:w="0" w:type="dxa"/>
              <w:right w:w="0" w:type="dxa"/>
            </w:tcMar>
            <w:hideMark/>
          </w:tcPr>
          <w:p w:rsidR="00000000" w:rsidRDefault="00D12889">
            <w:pPr>
              <w:pStyle w:val="a3"/>
              <w:spacing w:before="0" w:beforeAutospacing="0" w:after="30" w:afterAutospacing="0"/>
              <w:rPr>
                <w:sz w:val="20"/>
                <w:szCs w:val="20"/>
              </w:rPr>
            </w:pPr>
            <w:r>
              <w:rPr>
                <w:sz w:val="20"/>
                <w:szCs w:val="20"/>
              </w:rPr>
              <w:t>Item 2.</w:t>
            </w:r>
          </w:p>
        </w:tc>
        <w:tc>
          <w:tcPr>
            <w:tcW w:w="404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30" w:afterAutospacing="0"/>
              <w:rPr>
                <w:sz w:val="20"/>
                <w:szCs w:val="20"/>
              </w:rPr>
            </w:pPr>
            <w:hyperlink w:anchor="Item2Properties_65482" w:history="1">
              <w:r>
                <w:rPr>
                  <w:rStyle w:val="a4"/>
                  <w:sz w:val="20"/>
                  <w:szCs w:val="20"/>
                </w:rPr>
                <w:t>Properties</w:t>
              </w:r>
            </w:hyperlink>
          </w:p>
        </w:tc>
        <w:tc>
          <w:tcPr>
            <w:tcW w:w="38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rPr>
                <w:sz w:val="20"/>
                <w:szCs w:val="20"/>
              </w:rPr>
              <w:t>27</w:t>
            </w:r>
          </w:p>
        </w:tc>
      </w:tr>
      <w:tr w:rsidR="00000000">
        <w:trPr>
          <w:divId w:val="696585389"/>
        </w:trPr>
        <w:tc>
          <w:tcPr>
            <w:tcW w:w="565" w:type="pct"/>
            <w:tcMar>
              <w:top w:w="0" w:type="dxa"/>
              <w:left w:w="0" w:type="dxa"/>
              <w:bottom w:w="0" w:type="dxa"/>
              <w:right w:w="0" w:type="dxa"/>
            </w:tcMar>
            <w:hideMark/>
          </w:tcPr>
          <w:p w:rsidR="00000000" w:rsidRDefault="00D12889">
            <w:pPr>
              <w:pStyle w:val="a3"/>
              <w:spacing w:before="0" w:beforeAutospacing="0" w:after="30" w:afterAutospacing="0"/>
              <w:rPr>
                <w:sz w:val="20"/>
                <w:szCs w:val="20"/>
              </w:rPr>
            </w:pPr>
            <w:r>
              <w:rPr>
                <w:sz w:val="20"/>
                <w:szCs w:val="20"/>
              </w:rPr>
              <w:t>Item 3.</w:t>
            </w:r>
          </w:p>
        </w:tc>
        <w:tc>
          <w:tcPr>
            <w:tcW w:w="4049" w:type="pct"/>
            <w:tcMar>
              <w:top w:w="0" w:type="dxa"/>
              <w:left w:w="0" w:type="dxa"/>
              <w:bottom w:w="0" w:type="dxa"/>
              <w:right w:w="0" w:type="dxa"/>
            </w:tcMar>
            <w:vAlign w:val="bottom"/>
            <w:hideMark/>
          </w:tcPr>
          <w:p w:rsidR="00000000" w:rsidRDefault="00D12889">
            <w:pPr>
              <w:pStyle w:val="a3"/>
              <w:spacing w:before="0" w:beforeAutospacing="0" w:after="30" w:afterAutospacing="0"/>
              <w:rPr>
                <w:sz w:val="20"/>
                <w:szCs w:val="20"/>
              </w:rPr>
            </w:pPr>
            <w:hyperlink w:anchor="Item3LegalProceedings_718175" w:history="1">
              <w:r>
                <w:rPr>
                  <w:rStyle w:val="a4"/>
                  <w:sz w:val="20"/>
                  <w:szCs w:val="20"/>
                </w:rPr>
                <w:t>Legal Proceedings</w:t>
              </w:r>
            </w:hyperlink>
          </w:p>
        </w:tc>
        <w:tc>
          <w:tcPr>
            <w:tcW w:w="385" w:type="pct"/>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rPr>
                <w:sz w:val="20"/>
                <w:szCs w:val="20"/>
              </w:rPr>
              <w:t>28</w:t>
            </w:r>
          </w:p>
        </w:tc>
      </w:tr>
      <w:tr w:rsidR="00000000">
        <w:trPr>
          <w:divId w:val="696585389"/>
        </w:trPr>
        <w:tc>
          <w:tcPr>
            <w:tcW w:w="565" w:type="pct"/>
            <w:shd w:val="clear" w:color="auto" w:fill="CCEEFF"/>
            <w:tcMar>
              <w:top w:w="0" w:type="dxa"/>
              <w:left w:w="0" w:type="dxa"/>
              <w:bottom w:w="0" w:type="dxa"/>
              <w:right w:w="0" w:type="dxa"/>
            </w:tcMar>
            <w:hideMark/>
          </w:tcPr>
          <w:p w:rsidR="00000000" w:rsidRDefault="00D12889">
            <w:pPr>
              <w:pStyle w:val="a3"/>
              <w:spacing w:before="0" w:beforeAutospacing="0" w:after="30" w:afterAutospacing="0"/>
              <w:rPr>
                <w:sz w:val="20"/>
                <w:szCs w:val="20"/>
              </w:rPr>
            </w:pPr>
            <w:r>
              <w:rPr>
                <w:sz w:val="20"/>
                <w:szCs w:val="20"/>
              </w:rPr>
              <w:lastRenderedPageBreak/>
              <w:t>Item 4.</w:t>
            </w:r>
          </w:p>
        </w:tc>
        <w:tc>
          <w:tcPr>
            <w:tcW w:w="404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30" w:afterAutospacing="0"/>
              <w:rPr>
                <w:sz w:val="20"/>
                <w:szCs w:val="20"/>
              </w:rPr>
            </w:pPr>
            <w:hyperlink w:anchor="Item4MineSafetyDisclosures_184198" w:history="1">
              <w:r>
                <w:rPr>
                  <w:rStyle w:val="a4"/>
                  <w:sz w:val="20"/>
                  <w:szCs w:val="20"/>
                </w:rPr>
                <w:t>Mine Safety Disclosures</w:t>
              </w:r>
            </w:hyperlink>
          </w:p>
        </w:tc>
        <w:tc>
          <w:tcPr>
            <w:tcW w:w="38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rPr>
                <w:sz w:val="20"/>
                <w:szCs w:val="20"/>
              </w:rPr>
              <w:t>28</w:t>
            </w:r>
          </w:p>
        </w:tc>
      </w:tr>
      <w:tr w:rsidR="00000000">
        <w:trPr>
          <w:divId w:val="696585389"/>
        </w:trPr>
        <w:tc>
          <w:tcPr>
            <w:tcW w:w="565"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4049"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385"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r>
      <w:tr w:rsidR="00000000">
        <w:trPr>
          <w:divId w:val="696585389"/>
        </w:trPr>
        <w:tc>
          <w:tcPr>
            <w:tcW w:w="56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404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hyperlink w:anchor="PARTII_623845" w:history="1">
              <w:r>
                <w:rPr>
                  <w:rStyle w:val="a4"/>
                  <w:b/>
                  <w:bCs/>
                  <w:sz w:val="20"/>
                  <w:szCs w:val="20"/>
                </w:rPr>
                <w:t>PART II</w:t>
              </w:r>
            </w:hyperlink>
          </w:p>
        </w:tc>
        <w:tc>
          <w:tcPr>
            <w:tcW w:w="38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r w:rsidR="00000000">
        <w:trPr>
          <w:divId w:val="696585389"/>
        </w:trPr>
        <w:tc>
          <w:tcPr>
            <w:tcW w:w="565" w:type="pct"/>
            <w:tcMar>
              <w:top w:w="0" w:type="dxa"/>
              <w:left w:w="0" w:type="dxa"/>
              <w:bottom w:w="0" w:type="dxa"/>
              <w:right w:w="0" w:type="dxa"/>
            </w:tcMar>
            <w:hideMark/>
          </w:tcPr>
          <w:p w:rsidR="00000000" w:rsidRDefault="00D12889">
            <w:pPr>
              <w:pStyle w:val="a3"/>
              <w:spacing w:before="0" w:beforeAutospacing="0" w:after="30" w:afterAutospacing="0"/>
              <w:rPr>
                <w:sz w:val="20"/>
                <w:szCs w:val="20"/>
              </w:rPr>
            </w:pPr>
            <w:r>
              <w:rPr>
                <w:sz w:val="20"/>
                <w:szCs w:val="20"/>
              </w:rPr>
              <w:t>Item 5.</w:t>
            </w:r>
          </w:p>
        </w:tc>
        <w:tc>
          <w:tcPr>
            <w:tcW w:w="4049" w:type="pct"/>
            <w:tcMar>
              <w:top w:w="0" w:type="dxa"/>
              <w:left w:w="0" w:type="dxa"/>
              <w:bottom w:w="0" w:type="dxa"/>
              <w:right w:w="0" w:type="dxa"/>
            </w:tcMar>
            <w:vAlign w:val="bottom"/>
            <w:hideMark/>
          </w:tcPr>
          <w:p w:rsidR="00000000" w:rsidRDefault="00D12889">
            <w:pPr>
              <w:pStyle w:val="a3"/>
              <w:spacing w:before="0" w:beforeAutospacing="0" w:after="30" w:afterAutospacing="0"/>
              <w:ind w:hanging="90"/>
              <w:rPr>
                <w:sz w:val="20"/>
                <w:szCs w:val="20"/>
              </w:rPr>
            </w:pPr>
            <w:hyperlink w:anchor="Item5MarketforRegistrantsCommonEquityRe" w:history="1">
              <w:r>
                <w:rPr>
                  <w:rStyle w:val="a4"/>
                  <w:sz w:val="20"/>
                  <w:szCs w:val="20"/>
                </w:rPr>
                <w:t>Market for Registrant’s Common Equity, Related Security Holder Matters and Issuer Purchases of Equity Securities</w:t>
              </w:r>
            </w:hyperlink>
          </w:p>
        </w:tc>
        <w:tc>
          <w:tcPr>
            <w:tcW w:w="385" w:type="pct"/>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rPr>
                <w:sz w:val="20"/>
                <w:szCs w:val="20"/>
              </w:rPr>
              <w:t>29</w:t>
            </w:r>
          </w:p>
        </w:tc>
      </w:tr>
      <w:tr w:rsidR="00000000">
        <w:trPr>
          <w:divId w:val="696585389"/>
        </w:trPr>
        <w:tc>
          <w:tcPr>
            <w:tcW w:w="565" w:type="pct"/>
            <w:shd w:val="clear" w:color="auto" w:fill="CCEEFF"/>
            <w:tcMar>
              <w:top w:w="0" w:type="dxa"/>
              <w:left w:w="0" w:type="dxa"/>
              <w:bottom w:w="0" w:type="dxa"/>
              <w:right w:w="0" w:type="dxa"/>
            </w:tcMar>
            <w:hideMark/>
          </w:tcPr>
          <w:p w:rsidR="00000000" w:rsidRDefault="00D12889">
            <w:pPr>
              <w:pStyle w:val="a3"/>
              <w:spacing w:before="0" w:beforeAutospacing="0" w:after="30" w:afterAutospacing="0"/>
              <w:rPr>
                <w:sz w:val="20"/>
                <w:szCs w:val="20"/>
              </w:rPr>
            </w:pPr>
            <w:r>
              <w:rPr>
                <w:sz w:val="20"/>
                <w:szCs w:val="20"/>
              </w:rPr>
              <w:t>Item 6.</w:t>
            </w:r>
          </w:p>
        </w:tc>
        <w:tc>
          <w:tcPr>
            <w:tcW w:w="404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30" w:afterAutospacing="0"/>
              <w:rPr>
                <w:sz w:val="20"/>
                <w:szCs w:val="20"/>
              </w:rPr>
            </w:pPr>
            <w:hyperlink w:anchor="Item6SelectedFinancialData" w:history="1">
              <w:r>
                <w:rPr>
                  <w:rStyle w:val="a4"/>
                  <w:sz w:val="20"/>
                  <w:szCs w:val="20"/>
                </w:rPr>
                <w:t>Selected Financial Data</w:t>
              </w:r>
            </w:hyperlink>
          </w:p>
        </w:tc>
        <w:tc>
          <w:tcPr>
            <w:tcW w:w="38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rPr>
                <w:sz w:val="20"/>
                <w:szCs w:val="20"/>
              </w:rPr>
              <w:t>29</w:t>
            </w:r>
          </w:p>
        </w:tc>
      </w:tr>
      <w:tr w:rsidR="00000000">
        <w:trPr>
          <w:divId w:val="696585389"/>
        </w:trPr>
        <w:tc>
          <w:tcPr>
            <w:tcW w:w="565" w:type="pct"/>
            <w:tcMar>
              <w:top w:w="0" w:type="dxa"/>
              <w:left w:w="0" w:type="dxa"/>
              <w:bottom w:w="0" w:type="dxa"/>
              <w:right w:w="0" w:type="dxa"/>
            </w:tcMar>
            <w:hideMark/>
          </w:tcPr>
          <w:p w:rsidR="00000000" w:rsidRDefault="00D12889">
            <w:pPr>
              <w:pStyle w:val="a3"/>
              <w:spacing w:before="0" w:beforeAutospacing="0" w:after="30" w:afterAutospacing="0"/>
              <w:rPr>
                <w:sz w:val="20"/>
                <w:szCs w:val="20"/>
              </w:rPr>
            </w:pPr>
            <w:r>
              <w:rPr>
                <w:sz w:val="20"/>
                <w:szCs w:val="20"/>
              </w:rPr>
              <w:t>Item 7.</w:t>
            </w:r>
          </w:p>
        </w:tc>
        <w:tc>
          <w:tcPr>
            <w:tcW w:w="4049" w:type="pct"/>
            <w:tcMar>
              <w:top w:w="0" w:type="dxa"/>
              <w:left w:w="0" w:type="dxa"/>
              <w:bottom w:w="0" w:type="dxa"/>
              <w:right w:w="0" w:type="dxa"/>
            </w:tcMar>
            <w:vAlign w:val="bottom"/>
            <w:hideMark/>
          </w:tcPr>
          <w:p w:rsidR="00000000" w:rsidRDefault="00D12889">
            <w:pPr>
              <w:pStyle w:val="a3"/>
              <w:spacing w:before="0" w:beforeAutospacing="0" w:after="30" w:afterAutospacing="0"/>
              <w:rPr>
                <w:sz w:val="20"/>
                <w:szCs w:val="20"/>
              </w:rPr>
            </w:pPr>
            <w:hyperlink w:anchor="Item7ManagementsDiscussionandAnalysisof" w:history="1">
              <w:r>
                <w:rPr>
                  <w:rStyle w:val="a4"/>
                  <w:sz w:val="20"/>
                  <w:szCs w:val="20"/>
                </w:rPr>
                <w:t>Management’s Discussion and Analysis of Financial Condition and Results of Operations</w:t>
              </w:r>
            </w:hyperlink>
          </w:p>
        </w:tc>
        <w:tc>
          <w:tcPr>
            <w:tcW w:w="385" w:type="pct"/>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rPr>
                <w:sz w:val="20"/>
                <w:szCs w:val="20"/>
              </w:rPr>
              <w:t>30</w:t>
            </w:r>
          </w:p>
        </w:tc>
      </w:tr>
      <w:tr w:rsidR="00000000">
        <w:trPr>
          <w:divId w:val="696585389"/>
        </w:trPr>
        <w:tc>
          <w:tcPr>
            <w:tcW w:w="565" w:type="pct"/>
            <w:shd w:val="clear" w:color="auto" w:fill="CCEEFF"/>
            <w:tcMar>
              <w:top w:w="0" w:type="dxa"/>
              <w:left w:w="0" w:type="dxa"/>
              <w:bottom w:w="0" w:type="dxa"/>
              <w:right w:w="0" w:type="dxa"/>
            </w:tcMar>
            <w:hideMark/>
          </w:tcPr>
          <w:p w:rsidR="00000000" w:rsidRDefault="00D12889">
            <w:pPr>
              <w:pStyle w:val="a3"/>
              <w:spacing w:before="0" w:beforeAutospacing="0" w:after="30" w:afterAutospacing="0"/>
              <w:rPr>
                <w:sz w:val="20"/>
                <w:szCs w:val="20"/>
              </w:rPr>
            </w:pPr>
            <w:r>
              <w:rPr>
                <w:sz w:val="20"/>
                <w:szCs w:val="20"/>
              </w:rPr>
              <w:t>Item 7A.</w:t>
            </w:r>
          </w:p>
        </w:tc>
        <w:tc>
          <w:tcPr>
            <w:tcW w:w="404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30" w:afterAutospacing="0"/>
              <w:rPr>
                <w:sz w:val="20"/>
                <w:szCs w:val="20"/>
              </w:rPr>
            </w:pPr>
            <w:hyperlink w:anchor="Item7AQuantitativeandQualitativeDisclos" w:history="1">
              <w:r>
                <w:rPr>
                  <w:rStyle w:val="a4"/>
                  <w:sz w:val="20"/>
                  <w:szCs w:val="20"/>
                </w:rPr>
                <w:t>Quantitative and Qualitative Disclosures about Market Risk</w:t>
              </w:r>
            </w:hyperlink>
          </w:p>
        </w:tc>
        <w:tc>
          <w:tcPr>
            <w:tcW w:w="38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rPr>
                <w:sz w:val="20"/>
                <w:szCs w:val="20"/>
              </w:rPr>
              <w:t>52</w:t>
            </w:r>
          </w:p>
        </w:tc>
      </w:tr>
      <w:tr w:rsidR="00000000">
        <w:trPr>
          <w:divId w:val="696585389"/>
        </w:trPr>
        <w:tc>
          <w:tcPr>
            <w:tcW w:w="565" w:type="pct"/>
            <w:tcMar>
              <w:top w:w="0" w:type="dxa"/>
              <w:left w:w="0" w:type="dxa"/>
              <w:bottom w:w="0" w:type="dxa"/>
              <w:right w:w="0" w:type="dxa"/>
            </w:tcMar>
            <w:hideMark/>
          </w:tcPr>
          <w:p w:rsidR="00000000" w:rsidRDefault="00D12889">
            <w:pPr>
              <w:pStyle w:val="a3"/>
              <w:spacing w:before="0" w:beforeAutospacing="0" w:after="30" w:afterAutospacing="0"/>
              <w:rPr>
                <w:sz w:val="20"/>
                <w:szCs w:val="20"/>
              </w:rPr>
            </w:pPr>
            <w:r>
              <w:rPr>
                <w:sz w:val="20"/>
                <w:szCs w:val="20"/>
              </w:rPr>
              <w:t>Item 8.</w:t>
            </w:r>
          </w:p>
        </w:tc>
        <w:tc>
          <w:tcPr>
            <w:tcW w:w="4049" w:type="pct"/>
            <w:tcMar>
              <w:top w:w="0" w:type="dxa"/>
              <w:left w:w="0" w:type="dxa"/>
              <w:bottom w:w="0" w:type="dxa"/>
              <w:right w:w="0" w:type="dxa"/>
            </w:tcMar>
            <w:vAlign w:val="bottom"/>
            <w:hideMark/>
          </w:tcPr>
          <w:p w:rsidR="00000000" w:rsidRDefault="00D12889">
            <w:pPr>
              <w:pStyle w:val="a3"/>
              <w:spacing w:before="0" w:beforeAutospacing="0" w:after="30" w:afterAutospacing="0"/>
              <w:rPr>
                <w:sz w:val="20"/>
                <w:szCs w:val="20"/>
              </w:rPr>
            </w:pPr>
            <w:hyperlink w:anchor="Item8FinancialStatementsandSupplementar" w:history="1">
              <w:r>
                <w:rPr>
                  <w:rStyle w:val="a4"/>
                  <w:sz w:val="20"/>
                  <w:szCs w:val="20"/>
                </w:rPr>
                <w:t>Financial Statements and Supplementary Data</w:t>
              </w:r>
            </w:hyperlink>
          </w:p>
        </w:tc>
        <w:tc>
          <w:tcPr>
            <w:tcW w:w="385" w:type="pct"/>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rPr>
                <w:sz w:val="20"/>
                <w:szCs w:val="20"/>
              </w:rPr>
              <w:t>55</w:t>
            </w:r>
          </w:p>
        </w:tc>
      </w:tr>
      <w:tr w:rsidR="00000000">
        <w:trPr>
          <w:divId w:val="696585389"/>
        </w:trPr>
        <w:tc>
          <w:tcPr>
            <w:tcW w:w="565" w:type="pct"/>
            <w:shd w:val="clear" w:color="auto" w:fill="CCEEFF"/>
            <w:tcMar>
              <w:top w:w="0" w:type="dxa"/>
              <w:left w:w="0" w:type="dxa"/>
              <w:bottom w:w="0" w:type="dxa"/>
              <w:right w:w="0" w:type="dxa"/>
            </w:tcMar>
            <w:hideMark/>
          </w:tcPr>
          <w:p w:rsidR="00000000" w:rsidRDefault="00D12889">
            <w:pPr>
              <w:pStyle w:val="a3"/>
              <w:spacing w:before="0" w:beforeAutospacing="0" w:after="30" w:afterAutospacing="0"/>
              <w:rPr>
                <w:sz w:val="20"/>
                <w:szCs w:val="20"/>
              </w:rPr>
            </w:pPr>
            <w:r>
              <w:rPr>
                <w:sz w:val="20"/>
                <w:szCs w:val="20"/>
              </w:rPr>
              <w:t>Item 9.</w:t>
            </w:r>
          </w:p>
        </w:tc>
        <w:tc>
          <w:tcPr>
            <w:tcW w:w="404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30" w:afterAutospacing="0"/>
              <w:rPr>
                <w:sz w:val="20"/>
                <w:szCs w:val="20"/>
              </w:rPr>
            </w:pPr>
            <w:hyperlink w:anchor="Item9ChangesInandDisagreementsWithAccou" w:history="1">
              <w:r>
                <w:rPr>
                  <w:rStyle w:val="a4"/>
                  <w:sz w:val="20"/>
                  <w:szCs w:val="20"/>
                </w:rPr>
                <w:t>Changes In and Disagreements With Accountants on Accounting and Financial Disclosure</w:t>
              </w:r>
            </w:hyperlink>
          </w:p>
        </w:tc>
        <w:tc>
          <w:tcPr>
            <w:tcW w:w="38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rPr>
                <w:sz w:val="20"/>
                <w:szCs w:val="20"/>
              </w:rPr>
              <w:t>123</w:t>
            </w:r>
          </w:p>
        </w:tc>
      </w:tr>
      <w:tr w:rsidR="00000000">
        <w:trPr>
          <w:divId w:val="696585389"/>
        </w:trPr>
        <w:tc>
          <w:tcPr>
            <w:tcW w:w="565" w:type="pct"/>
            <w:tcMar>
              <w:top w:w="0" w:type="dxa"/>
              <w:left w:w="0" w:type="dxa"/>
              <w:bottom w:w="0" w:type="dxa"/>
              <w:right w:w="0" w:type="dxa"/>
            </w:tcMar>
            <w:hideMark/>
          </w:tcPr>
          <w:p w:rsidR="00000000" w:rsidRDefault="00D12889">
            <w:pPr>
              <w:pStyle w:val="a3"/>
              <w:spacing w:before="0" w:beforeAutospacing="0" w:after="30" w:afterAutospacing="0"/>
              <w:rPr>
                <w:sz w:val="20"/>
                <w:szCs w:val="20"/>
              </w:rPr>
            </w:pPr>
            <w:r>
              <w:rPr>
                <w:sz w:val="20"/>
                <w:szCs w:val="20"/>
              </w:rPr>
              <w:t>Item 9A</w:t>
            </w:r>
          </w:p>
        </w:tc>
        <w:tc>
          <w:tcPr>
            <w:tcW w:w="4049" w:type="pct"/>
            <w:tcMar>
              <w:top w:w="0" w:type="dxa"/>
              <w:left w:w="0" w:type="dxa"/>
              <w:bottom w:w="0" w:type="dxa"/>
              <w:right w:w="0" w:type="dxa"/>
            </w:tcMar>
            <w:vAlign w:val="bottom"/>
            <w:hideMark/>
          </w:tcPr>
          <w:p w:rsidR="00000000" w:rsidRDefault="00D12889">
            <w:pPr>
              <w:pStyle w:val="a3"/>
              <w:spacing w:before="0" w:beforeAutospacing="0" w:after="30" w:afterAutospacing="0"/>
              <w:rPr>
                <w:sz w:val="20"/>
                <w:szCs w:val="20"/>
              </w:rPr>
            </w:pPr>
            <w:hyperlink w:anchor="Item9AControlsandProcedures_361524" w:history="1">
              <w:r>
                <w:rPr>
                  <w:rStyle w:val="a4"/>
                  <w:sz w:val="20"/>
                  <w:szCs w:val="20"/>
                </w:rPr>
                <w:t>Controls and Procedures</w:t>
              </w:r>
            </w:hyperlink>
          </w:p>
        </w:tc>
        <w:tc>
          <w:tcPr>
            <w:tcW w:w="385" w:type="pct"/>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rPr>
                <w:sz w:val="20"/>
                <w:szCs w:val="20"/>
              </w:rPr>
              <w:t>123</w:t>
            </w:r>
          </w:p>
        </w:tc>
      </w:tr>
      <w:tr w:rsidR="00000000">
        <w:trPr>
          <w:divId w:val="696585389"/>
        </w:trPr>
        <w:tc>
          <w:tcPr>
            <w:tcW w:w="565" w:type="pct"/>
            <w:shd w:val="clear" w:color="auto" w:fill="CCEEFF"/>
            <w:tcMar>
              <w:top w:w="0" w:type="dxa"/>
              <w:left w:w="0" w:type="dxa"/>
              <w:bottom w:w="0" w:type="dxa"/>
              <w:right w:w="0" w:type="dxa"/>
            </w:tcMar>
            <w:hideMark/>
          </w:tcPr>
          <w:p w:rsidR="00000000" w:rsidRDefault="00D12889">
            <w:pPr>
              <w:pStyle w:val="a3"/>
              <w:spacing w:before="0" w:beforeAutospacing="0" w:after="30" w:afterAutospacing="0"/>
              <w:rPr>
                <w:sz w:val="20"/>
                <w:szCs w:val="20"/>
              </w:rPr>
            </w:pPr>
            <w:r>
              <w:rPr>
                <w:sz w:val="20"/>
                <w:szCs w:val="20"/>
              </w:rPr>
              <w:t>Item 9B.</w:t>
            </w:r>
          </w:p>
        </w:tc>
        <w:tc>
          <w:tcPr>
            <w:tcW w:w="404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30" w:afterAutospacing="0"/>
              <w:rPr>
                <w:sz w:val="20"/>
                <w:szCs w:val="20"/>
              </w:rPr>
            </w:pPr>
            <w:hyperlink w:anchor="Item9BOtherInformation_186097" w:history="1">
              <w:r>
                <w:rPr>
                  <w:rStyle w:val="a4"/>
                  <w:sz w:val="20"/>
                  <w:szCs w:val="20"/>
                </w:rPr>
                <w:t>Other Information</w:t>
              </w:r>
            </w:hyperlink>
          </w:p>
        </w:tc>
        <w:tc>
          <w:tcPr>
            <w:tcW w:w="38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rPr>
                <w:sz w:val="20"/>
                <w:szCs w:val="20"/>
              </w:rPr>
              <w:t>125</w:t>
            </w:r>
          </w:p>
        </w:tc>
      </w:tr>
      <w:tr w:rsidR="00000000">
        <w:trPr>
          <w:divId w:val="696585389"/>
        </w:trPr>
        <w:tc>
          <w:tcPr>
            <w:tcW w:w="565"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4049"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385"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r>
      <w:tr w:rsidR="00000000">
        <w:trPr>
          <w:divId w:val="696585389"/>
        </w:trPr>
        <w:tc>
          <w:tcPr>
            <w:tcW w:w="56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404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hyperlink w:anchor="PARTIII_200542" w:history="1">
              <w:r>
                <w:rPr>
                  <w:rStyle w:val="a4"/>
                  <w:b/>
                  <w:bCs/>
                  <w:sz w:val="20"/>
                  <w:szCs w:val="20"/>
                </w:rPr>
                <w:t>PART III</w:t>
              </w:r>
            </w:hyperlink>
          </w:p>
        </w:tc>
        <w:tc>
          <w:tcPr>
            <w:tcW w:w="38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r w:rsidR="00000000">
        <w:trPr>
          <w:divId w:val="696585389"/>
        </w:trPr>
        <w:tc>
          <w:tcPr>
            <w:tcW w:w="565" w:type="pct"/>
            <w:tcMar>
              <w:top w:w="0" w:type="dxa"/>
              <w:left w:w="0" w:type="dxa"/>
              <w:bottom w:w="0" w:type="dxa"/>
              <w:right w:w="0" w:type="dxa"/>
            </w:tcMar>
            <w:hideMark/>
          </w:tcPr>
          <w:p w:rsidR="00000000" w:rsidRDefault="00D12889">
            <w:pPr>
              <w:pStyle w:val="a3"/>
              <w:spacing w:before="0" w:beforeAutospacing="0" w:after="30" w:afterAutospacing="0"/>
              <w:rPr>
                <w:sz w:val="20"/>
                <w:szCs w:val="20"/>
              </w:rPr>
            </w:pPr>
            <w:r>
              <w:rPr>
                <w:sz w:val="20"/>
                <w:szCs w:val="20"/>
              </w:rPr>
              <w:t>Item 10.</w:t>
            </w:r>
          </w:p>
        </w:tc>
        <w:tc>
          <w:tcPr>
            <w:tcW w:w="4049" w:type="pct"/>
            <w:tcMar>
              <w:top w:w="0" w:type="dxa"/>
              <w:left w:w="0" w:type="dxa"/>
              <w:bottom w:w="0" w:type="dxa"/>
              <w:right w:w="0" w:type="dxa"/>
            </w:tcMar>
            <w:vAlign w:val="bottom"/>
            <w:hideMark/>
          </w:tcPr>
          <w:p w:rsidR="00000000" w:rsidRDefault="00D12889">
            <w:pPr>
              <w:pStyle w:val="a3"/>
              <w:spacing w:before="0" w:beforeAutospacing="0" w:after="30" w:afterAutospacing="0"/>
              <w:rPr>
                <w:sz w:val="20"/>
                <w:szCs w:val="20"/>
              </w:rPr>
            </w:pPr>
            <w:hyperlink w:anchor="Item10DirectorsExecutiveOfficersandCorp" w:history="1">
              <w:r>
                <w:rPr>
                  <w:rStyle w:val="a4"/>
                  <w:sz w:val="20"/>
                  <w:szCs w:val="20"/>
                </w:rPr>
                <w:t>Directors, Executive Officers and Corporate Governance</w:t>
              </w:r>
            </w:hyperlink>
          </w:p>
        </w:tc>
        <w:tc>
          <w:tcPr>
            <w:tcW w:w="385" w:type="pct"/>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rPr>
                <w:sz w:val="20"/>
                <w:szCs w:val="20"/>
              </w:rPr>
              <w:t>125</w:t>
            </w:r>
          </w:p>
        </w:tc>
      </w:tr>
      <w:tr w:rsidR="00000000">
        <w:trPr>
          <w:divId w:val="696585389"/>
        </w:trPr>
        <w:tc>
          <w:tcPr>
            <w:tcW w:w="565" w:type="pct"/>
            <w:shd w:val="clear" w:color="auto" w:fill="CCEEFF"/>
            <w:tcMar>
              <w:top w:w="0" w:type="dxa"/>
              <w:left w:w="0" w:type="dxa"/>
              <w:bottom w:w="0" w:type="dxa"/>
              <w:right w:w="0" w:type="dxa"/>
            </w:tcMar>
            <w:hideMark/>
          </w:tcPr>
          <w:p w:rsidR="00000000" w:rsidRDefault="00D12889">
            <w:pPr>
              <w:pStyle w:val="a3"/>
              <w:spacing w:before="0" w:beforeAutospacing="0" w:after="30" w:afterAutospacing="0"/>
              <w:rPr>
                <w:sz w:val="20"/>
                <w:szCs w:val="20"/>
              </w:rPr>
            </w:pPr>
            <w:r>
              <w:rPr>
                <w:sz w:val="20"/>
                <w:szCs w:val="20"/>
              </w:rPr>
              <w:t>Item 11.</w:t>
            </w:r>
          </w:p>
        </w:tc>
        <w:tc>
          <w:tcPr>
            <w:tcW w:w="404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30" w:afterAutospacing="0"/>
              <w:rPr>
                <w:sz w:val="20"/>
                <w:szCs w:val="20"/>
              </w:rPr>
            </w:pPr>
            <w:hyperlink w:anchor="Item11ExecutiveCompensation_557069" w:history="1">
              <w:r>
                <w:rPr>
                  <w:rStyle w:val="a4"/>
                  <w:sz w:val="20"/>
                  <w:szCs w:val="20"/>
                </w:rPr>
                <w:t>Executive Compensation</w:t>
              </w:r>
            </w:hyperlink>
          </w:p>
        </w:tc>
        <w:tc>
          <w:tcPr>
            <w:tcW w:w="38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rPr>
                <w:sz w:val="20"/>
                <w:szCs w:val="20"/>
              </w:rPr>
              <w:t>130</w:t>
            </w:r>
          </w:p>
        </w:tc>
      </w:tr>
      <w:tr w:rsidR="00000000">
        <w:trPr>
          <w:divId w:val="696585389"/>
        </w:trPr>
        <w:tc>
          <w:tcPr>
            <w:tcW w:w="565" w:type="pct"/>
            <w:tcMar>
              <w:top w:w="0" w:type="dxa"/>
              <w:left w:w="0" w:type="dxa"/>
              <w:bottom w:w="0" w:type="dxa"/>
              <w:right w:w="0" w:type="dxa"/>
            </w:tcMar>
            <w:hideMark/>
          </w:tcPr>
          <w:p w:rsidR="00000000" w:rsidRDefault="00D12889">
            <w:pPr>
              <w:pStyle w:val="a3"/>
              <w:spacing w:before="0" w:beforeAutospacing="0" w:after="30" w:afterAutospacing="0"/>
              <w:rPr>
                <w:sz w:val="20"/>
                <w:szCs w:val="20"/>
              </w:rPr>
            </w:pPr>
            <w:r>
              <w:rPr>
                <w:sz w:val="20"/>
                <w:szCs w:val="20"/>
              </w:rPr>
              <w:t>Item 12.</w:t>
            </w:r>
          </w:p>
        </w:tc>
        <w:tc>
          <w:tcPr>
            <w:tcW w:w="4049" w:type="pct"/>
            <w:tcMar>
              <w:top w:w="0" w:type="dxa"/>
              <w:left w:w="0" w:type="dxa"/>
              <w:bottom w:w="0" w:type="dxa"/>
              <w:right w:w="0" w:type="dxa"/>
            </w:tcMar>
            <w:vAlign w:val="bottom"/>
            <w:hideMark/>
          </w:tcPr>
          <w:p w:rsidR="00000000" w:rsidRDefault="00D12889">
            <w:pPr>
              <w:pStyle w:val="a3"/>
              <w:spacing w:before="0" w:beforeAutospacing="0" w:after="30" w:afterAutospacing="0"/>
              <w:ind w:hanging="90"/>
              <w:rPr>
                <w:sz w:val="20"/>
                <w:szCs w:val="20"/>
              </w:rPr>
            </w:pPr>
            <w:hyperlink w:anchor="Item12SecurityOwnershipofCertainBenefic" w:history="1">
              <w:r>
                <w:rPr>
                  <w:rStyle w:val="a4"/>
                  <w:sz w:val="20"/>
                  <w:szCs w:val="20"/>
                </w:rPr>
                <w:t>Security Ownership of Certain B</w:t>
              </w:r>
              <w:r>
                <w:rPr>
                  <w:rStyle w:val="a4"/>
                  <w:sz w:val="20"/>
                  <w:szCs w:val="20"/>
                </w:rPr>
                <w:t>eneficial Owners and Management and Related Security Holder Matters</w:t>
              </w:r>
            </w:hyperlink>
          </w:p>
        </w:tc>
        <w:tc>
          <w:tcPr>
            <w:tcW w:w="385" w:type="pct"/>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rPr>
                <w:sz w:val="20"/>
                <w:szCs w:val="20"/>
              </w:rPr>
              <w:t>138</w:t>
            </w:r>
          </w:p>
        </w:tc>
      </w:tr>
      <w:tr w:rsidR="00000000">
        <w:trPr>
          <w:divId w:val="696585389"/>
        </w:trPr>
        <w:tc>
          <w:tcPr>
            <w:tcW w:w="565" w:type="pct"/>
            <w:shd w:val="clear" w:color="auto" w:fill="CCEEFF"/>
            <w:tcMar>
              <w:top w:w="0" w:type="dxa"/>
              <w:left w:w="0" w:type="dxa"/>
              <w:bottom w:w="0" w:type="dxa"/>
              <w:right w:w="0" w:type="dxa"/>
            </w:tcMar>
            <w:hideMark/>
          </w:tcPr>
          <w:p w:rsidR="00000000" w:rsidRDefault="00D12889">
            <w:pPr>
              <w:pStyle w:val="a3"/>
              <w:spacing w:before="0" w:beforeAutospacing="0" w:after="30" w:afterAutospacing="0"/>
              <w:rPr>
                <w:sz w:val="20"/>
                <w:szCs w:val="20"/>
              </w:rPr>
            </w:pPr>
            <w:r>
              <w:rPr>
                <w:sz w:val="20"/>
                <w:szCs w:val="20"/>
              </w:rPr>
              <w:t>Item 13.</w:t>
            </w:r>
          </w:p>
        </w:tc>
        <w:tc>
          <w:tcPr>
            <w:tcW w:w="404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30" w:afterAutospacing="0"/>
              <w:rPr>
                <w:sz w:val="20"/>
                <w:szCs w:val="20"/>
              </w:rPr>
            </w:pPr>
            <w:hyperlink w:anchor="Item13CertainRelationshipsandRelatedTra" w:history="1">
              <w:r>
                <w:rPr>
                  <w:rStyle w:val="a4"/>
                  <w:sz w:val="20"/>
                  <w:szCs w:val="20"/>
                </w:rPr>
                <w:t>Certain Relationships and Related Transactions, and Director Independence</w:t>
              </w:r>
            </w:hyperlink>
          </w:p>
        </w:tc>
        <w:tc>
          <w:tcPr>
            <w:tcW w:w="38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rPr>
                <w:sz w:val="20"/>
                <w:szCs w:val="20"/>
              </w:rPr>
              <w:t>139</w:t>
            </w:r>
          </w:p>
        </w:tc>
      </w:tr>
      <w:tr w:rsidR="00000000">
        <w:trPr>
          <w:divId w:val="696585389"/>
        </w:trPr>
        <w:tc>
          <w:tcPr>
            <w:tcW w:w="565" w:type="pct"/>
            <w:tcMar>
              <w:top w:w="0" w:type="dxa"/>
              <w:left w:w="0" w:type="dxa"/>
              <w:bottom w:w="0" w:type="dxa"/>
              <w:right w:w="0" w:type="dxa"/>
            </w:tcMar>
            <w:hideMark/>
          </w:tcPr>
          <w:p w:rsidR="00000000" w:rsidRDefault="00D12889">
            <w:pPr>
              <w:pStyle w:val="a3"/>
              <w:spacing w:before="0" w:beforeAutospacing="0" w:after="30" w:afterAutospacing="0"/>
              <w:rPr>
                <w:sz w:val="20"/>
                <w:szCs w:val="20"/>
              </w:rPr>
            </w:pPr>
            <w:r>
              <w:rPr>
                <w:sz w:val="20"/>
                <w:szCs w:val="20"/>
              </w:rPr>
              <w:t>Item 14.</w:t>
            </w:r>
          </w:p>
        </w:tc>
        <w:tc>
          <w:tcPr>
            <w:tcW w:w="4049" w:type="pct"/>
            <w:tcMar>
              <w:top w:w="0" w:type="dxa"/>
              <w:left w:w="0" w:type="dxa"/>
              <w:bottom w:w="0" w:type="dxa"/>
              <w:right w:w="0" w:type="dxa"/>
            </w:tcMar>
            <w:vAlign w:val="bottom"/>
            <w:hideMark/>
          </w:tcPr>
          <w:p w:rsidR="00000000" w:rsidRDefault="00D12889">
            <w:pPr>
              <w:pStyle w:val="a3"/>
              <w:spacing w:before="0" w:beforeAutospacing="0" w:after="30" w:afterAutospacing="0"/>
              <w:rPr>
                <w:sz w:val="20"/>
                <w:szCs w:val="20"/>
              </w:rPr>
            </w:pPr>
            <w:hyperlink w:anchor="Item14PrincipalAccountantFeesandService" w:history="1">
              <w:r>
                <w:rPr>
                  <w:rStyle w:val="a4"/>
                  <w:sz w:val="20"/>
                  <w:szCs w:val="20"/>
                </w:rPr>
                <w:t>Principal Accountant Fees and Services</w:t>
              </w:r>
            </w:hyperlink>
          </w:p>
        </w:tc>
        <w:tc>
          <w:tcPr>
            <w:tcW w:w="385" w:type="pct"/>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rPr>
                <w:sz w:val="20"/>
                <w:szCs w:val="20"/>
              </w:rPr>
              <w:t>142</w:t>
            </w:r>
          </w:p>
        </w:tc>
      </w:tr>
      <w:tr w:rsidR="00000000">
        <w:trPr>
          <w:divId w:val="696585389"/>
        </w:trPr>
        <w:tc>
          <w:tcPr>
            <w:tcW w:w="56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404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38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r>
      <w:tr w:rsidR="00000000">
        <w:trPr>
          <w:divId w:val="696585389"/>
        </w:trPr>
        <w:tc>
          <w:tcPr>
            <w:tcW w:w="565"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4049" w:type="pct"/>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hyperlink w:anchor="PARTIV_693017" w:history="1">
              <w:r>
                <w:rPr>
                  <w:rStyle w:val="a4"/>
                  <w:b/>
                  <w:bCs/>
                  <w:sz w:val="20"/>
                  <w:szCs w:val="20"/>
                </w:rPr>
                <w:t>PART IV</w:t>
              </w:r>
            </w:hyperlink>
          </w:p>
        </w:tc>
        <w:tc>
          <w:tcPr>
            <w:tcW w:w="385"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r w:rsidR="00000000">
        <w:trPr>
          <w:divId w:val="696585389"/>
        </w:trPr>
        <w:tc>
          <w:tcPr>
            <w:tcW w:w="565" w:type="pct"/>
            <w:shd w:val="clear" w:color="auto" w:fill="CCEEFF"/>
            <w:tcMar>
              <w:top w:w="0" w:type="dxa"/>
              <w:left w:w="0" w:type="dxa"/>
              <w:bottom w:w="0" w:type="dxa"/>
              <w:right w:w="0" w:type="dxa"/>
            </w:tcMar>
            <w:hideMark/>
          </w:tcPr>
          <w:p w:rsidR="00000000" w:rsidRDefault="00D12889">
            <w:pPr>
              <w:pStyle w:val="a3"/>
              <w:spacing w:before="0" w:beforeAutospacing="0" w:after="30" w:afterAutospacing="0"/>
              <w:rPr>
                <w:sz w:val="20"/>
                <w:szCs w:val="20"/>
              </w:rPr>
            </w:pPr>
            <w:r>
              <w:rPr>
                <w:sz w:val="20"/>
                <w:szCs w:val="20"/>
              </w:rPr>
              <w:t>Item 1</w:t>
            </w:r>
            <w:r>
              <w:rPr>
                <w:sz w:val="20"/>
                <w:szCs w:val="20"/>
              </w:rPr>
              <w:t>5.</w:t>
            </w:r>
          </w:p>
        </w:tc>
        <w:tc>
          <w:tcPr>
            <w:tcW w:w="404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30" w:afterAutospacing="0"/>
              <w:rPr>
                <w:sz w:val="20"/>
                <w:szCs w:val="20"/>
              </w:rPr>
            </w:pPr>
            <w:hyperlink w:anchor="Item15ExhibitsandFinancialStatementSche" w:history="1">
              <w:r>
                <w:rPr>
                  <w:rStyle w:val="a4"/>
                  <w:sz w:val="20"/>
                  <w:szCs w:val="20"/>
                </w:rPr>
                <w:t>Exhibits and Financial Statement Schedules</w:t>
              </w:r>
            </w:hyperlink>
          </w:p>
        </w:tc>
        <w:tc>
          <w:tcPr>
            <w:tcW w:w="38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rPr>
                <w:sz w:val="20"/>
                <w:szCs w:val="20"/>
              </w:rPr>
              <w:t>143</w:t>
            </w:r>
          </w:p>
        </w:tc>
      </w:tr>
      <w:tr w:rsidR="00000000">
        <w:trPr>
          <w:divId w:val="696585389"/>
        </w:trPr>
        <w:tc>
          <w:tcPr>
            <w:tcW w:w="565" w:type="pct"/>
            <w:tcMar>
              <w:top w:w="0" w:type="dxa"/>
              <w:left w:w="0" w:type="dxa"/>
              <w:bottom w:w="0" w:type="dxa"/>
              <w:right w:w="0" w:type="dxa"/>
            </w:tcMar>
            <w:hideMark/>
          </w:tcPr>
          <w:p w:rsidR="00000000" w:rsidRDefault="00D12889">
            <w:pPr>
              <w:pStyle w:val="a3"/>
              <w:spacing w:before="0" w:beforeAutospacing="0" w:after="30" w:afterAutospacing="0"/>
              <w:rPr>
                <w:sz w:val="20"/>
                <w:szCs w:val="20"/>
              </w:rPr>
            </w:pPr>
            <w:r>
              <w:rPr>
                <w:sz w:val="20"/>
                <w:szCs w:val="20"/>
              </w:rPr>
              <w:t>Item 16.</w:t>
            </w:r>
          </w:p>
        </w:tc>
        <w:tc>
          <w:tcPr>
            <w:tcW w:w="4049" w:type="pct"/>
            <w:tcMar>
              <w:top w:w="0" w:type="dxa"/>
              <w:left w:w="0" w:type="dxa"/>
              <w:bottom w:w="0" w:type="dxa"/>
              <w:right w:w="0" w:type="dxa"/>
            </w:tcMar>
            <w:vAlign w:val="bottom"/>
            <w:hideMark/>
          </w:tcPr>
          <w:p w:rsidR="00000000" w:rsidRDefault="00D12889">
            <w:pPr>
              <w:pStyle w:val="a3"/>
              <w:spacing w:before="0" w:beforeAutospacing="0" w:after="30" w:afterAutospacing="0"/>
              <w:rPr>
                <w:sz w:val="20"/>
                <w:szCs w:val="20"/>
              </w:rPr>
            </w:pPr>
            <w:hyperlink w:anchor="Item16Form10KSummary_621161" w:history="1">
              <w:r>
                <w:rPr>
                  <w:rStyle w:val="a4"/>
                  <w:sz w:val="20"/>
                  <w:szCs w:val="20"/>
                </w:rPr>
                <w:t>Form 10-K Summary</w:t>
              </w:r>
            </w:hyperlink>
          </w:p>
        </w:tc>
        <w:tc>
          <w:tcPr>
            <w:tcW w:w="385" w:type="pct"/>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rPr>
                <w:sz w:val="20"/>
                <w:szCs w:val="20"/>
              </w:rPr>
              <w:t>143</w:t>
            </w:r>
          </w:p>
        </w:tc>
      </w:tr>
    </w:tbl>
    <w:p w:rsidR="00000000" w:rsidRDefault="00D12889">
      <w:pPr>
        <w:pStyle w:val="a3"/>
        <w:spacing w:before="0" w:beforeAutospacing="0" w:after="0" w:afterAutospacing="0"/>
        <w:divId w:val="696585389"/>
        <w:rPr>
          <w:sz w:val="20"/>
          <w:szCs w:val="20"/>
        </w:rPr>
      </w:pPr>
      <w:r>
        <w:rPr>
          <w:sz w:val="2"/>
          <w:szCs w:val="2"/>
        </w:rPr>
        <w:t>​</w:t>
      </w:r>
    </w:p>
    <w:p w:rsidR="00000000" w:rsidRDefault="00D12889">
      <w:pPr>
        <w:pStyle w:val="a3"/>
        <w:spacing w:before="0" w:beforeAutospacing="0" w:after="0" w:afterAutospacing="0"/>
        <w:divId w:val="696585389"/>
        <w:rPr>
          <w:sz w:val="20"/>
          <w:szCs w:val="20"/>
        </w:rPr>
      </w:pPr>
      <w:r>
        <w:rPr>
          <w:sz w:val="20"/>
          <w:szCs w:val="20"/>
        </w:rPr>
        <w:t>​</w:t>
      </w:r>
    </w:p>
    <w:p w:rsidR="00000000" w:rsidRDefault="00D12889">
      <w:pPr>
        <w:pStyle w:val="a3"/>
        <w:spacing w:before="0" w:beforeAutospacing="0" w:after="0" w:afterAutospacing="0" w:line="0" w:lineRule="atLeast"/>
        <w:divId w:val="696585389"/>
        <w:rPr>
          <w:vanish/>
        </w:rPr>
      </w:pPr>
      <w:r>
        <w:rPr>
          <w:vanish/>
          <w:sz w:val="2"/>
          <w:szCs w:val="2"/>
        </w:rPr>
        <w:t>​</w:t>
      </w:r>
    </w:p>
    <w:p w:rsidR="00000000" w:rsidRDefault="00D12889">
      <w:pPr>
        <w:pStyle w:val="a3"/>
        <w:spacing w:before="0" w:beforeAutospacing="0" w:after="0" w:afterAutospacing="0"/>
        <w:jc w:val="center"/>
        <w:divId w:val="1378238132"/>
        <w:rPr>
          <w:sz w:val="20"/>
          <w:szCs w:val="20"/>
        </w:rPr>
      </w:pPr>
      <w:r>
        <w:rPr>
          <w:sz w:val="20"/>
          <w:szCs w:val="20"/>
        </w:rPr>
        <w:t>​</w:t>
      </w:r>
    </w:p>
    <w:p w:rsidR="00000000" w:rsidRDefault="00D12889">
      <w:pPr>
        <w:pStyle w:val="a3"/>
        <w:spacing w:before="0" w:beforeAutospacing="0" w:after="0" w:afterAutospacing="0"/>
        <w:jc w:val="center"/>
        <w:divId w:val="1378238132"/>
        <w:rPr>
          <w:sz w:val="20"/>
          <w:szCs w:val="20"/>
        </w:rPr>
      </w:pPr>
      <w:r>
        <w:rPr>
          <w:sz w:val="20"/>
          <w:szCs w:val="20"/>
        </w:rPr>
        <w:t>​</w:t>
      </w:r>
    </w:p>
    <w:p w:rsidR="00000000" w:rsidRDefault="00D12889">
      <w:pPr>
        <w:pStyle w:val="a3"/>
        <w:spacing w:before="0" w:beforeAutospacing="0" w:after="0" w:afterAutospacing="0"/>
        <w:jc w:val="center"/>
        <w:divId w:val="1378238132"/>
        <w:rPr>
          <w:sz w:val="20"/>
          <w:szCs w:val="20"/>
        </w:rPr>
      </w:pPr>
      <w:r>
        <w:rPr>
          <w:sz w:val="20"/>
          <w:szCs w:val="20"/>
        </w:rPr>
        <w:t>iv</w:t>
      </w:r>
    </w:p>
    <w:p w:rsidR="00000000" w:rsidRDefault="00D12889">
      <w:pPr>
        <w:pStyle w:val="a3"/>
        <w:spacing w:before="0" w:beforeAutospacing="0" w:after="600" w:afterAutospacing="0"/>
        <w:divId w:val="1696804005"/>
        <w:rPr>
          <w:sz w:val="20"/>
          <w:szCs w:val="20"/>
        </w:rPr>
      </w:pPr>
      <w:hyperlink w:anchor="TOC" w:history="1">
        <w:r>
          <w:rPr>
            <w:rStyle w:val="a4"/>
            <w:sz w:val="20"/>
            <w:szCs w:val="20"/>
          </w:rPr>
          <w:t>Table of Contents</w:t>
        </w:r>
      </w:hyperlink>
    </w:p>
    <w:p w:rsidR="00000000" w:rsidRDefault="00D12889">
      <w:pPr>
        <w:pStyle w:val="a3"/>
        <w:spacing w:before="0" w:beforeAutospacing="0" w:after="0" w:afterAutospacing="0"/>
        <w:jc w:val="center"/>
        <w:divId w:val="1353648346"/>
        <w:rPr>
          <w:b/>
          <w:bCs/>
          <w:sz w:val="20"/>
          <w:szCs w:val="20"/>
        </w:rPr>
      </w:pPr>
      <w:r>
        <w:rPr>
          <w:b/>
          <w:bCs/>
          <w:sz w:val="20"/>
          <w:szCs w:val="20"/>
        </w:rPr>
        <w:t>PART I</w:t>
      </w:r>
    </w:p>
    <w:p w:rsidR="00000000" w:rsidRDefault="00D12889">
      <w:pPr>
        <w:pStyle w:val="a3"/>
        <w:spacing w:before="0" w:beforeAutospacing="0" w:after="240" w:afterAutospacing="0"/>
        <w:divId w:val="1353648346"/>
        <w:rPr>
          <w:b/>
          <w:bCs/>
          <w:sz w:val="20"/>
          <w:szCs w:val="20"/>
        </w:rPr>
      </w:pPr>
      <w:r>
        <w:rPr>
          <w:b/>
          <w:bCs/>
          <w:sz w:val="20"/>
          <w:szCs w:val="20"/>
        </w:rPr>
        <w:t>​</w:t>
      </w:r>
    </w:p>
    <w:p w:rsidR="00000000" w:rsidRDefault="00D12889">
      <w:pPr>
        <w:pStyle w:val="a3"/>
        <w:spacing w:before="0" w:beforeAutospacing="0" w:after="240" w:afterAutospacing="0"/>
        <w:divId w:val="1353648346"/>
        <w:rPr>
          <w:b/>
          <w:bCs/>
          <w:sz w:val="20"/>
          <w:szCs w:val="20"/>
        </w:rPr>
      </w:pPr>
      <w:r>
        <w:rPr>
          <w:b/>
          <w:bCs/>
          <w:sz w:val="20"/>
          <w:szCs w:val="20"/>
        </w:rPr>
        <w:t>Item 1. Business</w:t>
      </w:r>
    </w:p>
    <w:p w:rsidR="00000000" w:rsidRDefault="00D12889">
      <w:pPr>
        <w:pStyle w:val="a3"/>
        <w:spacing w:before="0" w:beforeAutospacing="0" w:after="240" w:afterAutospacing="0"/>
        <w:divId w:val="1353648346"/>
        <w:rPr>
          <w:b/>
          <w:bCs/>
          <w:sz w:val="20"/>
          <w:szCs w:val="20"/>
        </w:rPr>
      </w:pPr>
      <w:r>
        <w:rPr>
          <w:b/>
          <w:bCs/>
          <w:sz w:val="20"/>
          <w:szCs w:val="20"/>
        </w:rPr>
        <w:t>Business Overview</w:t>
      </w:r>
    </w:p>
    <w:p w:rsidR="00000000" w:rsidRDefault="00D12889">
      <w:pPr>
        <w:pStyle w:val="a3"/>
        <w:spacing w:before="0" w:beforeAutospacing="0" w:after="240" w:afterAutospacing="0"/>
        <w:ind w:firstLine="360"/>
        <w:divId w:val="1353648346"/>
        <w:rPr>
          <w:sz w:val="20"/>
          <w:szCs w:val="20"/>
        </w:rPr>
      </w:pPr>
      <w:r>
        <w:rPr>
          <w:sz w:val="20"/>
          <w:szCs w:val="20"/>
        </w:rPr>
        <w:t xml:space="preserve">Icahn Enterprises L.P. (“Icahn Enterprises”) is a master limited partnership formed in Delaware on February 17, 1987. Icahn Enterprises Holdings L.P. (“Icahn Enterprises Holdings”) is a limited </w:t>
      </w:r>
      <w:r>
        <w:rPr>
          <w:sz w:val="20"/>
          <w:szCs w:val="20"/>
        </w:rPr>
        <w:t>partnership formed in Delaware on February 17, 1987. Icahn Enterprises and Icahn Enterprises Holdings are headquartered in Sunny Isles Beach, Florida. References to “we,” “our” or “us” herein include both Icahn Enterprises and Icahn Enterprises Holdings an</w:t>
      </w:r>
      <w:r>
        <w:rPr>
          <w:sz w:val="20"/>
          <w:szCs w:val="20"/>
        </w:rPr>
        <w:t>d their subsidiaries, unless the context otherwise requires.</w:t>
      </w:r>
    </w:p>
    <w:p w:rsidR="00000000" w:rsidRDefault="00D12889">
      <w:pPr>
        <w:pStyle w:val="a3"/>
        <w:spacing w:before="0" w:beforeAutospacing="0" w:after="240" w:afterAutospacing="0"/>
        <w:ind w:firstLine="360"/>
        <w:divId w:val="1353648346"/>
        <w:rPr>
          <w:sz w:val="20"/>
          <w:szCs w:val="20"/>
        </w:rPr>
      </w:pPr>
      <w:r>
        <w:rPr>
          <w:sz w:val="20"/>
          <w:szCs w:val="20"/>
        </w:rPr>
        <w:t xml:space="preserve">Icahn Enterprises owns a 99% limited partner interest in Icahn Enterprises Holdings. Icahn Enterprises G.P. Inc. (“Icahn Enterprises GP”), which is indirectly owned and controlled by Mr. Carl C. </w:t>
      </w:r>
      <w:r>
        <w:rPr>
          <w:sz w:val="20"/>
          <w:szCs w:val="20"/>
        </w:rPr>
        <w:t>Icahn, owns a 1% general partner interest in each of Icahn Enterprises and Icahn Enterprises Holdings as of December 31, 2020. Icahn Enterprises Holdings and its subsidiaries own substantially all of our assets and liabilities and conduct substantially all</w:t>
      </w:r>
      <w:r>
        <w:rPr>
          <w:sz w:val="20"/>
          <w:szCs w:val="20"/>
        </w:rPr>
        <w:t xml:space="preserve"> of our operations. Therefore, the financial results of Icahn Enterprises and Icahn Enterprises Holdings are substantially the same, with differences relating primarily to the allocation of the general partner interest, which is reflected as an aggregate 1</w:t>
      </w:r>
      <w:r>
        <w:rPr>
          <w:sz w:val="20"/>
          <w:szCs w:val="20"/>
        </w:rPr>
        <w:t>.99% general partner interest in the financial statements of Icahn Enterprises. Mr. Icahn and his affiliates owned approximately 92% of Icahn Enterprises’ outstanding depositary units as of December 31, 2020.</w:t>
      </w:r>
    </w:p>
    <w:p w:rsidR="00000000" w:rsidRDefault="00D12889">
      <w:pPr>
        <w:pStyle w:val="a3"/>
        <w:spacing w:before="0" w:beforeAutospacing="0" w:after="240" w:afterAutospacing="0"/>
        <w:ind w:firstLine="360"/>
        <w:divId w:val="1353648346"/>
        <w:rPr>
          <w:sz w:val="20"/>
          <w:szCs w:val="20"/>
        </w:rPr>
      </w:pPr>
      <w:r>
        <w:rPr>
          <w:sz w:val="20"/>
          <w:szCs w:val="20"/>
        </w:rPr>
        <w:t xml:space="preserve">We are a diversified holding company owning subsidiaries engaged in the following operating businesses: Investment, Energy, Automotive, Food Packaging, Metals, Real Estate, Home Fashion and, as of December 2020, Pharma. </w:t>
      </w:r>
    </w:p>
    <w:p w:rsidR="00000000" w:rsidRDefault="00D12889">
      <w:pPr>
        <w:pStyle w:val="a3"/>
        <w:spacing w:before="0" w:beforeAutospacing="0" w:after="240" w:afterAutospacing="0"/>
        <w:ind w:firstLine="360"/>
        <w:divId w:val="1353648346"/>
        <w:rPr>
          <w:sz w:val="20"/>
          <w:szCs w:val="20"/>
        </w:rPr>
      </w:pPr>
      <w:r>
        <w:rPr>
          <w:sz w:val="20"/>
          <w:szCs w:val="20"/>
        </w:rPr>
        <w:t xml:space="preserve">We conduct and plan to continue to </w:t>
      </w:r>
      <w:r>
        <w:rPr>
          <w:sz w:val="20"/>
          <w:szCs w:val="20"/>
        </w:rPr>
        <w:t>conduct our activities in such a manner as not to be deemed an investment company under the Investment Company Act of 1940, as amended (the “Investment Company Act”). Therefore, no more than 40% of our total assets can be invested in investment securities,</w:t>
      </w:r>
      <w:r>
        <w:rPr>
          <w:sz w:val="20"/>
          <w:szCs w:val="20"/>
        </w:rPr>
        <w:t xml:space="preserve"> as such term is defined in the Investment Company Act. In addition, we do not invest or intend to invest in securities as our primary business. We intend to structure our investments to continue to be taxed as a partnership rather than as a corporation un</w:t>
      </w:r>
      <w:r>
        <w:rPr>
          <w:sz w:val="20"/>
          <w:szCs w:val="20"/>
        </w:rPr>
        <w:t>der the applicable publicly traded partnership rules of the Internal Revenue Code, as amended.</w:t>
      </w:r>
    </w:p>
    <w:p w:rsidR="00000000" w:rsidRDefault="00D12889">
      <w:pPr>
        <w:pStyle w:val="a3"/>
        <w:spacing w:before="0" w:beforeAutospacing="0" w:after="240" w:afterAutospacing="0"/>
        <w:ind w:firstLine="360"/>
        <w:divId w:val="1353648346"/>
        <w:rPr>
          <w:sz w:val="20"/>
          <w:szCs w:val="20"/>
        </w:rPr>
      </w:pPr>
      <w:r>
        <w:rPr>
          <w:sz w:val="20"/>
          <w:szCs w:val="20"/>
        </w:rPr>
        <w:t xml:space="preserve">Our business strategy and core strengths, and certain other business developments, are not disclosed in this Report since they are not materially different from </w:t>
      </w:r>
      <w:r>
        <w:rPr>
          <w:sz w:val="20"/>
          <w:szCs w:val="20"/>
        </w:rPr>
        <w:t>prior disclosures, as described in</w:t>
      </w:r>
      <w:r>
        <w:rPr>
          <w:sz w:val="20"/>
          <w:szCs w:val="20"/>
        </w:rPr>
        <w:t xml:space="preserve"> </w:t>
      </w:r>
      <w:hyperlink r:id="rId4" w:history="1">
        <w:r>
          <w:rPr>
            <w:rStyle w:val="a4"/>
            <w:sz w:val="20"/>
            <w:szCs w:val="20"/>
          </w:rPr>
          <w:t>Item 1 of our Annual Report on Form 10-K for the fiscal year ended December 31, 2019, as filed with the Securities</w:t>
        </w:r>
        <w:r>
          <w:rPr>
            <w:rStyle w:val="a4"/>
            <w:sz w:val="20"/>
            <w:szCs w:val="20"/>
          </w:rPr>
          <w:t xml:space="preserve"> and Exchange Commission (“SEC”) on February 28, 2020, and which is incorporated by reference herein</w:t>
        </w:r>
      </w:hyperlink>
      <w:r>
        <w:rPr>
          <w:sz w:val="20"/>
          <w:szCs w:val="20"/>
        </w:rPr>
        <w:t xml:space="preserve">. </w:t>
      </w:r>
    </w:p>
    <w:p w:rsidR="00000000" w:rsidRDefault="00D12889">
      <w:pPr>
        <w:pStyle w:val="a3"/>
        <w:spacing w:before="0" w:beforeAutospacing="0" w:after="240" w:afterAutospacing="0"/>
        <w:divId w:val="1353648346"/>
        <w:rPr>
          <w:b/>
          <w:bCs/>
          <w:sz w:val="20"/>
          <w:szCs w:val="20"/>
        </w:rPr>
      </w:pPr>
      <w:r>
        <w:rPr>
          <w:b/>
          <w:bCs/>
          <w:sz w:val="20"/>
          <w:szCs w:val="20"/>
        </w:rPr>
        <w:t>Business Description</w:t>
      </w:r>
    </w:p>
    <w:p w:rsidR="00000000" w:rsidRDefault="00D12889">
      <w:pPr>
        <w:pStyle w:val="a3"/>
        <w:spacing w:before="0" w:beforeAutospacing="0" w:after="240" w:afterAutospacing="0"/>
        <w:ind w:firstLine="360"/>
        <w:divId w:val="1353648346"/>
        <w:rPr>
          <w:sz w:val="20"/>
          <w:szCs w:val="20"/>
        </w:rPr>
      </w:pPr>
      <w:r>
        <w:rPr>
          <w:sz w:val="20"/>
          <w:szCs w:val="20"/>
        </w:rPr>
        <w:t>Icahn Enterprises began as American Real Estate Partners L.P. in 1987 and currently operates a portfolio of eight diversified report</w:t>
      </w:r>
      <w:r>
        <w:rPr>
          <w:sz w:val="20"/>
          <w:szCs w:val="20"/>
        </w:rPr>
        <w:t>ing segments. With the exception of our Investment segment, our operating segments primarily comprise independently operated businesses that we have obtained a controlling interest in through execution of our business strategy. Our Investment segment deriv</w:t>
      </w:r>
      <w:r>
        <w:rPr>
          <w:sz w:val="20"/>
          <w:szCs w:val="20"/>
        </w:rPr>
        <w:t>es revenues from gains and losses from investment transactions. Our other operating segments derive revenues principally from net sales of various products, primarily within our Energy and Automotive segments, which together accounted for the significant m</w:t>
      </w:r>
      <w:r>
        <w:rPr>
          <w:sz w:val="20"/>
          <w:szCs w:val="20"/>
        </w:rPr>
        <w:t xml:space="preserve">ajority of our consolidated net sales for each of the three years in the period ended December 31, 2020. Our other operating segments’ revenues are also derived through various other revenue streams which primarily consists of automotive services and real </w:t>
      </w:r>
      <w:r>
        <w:rPr>
          <w:sz w:val="20"/>
          <w:szCs w:val="20"/>
        </w:rPr>
        <w:t xml:space="preserve">estate leasing operations. The majority of our consolidated revenues are derived from customers in the United States. Our Food Packaging segment, and prior to August 2019, our Mining segment, accounted for the majority of our consolidated revenues derived </w:t>
      </w:r>
      <w:r>
        <w:rPr>
          <w:sz w:val="20"/>
          <w:szCs w:val="20"/>
        </w:rPr>
        <w:t>from customers outside the United States.</w:t>
      </w:r>
    </w:p>
    <w:p w:rsidR="00000000" w:rsidRDefault="00D12889">
      <w:pPr>
        <w:pStyle w:val="a3"/>
        <w:spacing w:before="480" w:beforeAutospacing="0" w:after="0" w:afterAutospacing="0"/>
        <w:jc w:val="center"/>
        <w:divId w:val="348990153"/>
        <w:rPr>
          <w:sz w:val="20"/>
          <w:szCs w:val="20"/>
        </w:rPr>
      </w:pPr>
      <w:r>
        <w:rPr>
          <w:sz w:val="20"/>
          <w:szCs w:val="20"/>
        </w:rPr>
        <w:t>1</w:t>
      </w:r>
    </w:p>
    <w:p w:rsidR="00000000" w:rsidRDefault="00D12889">
      <w:pPr>
        <w:pStyle w:val="a3"/>
        <w:spacing w:before="0" w:beforeAutospacing="0" w:after="600" w:afterAutospacing="0"/>
        <w:divId w:val="1323123949"/>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1618222788"/>
        <w:rPr>
          <w:b/>
          <w:bCs/>
          <w:i/>
          <w:iCs/>
          <w:sz w:val="20"/>
          <w:szCs w:val="20"/>
        </w:rPr>
      </w:pPr>
      <w:r>
        <w:rPr>
          <w:b/>
          <w:bCs/>
          <w:i/>
          <w:iCs/>
          <w:sz w:val="20"/>
          <w:szCs w:val="20"/>
        </w:rPr>
        <w:t>Holding Company</w:t>
      </w:r>
    </w:p>
    <w:p w:rsidR="00000000" w:rsidRDefault="00D12889">
      <w:pPr>
        <w:pStyle w:val="a3"/>
        <w:spacing w:before="0" w:beforeAutospacing="0" w:after="240" w:afterAutospacing="0"/>
        <w:ind w:firstLine="360"/>
        <w:divId w:val="1618222788"/>
        <w:rPr>
          <w:sz w:val="20"/>
          <w:szCs w:val="20"/>
        </w:rPr>
      </w:pPr>
      <w:r>
        <w:rPr>
          <w:sz w:val="20"/>
          <w:szCs w:val="20"/>
        </w:rPr>
        <w:t>We seek to invest our available cash and cash equivalents in liquid investments with a view to enhancing returns as we continue to assess further acquis</w:t>
      </w:r>
      <w:r>
        <w:rPr>
          <w:sz w:val="20"/>
          <w:szCs w:val="20"/>
        </w:rPr>
        <w:t xml:space="preserve">itions of, or investments in, operating businesses. As of December 31, 2020, we had investments with a fair market value of approximately $4.3 billion in the Investment Funds, as defined below. In addition, as of December 31, 2020, our Holding Company had </w:t>
      </w:r>
      <w:r>
        <w:rPr>
          <w:sz w:val="20"/>
          <w:szCs w:val="20"/>
        </w:rPr>
        <w:t>various other investments, primarily equity investments, aggregating $366 million.</w:t>
      </w:r>
    </w:p>
    <w:p w:rsidR="00000000" w:rsidRDefault="00D12889">
      <w:pPr>
        <w:pStyle w:val="a3"/>
        <w:spacing w:before="0" w:beforeAutospacing="0" w:after="240" w:afterAutospacing="0"/>
        <w:divId w:val="1618222788"/>
        <w:rPr>
          <w:b/>
          <w:bCs/>
          <w:i/>
          <w:iCs/>
          <w:sz w:val="20"/>
          <w:szCs w:val="20"/>
        </w:rPr>
      </w:pPr>
      <w:r>
        <w:rPr>
          <w:b/>
          <w:bCs/>
          <w:i/>
          <w:iCs/>
          <w:sz w:val="20"/>
          <w:szCs w:val="20"/>
        </w:rPr>
        <w:t>Investment</w:t>
      </w:r>
    </w:p>
    <w:p w:rsidR="00000000" w:rsidRDefault="00D12889">
      <w:pPr>
        <w:pStyle w:val="a3"/>
        <w:spacing w:before="0" w:beforeAutospacing="0" w:after="240" w:afterAutospacing="0"/>
        <w:ind w:firstLine="360"/>
        <w:divId w:val="1618222788"/>
        <w:rPr>
          <w:sz w:val="20"/>
          <w:szCs w:val="20"/>
        </w:rPr>
      </w:pPr>
      <w:r>
        <w:rPr>
          <w:sz w:val="20"/>
          <w:szCs w:val="20"/>
        </w:rPr>
        <w:t>Our Investment segment is comprised of various private investment funds (“Investment Funds”) in which we have general partner interests and through which we inves</w:t>
      </w:r>
      <w:r>
        <w:rPr>
          <w:sz w:val="20"/>
          <w:szCs w:val="20"/>
        </w:rPr>
        <w:t>t our proprietary capital. We, certain of Mr. Icahn’s wholly-owned affiliates and Brett Icahn, son of Mr. Icahn, are the sole investors in the Investment Funds. As general partner, we provide investment advisory and certain administrative and back office s</w:t>
      </w:r>
      <w:r>
        <w:rPr>
          <w:sz w:val="20"/>
          <w:szCs w:val="20"/>
        </w:rPr>
        <w:t>ervices to the Investment Funds but do not provide such services to any other entities, individuals or accounts. Interests in the Investment Funds are not offered to outside investors.</w:t>
      </w:r>
    </w:p>
    <w:p w:rsidR="00000000" w:rsidRDefault="00D12889">
      <w:pPr>
        <w:pStyle w:val="a3"/>
        <w:spacing w:before="0" w:beforeAutospacing="0" w:after="240" w:afterAutospacing="0"/>
        <w:divId w:val="1618222788"/>
        <w:rPr>
          <w:sz w:val="20"/>
          <w:szCs w:val="20"/>
        </w:rPr>
      </w:pPr>
      <w:r>
        <w:rPr>
          <w:i/>
          <w:iCs/>
          <w:sz w:val="20"/>
          <w:szCs w:val="20"/>
        </w:rPr>
        <w:t>Investment Strategy</w:t>
      </w:r>
    </w:p>
    <w:p w:rsidR="00000000" w:rsidRDefault="00D12889">
      <w:pPr>
        <w:pStyle w:val="a3"/>
        <w:spacing w:before="0" w:beforeAutospacing="0" w:after="240" w:afterAutospacing="0"/>
        <w:ind w:firstLine="360"/>
        <w:divId w:val="1618222788"/>
        <w:rPr>
          <w:sz w:val="20"/>
          <w:szCs w:val="20"/>
        </w:rPr>
      </w:pPr>
      <w:r>
        <w:rPr>
          <w:sz w:val="20"/>
          <w:szCs w:val="20"/>
        </w:rPr>
        <w:t xml:space="preserve">The investment strategy of the Investment Funds is </w:t>
      </w:r>
      <w:r>
        <w:rPr>
          <w:sz w:val="20"/>
          <w:szCs w:val="20"/>
        </w:rPr>
        <w:t>set and led by Mr. Icahn. The Investment Funds seek to acquire securities in companies that trade at a discount to inherent value as determined by various metrics, including replacement cost, break-up value, cash flow and earnings power and liquidation val</w:t>
      </w:r>
      <w:r>
        <w:rPr>
          <w:sz w:val="20"/>
          <w:szCs w:val="20"/>
        </w:rPr>
        <w:t>ue.</w:t>
      </w:r>
    </w:p>
    <w:p w:rsidR="00000000" w:rsidRDefault="00D12889">
      <w:pPr>
        <w:pStyle w:val="a3"/>
        <w:spacing w:before="0" w:beforeAutospacing="0" w:after="240" w:afterAutospacing="0"/>
        <w:ind w:firstLine="360"/>
        <w:divId w:val="1618222788"/>
        <w:rPr>
          <w:sz w:val="20"/>
          <w:szCs w:val="20"/>
        </w:rPr>
      </w:pPr>
      <w:r>
        <w:rPr>
          <w:sz w:val="20"/>
          <w:szCs w:val="20"/>
        </w:rPr>
        <w:t>The Investment Funds utilize a process-oriented, research-intensive, value-based investment approach. This approach generally involves three critical steps: (i) fundamental credit, valuation and capital structure analysis; (ii) intense legal and tax an</w:t>
      </w:r>
      <w:r>
        <w:rPr>
          <w:sz w:val="20"/>
          <w:szCs w:val="20"/>
        </w:rPr>
        <w:t>alysis of fulcrum issues such as litigation and regulation that often affect valuation; and (iii) combined business valuation analysis and legal and tax review to establish a strategy for gaining an attractive risk-adjusted investment position. This approa</w:t>
      </w:r>
      <w:r>
        <w:rPr>
          <w:sz w:val="20"/>
          <w:szCs w:val="20"/>
        </w:rPr>
        <w:t>ch focuses on exploiting market dislocations or misjudgments that may result from market euphoria, litigation, complex contingent liabilities, corporate malfeasance and weak corporate governance, general economic conditions or market cycles and complex and</w:t>
      </w:r>
      <w:r>
        <w:rPr>
          <w:sz w:val="20"/>
          <w:szCs w:val="20"/>
        </w:rPr>
        <w:t xml:space="preserve"> inappropriate capital structures.</w:t>
      </w:r>
    </w:p>
    <w:p w:rsidR="00000000" w:rsidRDefault="00D12889">
      <w:pPr>
        <w:pStyle w:val="a3"/>
        <w:spacing w:before="0" w:beforeAutospacing="0" w:after="240" w:afterAutospacing="0"/>
        <w:ind w:firstLine="360"/>
        <w:divId w:val="1618222788"/>
        <w:rPr>
          <w:sz w:val="20"/>
          <w:szCs w:val="20"/>
        </w:rPr>
      </w:pPr>
      <w:r>
        <w:rPr>
          <w:sz w:val="20"/>
          <w:szCs w:val="20"/>
        </w:rPr>
        <w:t>The Investment Funds often act as activist investors ready to take the steps necessary to seek to unlock value, including through tender offers, proxy contests and demands for management accountability. The Investment Fun</w:t>
      </w:r>
      <w:r>
        <w:rPr>
          <w:sz w:val="20"/>
          <w:szCs w:val="20"/>
        </w:rPr>
        <w:t>ds may employ a number of strategies and are permitted to invest across a variety of industries and types of securities, including long and short equities, long and short bonds, bank debt and other corporate obligations, options, swaps and other derivative</w:t>
      </w:r>
      <w:r>
        <w:rPr>
          <w:sz w:val="20"/>
          <w:szCs w:val="20"/>
        </w:rPr>
        <w:t xml:space="preserve"> instruments thereof, risk arbitrage and capital structure arbitrage and other special situations. The Investment Funds invest a material portion of their capital in publicly traded equity and debt securities of companies that they believe to be undervalue</w:t>
      </w:r>
      <w:r>
        <w:rPr>
          <w:sz w:val="20"/>
          <w:szCs w:val="20"/>
        </w:rPr>
        <w:t>d by the marketplace. The Investment Funds often take significant positions in the companies in which they invest.</w:t>
      </w:r>
    </w:p>
    <w:p w:rsidR="00000000" w:rsidRDefault="00D12889">
      <w:pPr>
        <w:pStyle w:val="a3"/>
        <w:spacing w:before="0" w:beforeAutospacing="0" w:after="240" w:afterAutospacing="0"/>
        <w:divId w:val="1618222788"/>
        <w:rPr>
          <w:sz w:val="20"/>
          <w:szCs w:val="20"/>
        </w:rPr>
      </w:pPr>
      <w:r>
        <w:rPr>
          <w:i/>
          <w:iCs/>
          <w:sz w:val="20"/>
          <w:szCs w:val="20"/>
        </w:rPr>
        <w:t>Income</w:t>
      </w:r>
    </w:p>
    <w:p w:rsidR="00000000" w:rsidRDefault="00D12889">
      <w:pPr>
        <w:pStyle w:val="a3"/>
        <w:spacing w:before="0" w:beforeAutospacing="0" w:after="240" w:afterAutospacing="0"/>
        <w:ind w:firstLine="360"/>
        <w:divId w:val="1618222788"/>
        <w:rPr>
          <w:sz w:val="20"/>
          <w:szCs w:val="20"/>
        </w:rPr>
      </w:pPr>
      <w:r>
        <w:rPr>
          <w:sz w:val="20"/>
          <w:szCs w:val="20"/>
        </w:rPr>
        <w:t xml:space="preserve">Our Investment segment’s income or loss is driven by the amount of funds allocated to the Investment Funds and the performance of the </w:t>
      </w:r>
      <w:r>
        <w:rPr>
          <w:sz w:val="20"/>
          <w:szCs w:val="20"/>
        </w:rPr>
        <w:t>underlying investments in the Investment Funds. Funds allocated to the Investment Funds are based on the net contributions and redemptions by our Holding Company, by Mr. Icahn and his affiliates and by Brett Icahn.</w:t>
      </w:r>
    </w:p>
    <w:p w:rsidR="00000000" w:rsidRDefault="00D12889">
      <w:pPr>
        <w:pStyle w:val="a3"/>
        <w:spacing w:before="0" w:beforeAutospacing="0" w:after="240" w:afterAutospacing="0"/>
        <w:divId w:val="1618222788"/>
        <w:rPr>
          <w:sz w:val="20"/>
          <w:szCs w:val="20"/>
        </w:rPr>
      </w:pPr>
      <w:r>
        <w:rPr>
          <w:i/>
          <w:iCs/>
          <w:sz w:val="20"/>
          <w:szCs w:val="20"/>
        </w:rPr>
        <w:t>Affiliate Investments</w:t>
      </w:r>
      <w:r>
        <w:rPr>
          <w:sz w:val="20"/>
          <w:szCs w:val="20"/>
        </w:rPr>
        <w:t xml:space="preserve"> </w:t>
      </w:r>
    </w:p>
    <w:p w:rsidR="00000000" w:rsidRDefault="00D12889">
      <w:pPr>
        <w:pStyle w:val="a3"/>
        <w:spacing w:before="0" w:beforeAutospacing="0" w:after="0" w:afterAutospacing="0"/>
        <w:ind w:firstLine="360"/>
        <w:divId w:val="1618222788"/>
        <w:rPr>
          <w:sz w:val="20"/>
          <w:szCs w:val="20"/>
        </w:rPr>
      </w:pPr>
      <w:r>
        <w:rPr>
          <w:sz w:val="20"/>
          <w:szCs w:val="20"/>
        </w:rPr>
        <w:t xml:space="preserve">We and Mr. Icahn, </w:t>
      </w:r>
      <w:r>
        <w:rPr>
          <w:sz w:val="20"/>
          <w:szCs w:val="20"/>
        </w:rPr>
        <w:t>along with the Investment Funds, have entered into a covered affiliate agreement, which was amended on March 31, 2011, pursuant to which Mr. Icahn agreed (on behalf of himself and certain of his affiliates, excluding Icahn Enterprises, Icahn Enterprises Ho</w:t>
      </w:r>
      <w:r>
        <w:rPr>
          <w:sz w:val="20"/>
          <w:szCs w:val="20"/>
        </w:rPr>
        <w:t>ldings and their subsidiaries) to be bound by certain restrictions on their investments in any assets that we deem suitable for the Investment Funds, other than government and agency bonds and cash equivalents, unless otherwise approved by our Audit Commit</w:t>
      </w:r>
      <w:r>
        <w:rPr>
          <w:sz w:val="20"/>
          <w:szCs w:val="20"/>
        </w:rPr>
        <w:t xml:space="preserve">tee. In addition, Mr. Icahn and such affiliates </w:t>
      </w:r>
    </w:p>
    <w:p w:rsidR="00000000" w:rsidRDefault="00D12889">
      <w:pPr>
        <w:pStyle w:val="a3"/>
        <w:spacing w:before="480" w:beforeAutospacing="0" w:after="0" w:afterAutospacing="0"/>
        <w:jc w:val="center"/>
        <w:divId w:val="1404139789"/>
        <w:rPr>
          <w:sz w:val="20"/>
          <w:szCs w:val="20"/>
        </w:rPr>
      </w:pPr>
      <w:r>
        <w:rPr>
          <w:sz w:val="20"/>
          <w:szCs w:val="20"/>
        </w:rPr>
        <w:t>2</w:t>
      </w:r>
    </w:p>
    <w:p w:rsidR="00000000" w:rsidRDefault="00D12889">
      <w:pPr>
        <w:pStyle w:val="a3"/>
        <w:spacing w:before="0" w:beforeAutospacing="0" w:after="600" w:afterAutospacing="0"/>
        <w:divId w:val="619066117"/>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985279860"/>
        <w:rPr>
          <w:sz w:val="20"/>
          <w:szCs w:val="20"/>
        </w:rPr>
      </w:pPr>
      <w:r>
        <w:rPr>
          <w:sz w:val="20"/>
          <w:szCs w:val="20"/>
        </w:rPr>
        <w:t>continue to have the right to co-invest with the Investment Funds. We have no interest in, nor do we generate any income from, any such co-investments, which hav</w:t>
      </w:r>
      <w:r>
        <w:rPr>
          <w:sz w:val="20"/>
          <w:szCs w:val="20"/>
        </w:rPr>
        <w:t>e been and may continue to be substantial.</w:t>
      </w:r>
    </w:p>
    <w:p w:rsidR="00000000" w:rsidRDefault="00D12889">
      <w:pPr>
        <w:pStyle w:val="a3"/>
        <w:spacing w:before="0" w:beforeAutospacing="0" w:after="240" w:afterAutospacing="0"/>
        <w:divId w:val="985279860"/>
        <w:rPr>
          <w:b/>
          <w:bCs/>
          <w:i/>
          <w:iCs/>
          <w:sz w:val="20"/>
          <w:szCs w:val="20"/>
        </w:rPr>
      </w:pPr>
      <w:r>
        <w:rPr>
          <w:b/>
          <w:bCs/>
          <w:i/>
          <w:iCs/>
          <w:sz w:val="20"/>
          <w:szCs w:val="20"/>
        </w:rPr>
        <w:t>Energy</w:t>
      </w:r>
    </w:p>
    <w:p w:rsidR="00000000" w:rsidRDefault="00D12889">
      <w:pPr>
        <w:pStyle w:val="a3"/>
        <w:spacing w:before="0" w:beforeAutospacing="0" w:after="240" w:afterAutospacing="0"/>
        <w:ind w:firstLine="360"/>
        <w:divId w:val="985279860"/>
        <w:rPr>
          <w:sz w:val="20"/>
          <w:szCs w:val="20"/>
        </w:rPr>
      </w:pPr>
      <w:r>
        <w:rPr>
          <w:sz w:val="20"/>
          <w:szCs w:val="20"/>
        </w:rPr>
        <w:t>We conduct our Energy segment through our majority owned subsidiary, CVR Energy, Inc. (“CVR Energy”</w:t>
      </w:r>
      <w:r>
        <w:rPr>
          <w:sz w:val="20"/>
          <w:szCs w:val="20"/>
        </w:rPr>
        <w:t>). CVR Energy is headquartered in Sugar Land, Texas. CVR Energy is a reporting company under the Exchange Act and files annual, quarterly and current reports, proxy statements and other information with the SEC that are publicly available.</w:t>
      </w:r>
    </w:p>
    <w:p w:rsidR="00000000" w:rsidRDefault="00D12889">
      <w:pPr>
        <w:pStyle w:val="a3"/>
        <w:spacing w:before="0" w:beforeAutospacing="0" w:after="240" w:afterAutospacing="0"/>
        <w:ind w:firstLine="360"/>
        <w:divId w:val="985279860"/>
        <w:rPr>
          <w:sz w:val="20"/>
          <w:szCs w:val="20"/>
        </w:rPr>
      </w:pPr>
      <w:r>
        <w:rPr>
          <w:sz w:val="20"/>
          <w:szCs w:val="20"/>
        </w:rPr>
        <w:t xml:space="preserve">CVR Energy is a </w:t>
      </w:r>
      <w:r>
        <w:rPr>
          <w:sz w:val="20"/>
          <w:szCs w:val="20"/>
        </w:rPr>
        <w:t>diversified holding company primarily engaged in the petroleum refining and nitrogen fertilizer manufacturing businesses through its holdings in CVR Refining, LP (“CVR Refining”) and CVR Partners, LP (“CVR Partners”), respectively. CVR Refining is an indep</w:t>
      </w:r>
      <w:r>
        <w:rPr>
          <w:sz w:val="20"/>
          <w:szCs w:val="20"/>
        </w:rPr>
        <w:t>endent petroleum refiner and marketer of high value transportation fuels. CVR Partners produces and markets nitrogen fertilizers in the form of ammonia and urea ammonium nitrate (“UAN”). CVR Energy has a general partner interest in each of CVR Refining and</w:t>
      </w:r>
      <w:r>
        <w:rPr>
          <w:sz w:val="20"/>
          <w:szCs w:val="20"/>
        </w:rPr>
        <w:t xml:space="preserve"> CVR Partners. In addition, CVR Energy is the sole limited partner of CVR Refining and owns 36% of the outstanding common units of CVR Partners as of December 31, 2020.</w:t>
      </w:r>
    </w:p>
    <w:p w:rsidR="00000000" w:rsidRDefault="00D12889">
      <w:pPr>
        <w:pStyle w:val="a3"/>
        <w:spacing w:before="0" w:beforeAutospacing="0" w:after="240" w:afterAutospacing="0"/>
        <w:ind w:firstLine="360"/>
        <w:divId w:val="985279860"/>
        <w:rPr>
          <w:sz w:val="20"/>
          <w:szCs w:val="20"/>
        </w:rPr>
      </w:pPr>
      <w:r>
        <w:rPr>
          <w:sz w:val="20"/>
          <w:szCs w:val="20"/>
        </w:rPr>
        <w:t>As of December 31, 2020, we owned approximately 71% of the total outstanding common sto</w:t>
      </w:r>
      <w:r>
        <w:rPr>
          <w:sz w:val="20"/>
          <w:szCs w:val="20"/>
        </w:rPr>
        <w:t>ck of CVR Energy.</w:t>
      </w:r>
    </w:p>
    <w:p w:rsidR="00000000" w:rsidRDefault="00D12889">
      <w:pPr>
        <w:pStyle w:val="a3"/>
        <w:spacing w:before="0" w:beforeAutospacing="0" w:after="240" w:afterAutospacing="0"/>
        <w:ind w:firstLine="360"/>
        <w:divId w:val="985279860"/>
        <w:rPr>
          <w:sz w:val="20"/>
          <w:szCs w:val="20"/>
        </w:rPr>
      </w:pPr>
      <w:r>
        <w:rPr>
          <w:sz w:val="20"/>
          <w:szCs w:val="20"/>
        </w:rPr>
        <w:t>Our Energy segment’s net sales for the years ended December 31, 2020, 2019 and 2018 represented approximately 58%, 65% and 67%, respectively, of our consolidated net sales, primarily from the sale of its petroleum products.</w:t>
      </w:r>
    </w:p>
    <w:p w:rsidR="00000000" w:rsidRDefault="00D12889">
      <w:pPr>
        <w:pStyle w:val="a3"/>
        <w:spacing w:before="0" w:beforeAutospacing="0" w:after="240" w:afterAutospacing="0"/>
        <w:divId w:val="985279860"/>
        <w:rPr>
          <w:i/>
          <w:iCs/>
          <w:sz w:val="20"/>
          <w:szCs w:val="20"/>
        </w:rPr>
      </w:pPr>
      <w:r>
        <w:rPr>
          <w:i/>
          <w:iCs/>
          <w:sz w:val="20"/>
          <w:szCs w:val="20"/>
        </w:rPr>
        <w:t xml:space="preserve">Products, Raw </w:t>
      </w:r>
      <w:r>
        <w:rPr>
          <w:i/>
          <w:iCs/>
          <w:sz w:val="20"/>
          <w:szCs w:val="20"/>
        </w:rPr>
        <w:t>Materials and Supply</w:t>
      </w:r>
    </w:p>
    <w:p w:rsidR="00000000" w:rsidRDefault="00D12889">
      <w:pPr>
        <w:pStyle w:val="a3"/>
        <w:spacing w:before="0" w:beforeAutospacing="0" w:after="240" w:afterAutospacing="0"/>
        <w:ind w:firstLine="360"/>
        <w:divId w:val="985279860"/>
        <w:rPr>
          <w:sz w:val="20"/>
          <w:szCs w:val="20"/>
        </w:rPr>
      </w:pPr>
      <w:r>
        <w:rPr>
          <w:sz w:val="20"/>
          <w:szCs w:val="20"/>
        </w:rPr>
        <w:t>CVR Refining has the capability to process a variety of crude oil blends. CVR Refining’s oil refineries in Coffeyville, Kansas and Wynnewood, Oklahoma have a combined capacity of 206,500 barrels per day. In addition to the use of third</w:t>
      </w:r>
      <w:r>
        <w:rPr>
          <w:sz w:val="20"/>
          <w:szCs w:val="20"/>
        </w:rPr>
        <w:t>-party pipelines for the supply of crude oil, CVR Refining has an extensive gathering system consisting of logistics assets that are owned, leased or part of a joint venture operation. Petroleum refining product yield includes gasoline, diesel fuel, pet co</w:t>
      </w:r>
      <w:r>
        <w:rPr>
          <w:sz w:val="20"/>
          <w:szCs w:val="20"/>
        </w:rPr>
        <w:t>ke and other refined products such as natural gas liquids, asphalt and jet fuel among other products.</w:t>
      </w:r>
    </w:p>
    <w:p w:rsidR="00000000" w:rsidRDefault="00D12889">
      <w:pPr>
        <w:pStyle w:val="a3"/>
        <w:spacing w:before="0" w:beforeAutospacing="0" w:after="240" w:afterAutospacing="0"/>
        <w:ind w:firstLine="360"/>
        <w:divId w:val="985279860"/>
        <w:rPr>
          <w:sz w:val="20"/>
          <w:szCs w:val="20"/>
        </w:rPr>
      </w:pPr>
      <w:r>
        <w:rPr>
          <w:sz w:val="20"/>
          <w:szCs w:val="20"/>
        </w:rPr>
        <w:t>CVR Partners produces and distributes nitrogen fertilizer products, which are used by farmers to improve the yield and quality of their crops. The princip</w:t>
      </w:r>
      <w:r>
        <w:rPr>
          <w:sz w:val="20"/>
          <w:szCs w:val="20"/>
        </w:rPr>
        <w:t>al products are UAN and ammonia. CVR Partners’ Coffeyville, Kansas facility uses pet coke to produce nitrogen fertilizer and is supplied primarily by its adjacent crude oil refinery pursuant to a renewable long-term agreement with CVR Refining. Historicall</w:t>
      </w:r>
      <w:r>
        <w:rPr>
          <w:sz w:val="20"/>
          <w:szCs w:val="20"/>
        </w:rPr>
        <w:t>y, the Coffeyville nitrogen fertilizer plant has obtained the remainder of its pet coke requirements from third parties such as other Midwestern refineries or pet coke brokers at spot-prices. CVR Partners’ East Dubuque, Illinois facility uses natural gas t</w:t>
      </w:r>
      <w:r>
        <w:rPr>
          <w:sz w:val="20"/>
          <w:szCs w:val="20"/>
        </w:rPr>
        <w:t>o produce nitrogen fertilizer. The East Dubuque facility is able to purchase natural gas at competitive prices due to its connection to the Norther Natural Gas interstate pipeline system, which is within one mile of the facility, and the ANR Pipeline Compa</w:t>
      </w:r>
      <w:r>
        <w:rPr>
          <w:sz w:val="20"/>
          <w:szCs w:val="20"/>
        </w:rPr>
        <w:t>ny pipeline.</w:t>
      </w:r>
    </w:p>
    <w:p w:rsidR="00000000" w:rsidRDefault="00D12889">
      <w:pPr>
        <w:pStyle w:val="a3"/>
        <w:spacing w:before="0" w:beforeAutospacing="0" w:after="240" w:afterAutospacing="0"/>
        <w:divId w:val="985279860"/>
        <w:rPr>
          <w:i/>
          <w:iCs/>
          <w:sz w:val="20"/>
          <w:szCs w:val="20"/>
        </w:rPr>
      </w:pPr>
      <w:r>
        <w:rPr>
          <w:i/>
          <w:iCs/>
          <w:sz w:val="20"/>
          <w:szCs w:val="20"/>
        </w:rPr>
        <w:t>Environmental Regulations</w:t>
      </w:r>
    </w:p>
    <w:p w:rsidR="00000000" w:rsidRDefault="00D12889">
      <w:pPr>
        <w:pStyle w:val="a3"/>
        <w:spacing w:before="0" w:beforeAutospacing="0" w:after="240" w:afterAutospacing="0"/>
        <w:ind w:firstLine="360"/>
        <w:divId w:val="985279860"/>
        <w:rPr>
          <w:sz w:val="20"/>
          <w:szCs w:val="20"/>
        </w:rPr>
      </w:pPr>
      <w:r>
        <w:rPr>
          <w:sz w:val="20"/>
          <w:szCs w:val="20"/>
        </w:rPr>
        <w:t>CVR Energy’s petroleum and nitrogen fertilizer businesses are subject to extensive and frequently changing federal, state and local, environmental, health and safety laws and regulations governing the emission and rel</w:t>
      </w:r>
      <w:r>
        <w:rPr>
          <w:sz w:val="20"/>
          <w:szCs w:val="20"/>
        </w:rPr>
        <w:t xml:space="preserve">ease of hazardous substances into the environment, the treatment and discharge of waste water, and the storage, handling, use and transportation of petroleum and nitrogen products, and the characteristics and composition of gasoline, diesel fuels, UAN and </w:t>
      </w:r>
      <w:r>
        <w:rPr>
          <w:sz w:val="20"/>
          <w:szCs w:val="20"/>
        </w:rPr>
        <w:t>ammonia. These laws and regulations, their underlying regulatory requirements, and the enforcement thereof, impact the petroleum business and operations and the nitrogen fertilizer business and operations by imposing:</w:t>
      </w: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985279860"/>
        </w:trPr>
        <w:tc>
          <w:tcPr>
            <w:tcW w:w="450" w:type="dxa"/>
            <w:vAlign w:val="center"/>
            <w:hideMark/>
          </w:tcPr>
          <w:p w:rsidR="00000000" w:rsidRDefault="00D12889">
            <w:pPr>
              <w:rPr>
                <w:sz w:val="20"/>
                <w:szCs w:val="20"/>
              </w:rPr>
            </w:pPr>
          </w:p>
        </w:tc>
        <w:tc>
          <w:tcPr>
            <w:tcW w:w="360" w:type="dxa"/>
            <w:noWrap/>
            <w:tcMar>
              <w:top w:w="0" w:type="dxa"/>
              <w:left w:w="0" w:type="dxa"/>
              <w:bottom w:w="0" w:type="dxa"/>
              <w:right w:w="0" w:type="dxa"/>
            </w:tcMar>
            <w:hideMark/>
          </w:tcPr>
          <w:p w:rsidR="00000000" w:rsidRDefault="00D12889">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spacing w:after="240"/>
              <w:rPr>
                <w:rFonts w:eastAsia="Times New Roman"/>
                <w:sz w:val="20"/>
                <w:szCs w:val="20"/>
              </w:rPr>
            </w:pPr>
            <w:r>
              <w:rPr>
                <w:rFonts w:eastAsia="Times New Roman"/>
                <w:color w:val="000000"/>
                <w:sz w:val="20"/>
                <w:szCs w:val="20"/>
              </w:rPr>
              <w:t>restrictions on operations or the n</w:t>
            </w:r>
            <w:r>
              <w:rPr>
                <w:rFonts w:eastAsia="Times New Roman"/>
                <w:color w:val="000000"/>
                <w:sz w:val="20"/>
                <w:szCs w:val="20"/>
              </w:rPr>
              <w:t>eed to install enhanced or additional controls;</w:t>
            </w:r>
          </w:p>
        </w:tc>
      </w:tr>
    </w:tbl>
    <w:p w:rsidR="00000000" w:rsidRDefault="00D12889">
      <w:pPr>
        <w:divId w:val="98527986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985279860"/>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spacing w:after="240"/>
              <w:rPr>
                <w:rFonts w:eastAsia="Times New Roman"/>
                <w:sz w:val="20"/>
                <w:szCs w:val="20"/>
              </w:rPr>
            </w:pPr>
            <w:r>
              <w:rPr>
                <w:rFonts w:eastAsia="Times New Roman"/>
                <w:color w:val="000000"/>
                <w:sz w:val="20"/>
                <w:szCs w:val="20"/>
              </w:rPr>
              <w:t>liability for the investigation and remediation of contaminated soil and groundwater at current and former facilities (if any) and for off-site waste disposal locations; and</w:t>
            </w:r>
          </w:p>
        </w:tc>
      </w:tr>
    </w:tbl>
    <w:p w:rsidR="00000000" w:rsidRDefault="00D12889">
      <w:pPr>
        <w:pStyle w:val="a3"/>
        <w:spacing w:before="480" w:beforeAutospacing="0" w:after="0" w:afterAutospacing="0"/>
        <w:jc w:val="center"/>
        <w:divId w:val="1240407526"/>
        <w:rPr>
          <w:sz w:val="20"/>
          <w:szCs w:val="20"/>
        </w:rPr>
      </w:pPr>
      <w:r>
        <w:rPr>
          <w:sz w:val="20"/>
          <w:szCs w:val="20"/>
        </w:rPr>
        <w:t>3</w:t>
      </w:r>
    </w:p>
    <w:p w:rsidR="00000000" w:rsidRDefault="00D12889">
      <w:pPr>
        <w:pStyle w:val="a3"/>
        <w:spacing w:before="0" w:beforeAutospacing="0" w:after="600" w:afterAutospacing="0"/>
        <w:divId w:val="82149011"/>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242372083"/>
        </w:trPr>
        <w:tc>
          <w:tcPr>
            <w:tcW w:w="450" w:type="dxa"/>
            <w:vAlign w:val="center"/>
            <w:hideMark/>
          </w:tcPr>
          <w:p w:rsidR="00000000" w:rsidRDefault="00D12889">
            <w:pPr>
              <w:rPr>
                <w:sz w:val="20"/>
                <w:szCs w:val="20"/>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specifications for the products marketed by the petroleum business and the nitrogen fertilizer business, primarily gasoline, diesel fuel, UAN and ammonia.</w:t>
            </w:r>
          </w:p>
        </w:tc>
      </w:tr>
    </w:tbl>
    <w:p w:rsidR="00000000" w:rsidRDefault="00D12889">
      <w:pPr>
        <w:pStyle w:val="a3"/>
        <w:spacing w:before="0" w:beforeAutospacing="0" w:after="240" w:afterAutospacing="0"/>
        <w:ind w:firstLine="360"/>
        <w:divId w:val="1242372083"/>
        <w:rPr>
          <w:sz w:val="20"/>
          <w:szCs w:val="20"/>
        </w:rPr>
      </w:pPr>
      <w:r>
        <w:rPr>
          <w:sz w:val="20"/>
          <w:szCs w:val="20"/>
        </w:rPr>
        <w:t>CVR Energy’s operations require numerous permits, licenses and authorizations. Failure to comply wit</w:t>
      </w:r>
      <w:r>
        <w:rPr>
          <w:sz w:val="20"/>
          <w:szCs w:val="20"/>
        </w:rPr>
        <w:t>h these permits or environmental laws and regulations could result in fines, penalties or other sanctions or a revocation of CVR Energy’s permits. In addition, the laws and regulations to which CVR Energy is subject to are often evolving and many of them h</w:t>
      </w:r>
      <w:r>
        <w:rPr>
          <w:sz w:val="20"/>
          <w:szCs w:val="20"/>
        </w:rPr>
        <w:t>ave become more stringent or have become subject to more stringent interpretation or enforcement by federal or state agencies. These laws and regulations could result in increased capital, operating and compliance costs.</w:t>
      </w:r>
    </w:p>
    <w:p w:rsidR="00000000" w:rsidRDefault="00D12889">
      <w:pPr>
        <w:pStyle w:val="a3"/>
        <w:spacing w:before="0" w:beforeAutospacing="0" w:after="240" w:afterAutospacing="0"/>
        <w:ind w:firstLine="360"/>
        <w:divId w:val="1242372083"/>
        <w:rPr>
          <w:sz w:val="20"/>
          <w:szCs w:val="20"/>
        </w:rPr>
      </w:pPr>
      <w:r>
        <w:rPr>
          <w:sz w:val="20"/>
          <w:szCs w:val="20"/>
        </w:rPr>
        <w:t>CVR Energy’s businesses are also su</w:t>
      </w:r>
      <w:r>
        <w:rPr>
          <w:sz w:val="20"/>
          <w:szCs w:val="20"/>
        </w:rPr>
        <w:t>bject to, or impacted by, various other environmental laws and regulations such as the federal Clean Air Act, the federal Clean Water Act, release reporting requirements relating to the release of hazardous substances into the environment, certain fuel reg</w:t>
      </w:r>
      <w:r>
        <w:rPr>
          <w:sz w:val="20"/>
          <w:szCs w:val="20"/>
        </w:rPr>
        <w:t>ulations, renewable fuel standards, as discussed below, and various other laws and regulations.</w:t>
      </w:r>
    </w:p>
    <w:p w:rsidR="00000000" w:rsidRDefault="00D12889">
      <w:pPr>
        <w:pStyle w:val="a3"/>
        <w:spacing w:before="0" w:beforeAutospacing="0" w:after="240" w:afterAutospacing="0"/>
        <w:divId w:val="1242372083"/>
        <w:rPr>
          <w:i/>
          <w:iCs/>
          <w:sz w:val="20"/>
          <w:szCs w:val="20"/>
        </w:rPr>
      </w:pPr>
      <w:r>
        <w:rPr>
          <w:i/>
          <w:iCs/>
          <w:sz w:val="20"/>
          <w:szCs w:val="20"/>
        </w:rPr>
        <w:t>Renewable Fuel Standards</w:t>
      </w:r>
    </w:p>
    <w:p w:rsidR="00000000" w:rsidRDefault="00D12889">
      <w:pPr>
        <w:pStyle w:val="a3"/>
        <w:spacing w:before="0" w:beforeAutospacing="0" w:after="240" w:afterAutospacing="0"/>
        <w:ind w:firstLine="360"/>
        <w:divId w:val="1242372083"/>
        <w:rPr>
          <w:sz w:val="20"/>
          <w:szCs w:val="20"/>
        </w:rPr>
      </w:pPr>
      <w:r>
        <w:rPr>
          <w:sz w:val="20"/>
          <w:szCs w:val="20"/>
        </w:rPr>
        <w:t>CVR Refining is subject to the renewable fuel standards which requires refiners to either blend “renewable fuels” with their transporta</w:t>
      </w:r>
      <w:r>
        <w:rPr>
          <w:sz w:val="20"/>
          <w:szCs w:val="20"/>
        </w:rPr>
        <w:t>tion fuels or purchase renewable fuel credits, known as renewable identification numbers, in lieu of blending. See Item 1A, “Risk Factors” and Note 18, “Commitments and Contingencies,” to the consolidated financial statements for further discussion.</w:t>
      </w:r>
    </w:p>
    <w:p w:rsidR="00000000" w:rsidRDefault="00D12889">
      <w:pPr>
        <w:pStyle w:val="a3"/>
        <w:spacing w:before="0" w:beforeAutospacing="0" w:after="240" w:afterAutospacing="0"/>
        <w:divId w:val="1242372083"/>
        <w:rPr>
          <w:b/>
          <w:bCs/>
          <w:i/>
          <w:iCs/>
          <w:sz w:val="20"/>
          <w:szCs w:val="20"/>
        </w:rPr>
      </w:pPr>
      <w:r>
        <w:rPr>
          <w:b/>
          <w:bCs/>
          <w:i/>
          <w:iCs/>
          <w:sz w:val="20"/>
          <w:szCs w:val="20"/>
        </w:rPr>
        <w:t>Automo</w:t>
      </w:r>
      <w:r>
        <w:rPr>
          <w:b/>
          <w:bCs/>
          <w:i/>
          <w:iCs/>
          <w:sz w:val="20"/>
          <w:szCs w:val="20"/>
        </w:rPr>
        <w:t>tive</w:t>
      </w:r>
    </w:p>
    <w:p w:rsidR="00000000" w:rsidRDefault="00D12889">
      <w:pPr>
        <w:pStyle w:val="a3"/>
        <w:spacing w:before="0" w:beforeAutospacing="0" w:after="240" w:afterAutospacing="0"/>
        <w:ind w:firstLine="360"/>
        <w:divId w:val="1242372083"/>
        <w:rPr>
          <w:sz w:val="20"/>
          <w:szCs w:val="20"/>
        </w:rPr>
      </w:pPr>
      <w:r>
        <w:rPr>
          <w:sz w:val="20"/>
          <w:szCs w:val="20"/>
        </w:rPr>
        <w:t>We conduct our Automotive segment through our wholly owned subsidiary, Icahn Automotive Group LLC (“Icahn Automotive”). Icahn Automotive is headquartered in Kennesaw, Georgia.</w:t>
      </w:r>
    </w:p>
    <w:p w:rsidR="00000000" w:rsidRDefault="00D12889">
      <w:pPr>
        <w:pStyle w:val="a3"/>
        <w:spacing w:before="0" w:beforeAutospacing="0" w:after="240" w:afterAutospacing="0"/>
        <w:ind w:firstLine="360"/>
        <w:divId w:val="1242372083"/>
        <w:rPr>
          <w:sz w:val="20"/>
          <w:szCs w:val="20"/>
        </w:rPr>
      </w:pPr>
      <w:r>
        <w:rPr>
          <w:sz w:val="20"/>
          <w:szCs w:val="20"/>
        </w:rPr>
        <w:t>Icahn Automotive was formed by us to invest in and operate businesses invol</w:t>
      </w:r>
      <w:r>
        <w:rPr>
          <w:sz w:val="20"/>
          <w:szCs w:val="20"/>
        </w:rPr>
        <w:t>ved in automotive repair and maintenance services (“automotive services”) as well as the distribution and sale of automotive aftermarket parts and accessories to end-user do-it-yourself customers, wholesale distributors, and professional auto mechanics (“a</w:t>
      </w:r>
      <w:r>
        <w:rPr>
          <w:sz w:val="20"/>
          <w:szCs w:val="20"/>
        </w:rPr>
        <w:t>ftermarket parts”). Icahn Automotive’s automotive services and aftermarket parts businesses serve different customer channels and have distinct strategies, opportunities and requirements. As a result, the board of directors of Icahn Automotive has approved</w:t>
      </w:r>
      <w:r>
        <w:rPr>
          <w:sz w:val="20"/>
          <w:szCs w:val="20"/>
        </w:rPr>
        <w:t xml:space="preserve"> the separation of its aftermarket parts and automotive services businesses into two independent operating companies, each with its own Chief Executive Officer and management teams, and both of which are supported by a central shared service group. Our Aut</w:t>
      </w:r>
      <w:r>
        <w:rPr>
          <w:sz w:val="20"/>
          <w:szCs w:val="20"/>
        </w:rPr>
        <w:t>omotive segment also includes our separate equity method investment in 767 Auto Leasing, LLC (“767 Leasing”), a joint venture created by us to purchase vehicles for lease. Although 767 Leasing is separate from Icahn Automotive, we include it as a component</w:t>
      </w:r>
      <w:r>
        <w:rPr>
          <w:sz w:val="20"/>
          <w:szCs w:val="20"/>
        </w:rPr>
        <w:t xml:space="preserve"> of our Automotive segment due to the nature of the joint venture activities. </w:t>
      </w:r>
    </w:p>
    <w:p w:rsidR="00000000" w:rsidRDefault="00D12889">
      <w:pPr>
        <w:pStyle w:val="a3"/>
        <w:spacing w:before="0" w:beforeAutospacing="0" w:after="240" w:afterAutospacing="0"/>
        <w:ind w:firstLine="360"/>
        <w:divId w:val="1242372083"/>
        <w:rPr>
          <w:sz w:val="20"/>
          <w:szCs w:val="20"/>
        </w:rPr>
      </w:pPr>
      <w:r>
        <w:rPr>
          <w:sz w:val="20"/>
          <w:szCs w:val="20"/>
        </w:rPr>
        <w:t>Our Automotive segment’s net sales for the years ended December 31, 2020, 2019 and 2018 represented approximately 28%, 24% and 22%, respectively, of our consolidated net sales.</w:t>
      </w:r>
    </w:p>
    <w:p w:rsidR="00000000" w:rsidRDefault="00D12889">
      <w:pPr>
        <w:pStyle w:val="a3"/>
        <w:spacing w:before="0" w:beforeAutospacing="0" w:after="240" w:afterAutospacing="0"/>
        <w:divId w:val="1242372083"/>
        <w:rPr>
          <w:i/>
          <w:iCs/>
          <w:sz w:val="20"/>
          <w:szCs w:val="20"/>
        </w:rPr>
      </w:pPr>
      <w:r>
        <w:rPr>
          <w:i/>
          <w:iCs/>
          <w:sz w:val="20"/>
          <w:szCs w:val="20"/>
        </w:rPr>
        <w:t>Products, Services and Customers</w:t>
      </w:r>
    </w:p>
    <w:p w:rsidR="00000000" w:rsidRDefault="00D12889">
      <w:pPr>
        <w:pStyle w:val="a3"/>
        <w:spacing w:before="0" w:beforeAutospacing="0" w:after="240" w:afterAutospacing="0"/>
        <w:ind w:firstLine="360"/>
        <w:divId w:val="1242372083"/>
        <w:rPr>
          <w:sz w:val="20"/>
          <w:szCs w:val="20"/>
        </w:rPr>
      </w:pPr>
      <w:r>
        <w:rPr>
          <w:sz w:val="20"/>
          <w:szCs w:val="20"/>
        </w:rPr>
        <w:t xml:space="preserve">The automotive aftermarket industry is in the mature stage of its life cycle. Over the past decade, consumers have moved away from do-it-yourself (retail) toward do-it-for-me (services) due to increasing vehicle complexity </w:t>
      </w:r>
      <w:r>
        <w:rPr>
          <w:sz w:val="20"/>
          <w:szCs w:val="20"/>
        </w:rPr>
        <w:t xml:space="preserve">and electronic content, as well as decreasing availability of diagnostic equipment and know-how. Consistent with this long-term trend, Icahn Automotive’s long-term strategy is to grow its commercial parts sales to automotive services businesses as well to </w:t>
      </w:r>
      <w:r>
        <w:rPr>
          <w:sz w:val="20"/>
          <w:szCs w:val="20"/>
        </w:rPr>
        <w:t>grow its own automotive service business, while maintaining its retail parts customer bases by offering the newest and broadest product assortment in the automotive aftermarket. Icahn Automotive provides its customers with access to over two million replac</w:t>
      </w:r>
      <w:r>
        <w:rPr>
          <w:sz w:val="20"/>
          <w:szCs w:val="20"/>
        </w:rPr>
        <w:t>ement parts for domestic and imported vehicles through an extensive network of suppliers. Icahn Automotive seeks to provide (i) an extensive selection of product offerings, (ii) competitive pricing, (iii) exceptional in-store service experience and (iv) su</w:t>
      </w:r>
      <w:r>
        <w:rPr>
          <w:sz w:val="20"/>
          <w:szCs w:val="20"/>
        </w:rPr>
        <w:t>perior delivery to its customers.</w:t>
      </w:r>
    </w:p>
    <w:p w:rsidR="00000000" w:rsidRDefault="00D12889">
      <w:pPr>
        <w:pStyle w:val="a3"/>
        <w:spacing w:before="480" w:beforeAutospacing="0" w:after="0" w:afterAutospacing="0"/>
        <w:jc w:val="center"/>
        <w:divId w:val="1734160808"/>
        <w:rPr>
          <w:sz w:val="20"/>
          <w:szCs w:val="20"/>
        </w:rPr>
      </w:pPr>
      <w:r>
        <w:rPr>
          <w:sz w:val="20"/>
          <w:szCs w:val="20"/>
        </w:rPr>
        <w:t>4</w:t>
      </w:r>
    </w:p>
    <w:p w:rsidR="00000000" w:rsidRDefault="00D12889">
      <w:pPr>
        <w:pStyle w:val="a3"/>
        <w:spacing w:before="0" w:beforeAutospacing="0" w:after="600" w:afterAutospacing="0"/>
        <w:divId w:val="119690234"/>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1223129029"/>
        <w:rPr>
          <w:i/>
          <w:iCs/>
          <w:sz w:val="20"/>
          <w:szCs w:val="20"/>
        </w:rPr>
      </w:pPr>
      <w:r>
        <w:rPr>
          <w:i/>
          <w:iCs/>
          <w:sz w:val="20"/>
          <w:szCs w:val="20"/>
        </w:rPr>
        <w:t>Suppliers</w:t>
      </w:r>
    </w:p>
    <w:p w:rsidR="00000000" w:rsidRDefault="00D12889">
      <w:pPr>
        <w:pStyle w:val="a3"/>
        <w:spacing w:before="0" w:beforeAutospacing="0" w:after="240" w:afterAutospacing="0"/>
        <w:ind w:firstLine="360"/>
        <w:divId w:val="1223129029"/>
        <w:rPr>
          <w:sz w:val="20"/>
          <w:szCs w:val="20"/>
        </w:rPr>
      </w:pPr>
      <w:r>
        <w:rPr>
          <w:sz w:val="20"/>
          <w:szCs w:val="20"/>
        </w:rPr>
        <w:t>Icahn Automotive purchases parts from manufacturers and other distributors for sale in the aftermarket. Purchases are made based on current inventory or operational n</w:t>
      </w:r>
      <w:r>
        <w:rPr>
          <w:sz w:val="20"/>
          <w:szCs w:val="20"/>
        </w:rPr>
        <w:t>eeds and are fulfilled by suppliers within short periods of time. During 2020, Icahn Automotive’s ten largest suppliers accounted for approximately 51% of the merchandise purchased and its two largest suppliers accounted for more than 25% of the merchandis</w:t>
      </w:r>
      <w:r>
        <w:rPr>
          <w:sz w:val="20"/>
          <w:szCs w:val="20"/>
        </w:rPr>
        <w:t>e purchased. Icahn Automotive believes that the relationships that it has established with its suppliers are generally positive. In the past, Icahn Automotive has not experienced difficulty in obtaining satisfactory sources of supply and it believes that a</w:t>
      </w:r>
      <w:r>
        <w:rPr>
          <w:sz w:val="20"/>
          <w:szCs w:val="20"/>
        </w:rPr>
        <w:t>dequate alternative sources of supply exist, at similar cost, for the types of merchandise sold in its stores.</w:t>
      </w:r>
    </w:p>
    <w:p w:rsidR="00000000" w:rsidRDefault="00D12889">
      <w:pPr>
        <w:pStyle w:val="a3"/>
        <w:spacing w:before="0" w:beforeAutospacing="0" w:after="240" w:afterAutospacing="0"/>
        <w:divId w:val="1223129029"/>
        <w:rPr>
          <w:b/>
          <w:bCs/>
          <w:i/>
          <w:iCs/>
          <w:sz w:val="20"/>
          <w:szCs w:val="20"/>
        </w:rPr>
      </w:pPr>
      <w:r>
        <w:rPr>
          <w:b/>
          <w:bCs/>
          <w:i/>
          <w:iCs/>
          <w:sz w:val="20"/>
          <w:szCs w:val="20"/>
        </w:rPr>
        <w:t>Other Operating Segments</w:t>
      </w:r>
    </w:p>
    <w:p w:rsidR="00000000" w:rsidRDefault="00D12889">
      <w:pPr>
        <w:pStyle w:val="a3"/>
        <w:spacing w:before="0" w:beforeAutospacing="0" w:after="240" w:afterAutospacing="0"/>
        <w:divId w:val="1223129029"/>
        <w:rPr>
          <w:b/>
          <w:bCs/>
          <w:i/>
          <w:iCs/>
          <w:sz w:val="20"/>
          <w:szCs w:val="20"/>
        </w:rPr>
      </w:pPr>
      <w:r>
        <w:rPr>
          <w:i/>
          <w:iCs/>
          <w:sz w:val="20"/>
          <w:szCs w:val="20"/>
        </w:rPr>
        <w:t>Food Packaging</w:t>
      </w:r>
    </w:p>
    <w:p w:rsidR="00000000" w:rsidRDefault="00D12889">
      <w:pPr>
        <w:pStyle w:val="a3"/>
        <w:spacing w:before="0" w:beforeAutospacing="0" w:after="240" w:afterAutospacing="0"/>
        <w:ind w:firstLine="360"/>
        <w:divId w:val="1223129029"/>
        <w:rPr>
          <w:sz w:val="20"/>
          <w:szCs w:val="20"/>
        </w:rPr>
      </w:pPr>
      <w:r>
        <w:rPr>
          <w:sz w:val="20"/>
          <w:szCs w:val="20"/>
        </w:rPr>
        <w:t>We conduct our Food Packaging segment through our majority owned subsidiary, Viskase Companies, Inc. (“Viskase”). Viskase is a producer of cellulosic, fibrous and plastic casings used to prepare and package processed meat products. Approximately 70% of Vis</w:t>
      </w:r>
      <w:r>
        <w:rPr>
          <w:sz w:val="20"/>
          <w:szCs w:val="20"/>
        </w:rPr>
        <w:t>kase’s net sales during 2020 were derived from customers outside the United States.</w:t>
      </w:r>
    </w:p>
    <w:p w:rsidR="00000000" w:rsidRDefault="00D12889">
      <w:pPr>
        <w:pStyle w:val="a3"/>
        <w:spacing w:before="0" w:beforeAutospacing="0" w:after="240" w:afterAutospacing="0"/>
        <w:ind w:firstLine="360"/>
        <w:divId w:val="1223129029"/>
        <w:rPr>
          <w:sz w:val="20"/>
          <w:szCs w:val="20"/>
        </w:rPr>
      </w:pPr>
      <w:r>
        <w:rPr>
          <w:sz w:val="20"/>
          <w:szCs w:val="20"/>
        </w:rPr>
        <w:t>In October 2020, Viskase completed an equity private placement whereby we acquired an additional 50,000,000 shares of Viskase common stock for $100 million. In connection w</w:t>
      </w:r>
      <w:r>
        <w:rPr>
          <w:sz w:val="20"/>
          <w:szCs w:val="20"/>
        </w:rPr>
        <w:t xml:space="preserve">ith this transaction, our ownership of Viskase increased from approximately 79% to 89%. </w:t>
      </w:r>
    </w:p>
    <w:p w:rsidR="00000000" w:rsidRDefault="00D12889">
      <w:pPr>
        <w:pStyle w:val="a3"/>
        <w:spacing w:before="0" w:beforeAutospacing="0" w:after="240" w:afterAutospacing="0"/>
        <w:divId w:val="1223129029"/>
        <w:rPr>
          <w:b/>
          <w:bCs/>
          <w:i/>
          <w:iCs/>
          <w:sz w:val="20"/>
          <w:szCs w:val="20"/>
        </w:rPr>
      </w:pPr>
      <w:r>
        <w:rPr>
          <w:i/>
          <w:iCs/>
          <w:sz w:val="20"/>
          <w:szCs w:val="20"/>
        </w:rPr>
        <w:t>Metals</w:t>
      </w:r>
    </w:p>
    <w:p w:rsidR="00000000" w:rsidRDefault="00D12889">
      <w:pPr>
        <w:pStyle w:val="a3"/>
        <w:spacing w:before="0" w:beforeAutospacing="0" w:after="240" w:afterAutospacing="0"/>
        <w:ind w:firstLine="360"/>
        <w:divId w:val="1223129029"/>
        <w:rPr>
          <w:sz w:val="20"/>
          <w:szCs w:val="20"/>
        </w:rPr>
      </w:pPr>
      <w:r>
        <w:rPr>
          <w:sz w:val="20"/>
          <w:szCs w:val="20"/>
        </w:rPr>
        <w:t>We conduct our Metals segment through our wholly owned subsidiary, PSC Metals, LLC (“PSC Metals”). PSC Metals is principally engaged in the business of collecting, processing and selling ferrous and non-ferrous metals, as well as the processing and distrib</w:t>
      </w:r>
      <w:r>
        <w:rPr>
          <w:sz w:val="20"/>
          <w:szCs w:val="20"/>
        </w:rPr>
        <w:t>ution of steel pipe and plate products. PSC Metals collects industrial and obsolete scrap metal, processes it into reusable forms and supplies the recycled metals to its customers. PSC Metals’ operations consist of 31 recycling yards, three secondary plate</w:t>
      </w:r>
      <w:r>
        <w:rPr>
          <w:sz w:val="20"/>
          <w:szCs w:val="20"/>
        </w:rPr>
        <w:t xml:space="preserve"> storage and distribution centers and one secondary pipe storage and distribution center located throughout the Midwestern and Southeastern United States.</w:t>
      </w:r>
    </w:p>
    <w:p w:rsidR="00000000" w:rsidRDefault="00D12889">
      <w:pPr>
        <w:pStyle w:val="a3"/>
        <w:spacing w:before="0" w:beforeAutospacing="0" w:after="240" w:afterAutospacing="0"/>
        <w:divId w:val="1223129029"/>
        <w:rPr>
          <w:b/>
          <w:bCs/>
          <w:i/>
          <w:iCs/>
          <w:sz w:val="20"/>
          <w:szCs w:val="20"/>
        </w:rPr>
      </w:pPr>
      <w:r>
        <w:rPr>
          <w:i/>
          <w:iCs/>
          <w:sz w:val="20"/>
          <w:szCs w:val="20"/>
        </w:rPr>
        <w:t>Real Estate</w:t>
      </w:r>
    </w:p>
    <w:p w:rsidR="00000000" w:rsidRDefault="00D12889">
      <w:pPr>
        <w:pStyle w:val="a3"/>
        <w:spacing w:before="0" w:beforeAutospacing="0" w:after="240" w:afterAutospacing="0"/>
        <w:ind w:firstLine="360"/>
        <w:divId w:val="1223129029"/>
        <w:rPr>
          <w:sz w:val="20"/>
          <w:szCs w:val="20"/>
        </w:rPr>
      </w:pPr>
      <w:r>
        <w:rPr>
          <w:sz w:val="20"/>
          <w:szCs w:val="20"/>
        </w:rPr>
        <w:t xml:space="preserve">Our Real Estate segment consists primarily of investment properties, the development and </w:t>
      </w:r>
      <w:r>
        <w:rPr>
          <w:sz w:val="20"/>
          <w:szCs w:val="20"/>
        </w:rPr>
        <w:t>sale of single-family homes and the management of a country club. Our Real Estate segment also owns a hotel and timeshare resort in Aruba and a property in Atlantic City, New Jersey.</w:t>
      </w:r>
    </w:p>
    <w:p w:rsidR="00000000" w:rsidRDefault="00D12889">
      <w:pPr>
        <w:pStyle w:val="a3"/>
        <w:spacing w:before="0" w:beforeAutospacing="0" w:after="240" w:afterAutospacing="0"/>
        <w:divId w:val="1223129029"/>
        <w:rPr>
          <w:b/>
          <w:bCs/>
          <w:i/>
          <w:iCs/>
          <w:sz w:val="20"/>
          <w:szCs w:val="20"/>
        </w:rPr>
      </w:pPr>
      <w:r>
        <w:rPr>
          <w:i/>
          <w:iCs/>
          <w:sz w:val="20"/>
          <w:szCs w:val="20"/>
        </w:rPr>
        <w:t>Home Fashion</w:t>
      </w:r>
    </w:p>
    <w:p w:rsidR="00000000" w:rsidRDefault="00D12889">
      <w:pPr>
        <w:pStyle w:val="a3"/>
        <w:spacing w:before="0" w:beforeAutospacing="0" w:after="240" w:afterAutospacing="0"/>
        <w:ind w:firstLine="360"/>
        <w:divId w:val="1223129029"/>
        <w:rPr>
          <w:sz w:val="20"/>
          <w:szCs w:val="20"/>
        </w:rPr>
      </w:pPr>
      <w:r>
        <w:rPr>
          <w:sz w:val="20"/>
          <w:szCs w:val="20"/>
        </w:rPr>
        <w:t>We conduct our Home Fashion segment through our wholly owned</w:t>
      </w:r>
      <w:r>
        <w:rPr>
          <w:sz w:val="20"/>
          <w:szCs w:val="20"/>
        </w:rPr>
        <w:t xml:space="preserve"> subsidiary, WestPoint Home LLC (“WPH”). WPH’s business consists of manufacturing, sourcing, marketing, distributing and selling home fashion consumer products. WPH’s operations include a manufacturing and distribution facility in Chipley, Florida and a ma</w:t>
      </w:r>
      <w:r>
        <w:rPr>
          <w:sz w:val="20"/>
          <w:szCs w:val="20"/>
        </w:rPr>
        <w:t>nufacturing facility in Bahrain, both of which are owned facilities.</w:t>
      </w:r>
    </w:p>
    <w:p w:rsidR="00000000" w:rsidRDefault="00D12889">
      <w:pPr>
        <w:pStyle w:val="a3"/>
        <w:spacing w:before="0" w:beforeAutospacing="0" w:after="240" w:afterAutospacing="0"/>
        <w:divId w:val="1223129029"/>
        <w:rPr>
          <w:b/>
          <w:bCs/>
          <w:i/>
          <w:iCs/>
          <w:sz w:val="20"/>
          <w:szCs w:val="20"/>
        </w:rPr>
      </w:pPr>
      <w:r>
        <w:rPr>
          <w:i/>
          <w:iCs/>
          <w:sz w:val="20"/>
          <w:szCs w:val="20"/>
        </w:rPr>
        <w:t>Pharma</w:t>
      </w:r>
    </w:p>
    <w:p w:rsidR="00000000" w:rsidRDefault="00D12889">
      <w:pPr>
        <w:pStyle w:val="a3"/>
        <w:spacing w:before="0" w:beforeAutospacing="0" w:after="240" w:afterAutospacing="0"/>
        <w:ind w:firstLine="360"/>
        <w:divId w:val="1223129029"/>
        <w:rPr>
          <w:sz w:val="20"/>
          <w:szCs w:val="20"/>
        </w:rPr>
      </w:pPr>
      <w:r>
        <w:rPr>
          <w:sz w:val="20"/>
          <w:szCs w:val="20"/>
        </w:rPr>
        <w:t>We conduct our Pharma segment through our wholly owned subsidiary, Vivus, Inc. (“Vivus”). We acquired all of the outstanding common stock of Vivus in December 2020 upon its emergen</w:t>
      </w:r>
      <w:r>
        <w:rPr>
          <w:sz w:val="20"/>
          <w:szCs w:val="20"/>
        </w:rPr>
        <w:t>ce from bankruptcy. Prior to Vivus’ emergence from bankruptcy, we held an investment in all of Vivus’ convertible corporate debt securities as well as all of its other outstanding debt. Vivus is a specialty pharmaceutical company with two approved therapie</w:t>
      </w:r>
      <w:r>
        <w:rPr>
          <w:sz w:val="20"/>
          <w:szCs w:val="20"/>
        </w:rPr>
        <w:t xml:space="preserve">s and one product candidate in active clinical development. </w:t>
      </w:r>
    </w:p>
    <w:p w:rsidR="00000000" w:rsidRDefault="00D12889">
      <w:pPr>
        <w:pStyle w:val="a3"/>
        <w:spacing w:before="480" w:beforeAutospacing="0" w:after="0" w:afterAutospacing="0"/>
        <w:jc w:val="center"/>
        <w:divId w:val="1924602457"/>
        <w:rPr>
          <w:sz w:val="20"/>
          <w:szCs w:val="20"/>
        </w:rPr>
      </w:pPr>
      <w:r>
        <w:rPr>
          <w:sz w:val="20"/>
          <w:szCs w:val="20"/>
        </w:rPr>
        <w:t>5</w:t>
      </w:r>
    </w:p>
    <w:p w:rsidR="00000000" w:rsidRDefault="00D12889">
      <w:pPr>
        <w:pStyle w:val="a3"/>
        <w:spacing w:before="0" w:beforeAutospacing="0" w:after="600" w:afterAutospacing="0"/>
        <w:divId w:val="1049650359"/>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1749647267"/>
        <w:rPr>
          <w:b/>
          <w:bCs/>
          <w:sz w:val="20"/>
          <w:szCs w:val="20"/>
        </w:rPr>
      </w:pPr>
      <w:r>
        <w:rPr>
          <w:b/>
          <w:bCs/>
          <w:sz w:val="20"/>
          <w:szCs w:val="20"/>
        </w:rPr>
        <w:t>Employees</w:t>
      </w:r>
    </w:p>
    <w:p w:rsidR="00000000" w:rsidRDefault="00D12889">
      <w:pPr>
        <w:pStyle w:val="a3"/>
        <w:spacing w:before="0" w:beforeAutospacing="0" w:after="240" w:afterAutospacing="0"/>
        <w:ind w:firstLine="360"/>
        <w:divId w:val="1749647267"/>
        <w:rPr>
          <w:sz w:val="20"/>
          <w:szCs w:val="20"/>
        </w:rPr>
      </w:pPr>
      <w:r>
        <w:rPr>
          <w:sz w:val="20"/>
          <w:szCs w:val="20"/>
        </w:rPr>
        <w:t>We have an aggregate of 33 employees at our Holding Company and Investment segment. Our other reporting segments employ an aggregate of app</w:t>
      </w:r>
      <w:r>
        <w:rPr>
          <w:sz w:val="20"/>
          <w:szCs w:val="20"/>
        </w:rPr>
        <w:t>roximately 23,800 employees, of which approximately 70% are employed within our Automotive segment, 11% are employed with our Food Packaging segment and less than 10% at each of our other segments. Approximately 17% of our employees are employed internatio</w:t>
      </w:r>
      <w:r>
        <w:rPr>
          <w:sz w:val="20"/>
          <w:szCs w:val="20"/>
        </w:rPr>
        <w:t>nally, primarily within our Food Packaging and Home Fashion segments.</w:t>
      </w:r>
    </w:p>
    <w:p w:rsidR="00000000" w:rsidRDefault="00D12889">
      <w:pPr>
        <w:pStyle w:val="a3"/>
        <w:spacing w:before="0" w:beforeAutospacing="0" w:after="240" w:afterAutospacing="0"/>
        <w:divId w:val="1749647267"/>
        <w:rPr>
          <w:b/>
          <w:bCs/>
          <w:sz w:val="20"/>
          <w:szCs w:val="20"/>
        </w:rPr>
      </w:pPr>
      <w:r>
        <w:rPr>
          <w:b/>
          <w:bCs/>
          <w:sz w:val="20"/>
          <w:szCs w:val="20"/>
        </w:rPr>
        <w:t>Available Information</w:t>
      </w:r>
    </w:p>
    <w:p w:rsidR="00000000" w:rsidRDefault="00D12889">
      <w:pPr>
        <w:pStyle w:val="a3"/>
        <w:spacing w:before="0" w:beforeAutospacing="0" w:after="240" w:afterAutospacing="0"/>
        <w:ind w:firstLine="360"/>
        <w:divId w:val="1749647267"/>
        <w:rPr>
          <w:sz w:val="20"/>
          <w:szCs w:val="20"/>
        </w:rPr>
      </w:pPr>
      <w:r>
        <w:rPr>
          <w:sz w:val="20"/>
          <w:szCs w:val="20"/>
        </w:rPr>
        <w:t xml:space="preserve">Icahn Enterprises maintains a website at </w:t>
      </w:r>
      <w:r>
        <w:rPr>
          <w:i/>
          <w:iCs/>
          <w:sz w:val="20"/>
          <w:szCs w:val="20"/>
        </w:rPr>
        <w:t>www.ielp.com</w:t>
      </w:r>
      <w:r>
        <w:rPr>
          <w:sz w:val="20"/>
          <w:szCs w:val="20"/>
        </w:rPr>
        <w:t>. We provide access to our annual reports on Form 10-K, quarterly reports on Form 10-Q, current reports on Form</w:t>
      </w:r>
      <w:r>
        <w:rPr>
          <w:sz w:val="20"/>
          <w:szCs w:val="20"/>
        </w:rPr>
        <w:t xml:space="preserve"> 8-K and all amendments to those reports free of charge through this website as soon as reasonably practicable after such material is electronically filed with the SEC. Paper copies of annual and periodic reports filed with the SEC may be obtained free of </w:t>
      </w:r>
      <w:r>
        <w:rPr>
          <w:sz w:val="20"/>
          <w:szCs w:val="20"/>
        </w:rPr>
        <w:t xml:space="preserve">charge upon written request by contacting our headquarters at the address located on the front cover of this report or under Investor Relations on our website. In addition, our corporate governance guidelines, including Code of Ethics and Business Conduct </w:t>
      </w:r>
      <w:r>
        <w:rPr>
          <w:sz w:val="20"/>
          <w:szCs w:val="20"/>
        </w:rPr>
        <w:t>and Audit Committee Charter, are available on our website (under Corporate Governance) and are available in print without charge to any stockholder requesting them. The SEC maintains a website that contains reports, information statements, and other inform</w:t>
      </w:r>
      <w:r>
        <w:rPr>
          <w:sz w:val="20"/>
          <w:szCs w:val="20"/>
        </w:rPr>
        <w:t xml:space="preserve">ation regarding issuers like us who file electronically with the SEC. The SEC’s website is located at </w:t>
      </w:r>
      <w:r>
        <w:rPr>
          <w:i/>
          <w:iCs/>
          <w:sz w:val="20"/>
          <w:szCs w:val="20"/>
        </w:rPr>
        <w:t>www.sec.gov</w:t>
      </w:r>
      <w:r>
        <w:rPr>
          <w:sz w:val="20"/>
          <w:szCs w:val="20"/>
        </w:rPr>
        <w:t>.</w:t>
      </w:r>
    </w:p>
    <w:p w:rsidR="00000000" w:rsidRDefault="00D12889">
      <w:pPr>
        <w:pStyle w:val="a3"/>
        <w:spacing w:before="0" w:beforeAutospacing="0" w:after="0" w:afterAutospacing="0"/>
        <w:divId w:val="1749647267"/>
        <w:rPr>
          <w:sz w:val="20"/>
          <w:szCs w:val="20"/>
        </w:rPr>
      </w:pPr>
      <w:r>
        <w:rPr>
          <w:sz w:val="20"/>
          <w:szCs w:val="20"/>
        </w:rPr>
        <w:t>​</w:t>
      </w:r>
    </w:p>
    <w:p w:rsidR="00000000" w:rsidRDefault="00D12889">
      <w:pPr>
        <w:pStyle w:val="a3"/>
        <w:spacing w:before="480" w:beforeAutospacing="0" w:after="0" w:afterAutospacing="0"/>
        <w:jc w:val="center"/>
        <w:divId w:val="729426354"/>
        <w:rPr>
          <w:sz w:val="20"/>
          <w:szCs w:val="20"/>
        </w:rPr>
      </w:pPr>
      <w:r>
        <w:rPr>
          <w:sz w:val="20"/>
          <w:szCs w:val="20"/>
        </w:rPr>
        <w:t>6</w:t>
      </w:r>
    </w:p>
    <w:p w:rsidR="00000000" w:rsidRDefault="00D12889">
      <w:pPr>
        <w:pStyle w:val="a3"/>
        <w:spacing w:before="0" w:beforeAutospacing="0" w:after="600" w:afterAutospacing="0"/>
        <w:divId w:val="1577546244"/>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863057689"/>
        <w:rPr>
          <w:b/>
          <w:bCs/>
          <w:sz w:val="20"/>
          <w:szCs w:val="20"/>
        </w:rPr>
      </w:pPr>
      <w:r>
        <w:rPr>
          <w:b/>
          <w:bCs/>
          <w:sz w:val="20"/>
          <w:szCs w:val="20"/>
        </w:rPr>
        <w:t>Item 1A. Risk Factors</w:t>
      </w:r>
    </w:p>
    <w:p w:rsidR="00000000" w:rsidRDefault="00D12889">
      <w:pPr>
        <w:pStyle w:val="a3"/>
        <w:spacing w:before="0" w:beforeAutospacing="0" w:after="240" w:afterAutospacing="0"/>
        <w:ind w:firstLine="360"/>
        <w:divId w:val="863057689"/>
        <w:rPr>
          <w:sz w:val="20"/>
          <w:szCs w:val="20"/>
        </w:rPr>
      </w:pPr>
      <w:r>
        <w:rPr>
          <w:i/>
          <w:iCs/>
          <w:sz w:val="20"/>
          <w:szCs w:val="20"/>
        </w:rPr>
        <w:t>Investing in our securities involves certain risks. Before investing in</w:t>
      </w:r>
      <w:r>
        <w:rPr>
          <w:i/>
          <w:iCs/>
          <w:sz w:val="20"/>
          <w:szCs w:val="20"/>
        </w:rPr>
        <w:t xml:space="preserve"> any of our securities, you should carefully consider the following risks. If any of these risks actually occurs, it could have a material adverse effect on our business. The risks described below are not the only risks that affect our businesses. Addition</w:t>
      </w:r>
      <w:r>
        <w:rPr>
          <w:i/>
          <w:iCs/>
          <w:sz w:val="20"/>
          <w:szCs w:val="20"/>
        </w:rPr>
        <w:t>al risks that are unknown or not presently deemed significant may also have a material adverse effect on our businesses.</w:t>
      </w:r>
    </w:p>
    <w:p w:rsidR="00000000" w:rsidRDefault="00D12889">
      <w:pPr>
        <w:pStyle w:val="a3"/>
        <w:spacing w:before="0" w:beforeAutospacing="0" w:after="240" w:afterAutospacing="0"/>
        <w:jc w:val="center"/>
        <w:divId w:val="863057689"/>
        <w:rPr>
          <w:sz w:val="20"/>
          <w:szCs w:val="20"/>
        </w:rPr>
      </w:pPr>
      <w:r>
        <w:rPr>
          <w:b/>
          <w:bCs/>
          <w:sz w:val="20"/>
          <w:szCs w:val="20"/>
        </w:rPr>
        <w:t>Risks Relating to Our Structure</w:t>
      </w:r>
    </w:p>
    <w:p w:rsidR="00000000" w:rsidRDefault="00D12889">
      <w:pPr>
        <w:pStyle w:val="a3"/>
        <w:spacing w:before="0" w:beforeAutospacing="0" w:after="240" w:afterAutospacing="0"/>
        <w:divId w:val="863057689"/>
        <w:rPr>
          <w:b/>
          <w:bCs/>
          <w:i/>
          <w:iCs/>
          <w:sz w:val="20"/>
          <w:szCs w:val="20"/>
        </w:rPr>
      </w:pPr>
      <w:r>
        <w:rPr>
          <w:b/>
          <w:bCs/>
          <w:i/>
          <w:iCs/>
          <w:sz w:val="20"/>
          <w:szCs w:val="20"/>
        </w:rPr>
        <w:t>Our general partner, and its control person, has significant influence over us.</w:t>
      </w:r>
    </w:p>
    <w:p w:rsidR="00000000" w:rsidRDefault="00D12889">
      <w:pPr>
        <w:pStyle w:val="a3"/>
        <w:spacing w:before="0" w:beforeAutospacing="0" w:after="240" w:afterAutospacing="0"/>
        <w:ind w:firstLine="360"/>
        <w:divId w:val="863057689"/>
        <w:rPr>
          <w:sz w:val="20"/>
          <w:szCs w:val="20"/>
        </w:rPr>
      </w:pPr>
      <w:r>
        <w:rPr>
          <w:sz w:val="20"/>
          <w:szCs w:val="20"/>
        </w:rPr>
        <w:t>Mr. Icahn, through affiliates, owns 100% of Icahn Enterprises GP, the general partner of Icahn Enterprises and Icahn Enterprises Holdings, and approximately 92% of Icahn Enterp</w:t>
      </w:r>
      <w:r>
        <w:rPr>
          <w:sz w:val="20"/>
          <w:szCs w:val="20"/>
        </w:rPr>
        <w:t>rises’ outstanding depositary units as of December 31, 2020, and, as a result, has the ability to influence many aspects of our operations and affairs.</w:t>
      </w:r>
    </w:p>
    <w:p w:rsidR="00000000" w:rsidRDefault="00D12889">
      <w:pPr>
        <w:pStyle w:val="a3"/>
        <w:spacing w:before="0" w:beforeAutospacing="0" w:after="240" w:afterAutospacing="0"/>
        <w:ind w:firstLine="360"/>
        <w:divId w:val="863057689"/>
        <w:rPr>
          <w:sz w:val="20"/>
          <w:szCs w:val="20"/>
        </w:rPr>
      </w:pPr>
      <w:r>
        <w:rPr>
          <w:sz w:val="20"/>
          <w:szCs w:val="20"/>
        </w:rPr>
        <w:t xml:space="preserve">Mr. Icahn’s estate has been designed to assure the stability and continuation of Icahn Enterprises with </w:t>
      </w:r>
      <w:r>
        <w:rPr>
          <w:sz w:val="20"/>
          <w:szCs w:val="20"/>
        </w:rPr>
        <w:t>no need to monetize his interests for estate tax or other purposes. In the event of Mr. Icahn’s death, control of Mr. Icahn’s interests in Icahn Enterprises and its general partner will be placed in charitable and other trusts under the control of senior I</w:t>
      </w:r>
      <w:r>
        <w:rPr>
          <w:sz w:val="20"/>
          <w:szCs w:val="20"/>
        </w:rPr>
        <w:t>cahn Enterprises’ executives and Icahn family members. However, there can be no assurance that such planning will be effective.</w:t>
      </w:r>
    </w:p>
    <w:p w:rsidR="00000000" w:rsidRDefault="00D12889">
      <w:pPr>
        <w:pStyle w:val="a3"/>
        <w:spacing w:before="0" w:beforeAutospacing="0" w:after="240" w:afterAutospacing="0"/>
        <w:divId w:val="863057689"/>
        <w:rPr>
          <w:b/>
          <w:bCs/>
          <w:i/>
          <w:iCs/>
          <w:sz w:val="20"/>
          <w:szCs w:val="20"/>
        </w:rPr>
      </w:pPr>
      <w:r>
        <w:rPr>
          <w:b/>
          <w:bCs/>
          <w:i/>
          <w:iCs/>
          <w:sz w:val="20"/>
          <w:szCs w:val="20"/>
        </w:rPr>
        <w:t>We have engaged, and in the future may engage, in transactions with our affiliates.</w:t>
      </w:r>
    </w:p>
    <w:p w:rsidR="00000000" w:rsidRDefault="00D12889">
      <w:pPr>
        <w:pStyle w:val="a3"/>
        <w:spacing w:before="0" w:beforeAutospacing="0" w:after="240" w:afterAutospacing="0"/>
        <w:ind w:firstLine="360"/>
        <w:divId w:val="863057689"/>
        <w:rPr>
          <w:sz w:val="20"/>
          <w:szCs w:val="20"/>
        </w:rPr>
      </w:pPr>
      <w:r>
        <w:rPr>
          <w:sz w:val="20"/>
          <w:szCs w:val="20"/>
        </w:rPr>
        <w:t>We have invested and may in the future inves</w:t>
      </w:r>
      <w:r>
        <w:rPr>
          <w:sz w:val="20"/>
          <w:szCs w:val="20"/>
        </w:rPr>
        <w:t>t in entities in which Mr. Icahn also invests. We also have purchased and may in the future purchase entities or investments from him or his affiliates. Although Icahn Enterprises GP has never received fees in connection with our investments, our partnersh</w:t>
      </w:r>
      <w:r>
        <w:rPr>
          <w:sz w:val="20"/>
          <w:szCs w:val="20"/>
        </w:rPr>
        <w:t>ip agreement allows for the payment of these fees. Mr. Icahn may pursue other business opportunities in industries in which we compete and there is no requirement that any additional business opportunities be presented to us. We continuously identify, eval</w:t>
      </w:r>
      <w:r>
        <w:rPr>
          <w:sz w:val="20"/>
          <w:szCs w:val="20"/>
        </w:rPr>
        <w:t>uate and engage in discussions concerning potential investments and acquisitions, including potential investments in and acquisitions of affiliates of Mr. Icahn. There cannot be any assurance that any potential transactions that we consider will be complet</w:t>
      </w:r>
      <w:r>
        <w:rPr>
          <w:sz w:val="20"/>
          <w:szCs w:val="20"/>
        </w:rPr>
        <w:t>ed.</w:t>
      </w:r>
    </w:p>
    <w:p w:rsidR="00000000" w:rsidRDefault="00D12889">
      <w:pPr>
        <w:pStyle w:val="a3"/>
        <w:spacing w:before="0" w:beforeAutospacing="0" w:after="240" w:afterAutospacing="0"/>
        <w:divId w:val="863057689"/>
        <w:rPr>
          <w:b/>
          <w:bCs/>
          <w:i/>
          <w:iCs/>
          <w:sz w:val="20"/>
          <w:szCs w:val="20"/>
        </w:rPr>
      </w:pPr>
      <w:r>
        <w:rPr>
          <w:b/>
          <w:bCs/>
          <w:i/>
          <w:iCs/>
          <w:sz w:val="20"/>
          <w:szCs w:val="20"/>
        </w:rPr>
        <w:t>We are subject to the risk of becoming an investment company.</w:t>
      </w:r>
    </w:p>
    <w:p w:rsidR="00000000" w:rsidRDefault="00D12889">
      <w:pPr>
        <w:pStyle w:val="a3"/>
        <w:spacing w:before="0" w:beforeAutospacing="0" w:after="240" w:afterAutospacing="0"/>
        <w:ind w:firstLine="360"/>
        <w:divId w:val="863057689"/>
        <w:rPr>
          <w:sz w:val="20"/>
          <w:szCs w:val="20"/>
        </w:rPr>
      </w:pPr>
      <w:r>
        <w:rPr>
          <w:sz w:val="20"/>
          <w:szCs w:val="20"/>
        </w:rPr>
        <w:t>Because we are a holding company and a significant portion of our assets may, from time to time, consist of investments in companies in which we own less than a 50% interest, we run the risk</w:t>
      </w:r>
      <w:r>
        <w:rPr>
          <w:sz w:val="20"/>
          <w:szCs w:val="20"/>
        </w:rPr>
        <w:t xml:space="preserve"> of inadvertently becoming an investment company that is required to register under the Investment Company Act. Events beyond our control, including significant appreciation or depreciation in the market value of certain of our publicly traded holdings or </w:t>
      </w:r>
      <w:r>
        <w:rPr>
          <w:sz w:val="20"/>
          <w:szCs w:val="20"/>
        </w:rPr>
        <w:t>adverse developments with respect to our ownership of certain of our subsidiaries, could result in our inadvertently becoming an investment company that is required to register under the Investment Company Act. Transactions involving the sale of certain as</w:t>
      </w:r>
      <w:r>
        <w:rPr>
          <w:sz w:val="20"/>
          <w:szCs w:val="20"/>
        </w:rPr>
        <w:t>sets could result in our being considered an investment company. Following such events or transactions, an exemption under the Investment Company Act would provide us up to one year to take steps to avoid becoming classified as an investment company. We ex</w:t>
      </w:r>
      <w:r>
        <w:rPr>
          <w:sz w:val="20"/>
          <w:szCs w:val="20"/>
        </w:rPr>
        <w:t>pect to take steps to avoid becoming classified as an investment company, but no assurance can be made that we will successfully be able to take the steps necessary to avoid becoming classified as an investment company.</w:t>
      </w:r>
    </w:p>
    <w:p w:rsidR="00000000" w:rsidRDefault="00D12889">
      <w:pPr>
        <w:pStyle w:val="a3"/>
        <w:spacing w:before="0" w:beforeAutospacing="0" w:after="240" w:afterAutospacing="0"/>
        <w:ind w:firstLine="360"/>
        <w:divId w:val="863057689"/>
        <w:rPr>
          <w:sz w:val="20"/>
          <w:szCs w:val="20"/>
        </w:rPr>
      </w:pPr>
      <w:r>
        <w:rPr>
          <w:sz w:val="20"/>
          <w:szCs w:val="20"/>
        </w:rPr>
        <w:t>If we are unsuccessful, then we will</w:t>
      </w:r>
      <w:r>
        <w:rPr>
          <w:sz w:val="20"/>
          <w:szCs w:val="20"/>
        </w:rPr>
        <w:t xml:space="preserve"> be required to register as a registered investment company and will be subject to extensive, restrictive and potentially adverse regulations relating to, among other things, operating methods, management, capital structure, dividends and transactions with</w:t>
      </w:r>
      <w:r>
        <w:rPr>
          <w:sz w:val="20"/>
          <w:szCs w:val="20"/>
        </w:rPr>
        <w:t xml:space="preserve"> affiliates. Registered investment companies are not permitted to operate their business in the manner in which we currently operate our business, nor are registered investment companies permitted to have many of the relationships that we have with our aff</w:t>
      </w:r>
      <w:r>
        <w:rPr>
          <w:sz w:val="20"/>
          <w:szCs w:val="20"/>
        </w:rPr>
        <w:t>iliated companies. In addition, if we become required to register under the Investment Company Act, it is likely that we would be treated as a corporation for U.S. federal income tax purposes and would be subject to the tax consequences described below und</w:t>
      </w:r>
      <w:r>
        <w:rPr>
          <w:sz w:val="20"/>
          <w:szCs w:val="20"/>
        </w:rPr>
        <w:t>er the caption, “We may become taxable as a corporation if we are no longer treated as a partnership for federal income tax purposes.”</w:t>
      </w:r>
    </w:p>
    <w:p w:rsidR="00000000" w:rsidRDefault="00D12889">
      <w:pPr>
        <w:pStyle w:val="a3"/>
        <w:spacing w:before="480" w:beforeAutospacing="0" w:after="0" w:afterAutospacing="0"/>
        <w:jc w:val="center"/>
        <w:divId w:val="1231386585"/>
        <w:rPr>
          <w:sz w:val="20"/>
          <w:szCs w:val="20"/>
        </w:rPr>
      </w:pPr>
      <w:r>
        <w:rPr>
          <w:sz w:val="20"/>
          <w:szCs w:val="20"/>
        </w:rPr>
        <w:t>7</w:t>
      </w:r>
    </w:p>
    <w:p w:rsidR="00000000" w:rsidRDefault="00D12889">
      <w:pPr>
        <w:pStyle w:val="a3"/>
        <w:spacing w:before="0" w:beforeAutospacing="0" w:after="600" w:afterAutospacing="0"/>
        <w:divId w:val="760376424"/>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ind w:firstLine="360"/>
        <w:divId w:val="175922721"/>
        <w:rPr>
          <w:sz w:val="20"/>
          <w:szCs w:val="20"/>
        </w:rPr>
      </w:pPr>
      <w:r>
        <w:rPr>
          <w:sz w:val="20"/>
          <w:szCs w:val="20"/>
        </w:rPr>
        <w:t>If it were established that we were an investment company and did not regis</w:t>
      </w:r>
      <w:r>
        <w:rPr>
          <w:sz w:val="20"/>
          <w:szCs w:val="20"/>
        </w:rPr>
        <w:t>ter as an investment company when required to do so, there would be a risk, among other material adverse consequences, that we could become subject to monetary penalties or injunctive relief, or both, in an action brought by the SEC, that we would be unabl</w:t>
      </w:r>
      <w:r>
        <w:rPr>
          <w:sz w:val="20"/>
          <w:szCs w:val="20"/>
        </w:rPr>
        <w:t>e to enforce contracts with third parties or that third parties could seek to obtain rescission of transactions with us undertaken during the period it was established that we were an unregistered investment company.</w:t>
      </w:r>
    </w:p>
    <w:p w:rsidR="00000000" w:rsidRDefault="00D12889">
      <w:pPr>
        <w:pStyle w:val="a3"/>
        <w:spacing w:before="0" w:beforeAutospacing="0" w:after="240" w:afterAutospacing="0"/>
        <w:divId w:val="175922721"/>
        <w:rPr>
          <w:b/>
          <w:bCs/>
          <w:i/>
          <w:iCs/>
          <w:sz w:val="20"/>
          <w:szCs w:val="20"/>
        </w:rPr>
      </w:pPr>
      <w:r>
        <w:rPr>
          <w:b/>
          <w:bCs/>
          <w:i/>
          <w:iCs/>
          <w:sz w:val="20"/>
          <w:szCs w:val="20"/>
        </w:rPr>
        <w:t>We may structure transactions in a less</w:t>
      </w:r>
      <w:r>
        <w:rPr>
          <w:b/>
          <w:bCs/>
          <w:i/>
          <w:iCs/>
          <w:sz w:val="20"/>
          <w:szCs w:val="20"/>
        </w:rPr>
        <w:t xml:space="preserve"> advantageous manner to avoid becoming subject to the Investment Company Act.</w:t>
      </w:r>
    </w:p>
    <w:p w:rsidR="00000000" w:rsidRDefault="00D12889">
      <w:pPr>
        <w:pStyle w:val="a3"/>
        <w:spacing w:before="0" w:beforeAutospacing="0" w:after="240" w:afterAutospacing="0"/>
        <w:ind w:firstLine="360"/>
        <w:divId w:val="175922721"/>
        <w:rPr>
          <w:sz w:val="20"/>
          <w:szCs w:val="20"/>
        </w:rPr>
      </w:pPr>
      <w:r>
        <w:rPr>
          <w:sz w:val="20"/>
          <w:szCs w:val="20"/>
        </w:rPr>
        <w:t>In order not to become an investment company required to register under the Investment Company Act, we monitor the value of our investments and structure transactions with an eye</w:t>
      </w:r>
      <w:r>
        <w:rPr>
          <w:sz w:val="20"/>
          <w:szCs w:val="20"/>
        </w:rPr>
        <w:t xml:space="preserve"> toward the Investment Company Act. As a result, we may structure transactions in a less advantageous manner than if we did not have Investment Company Act concerns, or we may avoid otherwise economically desirable transactions due to those concerns.</w:t>
      </w:r>
    </w:p>
    <w:p w:rsidR="00000000" w:rsidRDefault="00D12889">
      <w:pPr>
        <w:pStyle w:val="a3"/>
        <w:spacing w:before="0" w:beforeAutospacing="0" w:after="240" w:afterAutospacing="0"/>
        <w:divId w:val="175922721"/>
        <w:rPr>
          <w:b/>
          <w:bCs/>
          <w:i/>
          <w:iCs/>
          <w:sz w:val="20"/>
          <w:szCs w:val="20"/>
        </w:rPr>
      </w:pPr>
      <w:r>
        <w:rPr>
          <w:b/>
          <w:bCs/>
          <w:i/>
          <w:iCs/>
          <w:sz w:val="20"/>
          <w:szCs w:val="20"/>
        </w:rPr>
        <w:t>We ma</w:t>
      </w:r>
      <w:r>
        <w:rPr>
          <w:b/>
          <w:bCs/>
          <w:i/>
          <w:iCs/>
          <w:sz w:val="20"/>
          <w:szCs w:val="20"/>
        </w:rPr>
        <w:t>y become taxable as a corporation if we are no longer treated as a partnership for U.S. federal income tax purposes.</w:t>
      </w:r>
    </w:p>
    <w:p w:rsidR="00000000" w:rsidRDefault="00D12889">
      <w:pPr>
        <w:pStyle w:val="a3"/>
        <w:spacing w:before="0" w:beforeAutospacing="0" w:after="240" w:afterAutospacing="0"/>
        <w:ind w:firstLine="360"/>
        <w:divId w:val="175922721"/>
        <w:rPr>
          <w:sz w:val="20"/>
          <w:szCs w:val="20"/>
        </w:rPr>
      </w:pPr>
      <w:r>
        <w:rPr>
          <w:sz w:val="20"/>
          <w:szCs w:val="20"/>
        </w:rPr>
        <w:t>We believe that we have been and are properly treated as a partnership for U.S. federal income tax purposes. This allows us to pass through</w:t>
      </w:r>
      <w:r>
        <w:rPr>
          <w:sz w:val="20"/>
          <w:szCs w:val="20"/>
        </w:rPr>
        <w:t xml:space="preserve"> our income and deductions to our partners. However, the Internal Revenue Service (“IRS”) could challenge our partnership status and we could fail to qualify as a partnership for past years as well as future years. Qualification as a partnership involves t</w:t>
      </w:r>
      <w:r>
        <w:rPr>
          <w:sz w:val="20"/>
          <w:szCs w:val="20"/>
        </w:rPr>
        <w:t>he application of highly technical and complex provisions of the Internal Revenue Code, as amended. For example, a publicly traded partnership is generally taxable as a corporation unless 90% or more of its gross income is “qualifying” income, which includ</w:t>
      </w:r>
      <w:r>
        <w:rPr>
          <w:sz w:val="20"/>
          <w:szCs w:val="20"/>
        </w:rPr>
        <w:t>es interest, dividends, oil and gas revenues, real property rents, gains from the sale or other disposition of real property, gain from the sale or other disposition of capital assets held for the production of interest or dividends, and certain other item</w:t>
      </w:r>
      <w:r>
        <w:rPr>
          <w:sz w:val="20"/>
          <w:szCs w:val="20"/>
        </w:rPr>
        <w:t>s. We believe that in all prior years of our existence at least 90% of our gross income was “qualifying” income and we intend to structure our business in a manner such that at least 90% of our gross income will constitute “qualifying” income this year and</w:t>
      </w:r>
      <w:r>
        <w:rPr>
          <w:sz w:val="20"/>
          <w:szCs w:val="20"/>
        </w:rPr>
        <w:t xml:space="preserve"> in the future. However, there can be no assurance that such structuring will be effective in all events to avoid the receipt of more than 10% of non-qualifying income. If less than 90% of our gross income constitutes “qualifying” income, we may be subject</w:t>
      </w:r>
      <w:r>
        <w:rPr>
          <w:sz w:val="20"/>
          <w:szCs w:val="20"/>
        </w:rPr>
        <w:t xml:space="preserve"> to corporate tax on our net income plus possible state taxes. Further, if less than 90% of our gross income constituted “qualifying” income for past years, we may be subject to corporate level tax plus interest and possibly penalties. In addition, if we b</w:t>
      </w:r>
      <w:r>
        <w:rPr>
          <w:sz w:val="20"/>
          <w:szCs w:val="20"/>
        </w:rPr>
        <w:t>ecome required to register under the Investment Company Act, it is likely that we would be treated as a corporation for U.S. federal income tax purposes. The cost of paying federal and possibly state income tax, either for past years or going forward could</w:t>
      </w:r>
      <w:r>
        <w:rPr>
          <w:sz w:val="20"/>
          <w:szCs w:val="20"/>
        </w:rPr>
        <w:t xml:space="preserve"> be a significant liability and would reduce our funds available to make distributions to holders of units, and to make interest and principal payments on our debt securities. To meet the “qualifying” income test, we may structure transactions in a manner </w:t>
      </w:r>
      <w:r>
        <w:rPr>
          <w:sz w:val="20"/>
          <w:szCs w:val="20"/>
        </w:rPr>
        <w:t>which is less advantageous than if this were not a consideration, or we may avoid otherwise economically desirable transactions.</w:t>
      </w:r>
    </w:p>
    <w:p w:rsidR="00000000" w:rsidRDefault="00D12889">
      <w:pPr>
        <w:pStyle w:val="a3"/>
        <w:spacing w:before="0" w:beforeAutospacing="0" w:after="240" w:afterAutospacing="0"/>
        <w:divId w:val="175922721"/>
        <w:rPr>
          <w:b/>
          <w:bCs/>
          <w:i/>
          <w:iCs/>
          <w:sz w:val="20"/>
          <w:szCs w:val="20"/>
        </w:rPr>
      </w:pPr>
      <w:r>
        <w:rPr>
          <w:b/>
          <w:bCs/>
          <w:i/>
          <w:iCs/>
          <w:sz w:val="20"/>
          <w:szCs w:val="20"/>
        </w:rPr>
        <w:t>We may be negatively impacted by the potential for changes in tax laws.</w:t>
      </w:r>
    </w:p>
    <w:p w:rsidR="00000000" w:rsidRDefault="00D12889">
      <w:pPr>
        <w:pStyle w:val="a3"/>
        <w:spacing w:before="0" w:beforeAutospacing="0" w:after="240" w:afterAutospacing="0"/>
        <w:ind w:firstLine="360"/>
        <w:divId w:val="175922721"/>
        <w:rPr>
          <w:sz w:val="20"/>
          <w:szCs w:val="20"/>
        </w:rPr>
      </w:pPr>
      <w:r>
        <w:rPr>
          <w:sz w:val="20"/>
          <w:szCs w:val="20"/>
        </w:rPr>
        <w:t>Our investment strategy considers various tax related i</w:t>
      </w:r>
      <w:r>
        <w:rPr>
          <w:sz w:val="20"/>
          <w:szCs w:val="20"/>
        </w:rPr>
        <w:t>mpacts. Past or future legislative proposals have been or may be introduced that, if enacted, could have a material and adverse effect on us. For example, past proposals have included taxing publicly traded partnerships, such as us, as corporations and int</w:t>
      </w:r>
      <w:r>
        <w:rPr>
          <w:sz w:val="20"/>
          <w:szCs w:val="20"/>
        </w:rPr>
        <w:t>roducing substantive changes to the definition of “qualifying” income, which could make it more difficult or impossible to for us to meet the exception that allows publicly traded partnerships generating “qualifying” income to be treated as partnerships (r</w:t>
      </w:r>
      <w:r>
        <w:rPr>
          <w:sz w:val="20"/>
          <w:szCs w:val="20"/>
        </w:rPr>
        <w:t>ather than corporations) for U.S. federal income tax purposes. We currently cannot predict the outcome of such legislative proposals, including, if enacted, their impact on our operations and financial position.</w:t>
      </w:r>
    </w:p>
    <w:p w:rsidR="00000000" w:rsidRDefault="00D12889">
      <w:pPr>
        <w:pStyle w:val="a3"/>
        <w:spacing w:before="0" w:beforeAutospacing="0" w:after="240" w:afterAutospacing="0"/>
        <w:divId w:val="175922721"/>
        <w:rPr>
          <w:b/>
          <w:bCs/>
          <w:i/>
          <w:iCs/>
          <w:sz w:val="20"/>
          <w:szCs w:val="20"/>
        </w:rPr>
      </w:pPr>
      <w:r>
        <w:rPr>
          <w:b/>
          <w:bCs/>
          <w:i/>
          <w:iCs/>
          <w:sz w:val="20"/>
          <w:szCs w:val="20"/>
        </w:rPr>
        <w:t xml:space="preserve">Holders of depositary units may be required </w:t>
      </w:r>
      <w:r>
        <w:rPr>
          <w:b/>
          <w:bCs/>
          <w:i/>
          <w:iCs/>
          <w:sz w:val="20"/>
          <w:szCs w:val="20"/>
        </w:rPr>
        <w:t>to pay tax on their share of our income even if they did not receive cash distributions from us.</w:t>
      </w:r>
    </w:p>
    <w:p w:rsidR="00000000" w:rsidRDefault="00D12889">
      <w:pPr>
        <w:pStyle w:val="a3"/>
        <w:spacing w:before="0" w:beforeAutospacing="0" w:after="0" w:afterAutospacing="0"/>
        <w:ind w:firstLine="360"/>
        <w:divId w:val="175922721"/>
        <w:rPr>
          <w:sz w:val="20"/>
          <w:szCs w:val="20"/>
        </w:rPr>
      </w:pPr>
      <w:r>
        <w:rPr>
          <w:sz w:val="20"/>
          <w:szCs w:val="20"/>
        </w:rPr>
        <w:t>Because we are treated as a partnership for income tax purposes, unitholders generally are required to pay U.S. federal income tax, and, in some cases, state o</w:t>
      </w:r>
      <w:r>
        <w:rPr>
          <w:sz w:val="20"/>
          <w:szCs w:val="20"/>
        </w:rPr>
        <w:t xml:space="preserve">r local income tax, on the portion of our taxable income allocated to them, whether or not such income is distributed. Accordingly, it is possible that holders of depositary units may not receive </w:t>
      </w:r>
    </w:p>
    <w:p w:rsidR="00000000" w:rsidRDefault="00D12889">
      <w:pPr>
        <w:pStyle w:val="a3"/>
        <w:spacing w:before="480" w:beforeAutospacing="0" w:after="0" w:afterAutospacing="0"/>
        <w:jc w:val="center"/>
        <w:divId w:val="722026423"/>
        <w:rPr>
          <w:sz w:val="20"/>
          <w:szCs w:val="20"/>
        </w:rPr>
      </w:pPr>
      <w:r>
        <w:rPr>
          <w:sz w:val="20"/>
          <w:szCs w:val="20"/>
        </w:rPr>
        <w:t>8</w:t>
      </w:r>
    </w:p>
    <w:p w:rsidR="00000000" w:rsidRDefault="00D12889">
      <w:pPr>
        <w:pStyle w:val="a3"/>
        <w:spacing w:before="0" w:beforeAutospacing="0" w:after="600" w:afterAutospacing="0"/>
        <w:divId w:val="80107836"/>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2070834693"/>
        <w:rPr>
          <w:sz w:val="20"/>
          <w:szCs w:val="20"/>
        </w:rPr>
      </w:pPr>
      <w:r>
        <w:rPr>
          <w:sz w:val="20"/>
          <w:szCs w:val="20"/>
        </w:rPr>
        <w:t>cash distributions from us equal to their share of our taxable income, or even equal to their tax liability on the portion of our income allocated to them.</w:t>
      </w:r>
    </w:p>
    <w:p w:rsidR="00000000" w:rsidRDefault="00D12889">
      <w:pPr>
        <w:pStyle w:val="a3"/>
        <w:spacing w:before="0" w:beforeAutospacing="0" w:after="240" w:afterAutospacing="0"/>
        <w:divId w:val="2070834693"/>
        <w:rPr>
          <w:b/>
          <w:bCs/>
          <w:i/>
          <w:iCs/>
          <w:sz w:val="20"/>
          <w:szCs w:val="20"/>
        </w:rPr>
      </w:pPr>
      <w:r>
        <w:rPr>
          <w:b/>
          <w:bCs/>
          <w:i/>
          <w:iCs/>
          <w:sz w:val="20"/>
          <w:szCs w:val="20"/>
        </w:rPr>
        <w:t>Tax gain or loss on the disposition of our depositary units could be more or less than expected.</w:t>
      </w:r>
    </w:p>
    <w:p w:rsidR="00000000" w:rsidRDefault="00D12889">
      <w:pPr>
        <w:pStyle w:val="a3"/>
        <w:spacing w:before="0" w:beforeAutospacing="0" w:after="240" w:afterAutospacing="0"/>
        <w:ind w:firstLine="360"/>
        <w:divId w:val="2070834693"/>
        <w:rPr>
          <w:sz w:val="20"/>
          <w:szCs w:val="20"/>
        </w:rPr>
      </w:pPr>
      <w:r>
        <w:rPr>
          <w:sz w:val="20"/>
          <w:szCs w:val="20"/>
        </w:rPr>
        <w:t xml:space="preserve">If </w:t>
      </w:r>
      <w:r>
        <w:rPr>
          <w:sz w:val="20"/>
          <w:szCs w:val="20"/>
        </w:rPr>
        <w:t>our unitholders sell their units, they will recognize a gain or loss equal to the difference between the amount realized and their tax basis in those units. Any distributions to our unitholders that were in excess of the total net taxable income our unitho</w:t>
      </w:r>
      <w:r>
        <w:rPr>
          <w:sz w:val="20"/>
          <w:szCs w:val="20"/>
        </w:rPr>
        <w:t>lders were allocated for a unit decreased their tax basis in that unit. As a result of the reduced basis, a unitholder will recognize a greater amount of income if the unit is later sold for an amount greater than such unit’s basis. A portion of the amount</w:t>
      </w:r>
      <w:r>
        <w:rPr>
          <w:sz w:val="20"/>
          <w:szCs w:val="20"/>
        </w:rPr>
        <w:t xml:space="preserve"> realized, whether or not representing gain, may be ordinary income to the selling unitholder due to potential recapture items. In addition, because the amount realized includes a unitholder’s share of our nonrecourse liabilities, a unitholder who sells un</w:t>
      </w:r>
      <w:r>
        <w:rPr>
          <w:sz w:val="20"/>
          <w:szCs w:val="20"/>
        </w:rPr>
        <w:t>its may incur a tax liability in excess of the amount of cash received from the sale</w:t>
      </w:r>
      <w:r>
        <w:rPr>
          <w:sz w:val="20"/>
          <w:szCs w:val="20"/>
        </w:rPr>
        <w:t>.</w:t>
      </w:r>
    </w:p>
    <w:p w:rsidR="00000000" w:rsidRDefault="00D12889">
      <w:pPr>
        <w:pStyle w:val="a3"/>
        <w:spacing w:before="0" w:beforeAutospacing="0" w:after="240" w:afterAutospacing="0"/>
        <w:divId w:val="2070834693"/>
        <w:rPr>
          <w:b/>
          <w:bCs/>
          <w:i/>
          <w:iCs/>
          <w:sz w:val="20"/>
          <w:szCs w:val="20"/>
        </w:rPr>
      </w:pPr>
      <w:r>
        <w:rPr>
          <w:b/>
          <w:bCs/>
          <w:i/>
          <w:iCs/>
          <w:sz w:val="20"/>
          <w:szCs w:val="20"/>
        </w:rPr>
        <w:t>Tax-exempt entities may recognize unrelated business taxable income they receive from holding our units, and may face other unique issues specific to their U.S. federal i</w:t>
      </w:r>
      <w:r>
        <w:rPr>
          <w:b/>
          <w:bCs/>
          <w:i/>
          <w:iCs/>
          <w:sz w:val="20"/>
          <w:szCs w:val="20"/>
        </w:rPr>
        <w:t>ncome tax classification.</w:t>
      </w:r>
    </w:p>
    <w:p w:rsidR="00000000" w:rsidRDefault="00D12889">
      <w:pPr>
        <w:pStyle w:val="a3"/>
        <w:spacing w:before="0" w:beforeAutospacing="0" w:after="240" w:afterAutospacing="0"/>
        <w:ind w:firstLine="360"/>
        <w:divId w:val="2070834693"/>
        <w:rPr>
          <w:sz w:val="20"/>
          <w:szCs w:val="20"/>
        </w:rPr>
      </w:pPr>
      <w:r>
        <w:rPr>
          <w:sz w:val="20"/>
          <w:szCs w:val="20"/>
        </w:rPr>
        <w:t>Investment in units by tax-exempt entities, such as individual retirement accounts (known as IRAs), pension plans, and non-U.S. persons raises issues unique to them. For example, some portion of our income allocated to organizatio</w:t>
      </w:r>
      <w:r>
        <w:rPr>
          <w:sz w:val="20"/>
          <w:szCs w:val="20"/>
        </w:rPr>
        <w:t>ns exempt from U.S. federal income tax, particularly income arising from our debt-financed transactions, will likely be unrelated business taxable income and will be taxable to them.</w:t>
      </w:r>
    </w:p>
    <w:p w:rsidR="00000000" w:rsidRDefault="00D12889">
      <w:pPr>
        <w:pStyle w:val="a3"/>
        <w:spacing w:before="0" w:beforeAutospacing="0" w:after="240" w:afterAutospacing="0"/>
        <w:divId w:val="2070834693"/>
        <w:rPr>
          <w:b/>
          <w:bCs/>
          <w:i/>
          <w:iCs/>
          <w:sz w:val="20"/>
          <w:szCs w:val="20"/>
        </w:rPr>
      </w:pPr>
      <w:r>
        <w:rPr>
          <w:b/>
          <w:bCs/>
          <w:i/>
          <w:iCs/>
          <w:sz w:val="20"/>
          <w:szCs w:val="20"/>
        </w:rPr>
        <w:t>Non-U.S. persons face unique tax issues from owning units that may result</w:t>
      </w:r>
      <w:r>
        <w:rPr>
          <w:b/>
          <w:bCs/>
          <w:i/>
          <w:iCs/>
          <w:sz w:val="20"/>
          <w:szCs w:val="20"/>
        </w:rPr>
        <w:t xml:space="preserve"> in adverse tax consequences to them, including being subject to withholding regimes and U.S. federal income tax on certain income they may earn from holding our units.</w:t>
      </w:r>
    </w:p>
    <w:p w:rsidR="00000000" w:rsidRDefault="00D12889">
      <w:pPr>
        <w:pStyle w:val="a3"/>
        <w:spacing w:before="0" w:beforeAutospacing="0" w:after="240" w:afterAutospacing="0"/>
        <w:ind w:firstLine="360"/>
        <w:divId w:val="2070834693"/>
        <w:rPr>
          <w:sz w:val="20"/>
          <w:szCs w:val="20"/>
        </w:rPr>
      </w:pPr>
      <w:r>
        <w:rPr>
          <w:sz w:val="20"/>
          <w:szCs w:val="20"/>
        </w:rPr>
        <w:t>Distributions to non-U.S. persons will be reduced by withholding taxes at the highest a</w:t>
      </w:r>
      <w:r>
        <w:rPr>
          <w:sz w:val="20"/>
          <w:szCs w:val="20"/>
        </w:rPr>
        <w:t>pplicable effective tax rate, and non-U.S. persons will be required to file U.S. federal income tax returns and pay tax on their share of our taxable income.</w:t>
      </w:r>
    </w:p>
    <w:p w:rsidR="00000000" w:rsidRDefault="00D12889">
      <w:pPr>
        <w:pStyle w:val="a3"/>
        <w:spacing w:before="0" w:beforeAutospacing="0" w:after="240" w:afterAutospacing="0"/>
        <w:ind w:firstLine="360"/>
        <w:divId w:val="2070834693"/>
        <w:rPr>
          <w:sz w:val="20"/>
          <w:szCs w:val="20"/>
        </w:rPr>
      </w:pPr>
      <w:r>
        <w:rPr>
          <w:sz w:val="20"/>
          <w:szCs w:val="20"/>
        </w:rPr>
        <w:t>In addition, under proposed Treasury regulations that are not currently applicable to us, the tran</w:t>
      </w:r>
      <w:r>
        <w:rPr>
          <w:sz w:val="20"/>
          <w:szCs w:val="20"/>
        </w:rPr>
        <w:t>sferee of depositary units may be required to deduct and withhold a tax equal to 10% of the amount realized (or deemed realized) on the sale or exchange of such depositary units. The requirement to withhold on amounts realized (or deemed realized) in conne</w:t>
      </w:r>
      <w:r>
        <w:rPr>
          <w:sz w:val="20"/>
          <w:szCs w:val="20"/>
        </w:rPr>
        <w:t xml:space="preserve">ction with the sale or exchange of certain interests in a publicly traded partnership (including by brokers) is suspended under Notice 2018-08 for transfers that occur before January 1, 2022, and therefore, no withholding will apply. On November 30, 2020, </w:t>
      </w:r>
      <w:r>
        <w:rPr>
          <w:sz w:val="20"/>
          <w:szCs w:val="20"/>
        </w:rPr>
        <w:t>however, the IRS published final regulations (the “1446 Final Regulations”) that address withholding tax and information reporting with respect to interests in publicly traded partnerships engaged in a U.S. trade or business. The 1446 Final Regulations end</w:t>
      </w:r>
      <w:r>
        <w:rPr>
          <w:sz w:val="20"/>
          <w:szCs w:val="20"/>
        </w:rPr>
        <w:t xml:space="preserve"> the suspension of withholding on the sale or exchange of certain interests in a publicly traded partnership, effective on January 1, 2022, but place the primary responsibility for such withholding obligations for transfers effected through brokers on the </w:t>
      </w:r>
      <w:r>
        <w:rPr>
          <w:sz w:val="20"/>
          <w:szCs w:val="20"/>
        </w:rPr>
        <w:t>broker, and not the publicly traded partnership. However, a publicly traded partnership may be liable for any underwithholding by a broker that relies on a qualified notice for which the publicly traded partnership failed to make a reasonable estimate of t</w:t>
      </w:r>
      <w:r>
        <w:rPr>
          <w:sz w:val="20"/>
          <w:szCs w:val="20"/>
        </w:rPr>
        <w:t>he amounts required for determining the applicability of the “10 percent exception.” The “10 percent exception” applies if, either (1) the publicly traded partnership was not engaged in a U.S. trade or business during a specified time period, or (2) upon a</w:t>
      </w:r>
      <w:r>
        <w:rPr>
          <w:sz w:val="20"/>
          <w:szCs w:val="20"/>
        </w:rPr>
        <w:t xml:space="preserve"> hypothetical sale of the publicly traded partnership’s assets at fair market value, (i) the amount of net gain that would have been effectively connected with the conduct of a U.S. trade or business would be less than 10% of the total net gain, or (ii) no</w:t>
      </w:r>
      <w:r>
        <w:rPr>
          <w:sz w:val="20"/>
          <w:szCs w:val="20"/>
        </w:rPr>
        <w:t xml:space="preserve"> gain would have been effectively connected with the conduct of a U.S. trade or business.</w:t>
      </w:r>
    </w:p>
    <w:p w:rsidR="00000000" w:rsidRDefault="00D12889">
      <w:pPr>
        <w:pStyle w:val="a3"/>
        <w:spacing w:before="0" w:beforeAutospacing="0" w:after="240" w:afterAutospacing="0"/>
        <w:divId w:val="2070834693"/>
        <w:rPr>
          <w:b/>
          <w:bCs/>
          <w:i/>
          <w:iCs/>
          <w:sz w:val="20"/>
          <w:szCs w:val="20"/>
        </w:rPr>
      </w:pPr>
      <w:r>
        <w:rPr>
          <w:b/>
          <w:bCs/>
          <w:i/>
          <w:iCs/>
          <w:sz w:val="20"/>
          <w:szCs w:val="20"/>
        </w:rPr>
        <w:t>We may be liable for any underwithholding by nominees on our distributions made after January 1, 2022.</w:t>
      </w:r>
    </w:p>
    <w:p w:rsidR="00000000" w:rsidRDefault="00D12889">
      <w:pPr>
        <w:pStyle w:val="a3"/>
        <w:spacing w:before="0" w:beforeAutospacing="0" w:after="0" w:afterAutospacing="0"/>
        <w:ind w:firstLine="360"/>
        <w:divId w:val="2070834693"/>
        <w:rPr>
          <w:sz w:val="20"/>
          <w:szCs w:val="20"/>
        </w:rPr>
      </w:pPr>
      <w:r>
        <w:rPr>
          <w:sz w:val="20"/>
          <w:szCs w:val="20"/>
        </w:rPr>
        <w:t xml:space="preserve">Under the 1446 Final Regulations, for distributions made after </w:t>
      </w:r>
      <w:r>
        <w:rPr>
          <w:sz w:val="20"/>
          <w:szCs w:val="20"/>
        </w:rPr>
        <w:t>January 1, 2022, a publicly traded partnership must post on its primary public website (and keep accessible for ten years), and deliver to any registered holder that is a nominee, a qualified notice that states the amount of a distribution that is attribut</w:t>
      </w:r>
      <w:r>
        <w:rPr>
          <w:sz w:val="20"/>
          <w:szCs w:val="20"/>
        </w:rPr>
        <w:t xml:space="preserve">able to each type of income group specified in the 1446 Final Regulations. If the qualified notice is incorrect such that it causes a broker to underwithhold </w:t>
      </w:r>
    </w:p>
    <w:p w:rsidR="00000000" w:rsidRDefault="00D12889">
      <w:pPr>
        <w:pStyle w:val="a3"/>
        <w:spacing w:before="480" w:beforeAutospacing="0" w:after="0" w:afterAutospacing="0"/>
        <w:jc w:val="center"/>
        <w:divId w:val="1695887951"/>
        <w:rPr>
          <w:sz w:val="20"/>
          <w:szCs w:val="20"/>
        </w:rPr>
      </w:pPr>
      <w:r>
        <w:rPr>
          <w:sz w:val="20"/>
          <w:szCs w:val="20"/>
        </w:rPr>
        <w:t>9</w:t>
      </w:r>
    </w:p>
    <w:p w:rsidR="00000000" w:rsidRDefault="00D12889">
      <w:pPr>
        <w:pStyle w:val="a3"/>
        <w:spacing w:before="0" w:beforeAutospacing="0" w:after="600" w:afterAutospacing="0"/>
        <w:divId w:val="1897348636"/>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1299646211"/>
        <w:rPr>
          <w:sz w:val="20"/>
          <w:szCs w:val="20"/>
        </w:rPr>
      </w:pPr>
      <w:r>
        <w:rPr>
          <w:sz w:val="20"/>
          <w:szCs w:val="20"/>
        </w:rPr>
        <w:t>with respect to an amount in excess of cumulative n</w:t>
      </w:r>
      <w:r>
        <w:rPr>
          <w:sz w:val="20"/>
          <w:szCs w:val="20"/>
        </w:rPr>
        <w:t>et income, the publicly traded partnership is liable for any underwithholding on such amount.</w:t>
      </w:r>
    </w:p>
    <w:p w:rsidR="00000000" w:rsidRDefault="00D12889">
      <w:pPr>
        <w:pStyle w:val="a3"/>
        <w:spacing w:before="0" w:beforeAutospacing="0" w:after="240" w:afterAutospacing="0"/>
        <w:divId w:val="1299646211"/>
        <w:rPr>
          <w:b/>
          <w:bCs/>
          <w:i/>
          <w:iCs/>
          <w:sz w:val="20"/>
          <w:szCs w:val="20"/>
        </w:rPr>
      </w:pPr>
      <w:r>
        <w:rPr>
          <w:b/>
          <w:bCs/>
          <w:i/>
          <w:iCs/>
          <w:sz w:val="20"/>
          <w:szCs w:val="20"/>
        </w:rPr>
        <w:t>Our unitholders likely will be subject to state and local taxes and return filing or withholding requirements in states in which they do not live as a result of i</w:t>
      </w:r>
      <w:r>
        <w:rPr>
          <w:b/>
          <w:bCs/>
          <w:i/>
          <w:iCs/>
          <w:sz w:val="20"/>
          <w:szCs w:val="20"/>
        </w:rPr>
        <w:t>nvesting in our units.</w:t>
      </w:r>
    </w:p>
    <w:p w:rsidR="00000000" w:rsidRDefault="00D12889">
      <w:pPr>
        <w:pStyle w:val="a3"/>
        <w:spacing w:before="0" w:beforeAutospacing="0" w:after="240" w:afterAutospacing="0"/>
        <w:ind w:firstLine="360"/>
        <w:divId w:val="1299646211"/>
        <w:rPr>
          <w:sz w:val="20"/>
          <w:szCs w:val="20"/>
        </w:rPr>
      </w:pPr>
      <w:r>
        <w:rPr>
          <w:sz w:val="20"/>
          <w:szCs w:val="20"/>
        </w:rPr>
        <w:t>In addition to U.S. federal income taxes, our unitholders will likely be subject to other taxes, such as state and local income taxes, unincorporated business taxes and estate, inheritance, or intangible taxes that are imposed by the</w:t>
      </w:r>
      <w:r>
        <w:rPr>
          <w:sz w:val="20"/>
          <w:szCs w:val="20"/>
        </w:rPr>
        <w:t xml:space="preserve"> various jurisdictions in which we do business or own property. Our unitholders may be required to file state and local income tax returns and pay state and local income taxes in certain of these various jurisdictions. Further, our unitholders may be subje</w:t>
      </w:r>
      <w:r>
        <w:rPr>
          <w:sz w:val="20"/>
          <w:szCs w:val="20"/>
        </w:rPr>
        <w:t>ct to penalties for failure to comply with those requirements. We own property and conduct business in Arkansas, Florida, Georgia, Illinois, Iowa, Kansas, Massachusetts, Missouri, Nebraska, Nevada, New York, Ohio, Oklahoma, Pennsylvania, Rhode Island and T</w:t>
      </w:r>
      <w:r>
        <w:rPr>
          <w:sz w:val="20"/>
          <w:szCs w:val="20"/>
        </w:rPr>
        <w:t>exas. It is each unitholder’s responsibility to file all federal, state and local tax returns. Our counsel has not rendered an opinion on the state and local tax consequences of an investment in our units.</w:t>
      </w:r>
    </w:p>
    <w:p w:rsidR="00000000" w:rsidRDefault="00D12889">
      <w:pPr>
        <w:pStyle w:val="a3"/>
        <w:spacing w:before="0" w:beforeAutospacing="0" w:after="240" w:afterAutospacing="0"/>
        <w:divId w:val="1299646211"/>
        <w:rPr>
          <w:b/>
          <w:bCs/>
          <w:i/>
          <w:iCs/>
          <w:sz w:val="20"/>
          <w:szCs w:val="20"/>
        </w:rPr>
      </w:pPr>
      <w:r>
        <w:rPr>
          <w:b/>
          <w:bCs/>
          <w:i/>
          <w:iCs/>
          <w:sz w:val="20"/>
          <w:szCs w:val="20"/>
        </w:rPr>
        <w:t>We prorate our items of income, gain, loss and ded</w:t>
      </w:r>
      <w:r>
        <w:rPr>
          <w:b/>
          <w:bCs/>
          <w:i/>
          <w:iCs/>
          <w:sz w:val="20"/>
          <w:szCs w:val="20"/>
        </w:rPr>
        <w:t>uction between transferors and transferees of our units based upon the ownership of our units at the close of business on the last day of each month, instead of on the basis of the date a particular unit is transferred. The IRS may challenge this treatment</w:t>
      </w:r>
      <w:r>
        <w:rPr>
          <w:b/>
          <w:bCs/>
          <w:i/>
          <w:iCs/>
          <w:sz w:val="20"/>
          <w:szCs w:val="20"/>
        </w:rPr>
        <w:t>, which could change the allocation of items of income, gain, loss and deduction among our unitholders.</w:t>
      </w:r>
    </w:p>
    <w:p w:rsidR="00000000" w:rsidRDefault="00D12889">
      <w:pPr>
        <w:pStyle w:val="a3"/>
        <w:spacing w:before="0" w:beforeAutospacing="0" w:after="240" w:afterAutospacing="0"/>
        <w:ind w:firstLine="360"/>
        <w:divId w:val="1299646211"/>
        <w:rPr>
          <w:sz w:val="20"/>
          <w:szCs w:val="20"/>
        </w:rPr>
      </w:pPr>
      <w:r>
        <w:rPr>
          <w:sz w:val="20"/>
          <w:szCs w:val="20"/>
        </w:rPr>
        <w:t>We prorate our items of income, gain, loss and deduction between transferors and transferees of our units based upon the ownership of our units on the f</w:t>
      </w:r>
      <w:r>
        <w:rPr>
          <w:sz w:val="20"/>
          <w:szCs w:val="20"/>
        </w:rPr>
        <w:t>irst business day of each month, instead of on the basis of the date a particular unit is transferred. The U.S. Treasury Department adopted final Treasury regulations that provide that publicly traded partnerships may use a similar monthly simplifying conv</w:t>
      </w:r>
      <w:r>
        <w:rPr>
          <w:sz w:val="20"/>
          <w:szCs w:val="20"/>
        </w:rPr>
        <w:t>ention to allocate tax items among transferor and transferee unitholders. Nonetheless, the final regulations do not specifically authorize the use of the proration method we have adopted. If the IRS were to challenge this method, we may be required to chan</w:t>
      </w:r>
      <w:r>
        <w:rPr>
          <w:sz w:val="20"/>
          <w:szCs w:val="20"/>
        </w:rPr>
        <w:t>ge the allocation of items of income, gain, loss and deduction among our unitholders.</w:t>
      </w:r>
    </w:p>
    <w:p w:rsidR="00000000" w:rsidRDefault="00D12889">
      <w:pPr>
        <w:pStyle w:val="a3"/>
        <w:spacing w:before="0" w:beforeAutospacing="0" w:after="240" w:afterAutospacing="0"/>
        <w:divId w:val="1299646211"/>
        <w:rPr>
          <w:b/>
          <w:bCs/>
          <w:i/>
          <w:iCs/>
          <w:sz w:val="20"/>
          <w:szCs w:val="20"/>
        </w:rPr>
      </w:pPr>
      <w:r>
        <w:rPr>
          <w:b/>
          <w:bCs/>
          <w:i/>
          <w:iCs/>
          <w:sz w:val="20"/>
          <w:szCs w:val="20"/>
        </w:rPr>
        <w:t>A unitholder whose units are loaned to a “short seller” to cover a short sale of units may be considered as having disposed of those units. If so, such unitholder would n</w:t>
      </w:r>
      <w:r>
        <w:rPr>
          <w:b/>
          <w:bCs/>
          <w:i/>
          <w:iCs/>
          <w:sz w:val="20"/>
          <w:szCs w:val="20"/>
        </w:rPr>
        <w:t>o longer be treated for U.S. federal income tax purposes as a partner with respect to those units during the period of the loan and may recognize gain or loss from the disposition.</w:t>
      </w:r>
    </w:p>
    <w:p w:rsidR="00000000" w:rsidRDefault="00D12889">
      <w:pPr>
        <w:pStyle w:val="a3"/>
        <w:spacing w:before="0" w:beforeAutospacing="0" w:after="240" w:afterAutospacing="0"/>
        <w:ind w:firstLine="360"/>
        <w:divId w:val="1299646211"/>
        <w:rPr>
          <w:sz w:val="20"/>
          <w:szCs w:val="20"/>
        </w:rPr>
      </w:pPr>
      <w:r>
        <w:rPr>
          <w:sz w:val="20"/>
          <w:szCs w:val="20"/>
        </w:rPr>
        <w:t xml:space="preserve">Because a unitholder whose units are loaned to a “short seller” to cover a </w:t>
      </w:r>
      <w:r>
        <w:rPr>
          <w:sz w:val="20"/>
          <w:szCs w:val="20"/>
        </w:rPr>
        <w:t>short sale of units may be considered as having disposed of the loaned units, he or she may no longer be treated for U.S. federal income tax purposes as a partner with respect to those units during the period of the loan to the short seller and the unithol</w:t>
      </w:r>
      <w:r>
        <w:rPr>
          <w:sz w:val="20"/>
          <w:szCs w:val="20"/>
        </w:rPr>
        <w:t>der may recognize gain or loss from such disposition. Moreover, during the period of the loan to the short seller, any of our income, gain, loss or deduction with respect to those units may not be reportable by the unitholder and any cash distributions rec</w:t>
      </w:r>
      <w:r>
        <w:rPr>
          <w:sz w:val="20"/>
          <w:szCs w:val="20"/>
        </w:rPr>
        <w:t>eived by the unitholder as to those units could be fully taxable as ordinary income. Our counsel has not rendered an opinion regarding the treatment of a unitholder where units are loaned to a short seller to cover a short sale of units; therefore, unithol</w:t>
      </w:r>
      <w:r>
        <w:rPr>
          <w:sz w:val="20"/>
          <w:szCs w:val="20"/>
        </w:rPr>
        <w:t>ders desiring to assure their status as partners and avoid the risk of gain recognition from a loan to a short seller are urged to modify any applicable brokerage account agreements to prohibit their brokers from borrowing their units.</w:t>
      </w:r>
    </w:p>
    <w:p w:rsidR="00000000" w:rsidRDefault="00D12889">
      <w:pPr>
        <w:pStyle w:val="a3"/>
        <w:spacing w:before="0" w:beforeAutospacing="0" w:after="240" w:afterAutospacing="0"/>
        <w:divId w:val="1299646211"/>
        <w:rPr>
          <w:b/>
          <w:bCs/>
          <w:i/>
          <w:iCs/>
          <w:sz w:val="20"/>
          <w:szCs w:val="20"/>
        </w:rPr>
      </w:pPr>
      <w:r>
        <w:rPr>
          <w:b/>
          <w:bCs/>
          <w:i/>
          <w:iCs/>
          <w:sz w:val="20"/>
          <w:szCs w:val="20"/>
        </w:rPr>
        <w:t>If the IRS makes aud</w:t>
      </w:r>
      <w:r>
        <w:rPr>
          <w:b/>
          <w:bCs/>
          <w:i/>
          <w:iCs/>
          <w:sz w:val="20"/>
          <w:szCs w:val="20"/>
        </w:rPr>
        <w:t>it adjustments to our income tax returns for tax years beginning after 2017, it (and some states) may collect any resulting taxes (including any applicable penalties and interest) directly from us, in which case our cash available to service debt or pay di</w:t>
      </w:r>
      <w:r>
        <w:rPr>
          <w:b/>
          <w:bCs/>
          <w:i/>
          <w:iCs/>
          <w:sz w:val="20"/>
          <w:szCs w:val="20"/>
        </w:rPr>
        <w:t>stributions to our unitholders, if and when resumed, could be substantially reduced.</w:t>
      </w:r>
    </w:p>
    <w:p w:rsidR="00000000" w:rsidRDefault="00D12889">
      <w:pPr>
        <w:pStyle w:val="a3"/>
        <w:spacing w:before="0" w:beforeAutospacing="0" w:after="0" w:afterAutospacing="0"/>
        <w:ind w:firstLine="360"/>
        <w:divId w:val="1299646211"/>
        <w:rPr>
          <w:sz w:val="20"/>
          <w:szCs w:val="20"/>
        </w:rPr>
      </w:pPr>
      <w:r>
        <w:rPr>
          <w:sz w:val="20"/>
          <w:szCs w:val="20"/>
        </w:rPr>
        <w:t xml:space="preserve">With respect to tax years beginning after December 31, 2017, if the IRS makes audit adjustments to our income tax returns, it (and some states) may assess and collect any </w:t>
      </w:r>
      <w:r>
        <w:rPr>
          <w:sz w:val="20"/>
          <w:szCs w:val="20"/>
        </w:rPr>
        <w:t xml:space="preserve">resulting taxes (including any applicable penalties and interest) resulting from such audit adjustment directly from us. Generally, we will have the option to seek to collect tax liability from our unitholders in accordance with their percentage interests </w:t>
      </w:r>
      <w:r>
        <w:rPr>
          <w:sz w:val="20"/>
          <w:szCs w:val="20"/>
        </w:rPr>
        <w:t>during the year under audit, but there can be no assurance that we will elect to do so or be able to do so under all circumstances. If we do not collect such tax liability from our unitholders in accordance with their percentage interests in the tax year u</w:t>
      </w:r>
      <w:r>
        <w:rPr>
          <w:sz w:val="20"/>
          <w:szCs w:val="20"/>
        </w:rPr>
        <w:t xml:space="preserve">nder audit, our net income and the available cash for quarterly distributions to current unitholders may be substantially reduced. Accordingly, our current </w:t>
      </w:r>
    </w:p>
    <w:p w:rsidR="00000000" w:rsidRDefault="00D12889">
      <w:pPr>
        <w:pStyle w:val="a3"/>
        <w:spacing w:before="480" w:beforeAutospacing="0" w:after="0" w:afterAutospacing="0"/>
        <w:jc w:val="center"/>
        <w:divId w:val="30769067"/>
        <w:rPr>
          <w:sz w:val="20"/>
          <w:szCs w:val="20"/>
        </w:rPr>
      </w:pPr>
      <w:r>
        <w:rPr>
          <w:sz w:val="20"/>
          <w:szCs w:val="20"/>
        </w:rPr>
        <w:t>10</w:t>
      </w:r>
    </w:p>
    <w:p w:rsidR="00000000" w:rsidRDefault="00D12889">
      <w:pPr>
        <w:pStyle w:val="a3"/>
        <w:spacing w:before="0" w:beforeAutospacing="0" w:after="600" w:afterAutospacing="0"/>
        <w:divId w:val="9113793"/>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1199931323"/>
        <w:rPr>
          <w:sz w:val="20"/>
          <w:szCs w:val="20"/>
        </w:rPr>
      </w:pPr>
      <w:r>
        <w:rPr>
          <w:sz w:val="20"/>
          <w:szCs w:val="20"/>
        </w:rPr>
        <w:t>unitholders may bear so</w:t>
      </w:r>
      <w:r>
        <w:rPr>
          <w:sz w:val="20"/>
          <w:szCs w:val="20"/>
        </w:rPr>
        <w:t>me or all of the tax liability resulting from such audit adjustment, even if such unitholders did not own units during the tax year under audit. In particular, as a publicly traded partnership, our Partnership Representative (as defined below) may, in cert</w:t>
      </w:r>
      <w:r>
        <w:rPr>
          <w:sz w:val="20"/>
          <w:szCs w:val="20"/>
        </w:rPr>
        <w:t>ain instances, request that any “imputed underpayment” resulting from an audit be adjusted by amounts of certain of our passive losses. If we successfully make such a request, we would have to reduce suspended passive loss carryovers in a manner which is b</w:t>
      </w:r>
      <w:r>
        <w:rPr>
          <w:sz w:val="20"/>
          <w:szCs w:val="20"/>
        </w:rPr>
        <w:t>inding on the partners.</w:t>
      </w:r>
    </w:p>
    <w:p w:rsidR="00000000" w:rsidRDefault="00D12889">
      <w:pPr>
        <w:pStyle w:val="a3"/>
        <w:spacing w:before="0" w:beforeAutospacing="0" w:after="240" w:afterAutospacing="0"/>
        <w:ind w:firstLine="360"/>
        <w:divId w:val="1199931323"/>
        <w:rPr>
          <w:sz w:val="20"/>
          <w:szCs w:val="20"/>
        </w:rPr>
      </w:pPr>
      <w:r>
        <w:rPr>
          <w:sz w:val="20"/>
          <w:szCs w:val="20"/>
        </w:rPr>
        <w:t xml:space="preserve">We are required to and have designated a partner, or other person, with a substantial presence in the United States as the partnership representative (“Partnership Representative”). The Partnership Representative will have the sole </w:t>
      </w:r>
      <w:r>
        <w:rPr>
          <w:sz w:val="20"/>
          <w:szCs w:val="20"/>
        </w:rPr>
        <w:t>authority to act on our behalf for purposes of, among other things, U.S. federal income tax audits and judicial review of administrative adjustments by the IRS. Any actions taken by us or by the Partnership Representative on our behalf with respect to, amo</w:t>
      </w:r>
      <w:r>
        <w:rPr>
          <w:sz w:val="20"/>
          <w:szCs w:val="20"/>
        </w:rPr>
        <w:t>ng other things, U.S. federal income tax audits and judicial review of administrative adjustments by the IRS, will be binding on us and our unitholders.</w:t>
      </w:r>
    </w:p>
    <w:p w:rsidR="00000000" w:rsidRDefault="00D12889">
      <w:pPr>
        <w:pStyle w:val="a3"/>
        <w:spacing w:before="0" w:beforeAutospacing="0" w:after="240" w:afterAutospacing="0"/>
        <w:divId w:val="1199931323"/>
        <w:rPr>
          <w:b/>
          <w:bCs/>
          <w:i/>
          <w:iCs/>
          <w:sz w:val="20"/>
          <w:szCs w:val="20"/>
        </w:rPr>
      </w:pPr>
      <w:r>
        <w:rPr>
          <w:b/>
          <w:bCs/>
          <w:i/>
          <w:iCs/>
          <w:sz w:val="20"/>
          <w:szCs w:val="20"/>
        </w:rPr>
        <w:t>We may be subject to the pension liabilities of our affiliates.</w:t>
      </w:r>
    </w:p>
    <w:p w:rsidR="00000000" w:rsidRDefault="00D12889">
      <w:pPr>
        <w:pStyle w:val="a3"/>
        <w:spacing w:before="0" w:beforeAutospacing="0" w:after="240" w:afterAutospacing="0"/>
        <w:ind w:firstLine="360"/>
        <w:divId w:val="1199931323"/>
        <w:rPr>
          <w:sz w:val="20"/>
          <w:szCs w:val="20"/>
        </w:rPr>
      </w:pPr>
      <w:r>
        <w:rPr>
          <w:sz w:val="20"/>
          <w:szCs w:val="20"/>
        </w:rPr>
        <w:t xml:space="preserve">Mr. Icahn, through certain affiliates, </w:t>
      </w:r>
      <w:r>
        <w:rPr>
          <w:sz w:val="20"/>
          <w:szCs w:val="20"/>
        </w:rPr>
        <w:t>owns 100% of Icahn Enterprises GP and approximately 92% of Icahn Enterprises’ outstanding depositary units as of December 31, 2020. Applicable pension and tax laws make each member of a “controlled group” of entities, generally defined as entities in which</w:t>
      </w:r>
      <w:r>
        <w:rPr>
          <w:sz w:val="20"/>
          <w:szCs w:val="20"/>
        </w:rPr>
        <w:t xml:space="preserve"> there is at least an 80% common ownership interest, jointly and severally liable for certain pension plan obligations of any member of the controlled group. These pension obligations include ongoing contributions to fund the plan, as well as liability for</w:t>
      </w:r>
      <w:r>
        <w:rPr>
          <w:sz w:val="20"/>
          <w:szCs w:val="20"/>
        </w:rPr>
        <w:t xml:space="preserve"> any unfunded liabilities that may exist at the time the plan is terminated. In addition, the failure to pay these pension obligations when due may result in the creation of liens in favor of the pension plan or the Pension Benefit Guaranty Corporation (th</w:t>
      </w:r>
      <w:r>
        <w:rPr>
          <w:sz w:val="20"/>
          <w:szCs w:val="20"/>
        </w:rPr>
        <w:t>e “PBGC”) against the assets of each member of the controlled group.</w:t>
      </w:r>
    </w:p>
    <w:p w:rsidR="00000000" w:rsidRDefault="00D12889">
      <w:pPr>
        <w:pStyle w:val="a3"/>
        <w:spacing w:before="0" w:beforeAutospacing="0" w:after="240" w:afterAutospacing="0"/>
        <w:ind w:firstLine="360"/>
        <w:divId w:val="1199931323"/>
        <w:rPr>
          <w:sz w:val="20"/>
          <w:szCs w:val="20"/>
        </w:rPr>
      </w:pPr>
      <w:r>
        <w:rPr>
          <w:sz w:val="20"/>
          <w:szCs w:val="20"/>
        </w:rPr>
        <w:t>As a result of the more than 80% ownership interest in us by Mr. Icahn’s affiliates, we and our subsidiaries are subject to the pension liabilities of entities in which Mr. Icahn has a di</w:t>
      </w:r>
      <w:r>
        <w:rPr>
          <w:sz w:val="20"/>
          <w:szCs w:val="20"/>
        </w:rPr>
        <w:t>rect or indirect ownership interest of at least 80%, which includes the liabilities of pension plans sponsored by Viskase and ACF Industries LLC (“ACF”). All the minimum funding requirements of the Internal Revenue Code, as amended, and the Employee Retire</w:t>
      </w:r>
      <w:r>
        <w:rPr>
          <w:sz w:val="20"/>
          <w:szCs w:val="20"/>
        </w:rPr>
        <w:t>ment Income Security Act of 1974, as amended, for the Viskase and ACF plans have been met as of December 31, 2020. If the plans were voluntarily terminated, they would be underfunded by an aggregate of approximately $122 million as of December 31, 2020. Th</w:t>
      </w:r>
      <w:r>
        <w:rPr>
          <w:sz w:val="20"/>
          <w:szCs w:val="20"/>
        </w:rPr>
        <w:t>ese results are based on the most recent information provided by the plans’ actuaries. These liabilities could increase or decrease, depending on a number of factors, including future changes in benefits, investment returns, and the assumptions used to cal</w:t>
      </w:r>
      <w:r>
        <w:rPr>
          <w:sz w:val="20"/>
          <w:szCs w:val="20"/>
        </w:rPr>
        <w:t>culate the liability. As members of the controlled group, we would be liable for any failure of Viskase or ACF to make ongoing pension contributions or to pay the unfunded liabilities upon a termination of the Viskase or ACF pension plans. In addition, oth</w:t>
      </w:r>
      <w:r>
        <w:rPr>
          <w:sz w:val="20"/>
          <w:szCs w:val="20"/>
        </w:rPr>
        <w:t>er entities now or in the future within the controlled group in which we are included may have pension plan obligations that are, or may become, underfunded and we would be liable for any failure of such entities to make ongoing pension contributions or to</w:t>
      </w:r>
      <w:r>
        <w:rPr>
          <w:sz w:val="20"/>
          <w:szCs w:val="20"/>
        </w:rPr>
        <w:t xml:space="preserve"> pay the unfunded liabilities upon termination of such plans.</w:t>
      </w:r>
    </w:p>
    <w:p w:rsidR="00000000" w:rsidRDefault="00D12889">
      <w:pPr>
        <w:pStyle w:val="a3"/>
        <w:spacing w:before="0" w:beforeAutospacing="0" w:after="240" w:afterAutospacing="0"/>
        <w:ind w:firstLine="360"/>
        <w:divId w:val="1199931323"/>
        <w:rPr>
          <w:sz w:val="20"/>
          <w:szCs w:val="20"/>
        </w:rPr>
      </w:pPr>
      <w:r>
        <w:rPr>
          <w:sz w:val="20"/>
          <w:szCs w:val="20"/>
        </w:rPr>
        <w:t>The current underfunded status of the pension plans of Viskase and ACF requires them to notify the PBGC of certain “reportable events,” such as if we cease to be a member of the Viskase or ACF c</w:t>
      </w:r>
      <w:r>
        <w:rPr>
          <w:sz w:val="20"/>
          <w:szCs w:val="20"/>
        </w:rPr>
        <w:t>ontrolled group, or if we make certain extraordinary dividends or stock redemptions. The obligation to report could cause us to seek to delay or reconsider the occurrence of such reportable events.</w:t>
      </w:r>
    </w:p>
    <w:p w:rsidR="00000000" w:rsidRDefault="00D12889">
      <w:pPr>
        <w:pStyle w:val="a3"/>
        <w:spacing w:before="0" w:beforeAutospacing="0" w:after="240" w:afterAutospacing="0"/>
        <w:ind w:firstLine="360"/>
        <w:divId w:val="1199931323"/>
        <w:rPr>
          <w:sz w:val="20"/>
          <w:szCs w:val="20"/>
        </w:rPr>
      </w:pPr>
      <w:r>
        <w:rPr>
          <w:sz w:val="20"/>
          <w:szCs w:val="20"/>
        </w:rPr>
        <w:t xml:space="preserve">Starfire Holding Corporation (“Starfire”), which is 99.6% </w:t>
      </w:r>
      <w:r>
        <w:rPr>
          <w:sz w:val="20"/>
          <w:szCs w:val="20"/>
        </w:rPr>
        <w:t>owned by Mr. Icahn, has undertaken to indemnify us and our subsidiaries from losses resulting from any imposition of certain pension funding or termination liabilities that may be imposed on us and our subsidiaries or our assets as a result of being a memb</w:t>
      </w:r>
      <w:r>
        <w:rPr>
          <w:sz w:val="20"/>
          <w:szCs w:val="20"/>
        </w:rPr>
        <w:t>er of the Icahn controlled group. The Starfire indemnity provides, among other things, that so long as such contingent liabilities exist and could be imposed on us, Starfire will not make any distributions to its stockholders that would reduce its net wort</w:t>
      </w:r>
      <w:r>
        <w:rPr>
          <w:sz w:val="20"/>
          <w:szCs w:val="20"/>
        </w:rPr>
        <w:t>h to below $250 million. Nonetheless, Starfire may not be able to fund its indemnification obligations to us.</w:t>
      </w:r>
    </w:p>
    <w:p w:rsidR="00000000" w:rsidRDefault="00D12889">
      <w:pPr>
        <w:pStyle w:val="a3"/>
        <w:spacing w:before="480" w:beforeAutospacing="0" w:after="0" w:afterAutospacing="0"/>
        <w:jc w:val="center"/>
        <w:divId w:val="1425686908"/>
        <w:rPr>
          <w:sz w:val="20"/>
          <w:szCs w:val="20"/>
        </w:rPr>
      </w:pPr>
      <w:r>
        <w:rPr>
          <w:sz w:val="20"/>
          <w:szCs w:val="20"/>
        </w:rPr>
        <w:t>11</w:t>
      </w:r>
    </w:p>
    <w:p w:rsidR="00000000" w:rsidRDefault="00D12889">
      <w:pPr>
        <w:pStyle w:val="a3"/>
        <w:spacing w:before="0" w:beforeAutospacing="0" w:after="600" w:afterAutospacing="0"/>
        <w:divId w:val="365178635"/>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1126898801"/>
        <w:rPr>
          <w:b/>
          <w:bCs/>
          <w:i/>
          <w:iCs/>
          <w:sz w:val="20"/>
          <w:szCs w:val="20"/>
        </w:rPr>
      </w:pPr>
      <w:r>
        <w:rPr>
          <w:b/>
          <w:bCs/>
          <w:i/>
          <w:iCs/>
          <w:sz w:val="20"/>
          <w:szCs w:val="20"/>
        </w:rPr>
        <w:t>We are a limited partnership and a ‘‘controlled company’’ within the meaning of the Nasdaq rules an</w:t>
      </w:r>
      <w:r>
        <w:rPr>
          <w:b/>
          <w:bCs/>
          <w:i/>
          <w:iCs/>
          <w:sz w:val="20"/>
          <w:szCs w:val="20"/>
        </w:rPr>
        <w:t>d as such are exempt from certain corporate governance requirements.</w:t>
      </w:r>
    </w:p>
    <w:p w:rsidR="00000000" w:rsidRDefault="00D12889">
      <w:pPr>
        <w:pStyle w:val="a3"/>
        <w:spacing w:before="0" w:beforeAutospacing="0" w:after="240" w:afterAutospacing="0"/>
        <w:ind w:firstLine="360"/>
        <w:divId w:val="1126898801"/>
        <w:rPr>
          <w:sz w:val="20"/>
          <w:szCs w:val="20"/>
        </w:rPr>
      </w:pPr>
      <w:r>
        <w:rPr>
          <w:sz w:val="20"/>
          <w:szCs w:val="20"/>
        </w:rPr>
        <w:t xml:space="preserve">We are a limited partnership and ‘‘controlled company’’ pursuant to Rule 5615(c) of the Nasdaq listing rules. As such we have elected, and intend to continue to elect, not to comply with </w:t>
      </w:r>
      <w:r>
        <w:rPr>
          <w:sz w:val="20"/>
          <w:szCs w:val="20"/>
        </w:rPr>
        <w:t>certain corporate governance requirements of the Nasdaq listing rules, including the requirements that a majority of the board of directors consist of independent directors and that independent directors determine the compensation of executive officers and</w:t>
      </w:r>
      <w:r>
        <w:rPr>
          <w:sz w:val="20"/>
          <w:szCs w:val="20"/>
        </w:rPr>
        <w:t xml:space="preserve"> the selection of nominees to the board of directors. We do not maintain a compensation or nominating committee and do not have a majority of independent directors. Accordingly, while we remain a controlled company and during any transition period followin</w:t>
      </w:r>
      <w:r>
        <w:rPr>
          <w:sz w:val="20"/>
          <w:szCs w:val="20"/>
        </w:rPr>
        <w:t>g a time when we are no longer a controlled company, the Nasdaq listing rules do not provide the same corporate governance protections applicable to stockholders of companies that are subject to all of the Nasdaq listing requirements.</w:t>
      </w:r>
    </w:p>
    <w:p w:rsidR="00000000" w:rsidRDefault="00D12889">
      <w:pPr>
        <w:pStyle w:val="a3"/>
        <w:spacing w:before="0" w:beforeAutospacing="0" w:after="240" w:afterAutospacing="0"/>
        <w:divId w:val="1126898801"/>
        <w:rPr>
          <w:b/>
          <w:bCs/>
          <w:i/>
          <w:iCs/>
          <w:sz w:val="20"/>
          <w:szCs w:val="20"/>
        </w:rPr>
      </w:pPr>
      <w:r>
        <w:rPr>
          <w:b/>
          <w:bCs/>
          <w:i/>
          <w:iCs/>
          <w:sz w:val="20"/>
          <w:szCs w:val="20"/>
        </w:rPr>
        <w:t>Certain members of ou</w:t>
      </w:r>
      <w:r>
        <w:rPr>
          <w:b/>
          <w:bCs/>
          <w:i/>
          <w:iCs/>
          <w:sz w:val="20"/>
          <w:szCs w:val="20"/>
        </w:rPr>
        <w:t>r management team may be involved in other business activities that may involve conflicts of interest.</w:t>
      </w:r>
    </w:p>
    <w:p w:rsidR="00000000" w:rsidRDefault="00D12889">
      <w:pPr>
        <w:pStyle w:val="a3"/>
        <w:spacing w:before="0" w:beforeAutospacing="0" w:after="240" w:afterAutospacing="0"/>
        <w:ind w:firstLine="360"/>
        <w:divId w:val="1126898801"/>
        <w:rPr>
          <w:sz w:val="20"/>
          <w:szCs w:val="20"/>
        </w:rPr>
      </w:pPr>
      <w:r>
        <w:rPr>
          <w:sz w:val="20"/>
          <w:szCs w:val="20"/>
        </w:rPr>
        <w:t>Certain individual members of our management team may, from time to time, be involved in the management of other businesses, including those owned or con</w:t>
      </w:r>
      <w:r>
        <w:rPr>
          <w:sz w:val="20"/>
          <w:szCs w:val="20"/>
        </w:rPr>
        <w:t xml:space="preserve">trolled by Mr. Icahn and his affiliates. Accordingly, these individuals may focus a portion of their time and attention on managing these other businesses. Conflicts may arise in the future between our interests and the interests of the other entities and </w:t>
      </w:r>
      <w:r>
        <w:rPr>
          <w:sz w:val="20"/>
          <w:szCs w:val="20"/>
        </w:rPr>
        <w:t>business activities in which such individuals are involved.</w:t>
      </w:r>
    </w:p>
    <w:p w:rsidR="00000000" w:rsidRDefault="00D12889">
      <w:pPr>
        <w:pStyle w:val="a3"/>
        <w:spacing w:before="0" w:beforeAutospacing="0" w:after="240" w:afterAutospacing="0"/>
        <w:divId w:val="1126898801"/>
        <w:rPr>
          <w:b/>
          <w:bCs/>
          <w:i/>
          <w:iCs/>
          <w:sz w:val="20"/>
          <w:szCs w:val="20"/>
        </w:rPr>
      </w:pPr>
      <w:r>
        <w:rPr>
          <w:b/>
          <w:bCs/>
          <w:i/>
          <w:iCs/>
          <w:sz w:val="20"/>
          <w:szCs w:val="20"/>
        </w:rPr>
        <w:t>Holders of Icahn Enterprises’ depositary units have limited voting rights, including rights to participate in our management.</w:t>
      </w:r>
    </w:p>
    <w:p w:rsidR="00000000" w:rsidRDefault="00D12889">
      <w:pPr>
        <w:pStyle w:val="a3"/>
        <w:spacing w:before="0" w:beforeAutospacing="0" w:after="240" w:afterAutospacing="0"/>
        <w:ind w:firstLine="360"/>
        <w:divId w:val="1126898801"/>
        <w:rPr>
          <w:sz w:val="20"/>
          <w:szCs w:val="20"/>
        </w:rPr>
      </w:pPr>
      <w:r>
        <w:rPr>
          <w:sz w:val="20"/>
          <w:szCs w:val="20"/>
        </w:rPr>
        <w:t>Our general partner manages and operates Icahn Enterprises. Unlike the</w:t>
      </w:r>
      <w:r>
        <w:rPr>
          <w:sz w:val="20"/>
          <w:szCs w:val="20"/>
        </w:rPr>
        <w:t xml:space="preserve"> holders of common stock in a corporation, holders of Icahn Enterprises’ outstanding depositary units have only limited voting rights on matters affecting our business. Holders of depositary units have no right to elect the general partner on an annual or </w:t>
      </w:r>
      <w:r>
        <w:rPr>
          <w:sz w:val="20"/>
          <w:szCs w:val="20"/>
        </w:rPr>
        <w:t xml:space="preserve">other continuing basis, and our general partner generally may not be removed except pursuant to the vote of the holders of not less than 75% of the outstanding depositary units. In addition, removal of the general partner may result in a default under the </w:t>
      </w:r>
      <w:r>
        <w:rPr>
          <w:sz w:val="20"/>
          <w:szCs w:val="20"/>
        </w:rPr>
        <w:t>indentures governing our senior notes. As a result, holders of our depositary units have limited say in matters affecting our operations and others may find it difficult to attempt to gain control or influence our activities.</w:t>
      </w:r>
    </w:p>
    <w:p w:rsidR="00000000" w:rsidRDefault="00D12889">
      <w:pPr>
        <w:pStyle w:val="a3"/>
        <w:spacing w:before="0" w:beforeAutospacing="0" w:after="240" w:afterAutospacing="0"/>
        <w:divId w:val="1126898801"/>
        <w:rPr>
          <w:b/>
          <w:bCs/>
          <w:i/>
          <w:iCs/>
          <w:sz w:val="20"/>
          <w:szCs w:val="20"/>
        </w:rPr>
      </w:pPr>
      <w:r>
        <w:rPr>
          <w:b/>
          <w:bCs/>
          <w:i/>
          <w:iCs/>
          <w:sz w:val="20"/>
          <w:szCs w:val="20"/>
        </w:rPr>
        <w:t xml:space="preserve">Holders of Icahn Enterprises’ </w:t>
      </w:r>
      <w:r>
        <w:rPr>
          <w:b/>
          <w:bCs/>
          <w:i/>
          <w:iCs/>
          <w:sz w:val="20"/>
          <w:szCs w:val="20"/>
        </w:rPr>
        <w:t>depositary units may not have limited liability in certain circumstances and may be personally liable for the return of distributions that cause our liabilities to exceed our assets.</w:t>
      </w:r>
    </w:p>
    <w:p w:rsidR="00000000" w:rsidRDefault="00D12889">
      <w:pPr>
        <w:pStyle w:val="a3"/>
        <w:spacing w:before="0" w:beforeAutospacing="0" w:after="240" w:afterAutospacing="0"/>
        <w:ind w:firstLine="360"/>
        <w:divId w:val="1126898801"/>
        <w:rPr>
          <w:sz w:val="20"/>
          <w:szCs w:val="20"/>
        </w:rPr>
      </w:pPr>
      <w:r>
        <w:rPr>
          <w:sz w:val="20"/>
          <w:szCs w:val="20"/>
        </w:rPr>
        <w:t>We conduct our businesses through Icahn Enterprises Holdings in several s</w:t>
      </w:r>
      <w:r>
        <w:rPr>
          <w:sz w:val="20"/>
          <w:szCs w:val="20"/>
        </w:rPr>
        <w:t>tates. Maintenance of limited liability will require compliance with legal requirements of those states. We are the sole limited partner of Icahn Enterprises Holdings. Limitations on the liability of a limited partner for the obligations of a limited partn</w:t>
      </w:r>
      <w:r>
        <w:rPr>
          <w:sz w:val="20"/>
          <w:szCs w:val="20"/>
        </w:rPr>
        <w:t xml:space="preserve">ership have not clearly been established in several states. If it were determined that Icahn Enterprises Holdings has been conducting business in any state without compliance with the applicable limited partnership statute or the possession or exercise of </w:t>
      </w:r>
      <w:r>
        <w:rPr>
          <w:sz w:val="20"/>
          <w:szCs w:val="20"/>
        </w:rPr>
        <w:t>the right by the partnership, as limited partner of Icahn Enterprises Holdings, to remove its general partner, to approve certain amendments to the Icahn Enterprises Holdings partnership agreement or to take other action pursuant to the Icahn Enterprises H</w:t>
      </w:r>
      <w:r>
        <w:rPr>
          <w:sz w:val="20"/>
          <w:szCs w:val="20"/>
        </w:rPr>
        <w:t xml:space="preserve">oldings partnership agreement, constituted “control” of Icahn Enterprises Holdings’ business for the purposes of the statutes of any relevant state, Icahn Enterprises and/or its unitholders, under certain circumstances, might be held personally liable for </w:t>
      </w:r>
      <w:r>
        <w:rPr>
          <w:sz w:val="20"/>
          <w:szCs w:val="20"/>
        </w:rPr>
        <w:t>Icahn Enterprises Holdings’ obligations to the same extent as our general partner. Further, under the laws of certain states, Icahn Enterprises might be liable for the amount of distributions made to Icahn Enterprises by Icahn Enterprises Holdings.</w:t>
      </w:r>
    </w:p>
    <w:p w:rsidR="00000000" w:rsidRDefault="00D12889">
      <w:pPr>
        <w:pStyle w:val="a3"/>
        <w:spacing w:before="0" w:beforeAutospacing="0" w:after="240" w:afterAutospacing="0"/>
        <w:ind w:firstLine="360"/>
        <w:divId w:val="1126898801"/>
        <w:rPr>
          <w:sz w:val="20"/>
          <w:szCs w:val="20"/>
        </w:rPr>
      </w:pPr>
      <w:r>
        <w:rPr>
          <w:sz w:val="20"/>
          <w:szCs w:val="20"/>
        </w:rPr>
        <w:t>Holders</w:t>
      </w:r>
      <w:r>
        <w:rPr>
          <w:sz w:val="20"/>
          <w:szCs w:val="20"/>
        </w:rPr>
        <w:t xml:space="preserve"> of Icahn Enterprises’ depositary units may also be required to repay Icahn Enterprises amounts wrongfully distributed to them. Under Delaware law, we may not make a distribution to holders of our depositary units if the distribution causes our liabilities</w:t>
      </w:r>
      <w:r>
        <w:rPr>
          <w:sz w:val="20"/>
          <w:szCs w:val="20"/>
        </w:rPr>
        <w:t xml:space="preserve"> to exceed the fair value of our assets. Liabilities to partners on account of their partnership interests and nonrecourse liabilities are not counted for purposes of determining whether a distribution is permitted. Delaware law provides that a limited par</w:t>
      </w:r>
      <w:r>
        <w:rPr>
          <w:sz w:val="20"/>
          <w:szCs w:val="20"/>
        </w:rPr>
        <w:t>tner who receives such a distribution and knew at the time of the distribution that the distribution violated Delaware law will be liable to the limited partnership for the distribution amount for three years from the distribution date.</w:t>
      </w:r>
    </w:p>
    <w:p w:rsidR="00000000" w:rsidRDefault="00D12889">
      <w:pPr>
        <w:pStyle w:val="a3"/>
        <w:spacing w:before="480" w:beforeAutospacing="0" w:after="0" w:afterAutospacing="0"/>
        <w:jc w:val="center"/>
        <w:divId w:val="720714094"/>
        <w:rPr>
          <w:sz w:val="20"/>
          <w:szCs w:val="20"/>
        </w:rPr>
      </w:pPr>
      <w:r>
        <w:rPr>
          <w:sz w:val="20"/>
          <w:szCs w:val="20"/>
        </w:rPr>
        <w:t>12</w:t>
      </w:r>
    </w:p>
    <w:p w:rsidR="00000000" w:rsidRDefault="00D12889">
      <w:pPr>
        <w:pStyle w:val="a3"/>
        <w:spacing w:before="0" w:beforeAutospacing="0" w:after="600" w:afterAutospacing="0"/>
        <w:divId w:val="118688331"/>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ind w:firstLine="360"/>
        <w:divId w:val="1739009729"/>
        <w:rPr>
          <w:sz w:val="20"/>
          <w:szCs w:val="20"/>
        </w:rPr>
      </w:pPr>
      <w:r>
        <w:rPr>
          <w:sz w:val="20"/>
          <w:szCs w:val="20"/>
        </w:rPr>
        <w:t>Additionally, under Delaware law an assignee who becomes a substituted limited partner of a limited partnership is liable for the obligations, if any, of the assignor to make contributions to the partnership. However, such an as</w:t>
      </w:r>
      <w:r>
        <w:rPr>
          <w:sz w:val="20"/>
          <w:szCs w:val="20"/>
        </w:rPr>
        <w:t>signee is not obligated for liabilities unknown to him or her at the time he or she became a limited partner if the liabilities could not be determined from the partnership agreement.</w:t>
      </w:r>
    </w:p>
    <w:p w:rsidR="00000000" w:rsidRDefault="00D12889">
      <w:pPr>
        <w:pStyle w:val="a3"/>
        <w:spacing w:before="0" w:beforeAutospacing="0" w:after="240" w:afterAutospacing="0"/>
        <w:divId w:val="1739009729"/>
        <w:rPr>
          <w:b/>
          <w:bCs/>
          <w:i/>
          <w:iCs/>
          <w:sz w:val="20"/>
          <w:szCs w:val="20"/>
        </w:rPr>
      </w:pPr>
      <w:r>
        <w:rPr>
          <w:b/>
          <w:bCs/>
          <w:i/>
          <w:iCs/>
          <w:sz w:val="20"/>
          <w:szCs w:val="20"/>
        </w:rPr>
        <w:t xml:space="preserve">Since we are a limited partnership, you may not be able to pursue legal </w:t>
      </w:r>
      <w:r>
        <w:rPr>
          <w:b/>
          <w:bCs/>
          <w:i/>
          <w:iCs/>
          <w:sz w:val="20"/>
          <w:szCs w:val="20"/>
        </w:rPr>
        <w:t>claims against us in U.S. federal courts.</w:t>
      </w:r>
    </w:p>
    <w:p w:rsidR="00000000" w:rsidRDefault="00D12889">
      <w:pPr>
        <w:pStyle w:val="a3"/>
        <w:spacing w:before="0" w:beforeAutospacing="0" w:after="240" w:afterAutospacing="0"/>
        <w:ind w:firstLine="360"/>
        <w:divId w:val="1739009729"/>
        <w:rPr>
          <w:sz w:val="20"/>
          <w:szCs w:val="20"/>
        </w:rPr>
      </w:pPr>
      <w:r>
        <w:rPr>
          <w:sz w:val="20"/>
          <w:szCs w:val="20"/>
        </w:rPr>
        <w:t xml:space="preserve">We are a limited partnership organized under the laws of the state of Delaware. Under the federal rules of civil procedure, you may not be able to sue us in federal court on claims other than those based solely on </w:t>
      </w:r>
      <w:r>
        <w:rPr>
          <w:sz w:val="20"/>
          <w:szCs w:val="20"/>
        </w:rPr>
        <w:t>federal law, because of lack of complete diversity. Case law applying diversity jurisdiction deems us to have the citizenship of each of our limited partners. Because we are a publicly traded limited partnership, it may not be possible for you to sue us in</w:t>
      </w:r>
      <w:r>
        <w:rPr>
          <w:sz w:val="20"/>
          <w:szCs w:val="20"/>
        </w:rPr>
        <w:t xml:space="preserve"> a federal court because we have citizenship in all 50 U.S. states and operations in many states. Accordingly, you will be limited to bringing any claims in state court.</w:t>
      </w:r>
    </w:p>
    <w:p w:rsidR="00000000" w:rsidRDefault="00D12889">
      <w:pPr>
        <w:pStyle w:val="a3"/>
        <w:spacing w:before="0" w:beforeAutospacing="0" w:after="240" w:afterAutospacing="0"/>
        <w:jc w:val="center"/>
        <w:divId w:val="1739009729"/>
        <w:rPr>
          <w:sz w:val="20"/>
          <w:szCs w:val="20"/>
        </w:rPr>
      </w:pPr>
      <w:r>
        <w:rPr>
          <w:b/>
          <w:bCs/>
          <w:sz w:val="20"/>
          <w:szCs w:val="20"/>
        </w:rPr>
        <w:t>Risks Relating to Liquidity and Capital Requirements</w:t>
      </w:r>
    </w:p>
    <w:p w:rsidR="00000000" w:rsidRDefault="00D12889">
      <w:pPr>
        <w:pStyle w:val="a3"/>
        <w:spacing w:before="0" w:beforeAutospacing="0" w:after="240" w:afterAutospacing="0"/>
        <w:divId w:val="1739009729"/>
        <w:rPr>
          <w:b/>
          <w:bCs/>
          <w:i/>
          <w:iCs/>
          <w:sz w:val="20"/>
          <w:szCs w:val="20"/>
        </w:rPr>
      </w:pPr>
      <w:r>
        <w:rPr>
          <w:b/>
          <w:bCs/>
          <w:i/>
          <w:iCs/>
          <w:sz w:val="20"/>
          <w:szCs w:val="20"/>
        </w:rPr>
        <w:t>We are a holding company and depend on the businesses of our subsidiaries to satisfy our obligations.</w:t>
      </w:r>
    </w:p>
    <w:p w:rsidR="00000000" w:rsidRDefault="00D12889">
      <w:pPr>
        <w:pStyle w:val="a3"/>
        <w:spacing w:before="0" w:beforeAutospacing="0" w:after="240" w:afterAutospacing="0"/>
        <w:ind w:firstLine="360"/>
        <w:divId w:val="1739009729"/>
        <w:rPr>
          <w:sz w:val="20"/>
          <w:szCs w:val="20"/>
        </w:rPr>
      </w:pPr>
      <w:r>
        <w:rPr>
          <w:sz w:val="20"/>
          <w:szCs w:val="20"/>
        </w:rPr>
        <w:t>We are a holding company. In addition to cash and cash equivalents, U.S. government and agency obligations, marketable equity and debt securities and othe</w:t>
      </w:r>
      <w:r>
        <w:rPr>
          <w:sz w:val="20"/>
          <w:szCs w:val="20"/>
        </w:rPr>
        <w:t xml:space="preserve">r short-term investments, our assets consist primarily of investments in our subsidiaries. Moreover, if we make significant investments in new operating businesses, it is likely that we will reduce our liquid assets and those of Icahn Enterprises Holdings </w:t>
      </w:r>
      <w:r>
        <w:rPr>
          <w:sz w:val="20"/>
          <w:szCs w:val="20"/>
        </w:rPr>
        <w:t xml:space="preserve">in order to fund those investments and the ongoing operations of our subsidiaries. Consequently, our cash flow and our ability to meet our debt service obligations and make distributions with respect to depositary units likely will depend on the cash flow </w:t>
      </w:r>
      <w:r>
        <w:rPr>
          <w:sz w:val="20"/>
          <w:szCs w:val="20"/>
        </w:rPr>
        <w:t>of our subsidiaries and the payment of funds to us by our subsidiaries in the form of dividends, distributions, loans or otherwise.</w:t>
      </w:r>
    </w:p>
    <w:p w:rsidR="00000000" w:rsidRDefault="00D12889">
      <w:pPr>
        <w:pStyle w:val="a3"/>
        <w:spacing w:before="0" w:beforeAutospacing="0" w:after="240" w:afterAutospacing="0"/>
        <w:ind w:firstLine="360"/>
        <w:divId w:val="1739009729"/>
        <w:rPr>
          <w:sz w:val="20"/>
          <w:szCs w:val="20"/>
        </w:rPr>
      </w:pPr>
      <w:r>
        <w:rPr>
          <w:sz w:val="20"/>
          <w:szCs w:val="20"/>
        </w:rPr>
        <w:t>The operating results of our subsidiaries may not be sufficient to make distributions to us. In addition, our subsidiaries a</w:t>
      </w:r>
      <w:r>
        <w:rPr>
          <w:sz w:val="20"/>
          <w:szCs w:val="20"/>
        </w:rPr>
        <w:t>re not obligated to make funds available to us and distributions and intercompany transfers from our subsidiaries to us may be restricted by applicable law or covenants contained in debt agreements and other agreements to which these subsidiaries may be su</w:t>
      </w:r>
      <w:r>
        <w:rPr>
          <w:sz w:val="20"/>
          <w:szCs w:val="20"/>
        </w:rPr>
        <w:t>bject or enter into in the future.</w:t>
      </w:r>
    </w:p>
    <w:p w:rsidR="00000000" w:rsidRDefault="00D12889">
      <w:pPr>
        <w:pStyle w:val="a3"/>
        <w:spacing w:before="0" w:beforeAutospacing="0" w:after="240" w:afterAutospacing="0"/>
        <w:ind w:firstLine="360"/>
        <w:divId w:val="1739009729"/>
        <w:rPr>
          <w:sz w:val="20"/>
          <w:szCs w:val="20"/>
        </w:rPr>
      </w:pPr>
      <w:r>
        <w:rPr>
          <w:sz w:val="20"/>
          <w:szCs w:val="20"/>
        </w:rPr>
        <w:t xml:space="preserve">The terms of certain borrowing agreements of our subsidiaries, or other entities in which we own equity, may restrict dividends, distributions or loans to us. To the degree any distributions and transfers are impaired or </w:t>
      </w:r>
      <w:r>
        <w:rPr>
          <w:sz w:val="20"/>
          <w:szCs w:val="20"/>
        </w:rPr>
        <w:t>prohibited, our ability to make payments on our debt and to make distributions on our depositary units will be limited.</w:t>
      </w:r>
    </w:p>
    <w:p w:rsidR="00000000" w:rsidRDefault="00D12889">
      <w:pPr>
        <w:pStyle w:val="a3"/>
        <w:spacing w:before="0" w:beforeAutospacing="0" w:after="240" w:afterAutospacing="0"/>
        <w:divId w:val="1739009729"/>
        <w:rPr>
          <w:b/>
          <w:bCs/>
          <w:i/>
          <w:iCs/>
          <w:sz w:val="20"/>
          <w:szCs w:val="20"/>
        </w:rPr>
      </w:pPr>
      <w:r>
        <w:rPr>
          <w:b/>
          <w:bCs/>
          <w:i/>
          <w:iCs/>
          <w:sz w:val="20"/>
          <w:szCs w:val="20"/>
        </w:rPr>
        <w:t>To service our indebtedness, we will require a significant amount of cash. Our ability to maintain our current cash position or generate</w:t>
      </w:r>
      <w:r>
        <w:rPr>
          <w:b/>
          <w:bCs/>
          <w:i/>
          <w:iCs/>
          <w:sz w:val="20"/>
          <w:szCs w:val="20"/>
        </w:rPr>
        <w:t xml:space="preserve"> cash depends on many factors beyond our control.</w:t>
      </w:r>
    </w:p>
    <w:p w:rsidR="00000000" w:rsidRDefault="00D12889">
      <w:pPr>
        <w:pStyle w:val="a3"/>
        <w:spacing w:before="0" w:beforeAutospacing="0" w:after="240" w:afterAutospacing="0"/>
        <w:ind w:firstLine="360"/>
        <w:divId w:val="1739009729"/>
        <w:rPr>
          <w:sz w:val="20"/>
          <w:szCs w:val="20"/>
        </w:rPr>
      </w:pPr>
      <w:r>
        <w:rPr>
          <w:sz w:val="20"/>
          <w:szCs w:val="20"/>
        </w:rPr>
        <w:t xml:space="preserve">Our ability to make payments on and to refinance our indebtedness, and to fund operations will depend on existing cash balances and our ability to generate cash in the future. This, to a certain extent, is </w:t>
      </w:r>
      <w:r>
        <w:rPr>
          <w:sz w:val="20"/>
          <w:szCs w:val="20"/>
        </w:rPr>
        <w:t>subject to general economic, financial, competitive, regulatory and other factors that are beyond our control. Our current businesses and businesses that we acquire may not generate sufficient cash to service our outstanding indebtedness. In addition, we m</w:t>
      </w:r>
      <w:r>
        <w:rPr>
          <w:sz w:val="20"/>
          <w:szCs w:val="20"/>
        </w:rPr>
        <w:t>ay not generate sufficient cash flow from operations or investments and future borrowings may not be available to us in an amount sufficient to enable us to service our outstanding indebtedness or to fund our other liquidity needs. We may need to refinance</w:t>
      </w:r>
      <w:r>
        <w:rPr>
          <w:sz w:val="20"/>
          <w:szCs w:val="20"/>
        </w:rPr>
        <w:t xml:space="preserve"> all or a portion of our outstanding indebtedness on or before maturity. We cannot assure you that we will be able to refinance any of our outstanding indebtedness on commercially reasonable terms or at all.</w:t>
      </w:r>
    </w:p>
    <w:p w:rsidR="00000000" w:rsidRDefault="00D12889">
      <w:pPr>
        <w:pStyle w:val="a3"/>
        <w:spacing w:before="0" w:beforeAutospacing="0" w:after="240" w:afterAutospacing="0"/>
        <w:divId w:val="1739009729"/>
        <w:rPr>
          <w:b/>
          <w:bCs/>
          <w:i/>
          <w:iCs/>
          <w:sz w:val="20"/>
          <w:szCs w:val="20"/>
        </w:rPr>
      </w:pPr>
      <w:r>
        <w:rPr>
          <w:b/>
          <w:bCs/>
          <w:i/>
          <w:iCs/>
          <w:sz w:val="20"/>
          <w:szCs w:val="20"/>
        </w:rPr>
        <w:t>Our failure to comply with the covenants contain</w:t>
      </w:r>
      <w:r>
        <w:rPr>
          <w:b/>
          <w:bCs/>
          <w:i/>
          <w:iCs/>
          <w:sz w:val="20"/>
          <w:szCs w:val="20"/>
        </w:rPr>
        <w:t>ed under any of our debt instruments, including the indentures governing our senior unsecured notes (including our failure to comply as a result of events beyond our control), could result in an event of default that would materially and adversely affect o</w:t>
      </w:r>
      <w:r>
        <w:rPr>
          <w:b/>
          <w:bCs/>
          <w:i/>
          <w:iCs/>
          <w:sz w:val="20"/>
          <w:szCs w:val="20"/>
        </w:rPr>
        <w:t>ur financial condition.</w:t>
      </w:r>
    </w:p>
    <w:p w:rsidR="00000000" w:rsidRDefault="00D12889">
      <w:pPr>
        <w:pStyle w:val="a3"/>
        <w:spacing w:before="0" w:beforeAutospacing="0" w:after="0" w:afterAutospacing="0"/>
        <w:ind w:firstLine="360"/>
        <w:divId w:val="1739009729"/>
        <w:rPr>
          <w:sz w:val="20"/>
          <w:szCs w:val="20"/>
        </w:rPr>
      </w:pPr>
      <w:r>
        <w:rPr>
          <w:sz w:val="20"/>
          <w:szCs w:val="20"/>
        </w:rPr>
        <w:t>Our failure to comply with the covenants under any of our debt instruments, including our indentures governing our senior unsecured notes, (including our failure to comply as a result of events beyond our control) may trigger a defa</w:t>
      </w:r>
      <w:r>
        <w:rPr>
          <w:sz w:val="20"/>
          <w:szCs w:val="20"/>
        </w:rPr>
        <w:t xml:space="preserve">ult or event of default under such instruments. If there were an event of default under one of our debt instruments, the </w:t>
      </w:r>
    </w:p>
    <w:p w:rsidR="00000000" w:rsidRDefault="00D12889">
      <w:pPr>
        <w:pStyle w:val="a3"/>
        <w:spacing w:before="480" w:beforeAutospacing="0" w:after="0" w:afterAutospacing="0"/>
        <w:jc w:val="center"/>
        <w:divId w:val="950358569"/>
        <w:rPr>
          <w:sz w:val="20"/>
          <w:szCs w:val="20"/>
        </w:rPr>
      </w:pPr>
      <w:r>
        <w:rPr>
          <w:sz w:val="20"/>
          <w:szCs w:val="20"/>
        </w:rPr>
        <w:t>13</w:t>
      </w:r>
    </w:p>
    <w:p w:rsidR="00000000" w:rsidRDefault="00D12889">
      <w:pPr>
        <w:pStyle w:val="a3"/>
        <w:spacing w:before="0" w:beforeAutospacing="0" w:after="600" w:afterAutospacing="0"/>
        <w:divId w:val="1586186303"/>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1210918939"/>
        <w:rPr>
          <w:sz w:val="20"/>
          <w:szCs w:val="20"/>
        </w:rPr>
      </w:pPr>
      <w:r>
        <w:rPr>
          <w:sz w:val="20"/>
          <w:szCs w:val="20"/>
        </w:rPr>
        <w:t xml:space="preserve">holders of the defaulted debt could cause all amounts outstanding with respect to that </w:t>
      </w:r>
      <w:r>
        <w:rPr>
          <w:sz w:val="20"/>
          <w:szCs w:val="20"/>
        </w:rPr>
        <w:t>debt to be due and payable immediately. In addition, any event of default or declaration of acceleration under one debt instrument could result in an event of default and declaration of acceleration under one or more of our other debt instruments, includin</w:t>
      </w:r>
      <w:r>
        <w:rPr>
          <w:sz w:val="20"/>
          <w:szCs w:val="20"/>
        </w:rPr>
        <w:t xml:space="preserve">g the exchange notes. It is possible that, if the defaulted debt is accelerated, our assets and cash flow may not be sufficient to fully repay borrowings under our outstanding debt instruments and we cannot assure you that we would be able to refinance or </w:t>
      </w:r>
      <w:r>
        <w:rPr>
          <w:sz w:val="20"/>
          <w:szCs w:val="20"/>
        </w:rPr>
        <w:t>restructure the payments on those debt securities.</w:t>
      </w:r>
    </w:p>
    <w:p w:rsidR="00000000" w:rsidRDefault="00D12889">
      <w:pPr>
        <w:pStyle w:val="a3"/>
        <w:spacing w:before="0" w:beforeAutospacing="0" w:after="240" w:afterAutospacing="0"/>
        <w:divId w:val="1210918939"/>
        <w:rPr>
          <w:b/>
          <w:bCs/>
          <w:i/>
          <w:iCs/>
          <w:sz w:val="20"/>
          <w:szCs w:val="20"/>
        </w:rPr>
      </w:pPr>
      <w:r>
        <w:rPr>
          <w:b/>
          <w:bCs/>
          <w:i/>
          <w:iCs/>
          <w:sz w:val="20"/>
          <w:szCs w:val="20"/>
        </w:rPr>
        <w:t>We may not have sufficient funds necessary to finance a change of control offer that may be required by the indentures governing our senior notes.</w:t>
      </w:r>
    </w:p>
    <w:p w:rsidR="00000000" w:rsidRDefault="00D12889">
      <w:pPr>
        <w:pStyle w:val="a3"/>
        <w:spacing w:before="0" w:beforeAutospacing="0" w:after="240" w:afterAutospacing="0"/>
        <w:ind w:firstLine="360"/>
        <w:divId w:val="1210918939"/>
        <w:rPr>
          <w:sz w:val="20"/>
          <w:szCs w:val="20"/>
        </w:rPr>
      </w:pPr>
      <w:r>
        <w:rPr>
          <w:sz w:val="20"/>
          <w:szCs w:val="20"/>
        </w:rPr>
        <w:t xml:space="preserve">If Mr. Icahn were to sell, or otherwise transfer, some or </w:t>
      </w:r>
      <w:r>
        <w:rPr>
          <w:sz w:val="20"/>
          <w:szCs w:val="20"/>
        </w:rPr>
        <w:t>all of his interests in us to an unrelated party or group, a change of control could be deemed to have occurred under the terms of the indentures governing our senior notes, which would require us to offer to repurchase all outstanding senior notes at 101%</w:t>
      </w:r>
      <w:r>
        <w:rPr>
          <w:sz w:val="20"/>
          <w:szCs w:val="20"/>
        </w:rPr>
        <w:t xml:space="preserve"> of their principal amount plus accrued and unpaid interest and liquidated damages, if any, to the date of repurchase. However, it is possible that we will not have sufficient funds at the time of the change of control to make the required repurchase of no</w:t>
      </w:r>
      <w:r>
        <w:rPr>
          <w:sz w:val="20"/>
          <w:szCs w:val="20"/>
        </w:rPr>
        <w:t>tes.</w:t>
      </w:r>
    </w:p>
    <w:p w:rsidR="00000000" w:rsidRDefault="00D12889">
      <w:pPr>
        <w:pStyle w:val="a3"/>
        <w:spacing w:before="0" w:beforeAutospacing="0" w:after="240" w:afterAutospacing="0"/>
        <w:divId w:val="1210918939"/>
        <w:rPr>
          <w:b/>
          <w:bCs/>
          <w:i/>
          <w:iCs/>
          <w:sz w:val="20"/>
          <w:szCs w:val="20"/>
        </w:rPr>
      </w:pPr>
      <w:r>
        <w:rPr>
          <w:b/>
          <w:bCs/>
          <w:i/>
          <w:iCs/>
          <w:sz w:val="20"/>
          <w:szCs w:val="20"/>
        </w:rPr>
        <w:t>We have made significant investments in the Investment Funds and negative performance of the Investment Funds may result in a significant decline in the value of our investments.</w:t>
      </w:r>
    </w:p>
    <w:p w:rsidR="00000000" w:rsidRDefault="00D12889">
      <w:pPr>
        <w:pStyle w:val="a3"/>
        <w:spacing w:before="0" w:beforeAutospacing="0" w:after="240" w:afterAutospacing="0"/>
        <w:ind w:firstLine="360"/>
        <w:divId w:val="1210918939"/>
        <w:rPr>
          <w:sz w:val="20"/>
          <w:szCs w:val="20"/>
        </w:rPr>
      </w:pPr>
      <w:r>
        <w:rPr>
          <w:sz w:val="20"/>
          <w:szCs w:val="20"/>
        </w:rPr>
        <w:t>As of December 31, 2020, we had investments in the Investment Funds with</w:t>
      </w:r>
      <w:r>
        <w:rPr>
          <w:sz w:val="20"/>
          <w:szCs w:val="20"/>
        </w:rPr>
        <w:t xml:space="preserve"> a fair market value of approximately $4.3 billion, which may be accessed on short notice to satisfy our liquidity needs. However, if the Investment Funds experience negative performance, the value of these investments will be negatively impacted, which co</w:t>
      </w:r>
      <w:r>
        <w:rPr>
          <w:sz w:val="20"/>
          <w:szCs w:val="20"/>
        </w:rPr>
        <w:t>uld have a material adverse effect on our operating results, cash flows and financial position.</w:t>
      </w:r>
    </w:p>
    <w:p w:rsidR="00000000" w:rsidRDefault="00D12889">
      <w:pPr>
        <w:pStyle w:val="a3"/>
        <w:spacing w:before="0" w:beforeAutospacing="0" w:after="240" w:afterAutospacing="0"/>
        <w:divId w:val="1210918939"/>
        <w:rPr>
          <w:b/>
          <w:bCs/>
          <w:i/>
          <w:iCs/>
          <w:sz w:val="20"/>
          <w:szCs w:val="20"/>
        </w:rPr>
      </w:pPr>
      <w:r>
        <w:rPr>
          <w:b/>
          <w:bCs/>
          <w:i/>
          <w:iCs/>
          <w:sz w:val="20"/>
          <w:szCs w:val="20"/>
        </w:rPr>
        <w:t>Future cash distributions to Icahn Enterprises’ unitholders, if any, can be affected by numerous factors.</w:t>
      </w:r>
    </w:p>
    <w:p w:rsidR="00000000" w:rsidRDefault="00D12889">
      <w:pPr>
        <w:pStyle w:val="a3"/>
        <w:spacing w:before="0" w:beforeAutospacing="0" w:after="240" w:afterAutospacing="0"/>
        <w:ind w:firstLine="360"/>
        <w:divId w:val="1210918939"/>
        <w:rPr>
          <w:sz w:val="20"/>
          <w:szCs w:val="20"/>
        </w:rPr>
      </w:pPr>
      <w:r>
        <w:rPr>
          <w:sz w:val="20"/>
          <w:szCs w:val="20"/>
        </w:rPr>
        <w:t>While we made cash distributions to Icahn Enterprises’</w:t>
      </w:r>
      <w:r>
        <w:rPr>
          <w:sz w:val="20"/>
          <w:szCs w:val="20"/>
        </w:rPr>
        <w:t xml:space="preserve"> unitholders in each of the four quarters of 2020, the payment of future distributions will be determined by the board of directors of Icahn Enterprises GP, our general partner, quarterly, based on a review of a number of factors, including those described</w:t>
      </w:r>
      <w:r>
        <w:rPr>
          <w:sz w:val="20"/>
          <w:szCs w:val="20"/>
        </w:rPr>
        <w:t xml:space="preserve"> below and other factors that it deems relevant at the time that declaration of a distribution is considered.</w:t>
      </w:r>
    </w:p>
    <w:p w:rsidR="00000000" w:rsidRDefault="00D12889">
      <w:pPr>
        <w:pStyle w:val="a3"/>
        <w:spacing w:before="0" w:beforeAutospacing="0" w:after="240" w:afterAutospacing="0"/>
        <w:ind w:firstLine="360"/>
        <w:divId w:val="1210918939"/>
        <w:rPr>
          <w:sz w:val="20"/>
          <w:szCs w:val="20"/>
        </w:rPr>
      </w:pPr>
      <w:r>
        <w:rPr>
          <w:sz w:val="20"/>
          <w:szCs w:val="20"/>
        </w:rPr>
        <w:t xml:space="preserve">Our ability to pay distributions will depend on numerous factors, including the availability of adequate cash flow from operations; the proceeds, </w:t>
      </w:r>
      <w:r>
        <w:rPr>
          <w:sz w:val="20"/>
          <w:szCs w:val="20"/>
        </w:rPr>
        <w:t>if any, from divestitures; our capital requirements and other obligations; restrictions contained in our financing arrangements, including the indentures governing our senior notes; and our issuances of additional equity and debt securities. The availabili</w:t>
      </w:r>
      <w:r>
        <w:rPr>
          <w:sz w:val="20"/>
          <w:szCs w:val="20"/>
        </w:rPr>
        <w:t>ty of cash flow in the future depends as well upon events and circumstances outside our control, including prevailing economic and industry conditions and financial, business and similar factors. No assurance can be given that we will be able to make distr</w:t>
      </w:r>
      <w:r>
        <w:rPr>
          <w:sz w:val="20"/>
          <w:szCs w:val="20"/>
        </w:rPr>
        <w:t>ibutions or as to the timing of any distribution. Even if distributions are made, there can be no assurance that holders of depositary units will not be required to recognize taxable income in excess of cash distributions made in respect of the period in w</w:t>
      </w:r>
      <w:r>
        <w:rPr>
          <w:sz w:val="20"/>
          <w:szCs w:val="20"/>
        </w:rPr>
        <w:t>hich a distribution is made.</w:t>
      </w:r>
    </w:p>
    <w:p w:rsidR="00000000" w:rsidRDefault="00D12889">
      <w:pPr>
        <w:pStyle w:val="a3"/>
        <w:spacing w:before="0" w:beforeAutospacing="0" w:after="0" w:afterAutospacing="0"/>
        <w:divId w:val="1210918939"/>
        <w:rPr>
          <w:sz w:val="20"/>
          <w:szCs w:val="20"/>
        </w:rPr>
      </w:pPr>
      <w:r>
        <w:rPr>
          <w:b/>
          <w:bCs/>
          <w:sz w:val="20"/>
          <w:szCs w:val="20"/>
        </w:rPr>
        <w:t>​</w:t>
      </w:r>
    </w:p>
    <w:p w:rsidR="00000000" w:rsidRDefault="00D12889">
      <w:pPr>
        <w:pStyle w:val="a3"/>
        <w:spacing w:before="480" w:beforeAutospacing="0" w:after="0" w:afterAutospacing="0"/>
        <w:jc w:val="center"/>
        <w:divId w:val="859902123"/>
        <w:rPr>
          <w:sz w:val="20"/>
          <w:szCs w:val="20"/>
        </w:rPr>
      </w:pPr>
      <w:r>
        <w:rPr>
          <w:sz w:val="20"/>
          <w:szCs w:val="20"/>
        </w:rPr>
        <w:t>14</w:t>
      </w:r>
    </w:p>
    <w:p w:rsidR="00000000" w:rsidRDefault="00D12889">
      <w:pPr>
        <w:pStyle w:val="a3"/>
        <w:spacing w:before="0" w:beforeAutospacing="0" w:after="600" w:afterAutospacing="0"/>
        <w:divId w:val="1230338373"/>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jc w:val="center"/>
        <w:divId w:val="131800432"/>
        <w:rPr>
          <w:sz w:val="20"/>
          <w:szCs w:val="20"/>
        </w:rPr>
      </w:pPr>
      <w:r>
        <w:rPr>
          <w:b/>
          <w:bCs/>
          <w:sz w:val="20"/>
          <w:szCs w:val="20"/>
        </w:rPr>
        <w:t>Risks Relating to Our Investment Segment</w:t>
      </w:r>
    </w:p>
    <w:p w:rsidR="00000000" w:rsidRDefault="00D12889">
      <w:pPr>
        <w:pStyle w:val="a3"/>
        <w:spacing w:before="0" w:beforeAutospacing="0" w:after="240" w:afterAutospacing="0"/>
        <w:divId w:val="131800432"/>
        <w:rPr>
          <w:b/>
          <w:bCs/>
          <w:i/>
          <w:iCs/>
          <w:sz w:val="20"/>
          <w:szCs w:val="20"/>
        </w:rPr>
      </w:pPr>
      <w:r>
        <w:rPr>
          <w:b/>
          <w:bCs/>
          <w:i/>
          <w:iCs/>
          <w:sz w:val="20"/>
          <w:szCs w:val="20"/>
        </w:rPr>
        <w:t>Our investments may be subject to significant uncertainties.</w:t>
      </w:r>
    </w:p>
    <w:p w:rsidR="00000000" w:rsidRDefault="00D12889">
      <w:pPr>
        <w:pStyle w:val="a3"/>
        <w:spacing w:before="0" w:beforeAutospacing="0" w:after="240" w:afterAutospacing="0"/>
        <w:ind w:firstLine="360"/>
        <w:divId w:val="131800432"/>
        <w:rPr>
          <w:sz w:val="20"/>
          <w:szCs w:val="20"/>
        </w:rPr>
      </w:pPr>
      <w:r>
        <w:rPr>
          <w:sz w:val="20"/>
          <w:szCs w:val="20"/>
        </w:rPr>
        <w:t>Our investments may not be successful for many reasons, including, but not limited to:</w:t>
      </w: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31800432"/>
        </w:trPr>
        <w:tc>
          <w:tcPr>
            <w:tcW w:w="450" w:type="dxa"/>
            <w:vAlign w:val="center"/>
            <w:hideMark/>
          </w:tcPr>
          <w:p w:rsidR="00000000" w:rsidRDefault="00D12889">
            <w:pPr>
              <w:rPr>
                <w:sz w:val="20"/>
                <w:szCs w:val="20"/>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fluctuations of interest rates;</w:t>
            </w:r>
          </w:p>
        </w:tc>
      </w:tr>
    </w:tbl>
    <w:p w:rsidR="00000000" w:rsidRDefault="00D12889">
      <w:pPr>
        <w:divId w:val="1318004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31800432"/>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lack of control in minority investments;</w:t>
            </w:r>
          </w:p>
        </w:tc>
      </w:tr>
    </w:tbl>
    <w:p w:rsidR="00000000" w:rsidRDefault="00D12889">
      <w:pPr>
        <w:divId w:val="1318004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31800432"/>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worsening of general economic and market conditions;</w:t>
            </w:r>
          </w:p>
        </w:tc>
      </w:tr>
    </w:tbl>
    <w:p w:rsidR="00000000" w:rsidRDefault="00D12889">
      <w:pPr>
        <w:divId w:val="1318004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31800432"/>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lack of diversification;</w:t>
            </w:r>
          </w:p>
        </w:tc>
      </w:tr>
    </w:tbl>
    <w:p w:rsidR="00000000" w:rsidRDefault="00D12889">
      <w:pPr>
        <w:divId w:val="1318004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31800432"/>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lack of success of the Investment Funds’ activist strategies;</w:t>
            </w:r>
          </w:p>
        </w:tc>
      </w:tr>
    </w:tbl>
    <w:p w:rsidR="00000000" w:rsidRDefault="00D12889">
      <w:pPr>
        <w:divId w:val="1318004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31800432"/>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fluctuations of U.S. dollar exchange rates; and</w:t>
            </w:r>
          </w:p>
        </w:tc>
      </w:tr>
    </w:tbl>
    <w:p w:rsidR="00000000" w:rsidRDefault="00D12889">
      <w:pPr>
        <w:divId w:val="1318004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31800432"/>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adverse legal and regulatory developments that may affect particular businesses.</w:t>
            </w:r>
          </w:p>
        </w:tc>
      </w:tr>
    </w:tbl>
    <w:p w:rsidR="00000000" w:rsidRDefault="00D12889">
      <w:pPr>
        <w:pStyle w:val="a3"/>
        <w:spacing w:before="0" w:beforeAutospacing="0" w:after="240" w:afterAutospacing="0"/>
        <w:divId w:val="131800432"/>
        <w:rPr>
          <w:b/>
          <w:bCs/>
          <w:i/>
          <w:iCs/>
          <w:sz w:val="20"/>
          <w:szCs w:val="20"/>
        </w:rPr>
      </w:pPr>
      <w:r>
        <w:rPr>
          <w:b/>
          <w:bCs/>
          <w:i/>
          <w:iCs/>
          <w:sz w:val="20"/>
          <w:szCs w:val="20"/>
        </w:rPr>
        <w:t>The historical financial information for the Investment Funds is not necessarily indicative of its future performance.</w:t>
      </w:r>
    </w:p>
    <w:p w:rsidR="00000000" w:rsidRDefault="00D12889">
      <w:pPr>
        <w:pStyle w:val="a3"/>
        <w:spacing w:before="0" w:beforeAutospacing="0" w:after="240" w:afterAutospacing="0"/>
        <w:ind w:firstLine="360"/>
        <w:divId w:val="131800432"/>
        <w:rPr>
          <w:sz w:val="20"/>
          <w:szCs w:val="20"/>
        </w:rPr>
      </w:pPr>
      <w:r>
        <w:rPr>
          <w:sz w:val="20"/>
          <w:szCs w:val="20"/>
        </w:rPr>
        <w:t>Our Investment segment’s financial information is drive</w:t>
      </w:r>
      <w:r>
        <w:rPr>
          <w:sz w:val="20"/>
          <w:szCs w:val="20"/>
        </w:rPr>
        <w:t xml:space="preserve">n by the amount of funds allocated to the Investment Funds and the performance of the underlying investments in the Investment Funds. Future funds allocated to the Investment Funds may increase or decrease based on the contributions and redemptions by our </w:t>
      </w:r>
      <w:r>
        <w:rPr>
          <w:sz w:val="20"/>
          <w:szCs w:val="20"/>
        </w:rPr>
        <w:t>Holding Company, Mr. Icahn and his affiliates and by Brett Icahn, son of Mr. Icahn. Additionally, historical performance results of the Investment Funds are not indicative of future results as past market conditions, investment opportunities and investment</w:t>
      </w:r>
      <w:r>
        <w:rPr>
          <w:sz w:val="20"/>
          <w:szCs w:val="20"/>
        </w:rPr>
        <w:t xml:space="preserve"> decisions may not occur in the future. Changes in general market conditions coupled with changes in exposure to short and long positions have significant impact on our Investment segment’s results of operations and the comparability of results of operatio</w:t>
      </w:r>
      <w:r>
        <w:rPr>
          <w:sz w:val="20"/>
          <w:szCs w:val="20"/>
        </w:rPr>
        <w:t>ns year over year and as such, future results of operations will be impacted by our future exposures and future market conditions, which may not be consistent with prior trends. Additionally, future returns may be affected by additional risks, including ri</w:t>
      </w:r>
      <w:r>
        <w:rPr>
          <w:sz w:val="20"/>
          <w:szCs w:val="20"/>
        </w:rPr>
        <w:t>sks of the industries and businesses in which a particular fund invests.</w:t>
      </w:r>
    </w:p>
    <w:p w:rsidR="00000000" w:rsidRDefault="00D12889">
      <w:pPr>
        <w:pStyle w:val="a3"/>
        <w:spacing w:before="0" w:beforeAutospacing="0" w:after="240" w:afterAutospacing="0"/>
        <w:divId w:val="131800432"/>
        <w:rPr>
          <w:sz w:val="20"/>
          <w:szCs w:val="20"/>
        </w:rPr>
      </w:pPr>
      <w:r>
        <w:rPr>
          <w:b/>
          <w:bCs/>
          <w:i/>
          <w:iCs/>
          <w:sz w:val="20"/>
          <w:szCs w:val="20"/>
        </w:rPr>
        <w:t xml:space="preserve">The Investment Funds’ </w:t>
      </w:r>
      <w:r>
        <w:rPr>
          <w:b/>
          <w:bCs/>
          <w:i/>
          <w:iCs/>
          <w:sz w:val="20"/>
          <w:szCs w:val="20"/>
        </w:rPr>
        <w:t>investment strategy involves numerous and significant risks, including the risk that we may lose some or all of our investments in the Investment Funds. This risk may be magnified due to concentration of investments and investments in undervalued securitie</w:t>
      </w:r>
      <w:r>
        <w:rPr>
          <w:b/>
          <w:bCs/>
          <w:i/>
          <w:iCs/>
          <w:sz w:val="20"/>
          <w:szCs w:val="20"/>
        </w:rPr>
        <w:t>s.</w:t>
      </w:r>
    </w:p>
    <w:p w:rsidR="00000000" w:rsidRDefault="00D12889">
      <w:pPr>
        <w:pStyle w:val="a3"/>
        <w:spacing w:before="0" w:beforeAutospacing="0" w:after="240" w:afterAutospacing="0"/>
        <w:ind w:firstLine="360"/>
        <w:divId w:val="131800432"/>
        <w:rPr>
          <w:sz w:val="20"/>
          <w:szCs w:val="20"/>
        </w:rPr>
      </w:pPr>
      <w:r>
        <w:rPr>
          <w:sz w:val="20"/>
          <w:szCs w:val="20"/>
        </w:rPr>
        <w:t xml:space="preserve">Our Investment segment’s revenue depends on the investments made by the Investment Funds. There are numerous and significant risks associated with these investments, certain of which are described in this risk factor and in other risk factors set forth </w:t>
      </w:r>
      <w:r>
        <w:rPr>
          <w:sz w:val="20"/>
          <w:szCs w:val="20"/>
        </w:rPr>
        <w:t>herein.</w:t>
      </w:r>
    </w:p>
    <w:p w:rsidR="00000000" w:rsidRDefault="00D12889">
      <w:pPr>
        <w:pStyle w:val="a3"/>
        <w:spacing w:before="0" w:beforeAutospacing="0" w:after="240" w:afterAutospacing="0"/>
        <w:ind w:firstLine="360"/>
        <w:divId w:val="131800432"/>
        <w:rPr>
          <w:sz w:val="20"/>
          <w:szCs w:val="20"/>
        </w:rPr>
      </w:pPr>
      <w:r>
        <w:rPr>
          <w:sz w:val="20"/>
          <w:szCs w:val="20"/>
        </w:rPr>
        <w:t xml:space="preserve">Certain investment positions held by the Investment Funds may be illiquid. The Investment Funds may own restricted or non-publicly traded securities and securities traded on foreign exchanges. We may also have significant influence with respect to </w:t>
      </w:r>
      <w:r>
        <w:rPr>
          <w:sz w:val="20"/>
          <w:szCs w:val="20"/>
        </w:rPr>
        <w:t>certain companies owned by the Investment Funds, including representation on the board of directors of certain companies, and may be subject to trading restrictions with respect to specific positions in the Investment Funds at any particular time. These in</w:t>
      </w:r>
      <w:r>
        <w:rPr>
          <w:sz w:val="20"/>
          <w:szCs w:val="20"/>
        </w:rPr>
        <w:t>vestments and trading restrictions could prevent the Investment Funds from liquidating unfavorable positions promptly and subject the Investment Funds to substantial losses.</w:t>
      </w:r>
    </w:p>
    <w:p w:rsidR="00000000" w:rsidRDefault="00D12889">
      <w:pPr>
        <w:pStyle w:val="a3"/>
        <w:spacing w:before="0" w:beforeAutospacing="0" w:after="240" w:afterAutospacing="0"/>
        <w:ind w:firstLine="360"/>
        <w:divId w:val="131800432"/>
        <w:rPr>
          <w:sz w:val="20"/>
          <w:szCs w:val="20"/>
        </w:rPr>
      </w:pPr>
      <w:r>
        <w:rPr>
          <w:sz w:val="20"/>
          <w:szCs w:val="20"/>
        </w:rPr>
        <w:t>At any given time, the Investment Funds’ assets may become highly concentrated wit</w:t>
      </w:r>
      <w:r>
        <w:rPr>
          <w:sz w:val="20"/>
          <w:szCs w:val="20"/>
        </w:rPr>
        <w:t>hin a particular company, industry, asset category, trading style or financial or economic market. In that event, the Investment Funds’ investment portfolio will be more susceptible to fluctuations in value resulting from adverse events, developments or ec</w:t>
      </w:r>
      <w:r>
        <w:rPr>
          <w:sz w:val="20"/>
          <w:szCs w:val="20"/>
        </w:rPr>
        <w:t xml:space="preserve">onomic conditions affecting the performance of that particular company, industry, asset category, trading style or economic market than a less concentrated portfolio would be. As a result, the Investment Funds’ investment portfolio’s aggregate returns may </w:t>
      </w:r>
      <w:r>
        <w:rPr>
          <w:sz w:val="20"/>
          <w:szCs w:val="20"/>
        </w:rPr>
        <w:t>be volatile and may be affected substantially by the performance of only one or a few holdings.</w:t>
      </w:r>
    </w:p>
    <w:p w:rsidR="00000000" w:rsidRDefault="00D12889">
      <w:pPr>
        <w:pStyle w:val="a3"/>
        <w:spacing w:before="0" w:beforeAutospacing="0" w:after="0" w:afterAutospacing="0"/>
        <w:ind w:firstLine="360"/>
        <w:divId w:val="131800432"/>
        <w:rPr>
          <w:sz w:val="20"/>
          <w:szCs w:val="20"/>
        </w:rPr>
      </w:pPr>
      <w:r>
        <w:rPr>
          <w:sz w:val="20"/>
          <w:szCs w:val="20"/>
        </w:rPr>
        <w:t xml:space="preserve">As of December 31, 2020, our top five holdings in the Investment Funds had a market value of approximately $5.2 billion, which represented approximately 55% of </w:t>
      </w:r>
      <w:r>
        <w:rPr>
          <w:sz w:val="20"/>
          <w:szCs w:val="20"/>
        </w:rPr>
        <w:t>our assets under management for the Investment Segment. Therefore, a significant decline in the fair market values of our larger positions may have a material adverse impact on our consolidated financial position, results of operations or cash flows and th</w:t>
      </w:r>
      <w:r>
        <w:rPr>
          <w:sz w:val="20"/>
          <w:szCs w:val="20"/>
        </w:rPr>
        <w:t xml:space="preserve">e trading price of our depositary units. Certain </w:t>
      </w:r>
    </w:p>
    <w:p w:rsidR="00000000" w:rsidRDefault="00D12889">
      <w:pPr>
        <w:pStyle w:val="a3"/>
        <w:spacing w:before="480" w:beforeAutospacing="0" w:after="0" w:afterAutospacing="0"/>
        <w:jc w:val="center"/>
        <w:divId w:val="1909923155"/>
        <w:rPr>
          <w:sz w:val="20"/>
          <w:szCs w:val="20"/>
        </w:rPr>
      </w:pPr>
      <w:r>
        <w:rPr>
          <w:sz w:val="20"/>
          <w:szCs w:val="20"/>
        </w:rPr>
        <w:t>15</w:t>
      </w:r>
    </w:p>
    <w:p w:rsidR="00000000" w:rsidRDefault="00D12889">
      <w:pPr>
        <w:pStyle w:val="a3"/>
        <w:spacing w:before="0" w:beforeAutospacing="0" w:after="600" w:afterAutospacing="0"/>
        <w:divId w:val="1662657936"/>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527833842"/>
        <w:rPr>
          <w:sz w:val="20"/>
          <w:szCs w:val="20"/>
        </w:rPr>
      </w:pPr>
      <w:r>
        <w:rPr>
          <w:sz w:val="20"/>
          <w:szCs w:val="20"/>
        </w:rPr>
        <w:t>of the companies in our Investment Funds file annual, quarterly and current reports with the SEC, which are publicly available, and contain additional risk fac</w:t>
      </w:r>
      <w:r>
        <w:rPr>
          <w:sz w:val="20"/>
          <w:szCs w:val="20"/>
        </w:rPr>
        <w:t>tors with respect to such companies.</w:t>
      </w:r>
    </w:p>
    <w:p w:rsidR="00000000" w:rsidRDefault="00D12889">
      <w:pPr>
        <w:pStyle w:val="a3"/>
        <w:spacing w:before="0" w:beforeAutospacing="0" w:after="240" w:afterAutospacing="0"/>
        <w:ind w:firstLine="360"/>
        <w:divId w:val="527833842"/>
        <w:rPr>
          <w:sz w:val="20"/>
          <w:szCs w:val="20"/>
        </w:rPr>
      </w:pPr>
      <w:r>
        <w:rPr>
          <w:sz w:val="20"/>
          <w:szCs w:val="20"/>
        </w:rPr>
        <w:t>The Investment Funds seek to invest in securities that are undervalued. The identification of investment opportunities in undervalued securities is challenging, and there are no assurances that such opportunities will b</w:t>
      </w:r>
      <w:r>
        <w:rPr>
          <w:sz w:val="20"/>
          <w:szCs w:val="20"/>
        </w:rPr>
        <w:t>e successfully recognized or acquired. While investments in undervalued securities offer the opportunity for above-average capital appreciation, these investments involve a high degree of financial risk and can result in substantial losses. Returns generat</w:t>
      </w:r>
      <w:r>
        <w:rPr>
          <w:sz w:val="20"/>
          <w:szCs w:val="20"/>
        </w:rPr>
        <w:t>ed from the Investment Funds’ investments may not adequately compensate for the business and financial risks assumed.</w:t>
      </w:r>
    </w:p>
    <w:p w:rsidR="00000000" w:rsidRDefault="00D12889">
      <w:pPr>
        <w:pStyle w:val="a3"/>
        <w:spacing w:before="0" w:beforeAutospacing="0" w:after="240" w:afterAutospacing="0"/>
        <w:ind w:firstLine="360"/>
        <w:divId w:val="527833842"/>
        <w:rPr>
          <w:sz w:val="20"/>
          <w:szCs w:val="20"/>
        </w:rPr>
      </w:pPr>
      <w:r>
        <w:rPr>
          <w:sz w:val="20"/>
          <w:szCs w:val="20"/>
        </w:rPr>
        <w:t>From time to time, the Investment Funds may invest in bonds or other fixed income securities, such as commercial paper and higher yielding</w:t>
      </w:r>
      <w:r>
        <w:rPr>
          <w:sz w:val="20"/>
          <w:szCs w:val="20"/>
        </w:rPr>
        <w:t xml:space="preserve"> (and, therefore, higher risk) debt securities. It is likely that a major economic recession could severely disrupt the market for such securities and may have a material adverse impact on the value of such securities. In addition, it is likely that any su</w:t>
      </w:r>
      <w:r>
        <w:rPr>
          <w:sz w:val="20"/>
          <w:szCs w:val="20"/>
        </w:rPr>
        <w:t>ch economic downturn could adversely affect the ability of the issuers of such securities to repay principal and pay interest thereon and increase the incidence of default for such securities.</w:t>
      </w:r>
    </w:p>
    <w:p w:rsidR="00000000" w:rsidRDefault="00D12889">
      <w:pPr>
        <w:pStyle w:val="a3"/>
        <w:spacing w:before="0" w:beforeAutospacing="0" w:after="240" w:afterAutospacing="0"/>
        <w:ind w:firstLine="360"/>
        <w:divId w:val="527833842"/>
        <w:rPr>
          <w:sz w:val="20"/>
          <w:szCs w:val="20"/>
        </w:rPr>
      </w:pPr>
      <w:r>
        <w:rPr>
          <w:sz w:val="20"/>
          <w:szCs w:val="20"/>
        </w:rPr>
        <w:t>For reasons not necessarily attributable to any of the risks se</w:t>
      </w:r>
      <w:r>
        <w:rPr>
          <w:sz w:val="20"/>
          <w:szCs w:val="20"/>
        </w:rPr>
        <w:t xml:space="preserve">t forth in this Report (e.g., supply/demand imbalances or other market forces), the prices of the securities in which the Investment Funds invest may decline substantially. In particular, purchasing assets at what may appear to be undervalued levels is no </w:t>
      </w:r>
      <w:r>
        <w:rPr>
          <w:sz w:val="20"/>
          <w:szCs w:val="20"/>
        </w:rPr>
        <w:t>guarantee that these assets will not be trading at even more undervalued levels at a future time of valuation or at the time of sale.</w:t>
      </w:r>
    </w:p>
    <w:p w:rsidR="00000000" w:rsidRDefault="00D12889">
      <w:pPr>
        <w:pStyle w:val="a3"/>
        <w:spacing w:before="0" w:beforeAutospacing="0" w:after="240" w:afterAutospacing="0"/>
        <w:ind w:firstLine="360"/>
        <w:divId w:val="527833842"/>
        <w:rPr>
          <w:sz w:val="20"/>
          <w:szCs w:val="20"/>
        </w:rPr>
      </w:pPr>
      <w:r>
        <w:rPr>
          <w:sz w:val="20"/>
          <w:szCs w:val="20"/>
        </w:rPr>
        <w:t>The prices of financial instruments in which the Investment Funds may invest can be highly volatile. Price movements of fo</w:t>
      </w:r>
      <w:r>
        <w:rPr>
          <w:sz w:val="20"/>
          <w:szCs w:val="20"/>
        </w:rPr>
        <w:t>rward and other derivative contracts in which the Investment Funds’ assets may be invested are influenced by, among other things, interest rates, changing supply and demand relationships, trade, fiscal, monetary and exchange control programs and policies o</w:t>
      </w:r>
      <w:r>
        <w:rPr>
          <w:sz w:val="20"/>
          <w:szCs w:val="20"/>
        </w:rPr>
        <w:t>f governments, and national and international political and economic events and policies. The Investment Funds are subject to the risk of failure of any of the exchanges on which their positions trade or of their clearinghouses.</w:t>
      </w:r>
    </w:p>
    <w:p w:rsidR="00000000" w:rsidRDefault="00D12889">
      <w:pPr>
        <w:pStyle w:val="a3"/>
        <w:spacing w:before="0" w:beforeAutospacing="0" w:after="240" w:afterAutospacing="0"/>
        <w:divId w:val="527833842"/>
        <w:rPr>
          <w:b/>
          <w:bCs/>
          <w:i/>
          <w:iCs/>
          <w:sz w:val="20"/>
          <w:szCs w:val="20"/>
        </w:rPr>
      </w:pPr>
      <w:r>
        <w:rPr>
          <w:b/>
          <w:bCs/>
          <w:i/>
          <w:iCs/>
          <w:sz w:val="20"/>
          <w:szCs w:val="20"/>
        </w:rPr>
        <w:t>We may not be able to ident</w:t>
      </w:r>
      <w:r>
        <w:rPr>
          <w:b/>
          <w:bCs/>
          <w:i/>
          <w:iCs/>
          <w:sz w:val="20"/>
          <w:szCs w:val="20"/>
        </w:rPr>
        <w:t>ify suitable investments, and our investments may not result in favorable returns or may result in losses.</w:t>
      </w:r>
    </w:p>
    <w:p w:rsidR="00000000" w:rsidRDefault="00D12889">
      <w:pPr>
        <w:pStyle w:val="a3"/>
        <w:spacing w:before="0" w:beforeAutospacing="0" w:after="240" w:afterAutospacing="0"/>
        <w:ind w:firstLine="360"/>
        <w:divId w:val="527833842"/>
        <w:rPr>
          <w:sz w:val="20"/>
          <w:szCs w:val="20"/>
        </w:rPr>
      </w:pPr>
      <w:r>
        <w:rPr>
          <w:sz w:val="20"/>
          <w:szCs w:val="20"/>
        </w:rPr>
        <w:t>Our partnership agreement allows us to take advantage of investment opportunities we believe exist outside of our operating businesses. The equity se</w:t>
      </w:r>
      <w:r>
        <w:rPr>
          <w:sz w:val="20"/>
          <w:szCs w:val="20"/>
        </w:rPr>
        <w:t>curities in which we may invest may include common stock, preferred stock and securities convertible into common stock, as well as warrants to purchase these securities. The debt securities in which we may invest may include bonds, debentures, notes or non</w:t>
      </w:r>
      <w:r>
        <w:rPr>
          <w:sz w:val="20"/>
          <w:szCs w:val="20"/>
        </w:rPr>
        <w:t>-rated mortgage-related securities, municipal obligations, bank debt and mezzanine loans. Certain of these securities may include lower rated or non-rated securities, which may provide the potential for higher yields and therefore may entail higher risk an</w:t>
      </w:r>
      <w:r>
        <w:rPr>
          <w:sz w:val="20"/>
          <w:szCs w:val="20"/>
        </w:rPr>
        <w:t>d may include the securities of bankrupt or distressed companies. In addition, we may engage in various investment techniques, including derivatives, options and futures transactions, foreign currency transactions, “short” sales and leveraging for either h</w:t>
      </w:r>
      <w:r>
        <w:rPr>
          <w:sz w:val="20"/>
          <w:szCs w:val="20"/>
        </w:rPr>
        <w:t>edging or other purposes. We may concentrate our activities by owning significant or controlling interests in certain investments. We may not be successful in finding suitable opportunities to invest our cash and our strategy of investing in undervalued as</w:t>
      </w:r>
      <w:r>
        <w:rPr>
          <w:sz w:val="20"/>
          <w:szCs w:val="20"/>
        </w:rPr>
        <w:t>sets may expose us to numerous risks.</w:t>
      </w:r>
    </w:p>
    <w:p w:rsidR="00000000" w:rsidRDefault="00D12889">
      <w:pPr>
        <w:pStyle w:val="a3"/>
        <w:spacing w:before="0" w:beforeAutospacing="0" w:after="240" w:afterAutospacing="0"/>
        <w:divId w:val="527833842"/>
        <w:rPr>
          <w:b/>
          <w:bCs/>
          <w:i/>
          <w:iCs/>
          <w:sz w:val="20"/>
          <w:szCs w:val="20"/>
        </w:rPr>
      </w:pPr>
      <w:r>
        <w:rPr>
          <w:b/>
          <w:bCs/>
          <w:i/>
          <w:iCs/>
          <w:sz w:val="20"/>
          <w:szCs w:val="20"/>
        </w:rPr>
        <w:t>Successful execution of our activist investment activities involves many risks, certain of which are outside of our control.</w:t>
      </w:r>
    </w:p>
    <w:p w:rsidR="00000000" w:rsidRDefault="00D12889">
      <w:pPr>
        <w:pStyle w:val="a3"/>
        <w:spacing w:before="0" w:beforeAutospacing="0" w:after="240" w:afterAutospacing="0"/>
        <w:ind w:firstLine="360"/>
        <w:divId w:val="527833842"/>
        <w:rPr>
          <w:sz w:val="20"/>
          <w:szCs w:val="20"/>
        </w:rPr>
      </w:pPr>
      <w:r>
        <w:rPr>
          <w:sz w:val="20"/>
          <w:szCs w:val="20"/>
        </w:rPr>
        <w:t xml:space="preserve">The success of our investment strategy may require, among other things: (i) that we properly </w:t>
      </w:r>
      <w:r>
        <w:rPr>
          <w:sz w:val="20"/>
          <w:szCs w:val="20"/>
        </w:rPr>
        <w:t>identify companies whose securities prices can be improved through corporate and/or strategic action or successful restructuring of their operations; (ii) that we acquire sufficient securities of such companies at a sufficiently attractive price; (iii) tha</w:t>
      </w:r>
      <w:r>
        <w:rPr>
          <w:sz w:val="20"/>
          <w:szCs w:val="20"/>
        </w:rPr>
        <w:t xml:space="preserve">t we avoid triggering anti-takeover and regulatory obstacles while aggregating our positions; (iv) that management of portfolio companies and other security holders respond positively to our proposals; and (v) that the market price of portfolio companies’ </w:t>
      </w:r>
      <w:r>
        <w:rPr>
          <w:sz w:val="20"/>
          <w:szCs w:val="20"/>
        </w:rPr>
        <w:t>securities increases in response to any actions taken by the portfolio companies. We cannot assure you that any of the foregoing will succeed.</w:t>
      </w:r>
    </w:p>
    <w:p w:rsidR="00000000" w:rsidRDefault="00D12889">
      <w:pPr>
        <w:pStyle w:val="a3"/>
        <w:spacing w:before="480" w:beforeAutospacing="0" w:after="0" w:afterAutospacing="0"/>
        <w:jc w:val="center"/>
        <w:divId w:val="1478454460"/>
        <w:rPr>
          <w:sz w:val="20"/>
          <w:szCs w:val="20"/>
        </w:rPr>
      </w:pPr>
      <w:r>
        <w:rPr>
          <w:sz w:val="20"/>
          <w:szCs w:val="20"/>
        </w:rPr>
        <w:t>16</w:t>
      </w:r>
    </w:p>
    <w:p w:rsidR="00000000" w:rsidRDefault="00D12889">
      <w:pPr>
        <w:pStyle w:val="a3"/>
        <w:spacing w:before="0" w:beforeAutospacing="0" w:after="600" w:afterAutospacing="0"/>
        <w:divId w:val="1411267213"/>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ind w:firstLine="360"/>
        <w:divId w:val="1205562840"/>
        <w:rPr>
          <w:sz w:val="20"/>
          <w:szCs w:val="20"/>
        </w:rPr>
      </w:pPr>
      <w:r>
        <w:rPr>
          <w:sz w:val="20"/>
          <w:szCs w:val="20"/>
        </w:rPr>
        <w:t>The success of the Investment Funds depends upon the ability of ou</w:t>
      </w:r>
      <w:r>
        <w:rPr>
          <w:sz w:val="20"/>
          <w:szCs w:val="20"/>
        </w:rPr>
        <w:t>r Investment segment to successfully develop and implement investment strategies that achieve the Investment Funds’ objectives. Subjective decisions made by employees of our Investment segment may cause the Investment Funds to incur losses or to miss profi</w:t>
      </w:r>
      <w:r>
        <w:rPr>
          <w:sz w:val="20"/>
          <w:szCs w:val="20"/>
        </w:rPr>
        <w:t>t opportunities on which the Investment Funds would otherwise have capitalized. In addition, in the event that Mr. Icahn ceases to participate in the management of the Investment Funds, the consequences to the Investment Funds and our interest in them coul</w:t>
      </w:r>
      <w:r>
        <w:rPr>
          <w:sz w:val="20"/>
          <w:szCs w:val="20"/>
        </w:rPr>
        <w:t>d be material and adverse and could lead to the premature termination of the Investment Funds.</w:t>
      </w:r>
    </w:p>
    <w:p w:rsidR="00000000" w:rsidRDefault="00D12889">
      <w:pPr>
        <w:pStyle w:val="a3"/>
        <w:spacing w:before="0" w:beforeAutospacing="0" w:after="240" w:afterAutospacing="0"/>
        <w:divId w:val="1205562840"/>
        <w:rPr>
          <w:b/>
          <w:bCs/>
          <w:i/>
          <w:iCs/>
          <w:sz w:val="20"/>
          <w:szCs w:val="20"/>
        </w:rPr>
      </w:pPr>
      <w:r>
        <w:rPr>
          <w:b/>
          <w:bCs/>
          <w:i/>
          <w:iCs/>
          <w:sz w:val="20"/>
          <w:szCs w:val="20"/>
        </w:rPr>
        <w:t>The Investment Funds make investments in companies we do not control.</w:t>
      </w:r>
    </w:p>
    <w:p w:rsidR="00000000" w:rsidRDefault="00D12889">
      <w:pPr>
        <w:pStyle w:val="a3"/>
        <w:spacing w:before="0" w:beforeAutospacing="0" w:after="240" w:afterAutospacing="0"/>
        <w:ind w:firstLine="360"/>
        <w:divId w:val="1205562840"/>
        <w:rPr>
          <w:sz w:val="20"/>
          <w:szCs w:val="20"/>
        </w:rPr>
      </w:pPr>
      <w:r>
        <w:rPr>
          <w:sz w:val="20"/>
          <w:szCs w:val="20"/>
        </w:rPr>
        <w:t>Investments by the Investment Funds include investments in debt or equity securities of pub</w:t>
      </w:r>
      <w:r>
        <w:rPr>
          <w:sz w:val="20"/>
          <w:szCs w:val="20"/>
        </w:rPr>
        <w:t>licly traded companies that we do not control. Such investments may be acquired by the Investment Funds through open market trading activities or through purchases of securities from the issuer. These investments will be subject to the risk that the compan</w:t>
      </w:r>
      <w:r>
        <w:rPr>
          <w:sz w:val="20"/>
          <w:szCs w:val="20"/>
        </w:rPr>
        <w:t>y in which the investment is made may make business, financial or management decisions with which our Investment segment disagree or that the majority of stakeholders or the management of the company may take risks or otherwise act in a manner that does no</w:t>
      </w:r>
      <w:r>
        <w:rPr>
          <w:sz w:val="20"/>
          <w:szCs w:val="20"/>
        </w:rPr>
        <w:t>t serve the best interests of the Investment Funds. In addition, the Investment Funds may make investments in which it shares control over the investment with co-investors, which may make it more difficult for it to implement its investment approach or exi</w:t>
      </w:r>
      <w:r>
        <w:rPr>
          <w:sz w:val="20"/>
          <w:szCs w:val="20"/>
        </w:rPr>
        <w:t>t the investment when it otherwise would. If any of the foregoing were to occur, the values of the investments by the Investment Funds could decrease and our Investment segment revenues could suffer as a result.</w:t>
      </w:r>
    </w:p>
    <w:p w:rsidR="00000000" w:rsidRDefault="00D12889">
      <w:pPr>
        <w:pStyle w:val="a3"/>
        <w:spacing w:before="0" w:beforeAutospacing="0" w:after="240" w:afterAutospacing="0"/>
        <w:divId w:val="1205562840"/>
        <w:rPr>
          <w:b/>
          <w:bCs/>
          <w:i/>
          <w:iCs/>
          <w:sz w:val="20"/>
          <w:szCs w:val="20"/>
        </w:rPr>
      </w:pPr>
      <w:r>
        <w:rPr>
          <w:b/>
          <w:bCs/>
          <w:i/>
          <w:iCs/>
          <w:sz w:val="20"/>
          <w:szCs w:val="20"/>
        </w:rPr>
        <w:t>The use of leverage in investments by the In</w:t>
      </w:r>
      <w:r>
        <w:rPr>
          <w:b/>
          <w:bCs/>
          <w:i/>
          <w:iCs/>
          <w:sz w:val="20"/>
          <w:szCs w:val="20"/>
        </w:rPr>
        <w:t>vestment Funds may pose a significant degree of risk and may enhance the possibility of significant loss in the value of the investments in the Investment Funds.</w:t>
      </w:r>
    </w:p>
    <w:p w:rsidR="00000000" w:rsidRDefault="00D12889">
      <w:pPr>
        <w:pStyle w:val="a3"/>
        <w:spacing w:before="0" w:beforeAutospacing="0" w:after="240" w:afterAutospacing="0"/>
        <w:ind w:firstLine="360"/>
        <w:divId w:val="1205562840"/>
        <w:rPr>
          <w:sz w:val="20"/>
          <w:szCs w:val="20"/>
        </w:rPr>
      </w:pPr>
      <w:r>
        <w:rPr>
          <w:sz w:val="20"/>
          <w:szCs w:val="20"/>
        </w:rPr>
        <w:t>The Investment Funds may leverage their capital if their general partners believe that the use</w:t>
      </w:r>
      <w:r>
        <w:rPr>
          <w:sz w:val="20"/>
          <w:szCs w:val="20"/>
        </w:rPr>
        <w:t xml:space="preserve"> of leverage may enable the Investment Funds to achieve a higher rate of return. Accordingly, the Investment Funds may pledge their securities in order to borrow additional funds for investment purposes. The Investment Funds may also leverage their investm</w:t>
      </w:r>
      <w:r>
        <w:rPr>
          <w:sz w:val="20"/>
          <w:szCs w:val="20"/>
        </w:rPr>
        <w:t>ent return with options, short sales, swaps, forwards and other derivative instruments. The amount of borrowings that the Investment Funds may have outstanding at any time may be substantial in relation to their capital. While leverage may present opportun</w:t>
      </w:r>
      <w:r>
        <w:rPr>
          <w:sz w:val="20"/>
          <w:szCs w:val="20"/>
        </w:rPr>
        <w:t>ities for increasing the Investment Funds’ total return, leverage may increase losses as well. Accordingly, any event that adversely affects the value of an investment by the Investment Funds would be magnified to the extent such fund is leveraged. The cum</w:t>
      </w:r>
      <w:r>
        <w:rPr>
          <w:sz w:val="20"/>
          <w:szCs w:val="20"/>
        </w:rPr>
        <w:t>ulative effect of the use of leverage by the Investment Funds in a market that moves adversely to the Investment Funds’ investments could result in a substantial loss to the Investment Funds that would be greater than if the Investment Funds were not lever</w:t>
      </w:r>
      <w:r>
        <w:rPr>
          <w:sz w:val="20"/>
          <w:szCs w:val="20"/>
        </w:rPr>
        <w:t>aged. There is no assurance that leverage will be available on acceptable terms, if at all.</w:t>
      </w:r>
    </w:p>
    <w:p w:rsidR="00000000" w:rsidRDefault="00D12889">
      <w:pPr>
        <w:pStyle w:val="a3"/>
        <w:spacing w:before="0" w:beforeAutospacing="0" w:after="240" w:afterAutospacing="0"/>
        <w:ind w:firstLine="360"/>
        <w:divId w:val="1205562840"/>
        <w:rPr>
          <w:sz w:val="20"/>
          <w:szCs w:val="20"/>
        </w:rPr>
      </w:pPr>
      <w:r>
        <w:rPr>
          <w:sz w:val="20"/>
          <w:szCs w:val="20"/>
        </w:rPr>
        <w:t>In general, the use of short-term margin borrowings results in certain additional risks to the Investment Funds. For example, should the securities pledged to brokers to secure any Investment Fund’s margin accounts decline in value, the Investment Funds co</w:t>
      </w:r>
      <w:r>
        <w:rPr>
          <w:sz w:val="20"/>
          <w:szCs w:val="20"/>
        </w:rPr>
        <w:t>uld be subject to a “margin call,” pursuant to which it must either deposit additional funds or securities with the broker, or suffer mandatory liquidation of the pledged securities to compensate for the decline in value. In the event of a sudden drop in t</w:t>
      </w:r>
      <w:r>
        <w:rPr>
          <w:sz w:val="20"/>
          <w:szCs w:val="20"/>
        </w:rPr>
        <w:t>he value of any of the Investment Funds’ assets, the Investment Funds might not be able to liquidate assets quickly enough to satisfy its margin requirements.</w:t>
      </w:r>
    </w:p>
    <w:p w:rsidR="00000000" w:rsidRDefault="00D12889">
      <w:pPr>
        <w:pStyle w:val="a3"/>
        <w:spacing w:before="0" w:beforeAutospacing="0" w:after="0" w:afterAutospacing="0"/>
        <w:ind w:firstLine="360"/>
        <w:divId w:val="1205562840"/>
        <w:rPr>
          <w:sz w:val="20"/>
          <w:szCs w:val="20"/>
        </w:rPr>
      </w:pPr>
      <w:r>
        <w:rPr>
          <w:sz w:val="20"/>
          <w:szCs w:val="20"/>
        </w:rPr>
        <w:t>The Investment Funds may enter into repurchase and reverse repurchase agreements. When the Invest</w:t>
      </w:r>
      <w:r>
        <w:rPr>
          <w:sz w:val="20"/>
          <w:szCs w:val="20"/>
        </w:rPr>
        <w:t>ment Funds enters into a repurchase agreement, it “sells” securities issued by the U.S. or a non-U.S. government, or agencies thereof, to a broker-dealer or financial institution, and agrees to repurchase such securities for the price paid by the broker-de</w:t>
      </w:r>
      <w:r>
        <w:rPr>
          <w:sz w:val="20"/>
          <w:szCs w:val="20"/>
        </w:rPr>
        <w:t>aler or financial institution, plus interest at a negotiated rate. In a reverse repurchase transaction, the Investment Fund “buys” securities issued by the U.S. or a non-U.S. government, or agencies thereof, from a broker-dealer or financial institution, s</w:t>
      </w:r>
      <w:r>
        <w:rPr>
          <w:sz w:val="20"/>
          <w:szCs w:val="20"/>
        </w:rPr>
        <w:t>ubject to the obligation of the broker-dealer or financial institution to repurchase such securities at the price paid by the Investment Funds, plus interest at a negotiated rate. The use of repurchase and reverse repurchase agreements by any of the Invest</w:t>
      </w:r>
      <w:r>
        <w:rPr>
          <w:sz w:val="20"/>
          <w:szCs w:val="20"/>
        </w:rPr>
        <w:t>ment Funds involves certain risks. For example, if the seller of securities to the Investment Funds under a reverse repurchase agreement defaults on its obligation to repurchase the underlying securities, as a result of its bankruptcy or otherwise, the Inv</w:t>
      </w:r>
      <w:r>
        <w:rPr>
          <w:sz w:val="20"/>
          <w:szCs w:val="20"/>
        </w:rPr>
        <w:t>estment Funds will seek to dispose of such securities, which action could involve costs or delays. If the seller becomes insolvent and subject to liquidation or reorganization under applicable bankruptcy or other laws, the Investment Funds’ ability to disp</w:t>
      </w:r>
      <w:r>
        <w:rPr>
          <w:sz w:val="20"/>
          <w:szCs w:val="20"/>
        </w:rPr>
        <w:t xml:space="preserve">ose of the underlying securities may be restricted. Finally, if a seller </w:t>
      </w:r>
    </w:p>
    <w:p w:rsidR="00000000" w:rsidRDefault="00D12889">
      <w:pPr>
        <w:pStyle w:val="a3"/>
        <w:spacing w:before="480" w:beforeAutospacing="0" w:after="0" w:afterAutospacing="0"/>
        <w:jc w:val="center"/>
        <w:divId w:val="219437219"/>
        <w:rPr>
          <w:sz w:val="20"/>
          <w:szCs w:val="20"/>
        </w:rPr>
      </w:pPr>
      <w:r>
        <w:rPr>
          <w:sz w:val="20"/>
          <w:szCs w:val="20"/>
        </w:rPr>
        <w:t>17</w:t>
      </w:r>
    </w:p>
    <w:p w:rsidR="00000000" w:rsidRDefault="00D12889">
      <w:pPr>
        <w:pStyle w:val="a3"/>
        <w:spacing w:before="0" w:beforeAutospacing="0" w:after="600" w:afterAutospacing="0"/>
        <w:divId w:val="1226180450"/>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893080405"/>
        <w:rPr>
          <w:sz w:val="20"/>
          <w:szCs w:val="20"/>
        </w:rPr>
      </w:pPr>
      <w:r>
        <w:rPr>
          <w:sz w:val="20"/>
          <w:szCs w:val="20"/>
        </w:rPr>
        <w:t>defaults on its obligation to repurchase securities under a reverse repurchase agreement, the Investment Funds may suffer a loss to the</w:t>
      </w:r>
      <w:r>
        <w:rPr>
          <w:sz w:val="20"/>
          <w:szCs w:val="20"/>
        </w:rPr>
        <w:t xml:space="preserve"> extent it is forced to liquidate its position in the market, and proceeds from the sale of the underlying securities are less than the repurchase price agreed to by the defaulting seller.</w:t>
      </w:r>
    </w:p>
    <w:p w:rsidR="00000000" w:rsidRDefault="00D12889">
      <w:pPr>
        <w:pStyle w:val="a3"/>
        <w:spacing w:before="0" w:beforeAutospacing="0" w:after="240" w:afterAutospacing="0"/>
        <w:ind w:firstLine="360"/>
        <w:divId w:val="893080405"/>
        <w:rPr>
          <w:sz w:val="20"/>
          <w:szCs w:val="20"/>
        </w:rPr>
      </w:pPr>
      <w:r>
        <w:rPr>
          <w:sz w:val="20"/>
          <w:szCs w:val="20"/>
        </w:rPr>
        <w:t>The financing used by the Investment Funds to leverage its portfoli</w:t>
      </w:r>
      <w:r>
        <w:rPr>
          <w:sz w:val="20"/>
          <w:szCs w:val="20"/>
        </w:rPr>
        <w:t>o will be extended by securities brokers and dealers in the marketplace in which the Investment Funds invest. While the Investment Funds will attempt to negotiate the terms of these financing arrangements with such brokers and dealers, its ability to do so</w:t>
      </w:r>
      <w:r>
        <w:rPr>
          <w:sz w:val="20"/>
          <w:szCs w:val="20"/>
        </w:rPr>
        <w:t xml:space="preserve"> will be limited. The Investment Funds are therefore subject to changes in the value that the broker-dealer ascribes to a given security or position, the amount of margin required to support such security or position, the borrowing rate to finance such sec</w:t>
      </w:r>
      <w:r>
        <w:rPr>
          <w:sz w:val="20"/>
          <w:szCs w:val="20"/>
        </w:rPr>
        <w:t>urity or position and/or such broker-dealer’s willingness to continue to provide any such credit to the Investment Funds. Because the Investment Funds currently have no alternative credit facility which could be used to finance its portfolio in the absence</w:t>
      </w:r>
      <w:r>
        <w:rPr>
          <w:sz w:val="20"/>
          <w:szCs w:val="20"/>
        </w:rPr>
        <w:t xml:space="preserve"> of financing from broker-dealers, it could be forced to liquidate its portfolio on short notice to meet its financing obligations. The forced liquidation of all or a portion of the Investment Funds’ portfolios at distressed prices could result in signific</w:t>
      </w:r>
      <w:r>
        <w:rPr>
          <w:sz w:val="20"/>
          <w:szCs w:val="20"/>
        </w:rPr>
        <w:t>ant losses to the Investment Funds.</w:t>
      </w:r>
    </w:p>
    <w:p w:rsidR="00000000" w:rsidRDefault="00D12889">
      <w:pPr>
        <w:pStyle w:val="a3"/>
        <w:spacing w:before="0" w:beforeAutospacing="0" w:after="240" w:afterAutospacing="0"/>
        <w:divId w:val="893080405"/>
        <w:rPr>
          <w:b/>
          <w:bCs/>
          <w:i/>
          <w:iCs/>
          <w:sz w:val="20"/>
          <w:szCs w:val="20"/>
        </w:rPr>
      </w:pPr>
      <w:r>
        <w:rPr>
          <w:b/>
          <w:bCs/>
          <w:i/>
          <w:iCs/>
          <w:sz w:val="20"/>
          <w:szCs w:val="20"/>
        </w:rPr>
        <w:t>The possibility of increased regulation could result in additional burdens on our Investment segment.</w:t>
      </w:r>
    </w:p>
    <w:p w:rsidR="00000000" w:rsidRDefault="00D12889">
      <w:pPr>
        <w:pStyle w:val="a3"/>
        <w:spacing w:before="0" w:beforeAutospacing="0" w:after="240" w:afterAutospacing="0"/>
        <w:ind w:firstLine="360"/>
        <w:divId w:val="893080405"/>
        <w:rPr>
          <w:sz w:val="20"/>
          <w:szCs w:val="20"/>
        </w:rPr>
      </w:pPr>
      <w:r>
        <w:rPr>
          <w:sz w:val="20"/>
          <w:szCs w:val="20"/>
        </w:rPr>
        <w:t>The Dodd-Frank Wall Street Reform and Consumer Protection Act (the “Reform Act”), enacted into law in July 2010, resul</w:t>
      </w:r>
      <w:r>
        <w:rPr>
          <w:sz w:val="20"/>
          <w:szCs w:val="20"/>
        </w:rPr>
        <w:t>ted in regulations affecting almost every part of the financial services industry.</w:t>
      </w:r>
    </w:p>
    <w:p w:rsidR="00000000" w:rsidRDefault="00D12889">
      <w:pPr>
        <w:pStyle w:val="a3"/>
        <w:spacing w:before="0" w:beforeAutospacing="0" w:after="240" w:afterAutospacing="0"/>
        <w:ind w:firstLine="360"/>
        <w:divId w:val="893080405"/>
        <w:rPr>
          <w:sz w:val="20"/>
          <w:szCs w:val="20"/>
        </w:rPr>
      </w:pPr>
      <w:r>
        <w:rPr>
          <w:sz w:val="20"/>
          <w:szCs w:val="20"/>
        </w:rPr>
        <w:t xml:space="preserve">The regulatory environment in which our Investment segment operates is subject to further regulation in addition to the rules already promulgated, including the Reform Act. </w:t>
      </w:r>
      <w:r>
        <w:rPr>
          <w:sz w:val="20"/>
          <w:szCs w:val="20"/>
        </w:rPr>
        <w:t>Our Investment segment may be adversely affected by the enactment of new or revised regulations, or changes in the interpretation or enforcement of rules and regulations imposed by the SEC, other U.S. or foreign governmental regulatory authorities or self-</w:t>
      </w:r>
      <w:r>
        <w:rPr>
          <w:sz w:val="20"/>
          <w:szCs w:val="20"/>
        </w:rPr>
        <w:t>regulatory organizations that supervise the financial markets. Such changes may limit the scope of investment activities that may be undertaken by the Investment Funds’ managers. Any such changes could increase the cost of our Investment segment doing busi</w:t>
      </w:r>
      <w:r>
        <w:rPr>
          <w:sz w:val="20"/>
          <w:szCs w:val="20"/>
        </w:rPr>
        <w:t>ness and/or materially adversely impact its profitability. Additionally, the securities and futures markets are subject to comprehensive statutes, regulations and margin requirements. The SEC, other regulators and self-regulatory organizations and exchange</w:t>
      </w:r>
      <w:r>
        <w:rPr>
          <w:sz w:val="20"/>
          <w:szCs w:val="20"/>
        </w:rPr>
        <w:t xml:space="preserve">s have taken and are authorized to take extraordinary actions in the event of market emergencies. The regulation of derivatives transactions and funds that engage in such transactions is an evolving area of law and is subject to modification by government </w:t>
      </w:r>
      <w:r>
        <w:rPr>
          <w:sz w:val="20"/>
          <w:szCs w:val="20"/>
        </w:rPr>
        <w:t>and judicial action. The effect of any future regulatory change on the Investment Funds and the Investment segment could be substantial and adverse.</w:t>
      </w:r>
    </w:p>
    <w:p w:rsidR="00000000" w:rsidRDefault="00D12889">
      <w:pPr>
        <w:pStyle w:val="a3"/>
        <w:spacing w:before="0" w:beforeAutospacing="0" w:after="240" w:afterAutospacing="0"/>
        <w:divId w:val="893080405"/>
        <w:rPr>
          <w:b/>
          <w:bCs/>
          <w:i/>
          <w:iCs/>
          <w:sz w:val="20"/>
          <w:szCs w:val="20"/>
        </w:rPr>
      </w:pPr>
      <w:r>
        <w:rPr>
          <w:b/>
          <w:bCs/>
          <w:i/>
          <w:iCs/>
          <w:sz w:val="20"/>
          <w:szCs w:val="20"/>
        </w:rPr>
        <w:t>The ability to hedge investments successfully is subject to numerous risks.</w:t>
      </w:r>
    </w:p>
    <w:p w:rsidR="00000000" w:rsidRDefault="00D12889">
      <w:pPr>
        <w:pStyle w:val="a3"/>
        <w:spacing w:before="0" w:beforeAutospacing="0" w:after="240" w:afterAutospacing="0"/>
        <w:ind w:firstLine="360"/>
        <w:divId w:val="893080405"/>
        <w:rPr>
          <w:sz w:val="20"/>
          <w:szCs w:val="20"/>
        </w:rPr>
      </w:pPr>
      <w:r>
        <w:rPr>
          <w:sz w:val="20"/>
          <w:szCs w:val="20"/>
        </w:rPr>
        <w:t>The Investment Funds may utiliz</w:t>
      </w:r>
      <w:r>
        <w:rPr>
          <w:sz w:val="20"/>
          <w:szCs w:val="20"/>
        </w:rPr>
        <w:t>e financial instruments, both for investment purposes and for risk management purposes in order to (i) protect against possible changes in the market value of the Investment Funds’ investment portfolios resulting from fluctuations in the securities markets</w:t>
      </w:r>
      <w:r>
        <w:rPr>
          <w:sz w:val="20"/>
          <w:szCs w:val="20"/>
        </w:rPr>
        <w:t xml:space="preserve"> and changes in interest rates; (ii) protect the Investment Funds’ unrealized gains in the value of its investment portfolios; (iii) facilitate the sale of any such investments; (iv) enhance or preserve returns, spreads or gains on any investment in the In</w:t>
      </w:r>
      <w:r>
        <w:rPr>
          <w:sz w:val="20"/>
          <w:szCs w:val="20"/>
        </w:rPr>
        <w:t>vestment Funds’ portfolio; (v) hedge the interest rate or currency exchange rate on any of the Investment Funds’ liabilities or assets; (vi) protect against any increase in the price of any securities our Investment segment anticipate purchasing at a later</w:t>
      </w:r>
      <w:r>
        <w:rPr>
          <w:sz w:val="20"/>
          <w:szCs w:val="20"/>
        </w:rPr>
        <w:t xml:space="preserve"> date; or (vii) for any other reason that our Investment segment deems appropriate.</w:t>
      </w:r>
    </w:p>
    <w:p w:rsidR="00000000" w:rsidRDefault="00D12889">
      <w:pPr>
        <w:pStyle w:val="a3"/>
        <w:spacing w:before="0" w:beforeAutospacing="0" w:after="0" w:afterAutospacing="0"/>
        <w:ind w:firstLine="360"/>
        <w:divId w:val="893080405"/>
        <w:rPr>
          <w:sz w:val="20"/>
          <w:szCs w:val="20"/>
        </w:rPr>
      </w:pPr>
      <w:r>
        <w:rPr>
          <w:sz w:val="20"/>
          <w:szCs w:val="20"/>
        </w:rPr>
        <w:t>The success of any hedging activities will depend, in part, upon the degree of correlation between the performance of the instruments used in the hedging strategy and the p</w:t>
      </w:r>
      <w:r>
        <w:rPr>
          <w:sz w:val="20"/>
          <w:szCs w:val="20"/>
        </w:rPr>
        <w:t>erformance of the portfolio investments being hedged. However, hedging techniques may not always be possible or effective in limiting potential risks of loss. Since the characteristics of many securities change as markets change or time passes, the success</w:t>
      </w:r>
      <w:r>
        <w:rPr>
          <w:sz w:val="20"/>
          <w:szCs w:val="20"/>
        </w:rPr>
        <w:t xml:space="preserve"> of our Investment segment’s hedging strategy will also be subject to the ability of our Investment segment to continually recalculate, readjust and execute hedges in an efficient and timely manner. While the Investment Funds may enter into hedging transac</w:t>
      </w:r>
      <w:r>
        <w:rPr>
          <w:sz w:val="20"/>
          <w:szCs w:val="20"/>
        </w:rPr>
        <w:t xml:space="preserve">tions to seek to reduce risk, such transactions may result in a poorer overall performance for the Investment Funds than if it had not engaged in such hedging transactions. For a variety of reasons, the Investment Funds may not seek to establish a perfect </w:t>
      </w:r>
      <w:r>
        <w:rPr>
          <w:sz w:val="20"/>
          <w:szCs w:val="20"/>
        </w:rPr>
        <w:t xml:space="preserve">correlation between the hedging instruments utilized and the portfolio holdings being hedged. Such an imperfect correlation may prevent the Investment Funds from achieving the intended hedge or expose the Investment Funds to risk of loss. The </w:t>
      </w:r>
    </w:p>
    <w:p w:rsidR="00000000" w:rsidRDefault="00D12889">
      <w:pPr>
        <w:pStyle w:val="a3"/>
        <w:spacing w:before="480" w:beforeAutospacing="0" w:after="0" w:afterAutospacing="0"/>
        <w:jc w:val="center"/>
        <w:divId w:val="346367557"/>
        <w:rPr>
          <w:sz w:val="20"/>
          <w:szCs w:val="20"/>
        </w:rPr>
      </w:pPr>
      <w:r>
        <w:rPr>
          <w:sz w:val="20"/>
          <w:szCs w:val="20"/>
        </w:rPr>
        <w:t>18</w:t>
      </w:r>
    </w:p>
    <w:p w:rsidR="00000000" w:rsidRDefault="00D12889">
      <w:pPr>
        <w:pStyle w:val="a3"/>
        <w:spacing w:before="0" w:beforeAutospacing="0" w:after="600" w:afterAutospacing="0"/>
        <w:divId w:val="1559441567"/>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1478259884"/>
        <w:rPr>
          <w:sz w:val="20"/>
          <w:szCs w:val="20"/>
        </w:rPr>
      </w:pPr>
      <w:r>
        <w:rPr>
          <w:sz w:val="20"/>
          <w:szCs w:val="20"/>
        </w:rPr>
        <w:t>Investment Funds do not intend to seek to hedge every position and may determine not to hedge against a particular risk for various reasons, including, but not limited to, because they do not regard the probability of the</w:t>
      </w:r>
      <w:r>
        <w:rPr>
          <w:sz w:val="20"/>
          <w:szCs w:val="20"/>
        </w:rPr>
        <w:t xml:space="preserve"> risk occurring to be sufficiently high as to justify the cost of the hedge. Our Investment segment may not foresee the occurrence of the risk and therefore may not hedge against all risks.</w:t>
      </w:r>
    </w:p>
    <w:p w:rsidR="00000000" w:rsidRDefault="00D12889">
      <w:pPr>
        <w:pStyle w:val="a3"/>
        <w:spacing w:before="0" w:beforeAutospacing="0" w:after="240" w:afterAutospacing="0"/>
        <w:divId w:val="1478259884"/>
        <w:rPr>
          <w:b/>
          <w:bCs/>
          <w:i/>
          <w:iCs/>
          <w:sz w:val="20"/>
          <w:szCs w:val="20"/>
        </w:rPr>
      </w:pPr>
      <w:r>
        <w:rPr>
          <w:b/>
          <w:bCs/>
          <w:i/>
          <w:iCs/>
          <w:sz w:val="20"/>
          <w:szCs w:val="20"/>
        </w:rPr>
        <w:t>The Investment Funds invest in distressed securities, as well as b</w:t>
      </w:r>
      <w:r>
        <w:rPr>
          <w:b/>
          <w:bCs/>
          <w:i/>
          <w:iCs/>
          <w:sz w:val="20"/>
          <w:szCs w:val="20"/>
        </w:rPr>
        <w:t>ank loans, asset backed securities and mortgage backed securities.</w:t>
      </w:r>
    </w:p>
    <w:p w:rsidR="00000000" w:rsidRDefault="00D12889">
      <w:pPr>
        <w:pStyle w:val="a3"/>
        <w:spacing w:before="0" w:beforeAutospacing="0" w:after="240" w:afterAutospacing="0"/>
        <w:ind w:firstLine="360"/>
        <w:divId w:val="1478259884"/>
        <w:rPr>
          <w:sz w:val="20"/>
          <w:szCs w:val="20"/>
        </w:rPr>
      </w:pPr>
      <w:r>
        <w:rPr>
          <w:sz w:val="20"/>
          <w:szCs w:val="20"/>
        </w:rPr>
        <w:t>The Investment Funds may invest in securities of U.S. and non-U.S. issuers in weak financial condition, experiencing poor operating results, having substantial capital needs or negative net</w:t>
      </w:r>
      <w:r>
        <w:rPr>
          <w:sz w:val="20"/>
          <w:szCs w:val="20"/>
        </w:rPr>
        <w:t xml:space="preserve"> worth, facing special competitive or product obsolescence problems, or that are involved in bankruptcy or reorganization proceedings. Investments of this type may involve substantial financial, legal and business risks that can result in substantial, or a</w:t>
      </w:r>
      <w:r>
        <w:rPr>
          <w:sz w:val="20"/>
          <w:szCs w:val="20"/>
        </w:rPr>
        <w:t xml:space="preserve">t times even total, losses. The market prices of such securities are subject to abrupt and erratic market movements and above-average price volatility. It may take a number of years for the market price of such securities to reflect their intrinsic value. </w:t>
      </w:r>
      <w:r>
        <w:rPr>
          <w:sz w:val="20"/>
          <w:szCs w:val="20"/>
        </w:rPr>
        <w:t>In liquidation (both in and out of bankruptcy) and other forms of corporate insolvency and reorganization, there exists the risk that the reorganization either will be unsuccessful (due to, for example, failure to obtain requisite approvals), will be delay</w:t>
      </w:r>
      <w:r>
        <w:rPr>
          <w:sz w:val="20"/>
          <w:szCs w:val="20"/>
        </w:rPr>
        <w:t>ed (for example, until various liabilities, actual or contingent, have been satisfied) or will result in a distribution of cash, assets or a new security the value of which will be less than the purchase price to the Investment Funds of the security in res</w:t>
      </w:r>
      <w:r>
        <w:rPr>
          <w:sz w:val="20"/>
          <w:szCs w:val="20"/>
        </w:rPr>
        <w:t>pect to which such distribution was made and the terms of which may render such security illiquid.</w:t>
      </w:r>
    </w:p>
    <w:p w:rsidR="00000000" w:rsidRDefault="00D12889">
      <w:pPr>
        <w:pStyle w:val="a3"/>
        <w:spacing w:before="0" w:beforeAutospacing="0" w:after="240" w:afterAutospacing="0"/>
        <w:divId w:val="1478259884"/>
        <w:rPr>
          <w:b/>
          <w:bCs/>
          <w:i/>
          <w:iCs/>
          <w:sz w:val="20"/>
          <w:szCs w:val="20"/>
        </w:rPr>
      </w:pPr>
      <w:r>
        <w:rPr>
          <w:b/>
          <w:bCs/>
          <w:i/>
          <w:iCs/>
          <w:sz w:val="20"/>
          <w:szCs w:val="20"/>
        </w:rPr>
        <w:t>The Investment Funds may invest in companies that are based outside of the United States, which may expose the Investment Funds to additional risks not typic</w:t>
      </w:r>
      <w:r>
        <w:rPr>
          <w:b/>
          <w:bCs/>
          <w:i/>
          <w:iCs/>
          <w:sz w:val="20"/>
          <w:szCs w:val="20"/>
        </w:rPr>
        <w:t>ally associated with investing in companies that are based in the United States.</w:t>
      </w:r>
    </w:p>
    <w:p w:rsidR="00000000" w:rsidRDefault="00D12889">
      <w:pPr>
        <w:pStyle w:val="a3"/>
        <w:spacing w:before="0" w:beforeAutospacing="0" w:after="240" w:afterAutospacing="0"/>
        <w:ind w:firstLine="360"/>
        <w:divId w:val="1478259884"/>
        <w:rPr>
          <w:sz w:val="20"/>
          <w:szCs w:val="20"/>
        </w:rPr>
      </w:pPr>
      <w:r>
        <w:rPr>
          <w:sz w:val="20"/>
          <w:szCs w:val="20"/>
        </w:rPr>
        <w:t>Investments in securities of non-U.S. issuers (including non-U.S. governments) and securities denominated or whose prices are quoted in non-U.S. currencies pose, to the extent</w:t>
      </w:r>
      <w:r>
        <w:rPr>
          <w:sz w:val="20"/>
          <w:szCs w:val="20"/>
        </w:rPr>
        <w:t xml:space="preserve"> not successfully hedged, currency exchange risks (including blockage, devaluation and non-exchangeability), as well as a range of other potential risks, which could include expropriation, confiscatory taxation, imposition of withholding or other taxes on </w:t>
      </w:r>
      <w:r>
        <w:rPr>
          <w:sz w:val="20"/>
          <w:szCs w:val="20"/>
        </w:rPr>
        <w:t>dividends, interest, capital gains or other income, political or social instability, illiquidity, price volatility and market manipulation. In addition, less information may be available regarding securities of non-U.S. issuers, and non-U.S. issuers may no</w:t>
      </w:r>
      <w:r>
        <w:rPr>
          <w:sz w:val="20"/>
          <w:szCs w:val="20"/>
        </w:rPr>
        <w:t>t be subject to accounting, auditing and financial reporting standards and requirements comparable to, or as uniform as, those of U.S. issuers. Transaction costs of investing in non-U.S. securities markets are generally higher than in the United States. Th</w:t>
      </w:r>
      <w:r>
        <w:rPr>
          <w:sz w:val="20"/>
          <w:szCs w:val="20"/>
        </w:rPr>
        <w:t>ere is generally less government supervision and regulation of exchanges, brokers and issuers than there is in the United States. The Investment Funds may have greater difficulty taking appropriate legal action in non-U.S. courts. Non-U.S. markets also hav</w:t>
      </w:r>
      <w:r>
        <w:rPr>
          <w:sz w:val="20"/>
          <w:szCs w:val="20"/>
        </w:rPr>
        <w:t>e different clearance and settlement procedures which in some markets have at times failed to keep pace with the volume of transactions, thereby creating substantial delays and settlement failures that could adversely affect the Investment Funds’ performan</w:t>
      </w:r>
      <w:r>
        <w:rPr>
          <w:sz w:val="20"/>
          <w:szCs w:val="20"/>
        </w:rPr>
        <w:t>ce. Investments in non-U.S. markets may result in imposition of non-U.S. taxes or withholding on income and gains recognized with respect to such securities. There can be no assurance that adverse developments with respect to such risks will not materially</w:t>
      </w:r>
      <w:r>
        <w:rPr>
          <w:sz w:val="20"/>
          <w:szCs w:val="20"/>
        </w:rPr>
        <w:t xml:space="preserve"> adversely affect the Investment Funds’ investments that are held in certain countries or the returns from these investments.</w:t>
      </w:r>
    </w:p>
    <w:p w:rsidR="00000000" w:rsidRDefault="00D12889">
      <w:pPr>
        <w:pStyle w:val="a3"/>
        <w:spacing w:before="0" w:beforeAutospacing="0" w:after="240" w:afterAutospacing="0"/>
        <w:divId w:val="1478259884"/>
        <w:rPr>
          <w:b/>
          <w:bCs/>
          <w:i/>
          <w:iCs/>
          <w:sz w:val="20"/>
          <w:szCs w:val="20"/>
        </w:rPr>
      </w:pPr>
      <w:r>
        <w:rPr>
          <w:b/>
          <w:bCs/>
          <w:i/>
          <w:iCs/>
          <w:sz w:val="20"/>
          <w:szCs w:val="20"/>
        </w:rPr>
        <w:t>The Investment Funds’ investments are subject to numerous additional risks including those described below.</w:t>
      </w: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478259884"/>
        </w:trPr>
        <w:tc>
          <w:tcPr>
            <w:tcW w:w="450" w:type="dxa"/>
            <w:vAlign w:val="center"/>
            <w:hideMark/>
          </w:tcPr>
          <w:p w:rsidR="00000000" w:rsidRDefault="00D12889">
            <w:pPr>
              <w:rPr>
                <w:b/>
                <w:bCs/>
                <w:i/>
                <w:iCs/>
                <w:sz w:val="20"/>
                <w:szCs w:val="20"/>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Generally, there are few limitations set forth in the governing documents of the Investment Funds on the execution of their investment activities, which are subject to the sole discretion of our Investment segment.</w:t>
            </w:r>
          </w:p>
        </w:tc>
      </w:tr>
    </w:tbl>
    <w:p w:rsidR="00000000" w:rsidRDefault="00D12889">
      <w:pPr>
        <w:divId w:val="147825988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478259884"/>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The Investment Funds may buy or sell</w:t>
            </w:r>
            <w:r>
              <w:rPr>
                <w:rFonts w:eastAsia="Times New Roman"/>
                <w:color w:val="000000"/>
                <w:sz w:val="20"/>
                <w:szCs w:val="20"/>
              </w:rPr>
              <w:t xml:space="preserve"> (or write) both call options and put options, and when it writes options, it may do so on a covered or an uncovered basis. When the Investment Funds sell (or write) an option, the risk can be substantially greater than when it buys an option. The seller o</w:t>
            </w:r>
            <w:r>
              <w:rPr>
                <w:rFonts w:eastAsia="Times New Roman"/>
                <w:color w:val="000000"/>
                <w:sz w:val="20"/>
                <w:szCs w:val="20"/>
              </w:rPr>
              <w:t>f an uncovered call option bears the risk of an increase in the market price of the underlying security above the exercise price. The risk is theoretically unlimited unless the option is covered. If it is covered, the Investment Funds would forego the oppo</w:t>
            </w:r>
            <w:r>
              <w:rPr>
                <w:rFonts w:eastAsia="Times New Roman"/>
                <w:color w:val="000000"/>
                <w:sz w:val="20"/>
                <w:szCs w:val="20"/>
              </w:rPr>
              <w:t>rtunity for profit on the underlying security should the market price of the security rise above the exercise price. Swaps and certain options and other custom instruments are subject to the risk of non-performance by the swap counterparty, including risks</w:t>
            </w:r>
            <w:r>
              <w:rPr>
                <w:rFonts w:eastAsia="Times New Roman"/>
                <w:color w:val="000000"/>
                <w:sz w:val="20"/>
                <w:szCs w:val="20"/>
              </w:rPr>
              <w:t xml:space="preserve"> relating to the creditworthiness of the swap counterparty, market risk, liquidity risk and operations risk.</w:t>
            </w:r>
          </w:p>
        </w:tc>
      </w:tr>
    </w:tbl>
    <w:p w:rsidR="00000000" w:rsidRDefault="00D12889">
      <w:pPr>
        <w:pStyle w:val="a3"/>
        <w:spacing w:before="480" w:beforeAutospacing="0" w:after="0" w:afterAutospacing="0"/>
        <w:jc w:val="center"/>
        <w:divId w:val="96292745"/>
        <w:rPr>
          <w:sz w:val="20"/>
          <w:szCs w:val="20"/>
        </w:rPr>
      </w:pPr>
      <w:r>
        <w:rPr>
          <w:sz w:val="20"/>
          <w:szCs w:val="20"/>
        </w:rPr>
        <w:t>19</w:t>
      </w:r>
    </w:p>
    <w:p w:rsidR="00000000" w:rsidRDefault="00D12889">
      <w:pPr>
        <w:pStyle w:val="a3"/>
        <w:spacing w:before="0" w:beforeAutospacing="0" w:after="600" w:afterAutospacing="0"/>
        <w:divId w:val="142476419"/>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567454547"/>
        </w:trPr>
        <w:tc>
          <w:tcPr>
            <w:tcW w:w="450" w:type="dxa"/>
            <w:vAlign w:val="center"/>
            <w:hideMark/>
          </w:tcPr>
          <w:p w:rsidR="00000000" w:rsidRDefault="00D12889">
            <w:pPr>
              <w:rPr>
                <w:sz w:val="20"/>
                <w:szCs w:val="20"/>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 xml:space="preserve">The Investment Funds may engage in short-selling, which is subject to a theoretically unlimited </w:t>
            </w:r>
            <w:r>
              <w:rPr>
                <w:rFonts w:eastAsia="Times New Roman"/>
                <w:color w:val="000000"/>
                <w:sz w:val="20"/>
                <w:szCs w:val="20"/>
              </w:rPr>
              <w:t>risk of loss because there is no limit on how much the price of a security may appreciate before the short position is closed out. The Investment Funds may be subject to losses if a security lender demands return of the borrowed securities and an alternati</w:t>
            </w:r>
            <w:r>
              <w:rPr>
                <w:rFonts w:eastAsia="Times New Roman"/>
                <w:color w:val="000000"/>
                <w:sz w:val="20"/>
                <w:szCs w:val="20"/>
              </w:rPr>
              <w:t xml:space="preserve">ve lending source cannot be found or if the Investment Funds are otherwise unable to borrow securities that are necessary to hedge its positions. There can be no assurance that the Investment Funds will be able to maintain the ability to borrow securities </w:t>
            </w:r>
            <w:r>
              <w:rPr>
                <w:rFonts w:eastAsia="Times New Roman"/>
                <w:color w:val="000000"/>
                <w:sz w:val="20"/>
                <w:szCs w:val="20"/>
              </w:rPr>
              <w:t>sold short. There also can be no assurance that the securities necessary to cover a short position will be available for purchase at or near prices quoted in the market.</w:t>
            </w:r>
          </w:p>
        </w:tc>
      </w:tr>
    </w:tbl>
    <w:p w:rsidR="00000000" w:rsidRDefault="00D12889">
      <w:pPr>
        <w:divId w:val="156745454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567454547"/>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The ability of the Investment Funds to execute a short selling strategy may be ma</w:t>
            </w:r>
            <w:r>
              <w:rPr>
                <w:rFonts w:eastAsia="Times New Roman"/>
                <w:color w:val="000000"/>
                <w:sz w:val="20"/>
                <w:szCs w:val="20"/>
              </w:rPr>
              <w:t>terially adversely impacted by temporary and/or new permanent rules, interpretations, prohibitions and restrictions adopted in response to adverse market events. Regulatory authorities may from time-to-time impose restrictions that adversely affect the Inv</w:t>
            </w:r>
            <w:r>
              <w:rPr>
                <w:rFonts w:eastAsia="Times New Roman"/>
                <w:color w:val="000000"/>
                <w:sz w:val="20"/>
                <w:szCs w:val="20"/>
              </w:rPr>
              <w:t>estment Funds’ ability to borrow certain securities in connection with short sale transactions. In addition, traditional lenders of securities might be less likely to lend securities under certain market conditions. As a result, the Investment Funds may no</w:t>
            </w:r>
            <w:r>
              <w:rPr>
                <w:rFonts w:eastAsia="Times New Roman"/>
                <w:color w:val="000000"/>
                <w:sz w:val="20"/>
                <w:szCs w:val="20"/>
              </w:rPr>
              <w:t>t be able to effectively pursue a short selling strategy due to a limited supply of securities available for borrowing.</w:t>
            </w:r>
          </w:p>
        </w:tc>
      </w:tr>
    </w:tbl>
    <w:p w:rsidR="00000000" w:rsidRDefault="00D12889">
      <w:pPr>
        <w:divId w:val="156745454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567454547"/>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The Investment Funds may effect transactions through over-the-counter or inter-dealer markets. The participants in such markets are</w:t>
            </w:r>
            <w:r>
              <w:rPr>
                <w:rFonts w:eastAsia="Times New Roman"/>
                <w:color w:val="000000"/>
                <w:sz w:val="20"/>
                <w:szCs w:val="20"/>
              </w:rPr>
              <w:t xml:space="preserve"> typically not subject to credit evaluation and regulatory oversight as are members of exchange-based markets. This exposes the Investment Funds to the risk that a counterparty will not settle a transaction in accordance with its terms and conditions becau</w:t>
            </w:r>
            <w:r>
              <w:rPr>
                <w:rFonts w:eastAsia="Times New Roman"/>
                <w:color w:val="000000"/>
                <w:sz w:val="20"/>
                <w:szCs w:val="20"/>
              </w:rPr>
              <w:t>se of a dispute over the terms of the contract (whether or not bona fide) or because of a credit or liquidity problem, thus causing the Investment Fund to suffer a loss. Such “counterparty risk” is accentuated for contracts with longer maturities where eve</w:t>
            </w:r>
            <w:r>
              <w:rPr>
                <w:rFonts w:eastAsia="Times New Roman"/>
                <w:color w:val="000000"/>
                <w:sz w:val="20"/>
                <w:szCs w:val="20"/>
              </w:rPr>
              <w:t>nts may intervene to prevent settlement, or where the Investment Funds have concentrated its transactions with a single or small group of its counterparties. The Investment Funds are not restricted from dealing with any particular counterparty or from conc</w:t>
            </w:r>
            <w:r>
              <w:rPr>
                <w:rFonts w:eastAsia="Times New Roman"/>
                <w:color w:val="000000"/>
                <w:sz w:val="20"/>
                <w:szCs w:val="20"/>
              </w:rPr>
              <w:t>entrating any or all of the Investment Funds’ transactions with one counterparty.</w:t>
            </w:r>
          </w:p>
        </w:tc>
      </w:tr>
    </w:tbl>
    <w:p w:rsidR="00000000" w:rsidRDefault="00D12889">
      <w:pPr>
        <w:divId w:val="156745454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567454547"/>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Credit risk may arise through a default by one of several large institutions that are dependent on one another to meet their liquidity or operational needs, so that a default by one institution causes a series of defaults by other institutions. This system</w:t>
            </w:r>
            <w:r>
              <w:rPr>
                <w:rFonts w:eastAsia="Times New Roman"/>
                <w:color w:val="000000"/>
                <w:sz w:val="20"/>
                <w:szCs w:val="20"/>
              </w:rPr>
              <w:t>ic risk may materially adversely affect the financial intermediaries (such as prime brokers, clearing agencies, clearing houses, banks, securities firms and exchanges) with which the Investment Funds interact on a daily basis.</w:t>
            </w:r>
          </w:p>
        </w:tc>
      </w:tr>
    </w:tbl>
    <w:p w:rsidR="00000000" w:rsidRDefault="00D12889">
      <w:pPr>
        <w:divId w:val="156745454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567454547"/>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The efficacy of investme</w:t>
            </w:r>
            <w:r>
              <w:rPr>
                <w:rFonts w:eastAsia="Times New Roman"/>
                <w:color w:val="000000"/>
                <w:sz w:val="20"/>
                <w:szCs w:val="20"/>
              </w:rPr>
              <w:t>nt and trading strategies depends largely on the ability to establish and maintain an overall market position in a combination of financial instruments. The Investment Funds’ trading orders may not be executed in a timely and efficient manner due to variou</w:t>
            </w:r>
            <w:r>
              <w:rPr>
                <w:rFonts w:eastAsia="Times New Roman"/>
                <w:color w:val="000000"/>
                <w:sz w:val="20"/>
                <w:szCs w:val="20"/>
              </w:rPr>
              <w:t>s circumstances, including systems failures or human error. In such event, the Investment Funds might only be able to acquire some but not all of the components of the position, or if the overall positions were to need adjustment, the Investment Funds migh</w:t>
            </w:r>
            <w:r>
              <w:rPr>
                <w:rFonts w:eastAsia="Times New Roman"/>
                <w:color w:val="000000"/>
                <w:sz w:val="20"/>
                <w:szCs w:val="20"/>
              </w:rPr>
              <w:t>t not be able to make such adjustment. As a result, the Investment Funds may not be able to achieve the market position selected by our Investment segment and might incur a loss in liquidating their position.</w:t>
            </w:r>
          </w:p>
        </w:tc>
      </w:tr>
    </w:tbl>
    <w:p w:rsidR="00000000" w:rsidRDefault="00D12889">
      <w:pPr>
        <w:divId w:val="156745454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567454547"/>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 xml:space="preserve">The Investment Funds assets may be held in one or more accounts maintained for the Investment Fund by its prime brokers or at other brokers or custodian banks, which may be located in various jurisdictions. The prime broker, other brokers (including those </w:t>
            </w:r>
            <w:r>
              <w:rPr>
                <w:rFonts w:eastAsia="Times New Roman"/>
                <w:color w:val="000000"/>
                <w:sz w:val="20"/>
                <w:szCs w:val="20"/>
              </w:rPr>
              <w:t xml:space="preserve">acting as sub-custodians) and custodian banks are subject to various laws and regulations in the relevant jurisdictions in the event of their insolvency. Accordingly, the practical effect of these laws and their application to the Investment Funds’ assets </w:t>
            </w:r>
            <w:r>
              <w:rPr>
                <w:rFonts w:eastAsia="Times New Roman"/>
                <w:color w:val="000000"/>
                <w:sz w:val="20"/>
                <w:szCs w:val="20"/>
              </w:rPr>
              <w:t>may be subject to substantial variations, limitations and uncertainties. The insolvency of any of the prime brokers, local brokers, custodian banks or clearing corporations may result in the loss of all or a substantial portion of the Investment Funds’ ass</w:t>
            </w:r>
            <w:r>
              <w:rPr>
                <w:rFonts w:eastAsia="Times New Roman"/>
                <w:color w:val="000000"/>
                <w:sz w:val="20"/>
                <w:szCs w:val="20"/>
              </w:rPr>
              <w:t>ets or in a significant delay in the Investment Funds having access to those assets.</w:t>
            </w:r>
          </w:p>
        </w:tc>
      </w:tr>
    </w:tbl>
    <w:p w:rsidR="00000000" w:rsidRDefault="00D12889">
      <w:pPr>
        <w:divId w:val="156745454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567454547"/>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The Investment Funds may invest in synthetic instruments with various counterparties. In the event of the insolvency of any counterparty, the Investment Funds’ recour</w:t>
            </w:r>
            <w:r>
              <w:rPr>
                <w:rFonts w:eastAsia="Times New Roman"/>
                <w:color w:val="000000"/>
                <w:sz w:val="20"/>
                <w:szCs w:val="20"/>
              </w:rPr>
              <w:t>se will be limited to the collateral, if any, posted by the counterparty and, in the absence of collateral, the Investment Funds will be treated as a general creditor of the counterparty. While the Investment Funds expect that returns on a synthetic financ</w:t>
            </w:r>
            <w:r>
              <w:rPr>
                <w:rFonts w:eastAsia="Times New Roman"/>
                <w:color w:val="000000"/>
                <w:sz w:val="20"/>
                <w:szCs w:val="20"/>
              </w:rPr>
              <w:t>ial instrument may reflect those of each related reference security, as a result of the terms of the synthetic financial instrument and the assumption of the credit risk of the counterparty, a synthetic financial instrument may have a different expected re</w:t>
            </w:r>
            <w:r>
              <w:rPr>
                <w:rFonts w:eastAsia="Times New Roman"/>
                <w:color w:val="000000"/>
                <w:sz w:val="20"/>
                <w:szCs w:val="20"/>
              </w:rPr>
              <w:t>turn. The Investment Funds may also invest in credit default swaps.</w:t>
            </w:r>
          </w:p>
        </w:tc>
      </w:tr>
    </w:tbl>
    <w:p w:rsidR="00000000" w:rsidRDefault="00D12889">
      <w:pPr>
        <w:pStyle w:val="a3"/>
        <w:spacing w:before="480" w:beforeAutospacing="0" w:after="0" w:afterAutospacing="0"/>
        <w:jc w:val="center"/>
        <w:divId w:val="693001325"/>
        <w:rPr>
          <w:sz w:val="20"/>
          <w:szCs w:val="20"/>
        </w:rPr>
      </w:pPr>
      <w:r>
        <w:rPr>
          <w:sz w:val="20"/>
          <w:szCs w:val="20"/>
        </w:rPr>
        <w:t>20</w:t>
      </w:r>
    </w:p>
    <w:p w:rsidR="00000000" w:rsidRDefault="00D12889">
      <w:pPr>
        <w:pStyle w:val="a3"/>
        <w:spacing w:before="0" w:beforeAutospacing="0" w:after="600" w:afterAutospacing="0"/>
        <w:divId w:val="1982732513"/>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jc w:val="center"/>
        <w:divId w:val="1973707640"/>
        <w:rPr>
          <w:sz w:val="20"/>
          <w:szCs w:val="20"/>
        </w:rPr>
      </w:pPr>
      <w:r>
        <w:rPr>
          <w:b/>
          <w:bCs/>
          <w:sz w:val="20"/>
          <w:szCs w:val="20"/>
        </w:rPr>
        <w:t>Risks Relating to our Consolidated Operating Subsidiaries</w:t>
      </w:r>
    </w:p>
    <w:p w:rsidR="00000000" w:rsidRDefault="00D12889">
      <w:pPr>
        <w:pStyle w:val="a3"/>
        <w:spacing w:before="0" w:beforeAutospacing="0" w:after="240" w:afterAutospacing="0"/>
        <w:divId w:val="1973707640"/>
        <w:rPr>
          <w:b/>
          <w:bCs/>
          <w:i/>
          <w:iCs/>
          <w:sz w:val="20"/>
          <w:szCs w:val="20"/>
        </w:rPr>
      </w:pPr>
      <w:r>
        <w:rPr>
          <w:b/>
          <w:bCs/>
          <w:i/>
          <w:iCs/>
          <w:sz w:val="20"/>
          <w:szCs w:val="20"/>
        </w:rPr>
        <w:t>Changes in regulations and regulatory actions can adversely affect our operating results and our ability to allocate capital.</w:t>
      </w:r>
    </w:p>
    <w:p w:rsidR="00000000" w:rsidRDefault="00D12889">
      <w:pPr>
        <w:pStyle w:val="a3"/>
        <w:spacing w:before="0" w:beforeAutospacing="0" w:after="240" w:afterAutospacing="0"/>
        <w:ind w:firstLine="360"/>
        <w:divId w:val="1973707640"/>
        <w:rPr>
          <w:sz w:val="20"/>
          <w:szCs w:val="20"/>
        </w:rPr>
      </w:pPr>
      <w:r>
        <w:rPr>
          <w:sz w:val="20"/>
          <w:szCs w:val="20"/>
        </w:rPr>
        <w:t>In recent years, regulatory authorities have increased their regulation and scrutiny of businesses partially in response to financ</w:t>
      </w:r>
      <w:r>
        <w:rPr>
          <w:sz w:val="20"/>
          <w:szCs w:val="20"/>
        </w:rPr>
        <w:t>ial markets crises, global economic recessions, and social and environmental issues. These initiatives may impact our operating subsidiaries, particularly those within our Energy segment. Changes in regulation and regulatory actions may increase our compli</w:t>
      </w:r>
      <w:r>
        <w:rPr>
          <w:sz w:val="20"/>
          <w:szCs w:val="20"/>
        </w:rPr>
        <w:t>ance costs and may require changes to how our operating subsidiaries conduct their businesses. Any regulatory changes could have a significant negative impact on our financial condition, results of operations or cash flows.</w:t>
      </w:r>
    </w:p>
    <w:p w:rsidR="00000000" w:rsidRDefault="00D12889">
      <w:pPr>
        <w:pStyle w:val="a3"/>
        <w:spacing w:before="0" w:beforeAutospacing="0" w:after="240" w:afterAutospacing="0"/>
        <w:divId w:val="1973707640"/>
        <w:rPr>
          <w:b/>
          <w:bCs/>
          <w:i/>
          <w:iCs/>
          <w:sz w:val="20"/>
          <w:szCs w:val="20"/>
        </w:rPr>
      </w:pPr>
      <w:r>
        <w:rPr>
          <w:b/>
          <w:bCs/>
          <w:i/>
          <w:iCs/>
          <w:sz w:val="20"/>
          <w:szCs w:val="20"/>
        </w:rPr>
        <w:t>Our operating subsidiaries opera</w:t>
      </w:r>
      <w:r>
        <w:rPr>
          <w:b/>
          <w:bCs/>
          <w:i/>
          <w:iCs/>
          <w:sz w:val="20"/>
          <w:szCs w:val="20"/>
        </w:rPr>
        <w:t>te businesses which are subject to the risk of operational disruptions, damage to property, injury to persons or environmental and legal liability. Our operating subsidiaries could incur potentially significant costs to the extent there are unforeseen even</w:t>
      </w:r>
      <w:r>
        <w:rPr>
          <w:b/>
          <w:bCs/>
          <w:i/>
          <w:iCs/>
          <w:sz w:val="20"/>
          <w:szCs w:val="20"/>
        </w:rPr>
        <w:t>ts which are not fully insured.</w:t>
      </w:r>
    </w:p>
    <w:p w:rsidR="00000000" w:rsidRDefault="00D12889">
      <w:pPr>
        <w:pStyle w:val="a3"/>
        <w:spacing w:before="0" w:beforeAutospacing="0" w:after="240" w:afterAutospacing="0"/>
        <w:ind w:firstLine="360"/>
        <w:divId w:val="1973707640"/>
        <w:rPr>
          <w:sz w:val="20"/>
          <w:szCs w:val="20"/>
        </w:rPr>
      </w:pPr>
      <w:r>
        <w:rPr>
          <w:sz w:val="20"/>
          <w:szCs w:val="20"/>
        </w:rPr>
        <w:t>Our operating subsidiaries, particularly within our Energy segment, may become subject to catastrophic loss, which may cause operations to shut down or become significantly impaired. Our operating subsidiaries may also be su</w:t>
      </w:r>
      <w:r>
        <w:rPr>
          <w:sz w:val="20"/>
          <w:szCs w:val="20"/>
        </w:rPr>
        <w:t>bject to liability for hazards for which they cannot be insured, which could exceed policy limits or against which they may elect not to be insured due to high premium costs. Examples of such risks include but are not limited to industrial accidents, envir</w:t>
      </w:r>
      <w:r>
        <w:rPr>
          <w:sz w:val="20"/>
          <w:szCs w:val="20"/>
        </w:rPr>
        <w:t>onmental hazards, power outages, equipment failures, structural failures, flooding, unusual or unexpected geological conditions and severe weather conditions, among others. These events may damage or destroy properties, production facilities, transport fac</w:t>
      </w:r>
      <w:r>
        <w:rPr>
          <w:sz w:val="20"/>
          <w:szCs w:val="20"/>
        </w:rPr>
        <w:t>ilities and equipment, as well as lead to personal injury or death, environmental damage, waste from intermediary products or resources, production or transportation delays and monetary losses or legal liability. Such damages are not limited to our operati</w:t>
      </w:r>
      <w:r>
        <w:rPr>
          <w:sz w:val="20"/>
          <w:szCs w:val="20"/>
        </w:rPr>
        <w:t xml:space="preserve">ons or our employees and could significantly impact the surrounding areas. Operations at our subsidiaries could be curtailed, limited or completely shut down for an extended period of time, or indefinitely, as a result of one or more unforeseen events and </w:t>
      </w:r>
      <w:r>
        <w:rPr>
          <w:sz w:val="20"/>
          <w:szCs w:val="20"/>
        </w:rPr>
        <w:t>circumstances, which may or may not be within our control, and which may not be adequately insured. Any one of these events and circumstances could have a material adverse impact on our operations, financial condition and cash flows.</w:t>
      </w:r>
    </w:p>
    <w:p w:rsidR="00000000" w:rsidRDefault="00D12889">
      <w:pPr>
        <w:pStyle w:val="a3"/>
        <w:spacing w:before="0" w:beforeAutospacing="0" w:after="240" w:afterAutospacing="0"/>
        <w:divId w:val="1973707640"/>
        <w:rPr>
          <w:b/>
          <w:bCs/>
          <w:i/>
          <w:iCs/>
          <w:sz w:val="20"/>
          <w:szCs w:val="20"/>
        </w:rPr>
      </w:pPr>
      <w:r>
        <w:rPr>
          <w:b/>
          <w:bCs/>
          <w:i/>
          <w:iCs/>
          <w:sz w:val="20"/>
          <w:szCs w:val="20"/>
        </w:rPr>
        <w:t>Environmental laws and</w:t>
      </w:r>
      <w:r>
        <w:rPr>
          <w:b/>
          <w:bCs/>
          <w:i/>
          <w:iCs/>
          <w:sz w:val="20"/>
          <w:szCs w:val="20"/>
        </w:rPr>
        <w:t xml:space="preserve"> regulations could require our operating subsidiaries to make substantial capital expenditures to remain in compliance or to remediate current or future contamination that could give rise to material liabilities.</w:t>
      </w:r>
    </w:p>
    <w:p w:rsidR="00000000" w:rsidRDefault="00D12889">
      <w:pPr>
        <w:pStyle w:val="a3"/>
        <w:spacing w:before="0" w:beforeAutospacing="0" w:after="240" w:afterAutospacing="0"/>
        <w:ind w:firstLine="360"/>
        <w:divId w:val="1973707640"/>
        <w:rPr>
          <w:sz w:val="20"/>
          <w:szCs w:val="20"/>
        </w:rPr>
      </w:pPr>
      <w:r>
        <w:rPr>
          <w:sz w:val="20"/>
          <w:szCs w:val="20"/>
        </w:rPr>
        <w:t xml:space="preserve">Several of our subsidiaries are subject to </w:t>
      </w:r>
      <w:r>
        <w:rPr>
          <w:sz w:val="20"/>
          <w:szCs w:val="20"/>
        </w:rPr>
        <w:t>a variety of federal, state and local environmental laws and regulations relating to the protection of the environment, including those governing the emission or discharge of pollutants into the environment, product specifications and the generation, treat</w:t>
      </w:r>
      <w:r>
        <w:rPr>
          <w:sz w:val="20"/>
          <w:szCs w:val="20"/>
        </w:rPr>
        <w:t>ment, storage, transportation, disposal and remediation of solid and hazardous wastes. Violations of these laws and regulations or permit conditions can result in substantial penalties, injunctive orders compelling installation of additional controls, civi</w:t>
      </w:r>
      <w:r>
        <w:rPr>
          <w:sz w:val="20"/>
          <w:szCs w:val="20"/>
        </w:rPr>
        <w:t>l and criminal sanctions, permit revocations and/or facility shutdowns.</w:t>
      </w:r>
    </w:p>
    <w:p w:rsidR="00000000" w:rsidRDefault="00D12889">
      <w:pPr>
        <w:pStyle w:val="a3"/>
        <w:spacing w:before="0" w:beforeAutospacing="0" w:after="0" w:afterAutospacing="0"/>
        <w:ind w:firstLine="360"/>
        <w:divId w:val="1973707640"/>
        <w:rPr>
          <w:sz w:val="20"/>
          <w:szCs w:val="20"/>
        </w:rPr>
      </w:pPr>
      <w:r>
        <w:rPr>
          <w:sz w:val="20"/>
          <w:szCs w:val="20"/>
        </w:rPr>
        <w:t>In addition, new environmental laws and regulations, new interpretations of existing laws and regulations, increased governmental enforcement of laws and regulations or other developme</w:t>
      </w:r>
      <w:r>
        <w:rPr>
          <w:sz w:val="20"/>
          <w:szCs w:val="20"/>
        </w:rPr>
        <w:t xml:space="preserve">nts could require our businesses to make additional unforeseen expenditures. Many of these laws and regulations are becoming increasingly stringent, and the cost of compliance with these requirements can be expected to increase over time. The requirements </w:t>
      </w:r>
      <w:r>
        <w:rPr>
          <w:sz w:val="20"/>
          <w:szCs w:val="20"/>
        </w:rPr>
        <w:t>to be met, as well as the technology and length of time available to meet those requirements, continue to develop and change. These expenditures or costs for environmental compliance could have a material adverse effect on our operating subsidiaries’ resul</w:t>
      </w:r>
      <w:r>
        <w:rPr>
          <w:sz w:val="20"/>
          <w:szCs w:val="20"/>
        </w:rPr>
        <w:t>ts of operations, financial condition and profitability. Certain of our subsidiaries’ facilities operate under a number of federal and state permits, licenses and approvals with terms and conditions containing a significant number of prescriptive limits an</w:t>
      </w:r>
      <w:r>
        <w:rPr>
          <w:sz w:val="20"/>
          <w:szCs w:val="20"/>
        </w:rPr>
        <w:t>d performance standards in order to operate. These permits, licenses, approvals, limits and standards require a significant amount of monitoring, record keeping and reporting in order to demonstrate compliance with the underlying permit, license, approval,</w:t>
      </w:r>
      <w:r>
        <w:rPr>
          <w:sz w:val="20"/>
          <w:szCs w:val="20"/>
        </w:rPr>
        <w:t xml:space="preserve"> limit or standard. Non-compliance or incomplete documentation of our subsidiaries’ compliance status may result in the imposition of fines, penalties and injunctive relief. Additionally, there may be times when certain of our subsidiaries are unable to me</w:t>
      </w:r>
      <w:r>
        <w:rPr>
          <w:sz w:val="20"/>
          <w:szCs w:val="20"/>
        </w:rPr>
        <w:t xml:space="preserve">et the standards and terms and conditions of our permits, licenses and </w:t>
      </w:r>
    </w:p>
    <w:p w:rsidR="00000000" w:rsidRDefault="00D12889">
      <w:pPr>
        <w:pStyle w:val="a3"/>
        <w:spacing w:before="480" w:beforeAutospacing="0" w:after="0" w:afterAutospacing="0"/>
        <w:jc w:val="center"/>
        <w:divId w:val="434325463"/>
        <w:rPr>
          <w:sz w:val="20"/>
          <w:szCs w:val="20"/>
        </w:rPr>
      </w:pPr>
      <w:r>
        <w:rPr>
          <w:sz w:val="20"/>
          <w:szCs w:val="20"/>
        </w:rPr>
        <w:t>21</w:t>
      </w:r>
    </w:p>
    <w:p w:rsidR="00000000" w:rsidRDefault="00D12889">
      <w:pPr>
        <w:pStyle w:val="a3"/>
        <w:spacing w:before="0" w:beforeAutospacing="0" w:after="600" w:afterAutospacing="0"/>
        <w:divId w:val="1030304806"/>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535003086"/>
        <w:rPr>
          <w:sz w:val="20"/>
          <w:szCs w:val="20"/>
        </w:rPr>
      </w:pPr>
      <w:r>
        <w:rPr>
          <w:sz w:val="20"/>
          <w:szCs w:val="20"/>
        </w:rPr>
        <w:t>approvals due to operational upsets or malfunctions, which may lead to the imposition of fines and penalties or operating restrictions th</w:t>
      </w:r>
      <w:r>
        <w:rPr>
          <w:sz w:val="20"/>
          <w:szCs w:val="20"/>
        </w:rPr>
        <w:t>at may have a material adverse effect on their ability to operate their facilities and accordingly on our consolidated financial position, results of operations or cash flows. Refer to Note 18, “Commitments and Contingencies,” to the consolidated financial</w:t>
      </w:r>
      <w:r>
        <w:rPr>
          <w:sz w:val="20"/>
          <w:szCs w:val="20"/>
        </w:rPr>
        <w:t xml:space="preserve"> statements for additional discussion of environmental matters affecting our businesses.</w:t>
      </w:r>
    </w:p>
    <w:p w:rsidR="00000000" w:rsidRDefault="00D12889">
      <w:pPr>
        <w:pStyle w:val="a3"/>
        <w:spacing w:before="0" w:beforeAutospacing="0" w:after="240" w:afterAutospacing="0"/>
        <w:divId w:val="535003086"/>
        <w:rPr>
          <w:b/>
          <w:bCs/>
          <w:i/>
          <w:iCs/>
          <w:sz w:val="20"/>
          <w:szCs w:val="20"/>
        </w:rPr>
      </w:pPr>
      <w:r>
        <w:rPr>
          <w:b/>
          <w:bCs/>
          <w:i/>
          <w:iCs/>
          <w:sz w:val="20"/>
          <w:szCs w:val="20"/>
        </w:rPr>
        <w:t>Our Energy segment’s businesses are, and commodity prices are, cyclical and highly volatile, which could have a material adverse effect on our results of operations, f</w:t>
      </w:r>
      <w:r>
        <w:rPr>
          <w:b/>
          <w:bCs/>
          <w:i/>
          <w:iCs/>
          <w:sz w:val="20"/>
          <w:szCs w:val="20"/>
        </w:rPr>
        <w:t>inancial condition and cash flows.</w:t>
      </w:r>
    </w:p>
    <w:p w:rsidR="00000000" w:rsidRDefault="00D12889">
      <w:pPr>
        <w:pStyle w:val="a3"/>
        <w:spacing w:before="0" w:beforeAutospacing="0" w:after="240" w:afterAutospacing="0"/>
        <w:ind w:firstLine="360"/>
        <w:divId w:val="535003086"/>
        <w:rPr>
          <w:sz w:val="20"/>
          <w:szCs w:val="20"/>
        </w:rPr>
      </w:pPr>
      <w:r>
        <w:rPr>
          <w:sz w:val="20"/>
          <w:szCs w:val="20"/>
        </w:rPr>
        <w:t>Our Energy segment’s petroleum business’ financial results are primarily affected by the margin between refined product prices and the prices for crude oil and other feedstocks. Historically, refining margins have been vo</w:t>
      </w:r>
      <w:r>
        <w:rPr>
          <w:sz w:val="20"/>
          <w:szCs w:val="20"/>
        </w:rPr>
        <w:t>latile, and are expected to continue to be volatile in the future. The petroleum business’ cost to acquire feedstocks and the price at which it can ultimately sell refined products depend upon several factors beyond its control, including regional and glob</w:t>
      </w:r>
      <w:r>
        <w:rPr>
          <w:sz w:val="20"/>
          <w:szCs w:val="20"/>
        </w:rPr>
        <w:t>al supply of and demand for crude oil, gasoline, diesel and other feedstocks and refined products. These in turn depend on, among other things, the availability and quantity of imports, the production levels of U.S. and international suppliers, levels of r</w:t>
      </w:r>
      <w:r>
        <w:rPr>
          <w:sz w:val="20"/>
          <w:szCs w:val="20"/>
        </w:rPr>
        <w:t>efined petroleum product inventories, productivity and growth (or the lack thereof) of U.S. and global economies, U.S. relationships with foreign governments, political affairs and the extent of governmental regulation.</w:t>
      </w:r>
    </w:p>
    <w:p w:rsidR="00000000" w:rsidRDefault="00D12889">
      <w:pPr>
        <w:pStyle w:val="a3"/>
        <w:spacing w:before="0" w:beforeAutospacing="0" w:after="240" w:afterAutospacing="0"/>
        <w:ind w:firstLine="360"/>
        <w:divId w:val="535003086"/>
        <w:rPr>
          <w:sz w:val="20"/>
          <w:szCs w:val="20"/>
        </w:rPr>
      </w:pPr>
      <w:r>
        <w:rPr>
          <w:sz w:val="20"/>
          <w:szCs w:val="20"/>
        </w:rPr>
        <w:t>Some of these factors can vary by re</w:t>
      </w:r>
      <w:r>
        <w:rPr>
          <w:sz w:val="20"/>
          <w:szCs w:val="20"/>
        </w:rPr>
        <w:t>gion and may change quickly, adding to market volatility, while others may have longer-term effects on refining and marketing margins, which are uncertain. CVR Refining does not produce crude oil and must purchase all of the crude oil it refines long befor</w:t>
      </w:r>
      <w:r>
        <w:rPr>
          <w:sz w:val="20"/>
          <w:szCs w:val="20"/>
        </w:rPr>
        <w:t xml:space="preserve">e it refines them and sell the refined products. Price level changes during the period between purchasing feedstocks and selling the refined petroleum products from these feedstocks could have a significant effect on our Energy segment’s financial results </w:t>
      </w:r>
      <w:r>
        <w:rPr>
          <w:sz w:val="20"/>
          <w:szCs w:val="20"/>
        </w:rPr>
        <w:t>and a decline in market prices may negatively impact the carrying value of its inventories.</w:t>
      </w:r>
    </w:p>
    <w:p w:rsidR="00000000" w:rsidRDefault="00D12889">
      <w:pPr>
        <w:pStyle w:val="a3"/>
        <w:spacing w:before="0" w:beforeAutospacing="0" w:after="240" w:afterAutospacing="0"/>
        <w:ind w:firstLine="360"/>
        <w:divId w:val="535003086"/>
        <w:rPr>
          <w:sz w:val="20"/>
          <w:szCs w:val="20"/>
        </w:rPr>
      </w:pPr>
      <w:r>
        <w:rPr>
          <w:sz w:val="20"/>
          <w:szCs w:val="20"/>
        </w:rPr>
        <w:t>Profitability is also impacted by the ability to purchase crude oil at a discount to benchmark crude oils, such as West Texas Intermediate (“WTI”), as the petroleum</w:t>
      </w:r>
      <w:r>
        <w:rPr>
          <w:sz w:val="20"/>
          <w:szCs w:val="20"/>
        </w:rPr>
        <w:t xml:space="preserve"> business does not produce any crude oil and must purchase all of the crude oil it refines. Crude oil differentials can fluctuate significantly based upon overall economic and crude oil market conditions. Adverse changes in crude oil differentials can adve</w:t>
      </w:r>
      <w:r>
        <w:rPr>
          <w:sz w:val="20"/>
          <w:szCs w:val="20"/>
        </w:rPr>
        <w:t>rsely impact refining margins, earnings and cash flows. In addition, the petroleum business’ purchases of crude oil, although based on WTI prices, have historically been at a discount to WTI because of the proximity of the refineries to the sources, existi</w:t>
      </w:r>
      <w:r>
        <w:rPr>
          <w:sz w:val="20"/>
          <w:szCs w:val="20"/>
        </w:rPr>
        <w:t>ng logistics infrastructure and quality differences. Any change in the sources of crude oil, infrastructure or logistical improvements or quality differences could result in a reduction of the petroleum business’ historical discount to WTI and may result i</w:t>
      </w:r>
      <w:r>
        <w:rPr>
          <w:sz w:val="20"/>
          <w:szCs w:val="20"/>
        </w:rPr>
        <w:t>n a reduction of our Energy segment’s cost advantage.</w:t>
      </w:r>
    </w:p>
    <w:p w:rsidR="00000000" w:rsidRDefault="00D12889">
      <w:pPr>
        <w:pStyle w:val="a3"/>
        <w:spacing w:before="0" w:beforeAutospacing="0" w:after="240" w:afterAutospacing="0"/>
        <w:ind w:firstLine="360"/>
        <w:divId w:val="535003086"/>
        <w:rPr>
          <w:sz w:val="20"/>
          <w:szCs w:val="20"/>
        </w:rPr>
      </w:pPr>
      <w:r>
        <w:rPr>
          <w:sz w:val="20"/>
          <w:szCs w:val="20"/>
        </w:rPr>
        <w:t>Volatile prices for natural gas and electricity affect the petroleum business’ manufacturing and operating costs. Natural gas and electricity prices have been, and will continue to be, affected by suppl</w:t>
      </w:r>
      <w:r>
        <w:rPr>
          <w:sz w:val="20"/>
          <w:szCs w:val="20"/>
        </w:rPr>
        <w:t>y and demand for fuel and utility services in both local and regional markets.</w:t>
      </w:r>
    </w:p>
    <w:p w:rsidR="00000000" w:rsidRDefault="00D12889">
      <w:pPr>
        <w:pStyle w:val="a3"/>
        <w:spacing w:before="0" w:beforeAutospacing="0" w:after="240" w:afterAutospacing="0"/>
        <w:divId w:val="535003086"/>
        <w:rPr>
          <w:b/>
          <w:bCs/>
          <w:i/>
          <w:iCs/>
          <w:sz w:val="20"/>
          <w:szCs w:val="20"/>
        </w:rPr>
      </w:pPr>
      <w:r>
        <w:rPr>
          <w:b/>
          <w:bCs/>
          <w:i/>
          <w:iCs/>
          <w:sz w:val="20"/>
          <w:szCs w:val="20"/>
        </w:rPr>
        <w:t xml:space="preserve">Compliance with the U.S. Environmental Protection Agency Renewable Fuel Standard, with respect to our Energy segment, could adversely affect our financial condition and results </w:t>
      </w:r>
      <w:r>
        <w:rPr>
          <w:b/>
          <w:bCs/>
          <w:i/>
          <w:iCs/>
          <w:sz w:val="20"/>
          <w:szCs w:val="20"/>
        </w:rPr>
        <w:t>of operations.</w:t>
      </w:r>
    </w:p>
    <w:p w:rsidR="00000000" w:rsidRDefault="00D12889">
      <w:pPr>
        <w:pStyle w:val="a3"/>
        <w:spacing w:before="0" w:beforeAutospacing="0" w:after="240" w:afterAutospacing="0"/>
        <w:ind w:firstLine="360"/>
        <w:divId w:val="535003086"/>
        <w:rPr>
          <w:sz w:val="20"/>
          <w:szCs w:val="20"/>
        </w:rPr>
      </w:pPr>
      <w:r>
        <w:rPr>
          <w:sz w:val="20"/>
          <w:szCs w:val="20"/>
        </w:rPr>
        <w:t>The Environmental Protection Agency (the “EPA”) has promulgated the Renewable Fuel Standards (“RFS”), which requires refiners to either blend “renewable fuels,” such as ethanol and biodiesel, into their transportation fuels or purchase renew</w:t>
      </w:r>
      <w:r>
        <w:rPr>
          <w:sz w:val="20"/>
          <w:szCs w:val="20"/>
        </w:rPr>
        <w:t>able fuel credits, known as renewable identification numbers (“RINs”), in lieu of blending. Under the RFS, the volume of renewable fuels that refineries like Coffeyville and Wynnewood are obligated to blend into their finished petroleum products is adjuste</w:t>
      </w:r>
      <w:r>
        <w:rPr>
          <w:sz w:val="20"/>
          <w:szCs w:val="20"/>
        </w:rPr>
        <w:t>d annually by the EPA. The petroleum business is not able to blend the substantial majority of its transportation fuels, so it has to purchase RINs on the open market as well as waiver credits for cellulosic biofuels from the EPA, in order to comply with t</w:t>
      </w:r>
      <w:r>
        <w:rPr>
          <w:sz w:val="20"/>
          <w:szCs w:val="20"/>
        </w:rPr>
        <w:t>he RFS. The price of RINs has been extremely volatile as the EPA’s proposed renewable fuel volume mandates approached and exceeded the “blend wall.” The blend wall refers to the point at which the amount of ethanol blended into the transportation fuel supp</w:t>
      </w:r>
      <w:r>
        <w:rPr>
          <w:sz w:val="20"/>
          <w:szCs w:val="20"/>
        </w:rPr>
        <w:t>ly exceeds the demand for transportation fuel containing such levels of ethanol. The blend wall is generally considered to be reached when more than 10% ethanol by volume (“E10 gasoline”) is blended into transportation fuel.</w:t>
      </w:r>
    </w:p>
    <w:p w:rsidR="00000000" w:rsidRDefault="00D12889">
      <w:pPr>
        <w:pStyle w:val="a3"/>
        <w:spacing w:before="480" w:beforeAutospacing="0" w:after="0" w:afterAutospacing="0"/>
        <w:jc w:val="center"/>
        <w:divId w:val="657610707"/>
        <w:rPr>
          <w:sz w:val="20"/>
          <w:szCs w:val="20"/>
        </w:rPr>
      </w:pPr>
      <w:r>
        <w:rPr>
          <w:sz w:val="20"/>
          <w:szCs w:val="20"/>
        </w:rPr>
        <w:t>22</w:t>
      </w:r>
    </w:p>
    <w:p w:rsidR="00000000" w:rsidRDefault="00D12889">
      <w:pPr>
        <w:pStyle w:val="a3"/>
        <w:spacing w:before="0" w:beforeAutospacing="0" w:after="600" w:afterAutospacing="0"/>
        <w:divId w:val="1000158798"/>
        <w:rPr>
          <w:sz w:val="20"/>
          <w:szCs w:val="20"/>
        </w:rPr>
      </w:pPr>
      <w:hyperlink w:anchor="TOC" w:history="1">
        <w:r>
          <w:rPr>
            <w:rStyle w:val="a4"/>
            <w:sz w:val="20"/>
            <w:szCs w:val="20"/>
          </w:rPr>
          <w:t>Ta</w:t>
        </w:r>
        <w:r>
          <w:rPr>
            <w:rStyle w:val="a4"/>
            <w:sz w:val="20"/>
            <w:szCs w:val="20"/>
          </w:rPr>
          <w:t>ble of Contents</w:t>
        </w:r>
      </w:hyperlink>
    </w:p>
    <w:p w:rsidR="00000000" w:rsidRDefault="00D12889">
      <w:pPr>
        <w:pStyle w:val="a3"/>
        <w:spacing w:before="0" w:beforeAutospacing="0" w:after="240" w:afterAutospacing="0"/>
        <w:ind w:firstLine="360"/>
        <w:divId w:val="1986741944"/>
        <w:rPr>
          <w:sz w:val="20"/>
          <w:szCs w:val="20"/>
        </w:rPr>
      </w:pPr>
      <w:r>
        <w:rPr>
          <w:sz w:val="20"/>
          <w:szCs w:val="20"/>
        </w:rPr>
        <w:t>The petroleum business cannot predict the future prices of RINs. The price of RINs has been extremely volatile in the past. Additionally, the cost of RINs is dependent upon a variety of factors, which include the availability of RINs for pu</w:t>
      </w:r>
      <w:r>
        <w:rPr>
          <w:sz w:val="20"/>
          <w:szCs w:val="20"/>
        </w:rPr>
        <w:t>rchase, the price at which RINs can be purchased, transportation fuel production levels, the mix of the petroleum business’ petroleum products, as well as the fuel blending performed at the refineries and downstream terminals, all of which can vary signifi</w:t>
      </w:r>
      <w:r>
        <w:rPr>
          <w:sz w:val="20"/>
          <w:szCs w:val="20"/>
        </w:rPr>
        <w:t>cantly from period to period. However, the costs to obtain the necessary number of RINs and waiver credits could be material, if the price for RINs increases. Additionally, because the petroleum business does not produce renewable fuels, increasing the vol</w:t>
      </w:r>
      <w:r>
        <w:rPr>
          <w:sz w:val="20"/>
          <w:szCs w:val="20"/>
        </w:rPr>
        <w:t>ume of renewable fuels that must be blended into its products displaces an increasing volume of the refineries’ product pool, potentially resulting in lower earnings and materially adversely affecting the petroleum business’ cash flows. If the demand for t</w:t>
      </w:r>
      <w:r>
        <w:rPr>
          <w:sz w:val="20"/>
          <w:szCs w:val="20"/>
        </w:rPr>
        <w:t>he petroleum business’ transportation fuel decreases as a result of the use of increasing volumes of renewable fuels, increased fuel economy as a result of new EPA fuel economy standards, or other factors, the impact on its business could be material. If s</w:t>
      </w:r>
      <w:r>
        <w:rPr>
          <w:sz w:val="20"/>
          <w:szCs w:val="20"/>
        </w:rPr>
        <w:t>ufficient RINs are unavailable for purchase, if the petroleum business has to pay a significantly higher price for RINs or if the petroleum business is otherwise unable to meet the EPA’s RFS mandates, its business, financial condition and results of operat</w:t>
      </w:r>
      <w:r>
        <w:rPr>
          <w:sz w:val="20"/>
          <w:szCs w:val="20"/>
        </w:rPr>
        <w:t>ions could be materially adversely affected.</w:t>
      </w:r>
    </w:p>
    <w:p w:rsidR="00000000" w:rsidRDefault="00D12889">
      <w:pPr>
        <w:pStyle w:val="a3"/>
        <w:spacing w:before="0" w:beforeAutospacing="0" w:after="240" w:afterAutospacing="0"/>
        <w:divId w:val="1986741944"/>
        <w:rPr>
          <w:b/>
          <w:bCs/>
          <w:i/>
          <w:iCs/>
          <w:sz w:val="20"/>
          <w:szCs w:val="20"/>
        </w:rPr>
      </w:pPr>
      <w:r>
        <w:rPr>
          <w:b/>
          <w:bCs/>
          <w:i/>
          <w:iCs/>
          <w:sz w:val="20"/>
          <w:szCs w:val="20"/>
        </w:rPr>
        <w:t>Commodity derivative contracts, particularly with respect to our Energy segment, may limit our potential gains, exacerbate potential losses and involve other risks.</w:t>
      </w:r>
    </w:p>
    <w:p w:rsidR="00000000" w:rsidRDefault="00D12889">
      <w:pPr>
        <w:pStyle w:val="a3"/>
        <w:spacing w:before="0" w:beforeAutospacing="0" w:after="240" w:afterAutospacing="0"/>
        <w:ind w:firstLine="360"/>
        <w:divId w:val="1986741944"/>
        <w:rPr>
          <w:sz w:val="20"/>
          <w:szCs w:val="20"/>
        </w:rPr>
      </w:pPr>
      <w:r>
        <w:rPr>
          <w:sz w:val="20"/>
          <w:szCs w:val="20"/>
        </w:rPr>
        <w:t>Our Energy segment’s petroleum business may enter into commodity derivatives contracts to m</w:t>
      </w:r>
      <w:r>
        <w:rPr>
          <w:sz w:val="20"/>
          <w:szCs w:val="20"/>
        </w:rPr>
        <w:t>itigate crack spread risk with respect to a portion of its expected refined products production. However, its hedging arrangements may fail to fully achieve these objectives for a variety of reasons, including its failure to have adequate hedging contracts</w:t>
      </w:r>
      <w:r>
        <w:rPr>
          <w:sz w:val="20"/>
          <w:szCs w:val="20"/>
        </w:rPr>
        <w:t>, if any, in effect at any particular time and the failure of its hedging arrangements to produce the anticipated results. The petroleum business may not be able to procure adequate hedging arrangements due to a variety of factors. Moreover, such transacti</w:t>
      </w:r>
      <w:r>
        <w:rPr>
          <w:sz w:val="20"/>
          <w:szCs w:val="20"/>
        </w:rPr>
        <w:t>ons may limit its ability to benefit from favorable changes in margins. In addition, the petroleum business’ hedging activities may expose it to the risk of financial loss in certain circumstances, including instances in which:</w:t>
      </w: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986741944"/>
        </w:trPr>
        <w:tc>
          <w:tcPr>
            <w:tcW w:w="450" w:type="dxa"/>
            <w:vAlign w:val="center"/>
            <w:hideMark/>
          </w:tcPr>
          <w:p w:rsidR="00000000" w:rsidRDefault="00D12889">
            <w:pPr>
              <w:rPr>
                <w:sz w:val="20"/>
                <w:szCs w:val="20"/>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the volumes of its actual</w:t>
            </w:r>
            <w:r>
              <w:rPr>
                <w:rFonts w:eastAsia="Times New Roman"/>
                <w:color w:val="000000"/>
                <w:sz w:val="20"/>
                <w:szCs w:val="20"/>
              </w:rPr>
              <w:t xml:space="preserve"> use of crude oil or production of the applicable refined products is less than the volumes subject to the hedging arrangement;</w:t>
            </w:r>
          </w:p>
        </w:tc>
      </w:tr>
    </w:tbl>
    <w:p w:rsidR="00000000" w:rsidRDefault="00D12889">
      <w:pPr>
        <w:divId w:val="19867419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986741944"/>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accidents, interruptions in transportation, inclement weather or other events cause unscheduled shutdowns or otherwise adve</w:t>
            </w:r>
            <w:r>
              <w:rPr>
                <w:rFonts w:eastAsia="Times New Roman"/>
                <w:color w:val="000000"/>
                <w:sz w:val="20"/>
                <w:szCs w:val="20"/>
              </w:rPr>
              <w:t>rsely affect its refinery or suppliers or customers;</w:t>
            </w:r>
          </w:p>
        </w:tc>
      </w:tr>
    </w:tbl>
    <w:p w:rsidR="00000000" w:rsidRDefault="00D12889">
      <w:pPr>
        <w:divId w:val="19867419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986741944"/>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the counterparties to its futures contracts fail to perform under the contracts; or</w:t>
            </w:r>
          </w:p>
        </w:tc>
      </w:tr>
    </w:tbl>
    <w:p w:rsidR="00000000" w:rsidRDefault="00D12889">
      <w:pPr>
        <w:divId w:val="19867419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986741944"/>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a sudden, unexpected event materially impacts the commodity or crack spread subject to the hedging arrangemen</w:t>
            </w:r>
            <w:r>
              <w:rPr>
                <w:rFonts w:eastAsia="Times New Roman"/>
                <w:color w:val="000000"/>
                <w:sz w:val="20"/>
                <w:szCs w:val="20"/>
              </w:rPr>
              <w:t>t.</w:t>
            </w:r>
          </w:p>
        </w:tc>
      </w:tr>
    </w:tbl>
    <w:p w:rsidR="00000000" w:rsidRDefault="00D12889">
      <w:pPr>
        <w:pStyle w:val="a3"/>
        <w:spacing w:before="0" w:beforeAutospacing="0" w:after="240" w:afterAutospacing="0"/>
        <w:ind w:firstLine="360"/>
        <w:divId w:val="1986741944"/>
        <w:rPr>
          <w:sz w:val="20"/>
          <w:szCs w:val="20"/>
        </w:rPr>
      </w:pPr>
      <w:r>
        <w:rPr>
          <w:sz w:val="20"/>
          <w:szCs w:val="20"/>
        </w:rPr>
        <w:t>As a result, the effectiveness of CVR Energy’s risk mitigation strategy could have a material adverse impact on our Energy segment’s financial results and cash flows.</w:t>
      </w:r>
    </w:p>
    <w:p w:rsidR="00000000" w:rsidRDefault="00D12889">
      <w:pPr>
        <w:pStyle w:val="a3"/>
        <w:spacing w:before="0" w:beforeAutospacing="0" w:after="240" w:afterAutospacing="0"/>
        <w:divId w:val="1986741944"/>
        <w:rPr>
          <w:b/>
          <w:bCs/>
          <w:i/>
          <w:iCs/>
          <w:sz w:val="20"/>
          <w:szCs w:val="20"/>
        </w:rPr>
      </w:pPr>
      <w:r>
        <w:rPr>
          <w:b/>
          <w:bCs/>
          <w:i/>
          <w:iCs/>
          <w:sz w:val="20"/>
          <w:szCs w:val="20"/>
        </w:rPr>
        <w:t xml:space="preserve">Our subsidiaries’ </w:t>
      </w:r>
      <w:r>
        <w:rPr>
          <w:b/>
          <w:bCs/>
          <w:i/>
          <w:iCs/>
          <w:sz w:val="20"/>
          <w:szCs w:val="20"/>
        </w:rPr>
        <w:t>competitors may be larger and have greater financial resources and operational capabilities than our subsidiaries do, which may require them or us to invest significant additional capital in order to effectively compete. Our investments, or our subsidiarie</w:t>
      </w:r>
      <w:r>
        <w:rPr>
          <w:b/>
          <w:bCs/>
          <w:i/>
          <w:iCs/>
          <w:sz w:val="20"/>
          <w:szCs w:val="20"/>
        </w:rPr>
        <w:t>s’ investments, may not achieve desired results.</w:t>
      </w:r>
    </w:p>
    <w:p w:rsidR="00000000" w:rsidRDefault="00D12889">
      <w:pPr>
        <w:pStyle w:val="a3"/>
        <w:spacing w:before="0" w:beforeAutospacing="0" w:after="240" w:afterAutospacing="0"/>
        <w:ind w:firstLine="360"/>
        <w:divId w:val="1986741944"/>
        <w:rPr>
          <w:sz w:val="20"/>
          <w:szCs w:val="20"/>
        </w:rPr>
      </w:pPr>
      <w:r>
        <w:rPr>
          <w:sz w:val="20"/>
          <w:szCs w:val="20"/>
        </w:rPr>
        <w:t xml:space="preserve">Our operating subsidiaries face competitive pressures within markets in which they operate. We manage our subsidiaries with the objective of growing their value over time by, among other means, investing in </w:t>
      </w:r>
      <w:r>
        <w:rPr>
          <w:sz w:val="20"/>
          <w:szCs w:val="20"/>
        </w:rPr>
        <w:t>and strengthening our subsidiaries’ competitive advantages. Many factors, including availability of financial resources, supply chain capabilities and local market changes, may limit our ability to strengthen our subsidiaries’ competitive advantages. In ad</w:t>
      </w:r>
      <w:r>
        <w:rPr>
          <w:sz w:val="20"/>
          <w:szCs w:val="20"/>
        </w:rPr>
        <w:t xml:space="preserve">dition, competitors may be significantly larger than our subsidiaries are and may have greater financial resources and operational capabilities. Accordingly, our subsidiaries may require significant additional resources, which may not be available to them </w:t>
      </w:r>
      <w:r>
        <w:rPr>
          <w:sz w:val="20"/>
          <w:szCs w:val="20"/>
        </w:rPr>
        <w:t>through internally generated cash flows. With respect to our Automotive segment, we have invested significant resources in various initiatives to remain competitive and stimulate growth. In addition, we will continue to consider strategic alternatives in o</w:t>
      </w:r>
      <w:r>
        <w:rPr>
          <w:sz w:val="20"/>
          <w:szCs w:val="20"/>
        </w:rPr>
        <w:t>ur automotive aftermarket parts business to maximize value. If we are unable to implement these initiatives efficiently and effectively, or if these initiatives are unsuccessful, our consolidated financial condition, results of operations and cash flows co</w:t>
      </w:r>
      <w:r>
        <w:rPr>
          <w:sz w:val="20"/>
          <w:szCs w:val="20"/>
        </w:rPr>
        <w:t>uld be adversely affected.</w:t>
      </w:r>
    </w:p>
    <w:p w:rsidR="00000000" w:rsidRDefault="00D12889">
      <w:pPr>
        <w:pStyle w:val="a3"/>
        <w:spacing w:before="480" w:beforeAutospacing="0" w:after="0" w:afterAutospacing="0"/>
        <w:jc w:val="center"/>
        <w:divId w:val="423382574"/>
        <w:rPr>
          <w:sz w:val="20"/>
          <w:szCs w:val="20"/>
        </w:rPr>
      </w:pPr>
      <w:r>
        <w:rPr>
          <w:sz w:val="20"/>
          <w:szCs w:val="20"/>
        </w:rPr>
        <w:t>23</w:t>
      </w:r>
    </w:p>
    <w:p w:rsidR="00000000" w:rsidRDefault="00D12889">
      <w:pPr>
        <w:pStyle w:val="a3"/>
        <w:spacing w:before="0" w:beforeAutospacing="0" w:after="600" w:afterAutospacing="0"/>
        <w:divId w:val="346293048"/>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2045866513"/>
        <w:rPr>
          <w:b/>
          <w:bCs/>
          <w:i/>
          <w:iCs/>
          <w:sz w:val="20"/>
          <w:szCs w:val="20"/>
        </w:rPr>
      </w:pPr>
      <w:r>
        <w:rPr>
          <w:b/>
          <w:bCs/>
          <w:i/>
          <w:iCs/>
          <w:sz w:val="20"/>
          <w:szCs w:val="20"/>
        </w:rPr>
        <w:t>Certain of our subsidiaries have operations in foreign countries which expose them to risks related to economic and political conditions, currency fluctuations, import/export restric</w:t>
      </w:r>
      <w:r>
        <w:rPr>
          <w:b/>
          <w:bCs/>
          <w:i/>
          <w:iCs/>
          <w:sz w:val="20"/>
          <w:szCs w:val="20"/>
        </w:rPr>
        <w:t>tions, regulatory and other risks.</w:t>
      </w:r>
    </w:p>
    <w:p w:rsidR="00000000" w:rsidRDefault="00D12889">
      <w:pPr>
        <w:pStyle w:val="a3"/>
        <w:spacing w:before="0" w:beforeAutospacing="0" w:after="240" w:afterAutospacing="0"/>
        <w:ind w:firstLine="360"/>
        <w:divId w:val="2045866513"/>
        <w:rPr>
          <w:sz w:val="20"/>
          <w:szCs w:val="20"/>
        </w:rPr>
      </w:pPr>
      <w:r>
        <w:rPr>
          <w:sz w:val="20"/>
          <w:szCs w:val="20"/>
        </w:rPr>
        <w:t>Certain of our subsidiaries are global businesses and have manufacturing and distribution facilities in many countries. International operations are subject to certain risks including:</w:t>
      </w: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2045866513"/>
        </w:trPr>
        <w:tc>
          <w:tcPr>
            <w:tcW w:w="450" w:type="dxa"/>
            <w:vAlign w:val="center"/>
            <w:hideMark/>
          </w:tcPr>
          <w:p w:rsidR="00000000" w:rsidRDefault="00D12889">
            <w:pPr>
              <w:rPr>
                <w:sz w:val="20"/>
                <w:szCs w:val="20"/>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exposure to local economic condit</w:t>
            </w:r>
            <w:r>
              <w:rPr>
                <w:rFonts w:eastAsia="Times New Roman"/>
                <w:color w:val="000000"/>
                <w:sz w:val="20"/>
                <w:szCs w:val="20"/>
              </w:rPr>
              <w:t>ions;</w:t>
            </w:r>
          </w:p>
        </w:tc>
      </w:tr>
    </w:tbl>
    <w:p w:rsidR="00000000" w:rsidRDefault="00D12889">
      <w:pPr>
        <w:divId w:val="204586651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2045866513"/>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exposure to local political conditions (including the risk of seizure of assets by foreign governments);</w:t>
            </w:r>
          </w:p>
        </w:tc>
      </w:tr>
    </w:tbl>
    <w:p w:rsidR="00000000" w:rsidRDefault="00D12889">
      <w:pPr>
        <w:divId w:val="204586651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2045866513"/>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currency exchange rate fluctuations (including, but not limited to, material exchange rate fluctuations, such as devaluations) and curr</w:t>
            </w:r>
            <w:r>
              <w:rPr>
                <w:rFonts w:eastAsia="Times New Roman"/>
                <w:color w:val="000000"/>
                <w:sz w:val="20"/>
                <w:szCs w:val="20"/>
              </w:rPr>
              <w:t>ency controls;</w:t>
            </w:r>
          </w:p>
        </w:tc>
      </w:tr>
    </w:tbl>
    <w:p w:rsidR="00000000" w:rsidRDefault="00D12889">
      <w:pPr>
        <w:divId w:val="204586651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2045866513"/>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export and import restrictions;</w:t>
            </w:r>
          </w:p>
        </w:tc>
      </w:tr>
    </w:tbl>
    <w:p w:rsidR="00000000" w:rsidRDefault="00D12889">
      <w:pPr>
        <w:divId w:val="204586651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2045866513"/>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restrictions on ability to repatriate foreign earnings;</w:t>
            </w:r>
          </w:p>
        </w:tc>
      </w:tr>
    </w:tbl>
    <w:p w:rsidR="00000000" w:rsidRDefault="00D12889">
      <w:pPr>
        <w:divId w:val="204586651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2045866513"/>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labor unrest; and</w:t>
            </w:r>
          </w:p>
        </w:tc>
      </w:tr>
    </w:tbl>
    <w:p w:rsidR="00000000" w:rsidRDefault="00D12889">
      <w:pPr>
        <w:divId w:val="204586651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2045866513"/>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compliance with U.S. laws such as the Foreign Corrupt Practices Act, and local laws prohibiting inappropriate payments.</w:t>
            </w:r>
          </w:p>
        </w:tc>
      </w:tr>
    </w:tbl>
    <w:p w:rsidR="00000000" w:rsidRDefault="00D12889">
      <w:pPr>
        <w:pStyle w:val="a3"/>
        <w:spacing w:before="0" w:beforeAutospacing="0" w:after="240" w:afterAutospacing="0"/>
        <w:ind w:firstLine="360"/>
        <w:divId w:val="2045866513"/>
        <w:rPr>
          <w:sz w:val="20"/>
          <w:szCs w:val="20"/>
        </w:rPr>
      </w:pPr>
      <w:r>
        <w:rPr>
          <w:sz w:val="20"/>
          <w:szCs w:val="20"/>
        </w:rPr>
        <w:t>The likelihood of such occurrences and their potential effect on our businesses are unpredictable and vary from country-to-country.</w:t>
      </w:r>
    </w:p>
    <w:p w:rsidR="00000000" w:rsidRDefault="00D12889">
      <w:pPr>
        <w:pStyle w:val="a3"/>
        <w:spacing w:before="0" w:beforeAutospacing="0" w:after="240" w:afterAutospacing="0"/>
        <w:ind w:firstLine="360"/>
        <w:divId w:val="2045866513"/>
        <w:rPr>
          <w:sz w:val="20"/>
          <w:szCs w:val="20"/>
        </w:rPr>
      </w:pPr>
      <w:r>
        <w:rPr>
          <w:sz w:val="20"/>
          <w:szCs w:val="20"/>
        </w:rPr>
        <w:t>Cer</w:t>
      </w:r>
      <w:r>
        <w:rPr>
          <w:sz w:val="20"/>
          <w:szCs w:val="20"/>
        </w:rPr>
        <w:t>tain of our businesses’ operating entities report their financial condition and results of operations in currencies other than the U.S. Dollar. The reported results of these entities are translated into U.S. Dollars at the applicable exchange rates for rep</w:t>
      </w:r>
      <w:r>
        <w:rPr>
          <w:sz w:val="20"/>
          <w:szCs w:val="20"/>
        </w:rPr>
        <w:t>orting in our consolidated financial statements. As a result, fluctuations in the U.S. Dollar against foreign currencies will affect the value at which the results of these entities are included within our consolidated results. Our businesses are exposed t</w:t>
      </w:r>
      <w:r>
        <w:rPr>
          <w:sz w:val="20"/>
          <w:szCs w:val="20"/>
        </w:rPr>
        <w:t>o a risk of loss from changes in foreign exchange rates whenever they, or one of their foreign subsidiaries, enters into a purchase or sales agreement in a currency other than its functional currency. Such changes in exchange rates could affect our busines</w:t>
      </w:r>
      <w:r>
        <w:rPr>
          <w:sz w:val="20"/>
          <w:szCs w:val="20"/>
        </w:rPr>
        <w:t>ses’ financial condition or results of operations.</w:t>
      </w:r>
    </w:p>
    <w:p w:rsidR="00000000" w:rsidRDefault="00D12889">
      <w:pPr>
        <w:pStyle w:val="a3"/>
        <w:spacing w:before="0" w:beforeAutospacing="0" w:after="240" w:afterAutospacing="0"/>
        <w:divId w:val="2045866513"/>
        <w:rPr>
          <w:b/>
          <w:bCs/>
          <w:i/>
          <w:iCs/>
          <w:sz w:val="20"/>
          <w:szCs w:val="20"/>
        </w:rPr>
      </w:pPr>
      <w:r>
        <w:rPr>
          <w:b/>
          <w:bCs/>
          <w:i/>
          <w:iCs/>
          <w:sz w:val="20"/>
          <w:szCs w:val="20"/>
        </w:rPr>
        <w:t>Certain of our businesses have substantial indebtedness, which could restrict their business activities and/or could subject them to significant interest rate risk.</w:t>
      </w:r>
    </w:p>
    <w:p w:rsidR="00000000" w:rsidRDefault="00D12889">
      <w:pPr>
        <w:pStyle w:val="a3"/>
        <w:spacing w:before="0" w:beforeAutospacing="0" w:after="240" w:afterAutospacing="0"/>
        <w:ind w:firstLine="360"/>
        <w:divId w:val="2045866513"/>
        <w:rPr>
          <w:sz w:val="20"/>
          <w:szCs w:val="20"/>
        </w:rPr>
      </w:pPr>
      <w:r>
        <w:rPr>
          <w:sz w:val="20"/>
          <w:szCs w:val="20"/>
        </w:rPr>
        <w:t>Our subsidiaries’ inability to generate sufficient cash flow to satisfy their debt obligati</w:t>
      </w:r>
      <w:r>
        <w:rPr>
          <w:sz w:val="20"/>
          <w:szCs w:val="20"/>
        </w:rPr>
        <w:t xml:space="preserve">ons, or to refinance their debt obligations on commercially reasonable terms, would have a material adverse effect on their businesses, financial condition, and results of operations. In addition, covenants in debt instruments could limit their ability to </w:t>
      </w:r>
      <w:r>
        <w:rPr>
          <w:sz w:val="20"/>
          <w:szCs w:val="20"/>
        </w:rPr>
        <w:t>engage in certain transactions and pursue their business strategies, which could adversely affect liquidity.</w:t>
      </w:r>
    </w:p>
    <w:p w:rsidR="00000000" w:rsidRDefault="00D12889">
      <w:pPr>
        <w:pStyle w:val="a3"/>
        <w:spacing w:before="0" w:beforeAutospacing="0" w:after="240" w:afterAutospacing="0"/>
        <w:ind w:firstLine="360"/>
        <w:divId w:val="2045866513"/>
        <w:rPr>
          <w:sz w:val="20"/>
          <w:szCs w:val="20"/>
        </w:rPr>
      </w:pPr>
      <w:r>
        <w:rPr>
          <w:sz w:val="20"/>
          <w:szCs w:val="20"/>
        </w:rPr>
        <w:t>Our subsidiaries’ indebtedness could:</w:t>
      </w: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2045866513"/>
        </w:trPr>
        <w:tc>
          <w:tcPr>
            <w:tcW w:w="450" w:type="dxa"/>
            <w:vAlign w:val="center"/>
            <w:hideMark/>
          </w:tcPr>
          <w:p w:rsidR="00000000" w:rsidRDefault="00D12889">
            <w:pPr>
              <w:rPr>
                <w:sz w:val="20"/>
                <w:szCs w:val="20"/>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limit their ability to borrow money for working capital, capital expenditures, debt service requirements o</w:t>
            </w:r>
            <w:r>
              <w:rPr>
                <w:rFonts w:eastAsia="Times New Roman"/>
                <w:color w:val="000000"/>
                <w:sz w:val="20"/>
                <w:szCs w:val="20"/>
              </w:rPr>
              <w:t>r other corporate purposes, guarantee additional debt or issue redeemable, convertible of preferred equity;</w:t>
            </w:r>
          </w:p>
        </w:tc>
      </w:tr>
    </w:tbl>
    <w:p w:rsidR="00000000" w:rsidRDefault="00D12889">
      <w:pPr>
        <w:divId w:val="204586651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2045866513"/>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limit their ability to make distributions or prepay its debt, incur liens, enter into agreements that restrict distributions from restricted su</w:t>
            </w:r>
            <w:r>
              <w:rPr>
                <w:rFonts w:eastAsia="Times New Roman"/>
                <w:color w:val="000000"/>
                <w:sz w:val="20"/>
                <w:szCs w:val="20"/>
              </w:rPr>
              <w:t>bsidiaries, sell or otherwise dispose of assets (including capital stock of subsidiaries), enter into transactions with affiliates and merger consolidate or sell substantially all of its assets;</w:t>
            </w:r>
          </w:p>
        </w:tc>
      </w:tr>
    </w:tbl>
    <w:p w:rsidR="00000000" w:rsidRDefault="00D12889">
      <w:pPr>
        <w:divId w:val="204586651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2045866513"/>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require them to dedicate a substantial portion of its ca</w:t>
            </w:r>
            <w:r>
              <w:rPr>
                <w:rFonts w:eastAsia="Times New Roman"/>
                <w:color w:val="000000"/>
                <w:sz w:val="20"/>
                <w:szCs w:val="20"/>
              </w:rPr>
              <w:t>sh flow to payments on indebtedness, which would reduce the amount of cash flow available to fund working capital, capital expenditures, product development, and other corporate requirements;</w:t>
            </w:r>
          </w:p>
        </w:tc>
      </w:tr>
    </w:tbl>
    <w:p w:rsidR="00000000" w:rsidRDefault="00D12889">
      <w:pPr>
        <w:divId w:val="204586651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2045866513"/>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increase their vulnerability to general adverse economic an</w:t>
            </w:r>
            <w:r>
              <w:rPr>
                <w:rFonts w:eastAsia="Times New Roman"/>
                <w:color w:val="000000"/>
                <w:sz w:val="20"/>
                <w:szCs w:val="20"/>
              </w:rPr>
              <w:t>d industry conditions; and</w:t>
            </w:r>
          </w:p>
        </w:tc>
      </w:tr>
    </w:tbl>
    <w:p w:rsidR="00000000" w:rsidRDefault="00D12889">
      <w:pPr>
        <w:divId w:val="204586651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2045866513"/>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limit their ability to respond to business opportunities.</w:t>
            </w:r>
          </w:p>
        </w:tc>
      </w:tr>
    </w:tbl>
    <w:p w:rsidR="00000000" w:rsidRDefault="00D12889">
      <w:pPr>
        <w:pStyle w:val="a3"/>
        <w:spacing w:before="0" w:beforeAutospacing="0" w:after="240" w:afterAutospacing="0"/>
        <w:ind w:firstLine="360"/>
        <w:divId w:val="2045866513"/>
        <w:rPr>
          <w:sz w:val="20"/>
          <w:szCs w:val="20"/>
        </w:rPr>
      </w:pPr>
      <w:r>
        <w:rPr>
          <w:sz w:val="20"/>
          <w:szCs w:val="20"/>
        </w:rPr>
        <w:t xml:space="preserve">Certain of our subsidiaries’ </w:t>
      </w:r>
      <w:r>
        <w:rPr>
          <w:sz w:val="20"/>
          <w:szCs w:val="20"/>
        </w:rPr>
        <w:t>indebtedness accrue interest at variable rates. To the extent market interest rates rise, the cost of their debt would increase, adversely affecting their financial condition, results of operations and cash flows.</w:t>
      </w:r>
    </w:p>
    <w:p w:rsidR="00000000" w:rsidRDefault="00D12889">
      <w:pPr>
        <w:pStyle w:val="a3"/>
        <w:spacing w:before="0" w:beforeAutospacing="0" w:after="0" w:afterAutospacing="0"/>
        <w:divId w:val="2045866513"/>
        <w:rPr>
          <w:sz w:val="20"/>
          <w:szCs w:val="20"/>
        </w:rPr>
      </w:pPr>
      <w:r>
        <w:rPr>
          <w:b/>
          <w:bCs/>
          <w:i/>
          <w:iCs/>
          <w:sz w:val="20"/>
          <w:szCs w:val="20"/>
        </w:rPr>
        <w:t>​</w:t>
      </w:r>
    </w:p>
    <w:p w:rsidR="00000000" w:rsidRDefault="00D12889">
      <w:pPr>
        <w:pStyle w:val="a3"/>
        <w:spacing w:before="480" w:beforeAutospacing="0" w:after="0" w:afterAutospacing="0"/>
        <w:jc w:val="center"/>
        <w:divId w:val="770006849"/>
        <w:rPr>
          <w:sz w:val="20"/>
          <w:szCs w:val="20"/>
        </w:rPr>
      </w:pPr>
      <w:r>
        <w:rPr>
          <w:sz w:val="20"/>
          <w:szCs w:val="20"/>
        </w:rPr>
        <w:t>24</w:t>
      </w:r>
    </w:p>
    <w:p w:rsidR="00000000" w:rsidRDefault="00D12889">
      <w:pPr>
        <w:pStyle w:val="a3"/>
        <w:spacing w:before="0" w:beforeAutospacing="0" w:after="600" w:afterAutospacing="0"/>
        <w:divId w:val="679699070"/>
        <w:rPr>
          <w:sz w:val="20"/>
          <w:szCs w:val="20"/>
        </w:rPr>
      </w:pPr>
      <w:hyperlink w:anchor="TOC" w:history="1">
        <w:r>
          <w:rPr>
            <w:rStyle w:val="a4"/>
            <w:sz w:val="20"/>
            <w:szCs w:val="20"/>
          </w:rPr>
          <w:t>Table of Co</w:t>
        </w:r>
        <w:r>
          <w:rPr>
            <w:rStyle w:val="a4"/>
            <w:sz w:val="20"/>
            <w:szCs w:val="20"/>
          </w:rPr>
          <w:t>ntents</w:t>
        </w:r>
      </w:hyperlink>
    </w:p>
    <w:p w:rsidR="00000000" w:rsidRDefault="00D12889">
      <w:pPr>
        <w:pStyle w:val="a3"/>
        <w:spacing w:before="0" w:beforeAutospacing="0" w:after="240" w:afterAutospacing="0"/>
        <w:divId w:val="875041927"/>
        <w:rPr>
          <w:sz w:val="20"/>
          <w:szCs w:val="20"/>
        </w:rPr>
      </w:pPr>
      <w:r>
        <w:rPr>
          <w:b/>
          <w:bCs/>
          <w:i/>
          <w:iCs/>
          <w:sz w:val="20"/>
          <w:szCs w:val="20"/>
        </w:rPr>
        <w:t>A significant labor dispute involving any of our businesses or one or more of their customers or suppliers or that could otherwise affect our operations could adversely affect our financial performance.</w:t>
      </w:r>
    </w:p>
    <w:p w:rsidR="00000000" w:rsidRDefault="00D12889">
      <w:pPr>
        <w:pStyle w:val="a3"/>
        <w:spacing w:before="0" w:beforeAutospacing="0" w:after="240" w:afterAutospacing="0"/>
        <w:ind w:firstLine="360"/>
        <w:divId w:val="875041927"/>
        <w:rPr>
          <w:sz w:val="20"/>
          <w:szCs w:val="20"/>
        </w:rPr>
      </w:pPr>
      <w:r>
        <w:rPr>
          <w:sz w:val="20"/>
          <w:szCs w:val="20"/>
        </w:rPr>
        <w:t>A substantial number of our operating subsidia</w:t>
      </w:r>
      <w:r>
        <w:rPr>
          <w:sz w:val="20"/>
          <w:szCs w:val="20"/>
        </w:rPr>
        <w:t>ries’ employees and the employees of its largest customers and suppliers are represented by labor unions under collective bargaining agreements. There can be no assurances that future negotiations with the unions will be resolved favorably or that our subs</w:t>
      </w:r>
      <w:r>
        <w:rPr>
          <w:sz w:val="20"/>
          <w:szCs w:val="20"/>
        </w:rPr>
        <w:t xml:space="preserve">idiaries will not experience a work stoppage or disruption that could adversely affect its financial condition, operating results and cash flows. A labor dispute involving any of our businesses, particularly within our Energy segment, any of its customers </w:t>
      </w:r>
      <w:r>
        <w:rPr>
          <w:sz w:val="20"/>
          <w:szCs w:val="20"/>
        </w:rPr>
        <w:t>or suppliers or any other suppliers to its customers or that otherwise affects our subsidiaries’ operations, or the inability by it, any of its customers or suppliers or any other suppliers to its customers to negotiate, upon the expiration of a labor agre</w:t>
      </w:r>
      <w:r>
        <w:rPr>
          <w:sz w:val="20"/>
          <w:szCs w:val="20"/>
        </w:rPr>
        <w:t>ement, an extension of such agreement or a new agreement on satisfactory terms could adversely affect our financial condition, operating results and cash flows. In addition, if any of our subsidiaries’ significant customers experience a material work stopp</w:t>
      </w:r>
      <w:r>
        <w:rPr>
          <w:sz w:val="20"/>
          <w:szCs w:val="20"/>
        </w:rPr>
        <w:t>age, the customer may halt or limit the purchase of its products. This could require certain businesses to shut down or significantly reduce production at facilities relating to such products, which could adversely affect our business.</w:t>
      </w:r>
    </w:p>
    <w:p w:rsidR="00000000" w:rsidRDefault="00D12889">
      <w:pPr>
        <w:pStyle w:val="a3"/>
        <w:spacing w:before="0" w:beforeAutospacing="0" w:after="240" w:afterAutospacing="0"/>
        <w:jc w:val="center"/>
        <w:divId w:val="875041927"/>
        <w:rPr>
          <w:sz w:val="20"/>
          <w:szCs w:val="20"/>
        </w:rPr>
      </w:pPr>
      <w:r>
        <w:rPr>
          <w:b/>
          <w:bCs/>
          <w:sz w:val="20"/>
          <w:szCs w:val="20"/>
        </w:rPr>
        <w:t>General Risk Factors</w:t>
      </w:r>
    </w:p>
    <w:p w:rsidR="00000000" w:rsidRDefault="00D12889">
      <w:pPr>
        <w:pStyle w:val="a3"/>
        <w:spacing w:before="0" w:beforeAutospacing="0" w:after="240" w:afterAutospacing="0"/>
        <w:divId w:val="875041927"/>
        <w:rPr>
          <w:b/>
          <w:bCs/>
          <w:i/>
          <w:iCs/>
          <w:sz w:val="20"/>
          <w:szCs w:val="20"/>
        </w:rPr>
      </w:pPr>
      <w:r>
        <w:rPr>
          <w:b/>
          <w:bCs/>
          <w:i/>
          <w:iCs/>
          <w:sz w:val="20"/>
          <w:szCs w:val="20"/>
        </w:rPr>
        <w:t>General</w:t>
      </w:r>
    </w:p>
    <w:p w:rsidR="00000000" w:rsidRDefault="00D12889">
      <w:pPr>
        <w:pStyle w:val="a3"/>
        <w:spacing w:before="0" w:beforeAutospacing="0" w:after="240" w:afterAutospacing="0"/>
        <w:ind w:firstLine="360"/>
        <w:divId w:val="875041927"/>
        <w:rPr>
          <w:sz w:val="20"/>
          <w:szCs w:val="20"/>
        </w:rPr>
      </w:pPr>
      <w:r>
        <w:rPr>
          <w:sz w:val="20"/>
          <w:szCs w:val="20"/>
        </w:rPr>
        <w:t>All of our businesses are subject to the effects of the following:</w:t>
      </w: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875041927"/>
        </w:trPr>
        <w:tc>
          <w:tcPr>
            <w:tcW w:w="450" w:type="dxa"/>
            <w:vAlign w:val="center"/>
            <w:hideMark/>
          </w:tcPr>
          <w:p w:rsidR="00000000" w:rsidRDefault="00D12889">
            <w:pPr>
              <w:rPr>
                <w:sz w:val="20"/>
                <w:szCs w:val="20"/>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the threat of terrorism or war;</w:t>
            </w:r>
          </w:p>
        </w:tc>
      </w:tr>
    </w:tbl>
    <w:p w:rsidR="00000000" w:rsidRDefault="00D12889">
      <w:pPr>
        <w:divId w:val="87504192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875041927"/>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health epidemics or pandemics (or expectations about them)</w:t>
            </w:r>
          </w:p>
        </w:tc>
      </w:tr>
    </w:tbl>
    <w:p w:rsidR="00000000" w:rsidRDefault="00D12889">
      <w:pPr>
        <w:divId w:val="87504192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875041927"/>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loss of any of our or our subsidiaries’ key personnel;</w:t>
            </w:r>
          </w:p>
        </w:tc>
      </w:tr>
    </w:tbl>
    <w:p w:rsidR="00000000" w:rsidRDefault="00D12889">
      <w:pPr>
        <w:divId w:val="87504192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875041927"/>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the unavailability, as needed, of additional financing;</w:t>
            </w:r>
          </w:p>
        </w:tc>
      </w:tr>
    </w:tbl>
    <w:p w:rsidR="00000000" w:rsidRDefault="00D12889">
      <w:pPr>
        <w:divId w:val="87504192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875041927"/>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significant competition, varying by industry and geographic markets;</w:t>
            </w:r>
          </w:p>
        </w:tc>
      </w:tr>
    </w:tbl>
    <w:p w:rsidR="00000000" w:rsidRDefault="00D12889">
      <w:pPr>
        <w:divId w:val="87504192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875041927"/>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the unavailability of insurance at acceptable rates; and</w:t>
            </w:r>
          </w:p>
        </w:tc>
      </w:tr>
    </w:tbl>
    <w:p w:rsidR="00000000" w:rsidRDefault="00D12889">
      <w:pPr>
        <w:divId w:val="87504192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875041927"/>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litigation not in the ordinary course of business (see Item 3, “Legal Proceedings,” of this Report).</w:t>
            </w:r>
          </w:p>
        </w:tc>
      </w:tr>
    </w:tbl>
    <w:p w:rsidR="00000000" w:rsidRDefault="00D12889">
      <w:pPr>
        <w:pStyle w:val="a3"/>
        <w:spacing w:before="0" w:beforeAutospacing="0" w:after="240" w:afterAutospacing="0"/>
        <w:divId w:val="875041927"/>
        <w:rPr>
          <w:b/>
          <w:bCs/>
          <w:i/>
          <w:iCs/>
          <w:sz w:val="20"/>
          <w:szCs w:val="20"/>
        </w:rPr>
      </w:pPr>
      <w:r>
        <w:rPr>
          <w:b/>
          <w:bCs/>
          <w:i/>
          <w:iCs/>
          <w:sz w:val="20"/>
          <w:szCs w:val="20"/>
        </w:rPr>
        <w:t>We need qualified personnel to manage and operate our various businesses.</w:t>
      </w:r>
    </w:p>
    <w:p w:rsidR="00000000" w:rsidRDefault="00D12889">
      <w:pPr>
        <w:pStyle w:val="a3"/>
        <w:spacing w:before="0" w:beforeAutospacing="0" w:after="240" w:afterAutospacing="0"/>
        <w:ind w:firstLine="360"/>
        <w:divId w:val="875041927"/>
        <w:rPr>
          <w:sz w:val="20"/>
          <w:szCs w:val="20"/>
        </w:rPr>
      </w:pPr>
      <w:r>
        <w:rPr>
          <w:sz w:val="20"/>
          <w:szCs w:val="20"/>
        </w:rPr>
        <w:t>In our decentralized business model, we need qualified and competent management to direct day-to-day business activities of our operating subsidiaries. Our operating subsidiaries also need qualified and competent personnel in executing their business plans</w:t>
      </w:r>
      <w:r>
        <w:rPr>
          <w:sz w:val="20"/>
          <w:szCs w:val="20"/>
        </w:rPr>
        <w:t xml:space="preserve"> and serving their customers, suppliers and other stakeholders. Changes in demographics, training requirements and the unavailability of qualified personnel could negatively impact one or more of our significant operating subsidiaries ability to meet deman</w:t>
      </w:r>
      <w:r>
        <w:rPr>
          <w:sz w:val="20"/>
          <w:szCs w:val="20"/>
        </w:rPr>
        <w:t>ds of customers to supply goods and services. Recruiting and retaining qualified personnel is important to all of our operations. Although we have adequate personnel for the current business environment, unpredictable increases in demand for goods and serv</w:t>
      </w:r>
      <w:r>
        <w:rPr>
          <w:sz w:val="20"/>
          <w:szCs w:val="20"/>
        </w:rPr>
        <w:t>ices may exacerbate the risk of not having sufficient numbers of trained personnel, which could have a negative impact on our consolidated financial condition, results of operations or cash flows.</w:t>
      </w:r>
    </w:p>
    <w:p w:rsidR="00000000" w:rsidRDefault="00D12889">
      <w:pPr>
        <w:pStyle w:val="a3"/>
        <w:spacing w:before="0" w:beforeAutospacing="0" w:after="240" w:afterAutospacing="0"/>
        <w:divId w:val="875041927"/>
        <w:rPr>
          <w:sz w:val="20"/>
          <w:szCs w:val="20"/>
        </w:rPr>
      </w:pPr>
      <w:r>
        <w:rPr>
          <w:b/>
          <w:bCs/>
          <w:i/>
          <w:iCs/>
          <w:sz w:val="20"/>
          <w:szCs w:val="20"/>
        </w:rPr>
        <w:t>The COVID-19 pandemic has, and may continue to have, a mate</w:t>
      </w:r>
      <w:r>
        <w:rPr>
          <w:b/>
          <w:bCs/>
          <w:i/>
          <w:iCs/>
          <w:sz w:val="20"/>
          <w:szCs w:val="20"/>
        </w:rPr>
        <w:t>rial adverse impact on our and our subsidiaries’ operations and financial performance, as well as on the operations and financial performance of many of the customers and suppliers in our operating segments. We are unable to predict the extent to which the</w:t>
      </w:r>
      <w:r>
        <w:rPr>
          <w:b/>
          <w:bCs/>
          <w:i/>
          <w:iCs/>
          <w:sz w:val="20"/>
          <w:szCs w:val="20"/>
        </w:rPr>
        <w:t xml:space="preserve"> pandemic and related impacts will adversely impact our business operations, financial performance, results of operations, and financial position</w:t>
      </w:r>
      <w:r>
        <w:rPr>
          <w:sz w:val="20"/>
          <w:szCs w:val="20"/>
        </w:rPr>
        <w:t xml:space="preserve">. </w:t>
      </w:r>
    </w:p>
    <w:p w:rsidR="00000000" w:rsidRDefault="00D12889">
      <w:pPr>
        <w:pStyle w:val="a3"/>
        <w:spacing w:before="0" w:beforeAutospacing="0" w:after="240" w:afterAutospacing="0"/>
        <w:ind w:firstLine="360"/>
        <w:divId w:val="875041927"/>
        <w:rPr>
          <w:sz w:val="20"/>
          <w:szCs w:val="20"/>
        </w:rPr>
      </w:pPr>
      <w:r>
        <w:rPr>
          <w:sz w:val="20"/>
          <w:szCs w:val="20"/>
        </w:rPr>
        <w:t>Our and our subsidiaries’ operations and financial performance have been negatively impacted by the COVID-19</w:t>
      </w:r>
      <w:r>
        <w:rPr>
          <w:sz w:val="20"/>
          <w:szCs w:val="20"/>
        </w:rPr>
        <w:t xml:space="preserve"> pandemic that has caused, and may continue to cause, a global slowdown of economic activity, disruptions in global supply chains and significant volatility and disruption of financial markets. Because the severity, magnitude and duration of the COVID-19 p</w:t>
      </w:r>
      <w:r>
        <w:rPr>
          <w:sz w:val="20"/>
          <w:szCs w:val="20"/>
        </w:rPr>
        <w:t xml:space="preserve">andemic and its economic consequences are uncertain, rapidly changing and difficult to predict, the pandemic’s impact on our and our subsidiaries’ operations and financial performance, remains uncertain. </w:t>
      </w:r>
    </w:p>
    <w:p w:rsidR="00000000" w:rsidRDefault="00D12889">
      <w:pPr>
        <w:pStyle w:val="a3"/>
        <w:spacing w:before="480" w:beforeAutospacing="0" w:after="0" w:afterAutospacing="0"/>
        <w:jc w:val="center"/>
        <w:divId w:val="89473751"/>
        <w:rPr>
          <w:sz w:val="20"/>
          <w:szCs w:val="20"/>
        </w:rPr>
      </w:pPr>
      <w:r>
        <w:rPr>
          <w:sz w:val="20"/>
          <w:szCs w:val="20"/>
        </w:rPr>
        <w:t>25</w:t>
      </w:r>
    </w:p>
    <w:p w:rsidR="00000000" w:rsidRDefault="00D12889">
      <w:pPr>
        <w:pStyle w:val="a3"/>
        <w:spacing w:before="0" w:beforeAutospacing="0" w:after="600" w:afterAutospacing="0"/>
        <w:divId w:val="523322434"/>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ind w:firstLine="360"/>
        <w:divId w:val="916089100"/>
        <w:rPr>
          <w:sz w:val="20"/>
          <w:szCs w:val="20"/>
        </w:rPr>
      </w:pPr>
      <w:r>
        <w:rPr>
          <w:sz w:val="20"/>
          <w:szCs w:val="20"/>
        </w:rPr>
        <w:t xml:space="preserve">Our </w:t>
      </w:r>
      <w:r>
        <w:rPr>
          <w:sz w:val="20"/>
          <w:szCs w:val="20"/>
        </w:rPr>
        <w:t xml:space="preserve">consolidated results of operations and financial condition have been impacted primarily by the net declines in fair value of investments held by our Investment segment and the Holding Company as well as declines in the global demand for crude oil, refined </w:t>
      </w:r>
      <w:r>
        <w:rPr>
          <w:sz w:val="20"/>
          <w:szCs w:val="20"/>
        </w:rPr>
        <w:t>products and liquid transportation fuels with respect to our Energy segment. The impact on our businesses has also included the acceleration of planned store closures in our Automotive segment, lowering current year forecasts across various segments and re</w:t>
      </w:r>
      <w:r>
        <w:rPr>
          <w:sz w:val="20"/>
          <w:szCs w:val="20"/>
        </w:rPr>
        <w:t>cording write-downs to inventories and other assets. In addition, the COVID-19 pandemic may subject our and our subsidiaries’ operations, financial performance and financial condition to a number of additional operational-related, market-related and liquid</w:t>
      </w:r>
      <w:r>
        <w:rPr>
          <w:sz w:val="20"/>
          <w:szCs w:val="20"/>
        </w:rPr>
        <w:t>ity and funding-related risks.</w:t>
      </w:r>
    </w:p>
    <w:p w:rsidR="00000000" w:rsidRDefault="00D12889">
      <w:pPr>
        <w:pStyle w:val="a3"/>
        <w:spacing w:before="0" w:beforeAutospacing="0" w:after="240" w:afterAutospacing="0"/>
        <w:ind w:firstLine="360"/>
        <w:divId w:val="916089100"/>
        <w:rPr>
          <w:sz w:val="20"/>
          <w:szCs w:val="20"/>
        </w:rPr>
      </w:pPr>
      <w:r>
        <w:rPr>
          <w:sz w:val="20"/>
          <w:szCs w:val="20"/>
        </w:rPr>
        <w:t>The COVID-19 pandemic may also have the effect of heightening many of the other risks described in the risk factors set forth herein. In particular, see the risk factors: “We are a holding company and dependent upon the busin</w:t>
      </w:r>
      <w:r>
        <w:rPr>
          <w:sz w:val="20"/>
          <w:szCs w:val="20"/>
        </w:rPr>
        <w:t>esses of our subsidiaries to satisfy our obligations”; “To service our indebtedness, we will require a significant amount of cash”; “Our ability to maintain our current cash position or generate cash depends on many factors beyond our control”; “We have ma</w:t>
      </w:r>
      <w:r>
        <w:rPr>
          <w:sz w:val="20"/>
          <w:szCs w:val="20"/>
        </w:rPr>
        <w:t>de significant investments in the Investment Funds and negative performance of the Investment Funds may result in a significant decline in the value of our investments”; “We need qualified personnel to manage and operate our various businesses”; “Global ec</w:t>
      </w:r>
      <w:r>
        <w:rPr>
          <w:sz w:val="20"/>
          <w:szCs w:val="20"/>
        </w:rPr>
        <w:t>onomic conditions may have adverse impacts on our businesses and financial condition”; and “Our Energy segment’s businesses are, and commodity prices are, cyclical and highly volatile, which could have a material adverse effect on our results of operations</w:t>
      </w:r>
      <w:r>
        <w:rPr>
          <w:sz w:val="20"/>
          <w:szCs w:val="20"/>
        </w:rPr>
        <w:t>, financial condition and cash flows.”</w:t>
      </w:r>
      <w:r>
        <w:rPr>
          <w:sz w:val="20"/>
          <w:szCs w:val="20"/>
        </w:rPr>
        <w:t xml:space="preserve"> </w:t>
      </w:r>
    </w:p>
    <w:p w:rsidR="00000000" w:rsidRDefault="00D12889">
      <w:pPr>
        <w:pStyle w:val="a3"/>
        <w:spacing w:before="0" w:beforeAutospacing="0" w:after="240" w:afterAutospacing="0"/>
        <w:ind w:firstLine="360"/>
        <w:divId w:val="916089100"/>
        <w:rPr>
          <w:sz w:val="20"/>
          <w:szCs w:val="20"/>
        </w:rPr>
      </w:pPr>
      <w:r>
        <w:rPr>
          <w:sz w:val="20"/>
          <w:szCs w:val="20"/>
        </w:rPr>
        <w:t>The extent to which the COVID-19 pandemic may negatively impact our business and operations will depend on the severity, location, and duration of the effects and spread of COVID-19, the actions undertaken by nationa</w:t>
      </w:r>
      <w:r>
        <w:rPr>
          <w:sz w:val="20"/>
          <w:szCs w:val="20"/>
        </w:rPr>
        <w:t xml:space="preserve">l, regional, and local governments and health officials to contain such virus or remedy its effects, and if, how quickly and to what extent economic conditions recover and normal business and operating conditions resume. Further, the COVID-19 pandemic may </w:t>
      </w:r>
      <w:r>
        <w:rPr>
          <w:sz w:val="20"/>
          <w:szCs w:val="20"/>
        </w:rPr>
        <w:t>affect our operating and financial results in a manner that is not presently known to us or that we currently do not expect to present significant risks to our operations or financial results.</w:t>
      </w:r>
    </w:p>
    <w:p w:rsidR="00000000" w:rsidRDefault="00D12889">
      <w:pPr>
        <w:pStyle w:val="a3"/>
        <w:spacing w:before="0" w:beforeAutospacing="0" w:after="240" w:afterAutospacing="0"/>
        <w:divId w:val="916089100"/>
        <w:rPr>
          <w:b/>
          <w:bCs/>
          <w:i/>
          <w:iCs/>
          <w:sz w:val="20"/>
          <w:szCs w:val="20"/>
        </w:rPr>
      </w:pPr>
      <w:r>
        <w:rPr>
          <w:b/>
          <w:bCs/>
          <w:i/>
          <w:iCs/>
          <w:sz w:val="20"/>
          <w:szCs w:val="20"/>
        </w:rPr>
        <w:t>Global economic conditions may have adverse impacts on our busi</w:t>
      </w:r>
      <w:r>
        <w:rPr>
          <w:b/>
          <w:bCs/>
          <w:i/>
          <w:iCs/>
          <w:sz w:val="20"/>
          <w:szCs w:val="20"/>
        </w:rPr>
        <w:t>nesses and financial condition.</w:t>
      </w:r>
    </w:p>
    <w:p w:rsidR="00000000" w:rsidRDefault="00D12889">
      <w:pPr>
        <w:pStyle w:val="a3"/>
        <w:spacing w:before="0" w:beforeAutospacing="0" w:after="240" w:afterAutospacing="0"/>
        <w:ind w:firstLine="360"/>
        <w:divId w:val="916089100"/>
        <w:rPr>
          <w:sz w:val="20"/>
          <w:szCs w:val="20"/>
        </w:rPr>
      </w:pPr>
      <w:r>
        <w:rPr>
          <w:sz w:val="20"/>
          <w:szCs w:val="20"/>
        </w:rPr>
        <w:t>Changes in economic conditions could adversely affect our financial condition and results of operations. A number of economic factors, including, but not limited to, consumer interest rates, consumer confidence and debt leve</w:t>
      </w:r>
      <w:r>
        <w:rPr>
          <w:sz w:val="20"/>
          <w:szCs w:val="20"/>
        </w:rPr>
        <w:t>ls, retail trends, housing starts, sales of existing homes, the level and availability of mortgage refinancing, and commodity prices, may generally adversely affect our businesses, financial condition and results of operations. Recessionary economic cycles</w:t>
      </w:r>
      <w:r>
        <w:rPr>
          <w:sz w:val="20"/>
          <w:szCs w:val="20"/>
        </w:rPr>
        <w:t>, higher and protracted unemployment rates, increased fuel and other energy and commodity costs, rising costs of transportation and increased tax rates can have a material adverse impact on our businesses, and may adversely affect demand for sales of our b</w:t>
      </w:r>
      <w:r>
        <w:rPr>
          <w:sz w:val="20"/>
          <w:szCs w:val="20"/>
        </w:rPr>
        <w:t>usinesses’ products, or the costs of materials and services utilized in their operations. These factors could have a material adverse effect on our revenues, income from operations and our cash flows.</w:t>
      </w:r>
    </w:p>
    <w:p w:rsidR="00000000" w:rsidRDefault="00D12889">
      <w:pPr>
        <w:pStyle w:val="a3"/>
        <w:spacing w:before="0" w:beforeAutospacing="0" w:after="240" w:afterAutospacing="0"/>
        <w:divId w:val="916089100"/>
        <w:rPr>
          <w:b/>
          <w:bCs/>
          <w:i/>
          <w:iCs/>
          <w:sz w:val="20"/>
          <w:szCs w:val="20"/>
        </w:rPr>
      </w:pPr>
      <w:r>
        <w:rPr>
          <w:b/>
          <w:bCs/>
          <w:i/>
          <w:iCs/>
          <w:sz w:val="20"/>
          <w:szCs w:val="20"/>
        </w:rPr>
        <w:t>We and our subsidiaries are subject to cybersecurity an</w:t>
      </w:r>
      <w:r>
        <w:rPr>
          <w:b/>
          <w:bCs/>
          <w:i/>
          <w:iCs/>
          <w:sz w:val="20"/>
          <w:szCs w:val="20"/>
        </w:rPr>
        <w:t>d other technological risks that could disrupt our information technology systems and adversely affect our financial performance.</w:t>
      </w:r>
    </w:p>
    <w:p w:rsidR="00000000" w:rsidRDefault="00D12889">
      <w:pPr>
        <w:pStyle w:val="a3"/>
        <w:spacing w:before="0" w:beforeAutospacing="0" w:after="240" w:afterAutospacing="0"/>
        <w:ind w:firstLine="360"/>
        <w:divId w:val="916089100"/>
        <w:rPr>
          <w:sz w:val="20"/>
          <w:szCs w:val="20"/>
        </w:rPr>
      </w:pPr>
      <w:r>
        <w:rPr>
          <w:sz w:val="20"/>
          <w:szCs w:val="20"/>
        </w:rPr>
        <w:t>Threats to information technology systems associated with cybersecurity and other technological risks and cyber incidents or attacks continue to grow. We and our subsidiaries depend on the accuracy, capacity and security of our information technology syste</w:t>
      </w:r>
      <w:r>
        <w:rPr>
          <w:sz w:val="20"/>
          <w:szCs w:val="20"/>
        </w:rPr>
        <w:t>ms and those used by our third-party service providers. In addition, we and our subsidiaries collect, process and retain sensitive and confidential information in the normal course of business, including information about our employees, customers and other</w:t>
      </w:r>
      <w:r>
        <w:rPr>
          <w:sz w:val="20"/>
          <w:szCs w:val="20"/>
        </w:rPr>
        <w:t xml:space="preserve"> third parties. Despite the security measures we have in place and any additional measures we may implement in the future, our facilities, systems, and networks, and those of our third-party service providers, could be vulnerable to security breaches, comp</w:t>
      </w:r>
      <w:r>
        <w:rPr>
          <w:sz w:val="20"/>
          <w:szCs w:val="20"/>
        </w:rPr>
        <w:t>uter viruses, lost or misplaced data, programming errors, human errors, employee misconduct, malicious attacks, acts of vandalism or other events. In addition, hardware, software or applications we develop or obtain from third parties may contain defects i</w:t>
      </w:r>
      <w:r>
        <w:rPr>
          <w:sz w:val="20"/>
          <w:szCs w:val="20"/>
        </w:rPr>
        <w:t>n design or manufacture or other problems that could result in security breaches or disruptions. These events or any other disruption or compromise of our or our third-party service providers’ information technology systems could negatively impact our busi</w:t>
      </w:r>
      <w:r>
        <w:rPr>
          <w:sz w:val="20"/>
          <w:szCs w:val="20"/>
        </w:rPr>
        <w:t>ness operations or result in the misappropriation, loss or other unauthorized disclosure of sensitive and confidential information. Such events could damage our reputation, expose us to the risks of litigation and liability, disrupt our business or otherwi</w:t>
      </w:r>
      <w:r>
        <w:rPr>
          <w:sz w:val="20"/>
          <w:szCs w:val="20"/>
        </w:rPr>
        <w:t>se affect our results of operations, any of which could adversely affect our financial performance.</w:t>
      </w:r>
    </w:p>
    <w:p w:rsidR="00000000" w:rsidRDefault="00D12889">
      <w:pPr>
        <w:pStyle w:val="a3"/>
        <w:spacing w:before="480" w:beforeAutospacing="0" w:after="0" w:afterAutospacing="0"/>
        <w:jc w:val="center"/>
        <w:divId w:val="491413649"/>
        <w:rPr>
          <w:sz w:val="20"/>
          <w:szCs w:val="20"/>
        </w:rPr>
      </w:pPr>
      <w:r>
        <w:rPr>
          <w:sz w:val="20"/>
          <w:szCs w:val="20"/>
        </w:rPr>
        <w:t>26</w:t>
      </w:r>
    </w:p>
    <w:p w:rsidR="00000000" w:rsidRDefault="00D12889">
      <w:pPr>
        <w:pStyle w:val="a3"/>
        <w:spacing w:before="0" w:beforeAutospacing="0" w:after="600" w:afterAutospacing="0"/>
        <w:divId w:val="1671718989"/>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1902449353"/>
        <w:rPr>
          <w:b/>
          <w:bCs/>
          <w:i/>
          <w:iCs/>
          <w:sz w:val="20"/>
          <w:szCs w:val="20"/>
        </w:rPr>
      </w:pPr>
      <w:r>
        <w:rPr>
          <w:b/>
          <w:bCs/>
          <w:i/>
          <w:iCs/>
          <w:sz w:val="20"/>
          <w:szCs w:val="20"/>
        </w:rPr>
        <w:t>Software implementation and upgrades at certain of our subsidiaries may result in complications that adversel</w:t>
      </w:r>
      <w:r>
        <w:rPr>
          <w:b/>
          <w:bCs/>
          <w:i/>
          <w:iCs/>
          <w:sz w:val="20"/>
          <w:szCs w:val="20"/>
        </w:rPr>
        <w:t>y impact the timeliness, accuracy and reliability of internal and external reporting.</w:t>
      </w:r>
    </w:p>
    <w:p w:rsidR="00000000" w:rsidRDefault="00D12889">
      <w:pPr>
        <w:pStyle w:val="a3"/>
        <w:spacing w:before="0" w:beforeAutospacing="0" w:after="240" w:afterAutospacing="0"/>
        <w:ind w:firstLine="360"/>
        <w:divId w:val="1902449353"/>
        <w:rPr>
          <w:sz w:val="20"/>
          <w:szCs w:val="20"/>
        </w:rPr>
      </w:pPr>
      <w:r>
        <w:rPr>
          <w:sz w:val="20"/>
          <w:szCs w:val="20"/>
        </w:rPr>
        <w:t xml:space="preserve">Our operating subsidiaries are operated and managed on a decentralized basis and their software is not integrated with each other or with us. Certain of our subsidiaries </w:t>
      </w:r>
      <w:r>
        <w:rPr>
          <w:sz w:val="20"/>
          <w:szCs w:val="20"/>
        </w:rPr>
        <w:t>are currently undergoing, or in the future may undergo, software implementation and/or upgrades. Software implementation and upgrades are complex, time consuming and require significant resources. Failure to properly implement or upgrade software, includin</w:t>
      </w:r>
      <w:r>
        <w:rPr>
          <w:sz w:val="20"/>
          <w:szCs w:val="20"/>
        </w:rPr>
        <w:t>g failure to recruit/retain appropriate experts, train employees, implement processes and properly bridge to legacy software, among others, may negatively impact our subsidiaries’ ability to properly operate their businesses and to report internally and ex</w:t>
      </w:r>
      <w:r>
        <w:rPr>
          <w:sz w:val="20"/>
          <w:szCs w:val="20"/>
        </w:rPr>
        <w:t>ternally, including reporting to us. As a result, we may not adequately assess the performance of our subsidiaries, properly allocate resources report timely and accurate financial results.</w:t>
      </w:r>
    </w:p>
    <w:p w:rsidR="00000000" w:rsidRDefault="00D12889">
      <w:pPr>
        <w:pStyle w:val="a3"/>
        <w:spacing w:before="0" w:beforeAutospacing="0" w:after="240" w:afterAutospacing="0"/>
        <w:divId w:val="1902449353"/>
        <w:rPr>
          <w:b/>
          <w:bCs/>
          <w:i/>
          <w:iCs/>
          <w:sz w:val="20"/>
          <w:szCs w:val="20"/>
        </w:rPr>
      </w:pPr>
      <w:r>
        <w:rPr>
          <w:b/>
          <w:bCs/>
          <w:i/>
          <w:iCs/>
          <w:sz w:val="20"/>
          <w:szCs w:val="20"/>
        </w:rPr>
        <w:t>We or our subsidiaries may pursue acquisitions or other affiliatio</w:t>
      </w:r>
      <w:r>
        <w:rPr>
          <w:b/>
          <w:bCs/>
          <w:i/>
          <w:iCs/>
          <w:sz w:val="20"/>
          <w:szCs w:val="20"/>
        </w:rPr>
        <w:t>ns that involve inherent risks, any of which may cause us not to realize anticipated benefits, and we may have difficulty integrating the operations of any companies that may be acquired, which may adversely affect its operations.</w:t>
      </w:r>
    </w:p>
    <w:p w:rsidR="00000000" w:rsidRDefault="00D12889">
      <w:pPr>
        <w:pStyle w:val="a3"/>
        <w:spacing w:before="0" w:beforeAutospacing="0" w:after="240" w:afterAutospacing="0"/>
        <w:ind w:firstLine="360"/>
        <w:divId w:val="1902449353"/>
        <w:rPr>
          <w:sz w:val="20"/>
          <w:szCs w:val="20"/>
        </w:rPr>
      </w:pPr>
      <w:r>
        <w:rPr>
          <w:sz w:val="20"/>
          <w:szCs w:val="20"/>
        </w:rPr>
        <w:t>We may expand our existin</w:t>
      </w:r>
      <w:r>
        <w:rPr>
          <w:sz w:val="20"/>
          <w:szCs w:val="20"/>
        </w:rPr>
        <w:t>g businesses if appropriate opportunities are identified, as well as use our established businesses as a platform for additional acquisitions in the same or related areas. We and our operating subsidiaries have at times grown through acquisitions and may m</w:t>
      </w:r>
      <w:r>
        <w:rPr>
          <w:sz w:val="20"/>
          <w:szCs w:val="20"/>
        </w:rPr>
        <w:t>ake additional acquisitions in the future as part of our business strategy. The full benefits of these acquisitions, however, require integration of manufacturing, administrative, financial, sales, and marketing approaches and personnel. We may invest sign</w:t>
      </w:r>
      <w:r>
        <w:rPr>
          <w:sz w:val="20"/>
          <w:szCs w:val="20"/>
        </w:rPr>
        <w:t>ificant resources towards realizing benefits. If we or our operating subsidiaries are unable to successfully integrate acquired businesses, we may not realize the benefits of the acquisitions, our financial results may be negatively affected, and additiona</w:t>
      </w:r>
      <w:r>
        <w:rPr>
          <w:sz w:val="20"/>
          <w:szCs w:val="20"/>
        </w:rPr>
        <w:t>l cash may be required to integrate such operations. Additionally, any such acquisition, if consummated, could involve risks not presently faced by us.</w:t>
      </w:r>
    </w:p>
    <w:p w:rsidR="00000000" w:rsidRDefault="00D12889">
      <w:pPr>
        <w:pStyle w:val="a3"/>
        <w:spacing w:before="0" w:beforeAutospacing="0" w:after="240" w:afterAutospacing="0"/>
        <w:divId w:val="1902449353"/>
        <w:rPr>
          <w:b/>
          <w:bCs/>
          <w:i/>
          <w:iCs/>
          <w:sz w:val="20"/>
          <w:szCs w:val="20"/>
        </w:rPr>
      </w:pPr>
      <w:r>
        <w:rPr>
          <w:b/>
          <w:bCs/>
          <w:i/>
          <w:iCs/>
          <w:sz w:val="20"/>
          <w:szCs w:val="20"/>
        </w:rPr>
        <w:t>The existence of a material weakness in internal control over financial reporting of us or one of our co</w:t>
      </w:r>
      <w:r>
        <w:rPr>
          <w:b/>
          <w:bCs/>
          <w:i/>
          <w:iCs/>
          <w:sz w:val="20"/>
          <w:szCs w:val="20"/>
        </w:rPr>
        <w:t>nsolidated subsidiaries or a recently acquired entity may adversely affect our ability to provide timely and reliable financial information necessary for the conduct of our business and satisfaction of our reporting obligations under the federal securities</w:t>
      </w:r>
      <w:r>
        <w:rPr>
          <w:b/>
          <w:bCs/>
          <w:i/>
          <w:iCs/>
          <w:sz w:val="20"/>
          <w:szCs w:val="20"/>
        </w:rPr>
        <w:t xml:space="preserve"> laws.</w:t>
      </w:r>
    </w:p>
    <w:p w:rsidR="00000000" w:rsidRDefault="00D12889">
      <w:pPr>
        <w:pStyle w:val="a3"/>
        <w:spacing w:before="0" w:beforeAutospacing="0" w:after="240" w:afterAutospacing="0"/>
        <w:ind w:firstLine="360"/>
        <w:divId w:val="1902449353"/>
        <w:rPr>
          <w:sz w:val="20"/>
          <w:szCs w:val="20"/>
        </w:rPr>
      </w:pPr>
      <w:r>
        <w:rPr>
          <w:sz w:val="20"/>
          <w:szCs w:val="20"/>
        </w:rPr>
        <w:t xml:space="preserve">To the extent that any material weakness or significant deficiency exists in internal control over financial reporting of us or one of our consolidated subsidiaries or a recently acquired entity, such material weakness or significant deficiency may </w:t>
      </w:r>
      <w:r>
        <w:rPr>
          <w:sz w:val="20"/>
          <w:szCs w:val="20"/>
        </w:rPr>
        <w:t>adversely affect our ability to provide timely and reliable financial information necessary for the conduct of our business and satisfaction of our reporting obligations under the federal securities laws, that could affect our ability to remain listed on N</w:t>
      </w:r>
      <w:r>
        <w:rPr>
          <w:sz w:val="20"/>
          <w:szCs w:val="20"/>
        </w:rPr>
        <w:t>asdaq. Ineffective internal and disclosure controls could cause investors to lose confidence in our reported financial information, which could have a negative effect on the trading price of our depositary units or the rating of our debt.</w:t>
      </w:r>
    </w:p>
    <w:p w:rsidR="00000000" w:rsidRDefault="00D12889">
      <w:pPr>
        <w:pStyle w:val="a3"/>
        <w:spacing w:before="0" w:beforeAutospacing="0" w:after="240" w:afterAutospacing="0"/>
        <w:divId w:val="1902449353"/>
        <w:rPr>
          <w:b/>
          <w:bCs/>
          <w:sz w:val="20"/>
          <w:szCs w:val="20"/>
        </w:rPr>
      </w:pPr>
      <w:r>
        <w:rPr>
          <w:b/>
          <w:bCs/>
          <w:sz w:val="20"/>
          <w:szCs w:val="20"/>
        </w:rPr>
        <w:t>Item 1B. Unresolv</w:t>
      </w:r>
      <w:r>
        <w:rPr>
          <w:b/>
          <w:bCs/>
          <w:sz w:val="20"/>
          <w:szCs w:val="20"/>
        </w:rPr>
        <w:t>ed Staff Comments</w:t>
      </w:r>
    </w:p>
    <w:p w:rsidR="00000000" w:rsidRDefault="00D12889">
      <w:pPr>
        <w:pStyle w:val="a3"/>
        <w:spacing w:before="0" w:beforeAutospacing="0" w:after="240" w:afterAutospacing="0"/>
        <w:ind w:firstLine="360"/>
        <w:divId w:val="1902449353"/>
        <w:rPr>
          <w:sz w:val="20"/>
          <w:szCs w:val="20"/>
        </w:rPr>
      </w:pPr>
      <w:r>
        <w:rPr>
          <w:sz w:val="20"/>
          <w:szCs w:val="20"/>
        </w:rPr>
        <w:t>None.</w:t>
      </w:r>
    </w:p>
    <w:p w:rsidR="00000000" w:rsidRDefault="00D12889">
      <w:pPr>
        <w:pStyle w:val="a3"/>
        <w:spacing w:before="0" w:beforeAutospacing="0" w:after="240" w:afterAutospacing="0"/>
        <w:divId w:val="1902449353"/>
        <w:rPr>
          <w:b/>
          <w:bCs/>
          <w:sz w:val="20"/>
          <w:szCs w:val="20"/>
        </w:rPr>
      </w:pPr>
      <w:r>
        <w:rPr>
          <w:b/>
          <w:bCs/>
          <w:sz w:val="20"/>
          <w:szCs w:val="20"/>
        </w:rPr>
        <w:t>Item 2. Properties</w:t>
      </w:r>
    </w:p>
    <w:p w:rsidR="00000000" w:rsidRDefault="00D12889">
      <w:pPr>
        <w:pStyle w:val="a3"/>
        <w:spacing w:before="0" w:beforeAutospacing="0" w:after="240" w:afterAutospacing="0"/>
        <w:ind w:firstLine="360"/>
        <w:divId w:val="1902449353"/>
        <w:rPr>
          <w:sz w:val="20"/>
          <w:szCs w:val="20"/>
        </w:rPr>
      </w:pPr>
      <w:r>
        <w:rPr>
          <w:sz w:val="20"/>
          <w:szCs w:val="20"/>
        </w:rPr>
        <w:t>Our Holding Company and Investment segment lease office space in Sunny Isles Beach, Florida. The principal physical properties at our other operating segments are as follows:</w:t>
      </w:r>
    </w:p>
    <w:p w:rsidR="00000000" w:rsidRDefault="00D12889">
      <w:pPr>
        <w:pStyle w:val="a3"/>
        <w:spacing w:before="0" w:beforeAutospacing="0" w:after="240" w:afterAutospacing="0"/>
        <w:divId w:val="1902449353"/>
        <w:rPr>
          <w:i/>
          <w:iCs/>
          <w:sz w:val="20"/>
          <w:szCs w:val="20"/>
        </w:rPr>
      </w:pPr>
      <w:r>
        <w:rPr>
          <w:i/>
          <w:iCs/>
          <w:sz w:val="20"/>
          <w:szCs w:val="20"/>
        </w:rPr>
        <w:t>Energy</w:t>
      </w:r>
    </w:p>
    <w:p w:rsidR="00000000" w:rsidRDefault="00D12889">
      <w:pPr>
        <w:pStyle w:val="a3"/>
        <w:spacing w:before="0" w:beforeAutospacing="0" w:after="240" w:afterAutospacing="0"/>
        <w:ind w:firstLine="360"/>
        <w:divId w:val="1902449353"/>
        <w:rPr>
          <w:sz w:val="20"/>
          <w:szCs w:val="20"/>
        </w:rPr>
      </w:pPr>
      <w:r>
        <w:rPr>
          <w:sz w:val="20"/>
          <w:szCs w:val="20"/>
        </w:rPr>
        <w:t>CVR Energy owns and operates tw</w:t>
      </w:r>
      <w:r>
        <w:rPr>
          <w:sz w:val="20"/>
          <w:szCs w:val="20"/>
        </w:rPr>
        <w:t xml:space="preserve">o oil refineries as well as office buildings located in Coffeyville, Kansas and Wynnewood, Oklahoma. CVR Energy also owns and operates two fertilizer plants in Coffeyville, Kansas and East Dubuque, Illinois. CVR Energy owns crude oil storage facilities in </w:t>
      </w:r>
      <w:r>
        <w:rPr>
          <w:sz w:val="20"/>
          <w:szCs w:val="20"/>
        </w:rPr>
        <w:t>Kansas and Oklahoma, refined oil storage facilities at its Wynnewood, Oklahoma refinery location, and fertilizer storage facilities at its East Dubuque, Illinois fertilizer plant location. CVR Energy also leases additional crude oil storage facilities.</w:t>
      </w:r>
    </w:p>
    <w:p w:rsidR="00000000" w:rsidRDefault="00D12889">
      <w:pPr>
        <w:pStyle w:val="a3"/>
        <w:spacing w:before="480" w:beforeAutospacing="0" w:after="0" w:afterAutospacing="0"/>
        <w:jc w:val="center"/>
        <w:divId w:val="728767795"/>
        <w:rPr>
          <w:sz w:val="20"/>
          <w:szCs w:val="20"/>
        </w:rPr>
      </w:pPr>
      <w:r>
        <w:rPr>
          <w:sz w:val="20"/>
          <w:szCs w:val="20"/>
        </w:rPr>
        <w:t>27</w:t>
      </w:r>
    </w:p>
    <w:p w:rsidR="00000000" w:rsidRDefault="00D12889">
      <w:pPr>
        <w:pStyle w:val="a3"/>
        <w:spacing w:before="0" w:beforeAutospacing="0" w:after="600" w:afterAutospacing="0"/>
        <w:divId w:val="694305182"/>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1457916846"/>
        <w:rPr>
          <w:i/>
          <w:iCs/>
          <w:sz w:val="20"/>
          <w:szCs w:val="20"/>
        </w:rPr>
      </w:pPr>
      <w:r>
        <w:rPr>
          <w:i/>
          <w:iCs/>
          <w:sz w:val="20"/>
          <w:szCs w:val="20"/>
        </w:rPr>
        <w:t>Automotive</w:t>
      </w:r>
    </w:p>
    <w:p w:rsidR="00000000" w:rsidRDefault="00D12889">
      <w:pPr>
        <w:pStyle w:val="a3"/>
        <w:spacing w:before="0" w:beforeAutospacing="0" w:after="240" w:afterAutospacing="0"/>
        <w:ind w:firstLine="360"/>
        <w:divId w:val="1457916846"/>
        <w:rPr>
          <w:sz w:val="20"/>
          <w:szCs w:val="20"/>
        </w:rPr>
      </w:pPr>
      <w:r>
        <w:rPr>
          <w:sz w:val="20"/>
          <w:szCs w:val="20"/>
        </w:rPr>
        <w:t>Icahn Automotive’s operations include approximately 1,500 company operated store locations, 753 franchise locations and 40 distributions centers throughout the United States. Approximately 62% of Icahn</w:t>
      </w:r>
      <w:r>
        <w:rPr>
          <w:sz w:val="20"/>
          <w:szCs w:val="20"/>
        </w:rPr>
        <w:t xml:space="preserve"> Automotive’s facilities are leased and the remainder are owned.</w:t>
      </w:r>
    </w:p>
    <w:p w:rsidR="00000000" w:rsidRDefault="00D12889">
      <w:pPr>
        <w:pStyle w:val="a3"/>
        <w:spacing w:before="0" w:beforeAutospacing="0" w:after="240" w:afterAutospacing="0"/>
        <w:divId w:val="1457916846"/>
        <w:rPr>
          <w:i/>
          <w:iCs/>
          <w:sz w:val="20"/>
          <w:szCs w:val="20"/>
        </w:rPr>
      </w:pPr>
      <w:r>
        <w:rPr>
          <w:i/>
          <w:iCs/>
          <w:sz w:val="20"/>
          <w:szCs w:val="20"/>
        </w:rPr>
        <w:t>Food Packaging</w:t>
      </w:r>
    </w:p>
    <w:p w:rsidR="00000000" w:rsidRDefault="00D12889">
      <w:pPr>
        <w:pStyle w:val="a3"/>
        <w:spacing w:before="0" w:beforeAutospacing="0" w:after="240" w:afterAutospacing="0"/>
        <w:ind w:firstLine="360"/>
        <w:divId w:val="1457916846"/>
        <w:rPr>
          <w:sz w:val="20"/>
          <w:szCs w:val="20"/>
        </w:rPr>
      </w:pPr>
      <w:r>
        <w:rPr>
          <w:sz w:val="20"/>
          <w:szCs w:val="20"/>
        </w:rPr>
        <w:t>Viskase’s operations include ten manufacturing facilities throughout North America, Europe, South America and Asia.</w:t>
      </w:r>
    </w:p>
    <w:p w:rsidR="00000000" w:rsidRDefault="00D12889">
      <w:pPr>
        <w:pStyle w:val="a3"/>
        <w:spacing w:before="0" w:beforeAutospacing="0" w:after="240" w:afterAutospacing="0"/>
        <w:divId w:val="1457916846"/>
        <w:rPr>
          <w:b/>
          <w:bCs/>
          <w:sz w:val="20"/>
          <w:szCs w:val="20"/>
        </w:rPr>
      </w:pPr>
      <w:r>
        <w:rPr>
          <w:b/>
          <w:bCs/>
          <w:sz w:val="20"/>
          <w:szCs w:val="20"/>
        </w:rPr>
        <w:t>Item 3. Legal Proceedings</w:t>
      </w:r>
    </w:p>
    <w:p w:rsidR="00000000" w:rsidRDefault="00D12889">
      <w:pPr>
        <w:pStyle w:val="a3"/>
        <w:spacing w:before="0" w:beforeAutospacing="0" w:after="240" w:afterAutospacing="0"/>
        <w:ind w:firstLine="360"/>
        <w:divId w:val="1457916846"/>
        <w:rPr>
          <w:sz w:val="20"/>
          <w:szCs w:val="20"/>
        </w:rPr>
      </w:pPr>
      <w:r>
        <w:rPr>
          <w:sz w:val="20"/>
          <w:szCs w:val="20"/>
        </w:rPr>
        <w:t>We are, and will continue to be, s</w:t>
      </w:r>
      <w:r>
        <w:rPr>
          <w:sz w:val="20"/>
          <w:szCs w:val="20"/>
        </w:rPr>
        <w:t>ubject to litigation from time to time in the ordinary course of our business. We also incorporate by reference into this Item 3 of this Report, the information regarding the lawsuits and proceedings described and referenced in Note 18, “Commitments and Co</w:t>
      </w:r>
      <w:r>
        <w:rPr>
          <w:sz w:val="20"/>
          <w:szCs w:val="20"/>
        </w:rPr>
        <w:t>ntingencies,” to the consolidated financial statements as set forth in Item 8 of this Report.</w:t>
      </w:r>
    </w:p>
    <w:p w:rsidR="00000000" w:rsidRDefault="00D12889">
      <w:pPr>
        <w:pStyle w:val="a3"/>
        <w:spacing w:before="0" w:beforeAutospacing="0" w:after="240" w:afterAutospacing="0"/>
        <w:divId w:val="1457916846"/>
        <w:rPr>
          <w:b/>
          <w:bCs/>
          <w:sz w:val="20"/>
          <w:szCs w:val="20"/>
        </w:rPr>
      </w:pPr>
      <w:r>
        <w:rPr>
          <w:b/>
          <w:bCs/>
          <w:sz w:val="20"/>
          <w:szCs w:val="20"/>
        </w:rPr>
        <w:t>Item 4. Mine Safety Disclosures</w:t>
      </w:r>
    </w:p>
    <w:p w:rsidR="00000000" w:rsidRDefault="00D12889">
      <w:pPr>
        <w:pStyle w:val="a3"/>
        <w:spacing w:before="0" w:beforeAutospacing="0" w:after="240" w:afterAutospacing="0"/>
        <w:ind w:firstLine="360"/>
        <w:divId w:val="1457916846"/>
        <w:rPr>
          <w:sz w:val="20"/>
          <w:szCs w:val="20"/>
        </w:rPr>
      </w:pPr>
      <w:r>
        <w:rPr>
          <w:sz w:val="20"/>
          <w:szCs w:val="20"/>
        </w:rPr>
        <w:t>Not applicable.</w:t>
      </w:r>
    </w:p>
    <w:p w:rsidR="00000000" w:rsidRDefault="00D12889">
      <w:pPr>
        <w:pStyle w:val="a3"/>
        <w:spacing w:before="480" w:beforeAutospacing="0" w:after="0" w:afterAutospacing="0"/>
        <w:jc w:val="center"/>
        <w:divId w:val="461776728"/>
        <w:rPr>
          <w:sz w:val="20"/>
          <w:szCs w:val="20"/>
        </w:rPr>
      </w:pPr>
      <w:r>
        <w:rPr>
          <w:sz w:val="20"/>
          <w:szCs w:val="20"/>
        </w:rPr>
        <w:t>28</w:t>
      </w:r>
    </w:p>
    <w:p w:rsidR="00000000" w:rsidRDefault="00D12889">
      <w:pPr>
        <w:pStyle w:val="a3"/>
        <w:spacing w:before="0" w:beforeAutospacing="0" w:after="600" w:afterAutospacing="0"/>
        <w:divId w:val="1538813274"/>
        <w:rPr>
          <w:sz w:val="20"/>
          <w:szCs w:val="20"/>
        </w:rPr>
      </w:pPr>
      <w:hyperlink w:anchor="TOC" w:history="1">
        <w:r>
          <w:rPr>
            <w:rStyle w:val="a4"/>
            <w:sz w:val="20"/>
            <w:szCs w:val="20"/>
          </w:rPr>
          <w:t>Table of Contents</w:t>
        </w:r>
      </w:hyperlink>
    </w:p>
    <w:p w:rsidR="00000000" w:rsidRDefault="00D12889">
      <w:pPr>
        <w:pStyle w:val="a3"/>
        <w:spacing w:before="0" w:beforeAutospacing="0" w:after="0" w:afterAutospacing="0"/>
        <w:jc w:val="center"/>
        <w:divId w:val="1226641990"/>
        <w:rPr>
          <w:b/>
          <w:bCs/>
          <w:sz w:val="20"/>
          <w:szCs w:val="20"/>
        </w:rPr>
      </w:pPr>
      <w:r>
        <w:rPr>
          <w:b/>
          <w:bCs/>
          <w:sz w:val="20"/>
          <w:szCs w:val="20"/>
        </w:rPr>
        <w:t>PART II</w:t>
      </w:r>
    </w:p>
    <w:p w:rsidR="00000000" w:rsidRDefault="00D12889">
      <w:pPr>
        <w:pStyle w:val="a3"/>
        <w:spacing w:before="0" w:beforeAutospacing="0" w:after="240" w:afterAutospacing="0"/>
        <w:divId w:val="1226641990"/>
        <w:rPr>
          <w:b/>
          <w:bCs/>
          <w:sz w:val="20"/>
          <w:szCs w:val="20"/>
        </w:rPr>
      </w:pPr>
      <w:r>
        <w:rPr>
          <w:b/>
          <w:bCs/>
          <w:sz w:val="20"/>
          <w:szCs w:val="20"/>
        </w:rPr>
        <w:t>​</w:t>
      </w:r>
    </w:p>
    <w:p w:rsidR="00000000" w:rsidRDefault="00D12889">
      <w:pPr>
        <w:pStyle w:val="a3"/>
        <w:spacing w:before="0" w:beforeAutospacing="0" w:after="240" w:afterAutospacing="0"/>
        <w:divId w:val="1226641990"/>
        <w:rPr>
          <w:b/>
          <w:bCs/>
          <w:sz w:val="20"/>
          <w:szCs w:val="20"/>
        </w:rPr>
      </w:pPr>
      <w:r>
        <w:rPr>
          <w:b/>
          <w:bCs/>
          <w:sz w:val="20"/>
          <w:szCs w:val="20"/>
        </w:rPr>
        <w:t>Item 5. Market for Registrant’</w:t>
      </w:r>
      <w:r>
        <w:rPr>
          <w:b/>
          <w:bCs/>
          <w:sz w:val="20"/>
          <w:szCs w:val="20"/>
        </w:rPr>
        <w:t>s Common Equity, Related Security Holder Matters and Issuer Purchases of Equity Securities</w:t>
      </w:r>
    </w:p>
    <w:p w:rsidR="00000000" w:rsidRDefault="00D12889">
      <w:pPr>
        <w:pStyle w:val="a3"/>
        <w:spacing w:before="0" w:beforeAutospacing="0" w:after="240" w:afterAutospacing="0"/>
        <w:divId w:val="1226641990"/>
        <w:rPr>
          <w:b/>
          <w:bCs/>
          <w:i/>
          <w:iCs/>
          <w:sz w:val="20"/>
          <w:szCs w:val="20"/>
        </w:rPr>
      </w:pPr>
      <w:r>
        <w:rPr>
          <w:b/>
          <w:bCs/>
          <w:i/>
          <w:iCs/>
          <w:sz w:val="20"/>
          <w:szCs w:val="20"/>
        </w:rPr>
        <w:t>Market Information</w:t>
      </w:r>
    </w:p>
    <w:p w:rsidR="00000000" w:rsidRDefault="00D12889">
      <w:pPr>
        <w:pStyle w:val="a3"/>
        <w:spacing w:before="0" w:beforeAutospacing="0" w:after="240" w:afterAutospacing="0"/>
        <w:ind w:firstLine="360"/>
        <w:divId w:val="1226641990"/>
        <w:rPr>
          <w:sz w:val="20"/>
          <w:szCs w:val="20"/>
        </w:rPr>
      </w:pPr>
      <w:r>
        <w:rPr>
          <w:sz w:val="20"/>
          <w:szCs w:val="20"/>
        </w:rPr>
        <w:t>Icahn Enterprises’ depositary units are traded on the Nasdaq Global Select Market under the symbol “IEP.”</w:t>
      </w:r>
    </w:p>
    <w:p w:rsidR="00000000" w:rsidRDefault="00D12889">
      <w:pPr>
        <w:pStyle w:val="a3"/>
        <w:spacing w:before="0" w:beforeAutospacing="0" w:after="240" w:afterAutospacing="0"/>
        <w:divId w:val="1226641990"/>
        <w:rPr>
          <w:b/>
          <w:bCs/>
          <w:i/>
          <w:iCs/>
          <w:sz w:val="20"/>
          <w:szCs w:val="20"/>
        </w:rPr>
      </w:pPr>
      <w:r>
        <w:rPr>
          <w:b/>
          <w:bCs/>
          <w:i/>
          <w:iCs/>
          <w:sz w:val="20"/>
          <w:szCs w:val="20"/>
        </w:rPr>
        <w:t>Holders of Record</w:t>
      </w:r>
    </w:p>
    <w:p w:rsidR="00000000" w:rsidRDefault="00D12889">
      <w:pPr>
        <w:pStyle w:val="a3"/>
        <w:spacing w:before="0" w:beforeAutospacing="0" w:after="240" w:afterAutospacing="0"/>
        <w:ind w:firstLine="360"/>
        <w:divId w:val="1226641990"/>
        <w:rPr>
          <w:sz w:val="20"/>
          <w:szCs w:val="20"/>
        </w:rPr>
      </w:pPr>
      <w:r>
        <w:rPr>
          <w:sz w:val="20"/>
          <w:szCs w:val="20"/>
        </w:rPr>
        <w:t>As of December 31, 202</w:t>
      </w:r>
      <w:r>
        <w:rPr>
          <w:sz w:val="20"/>
          <w:szCs w:val="20"/>
        </w:rPr>
        <w:t>0, there were approximately 1,840 record holders of Icahn Enterprises’ depositary units including multiple beneficial holders at depositories, banks and brokers listed as a single record holder in the street name of each respective depository, bank or brok</w:t>
      </w:r>
      <w:r>
        <w:rPr>
          <w:sz w:val="20"/>
          <w:szCs w:val="20"/>
        </w:rPr>
        <w:t>er.</w:t>
      </w:r>
    </w:p>
    <w:p w:rsidR="00000000" w:rsidRDefault="00D12889">
      <w:pPr>
        <w:pStyle w:val="a3"/>
        <w:spacing w:before="0" w:beforeAutospacing="0" w:after="240" w:afterAutospacing="0"/>
        <w:divId w:val="1226641990"/>
        <w:rPr>
          <w:b/>
          <w:bCs/>
          <w:i/>
          <w:iCs/>
          <w:sz w:val="20"/>
          <w:szCs w:val="20"/>
        </w:rPr>
      </w:pPr>
      <w:r>
        <w:rPr>
          <w:b/>
          <w:bCs/>
          <w:i/>
          <w:iCs/>
          <w:sz w:val="20"/>
          <w:szCs w:val="20"/>
        </w:rPr>
        <w:t>Securities Authorized for Issuance Under Equity Compensation Plans</w:t>
      </w:r>
    </w:p>
    <w:p w:rsidR="00000000" w:rsidRDefault="00D12889">
      <w:pPr>
        <w:pStyle w:val="a3"/>
        <w:spacing w:before="0" w:beforeAutospacing="0" w:after="240" w:afterAutospacing="0"/>
        <w:ind w:firstLine="360"/>
        <w:divId w:val="1226641990"/>
        <w:rPr>
          <w:sz w:val="20"/>
          <w:szCs w:val="20"/>
        </w:rPr>
      </w:pPr>
      <w:r>
        <w:rPr>
          <w:sz w:val="20"/>
          <w:szCs w:val="20"/>
        </w:rPr>
        <w:t>During the first quarter of 2017, the board of directors of the general partner of Icahn Enterprises unanimously approved and adopted the Icahn Enterprises L.P. 2017 Long Term Incentive</w:t>
      </w:r>
      <w:r>
        <w:rPr>
          <w:sz w:val="20"/>
          <w:szCs w:val="20"/>
        </w:rPr>
        <w:t xml:space="preserve"> Plan (the “2017 Incentive Plan”), which became effective during the first quarter of 2017 subject to the approval by holders of a majority of Icahn Enterprises depositary units. The 2017 Incentive Plan permits us to issue depositary units and grant option</w:t>
      </w:r>
      <w:r>
        <w:rPr>
          <w:sz w:val="20"/>
          <w:szCs w:val="20"/>
        </w:rPr>
        <w:t>s, restricted units or other unit-based awards to all of our, and our affiliates’, employees, consultants, members and partners, as well as the three non-employee directors of our general partner. One million of Icahn Enterprises’ depositary units were ini</w:t>
      </w:r>
      <w:r>
        <w:rPr>
          <w:sz w:val="20"/>
          <w:szCs w:val="20"/>
        </w:rPr>
        <w:t>tially available under the 2017 Incentive Plan. As of December 31, 2020, there were no securities to be issued upon the exercise of outstanding options, warrants or rights. The number of securities remaining available for future issuance under the 2017 Inc</w:t>
      </w:r>
      <w:r>
        <w:rPr>
          <w:sz w:val="20"/>
          <w:szCs w:val="20"/>
        </w:rPr>
        <w:t>entive Plan as of December 31, 2020 is 949,999 of Icahn Enterprises’ depositary units.</w:t>
      </w:r>
    </w:p>
    <w:p w:rsidR="00000000" w:rsidRDefault="00D12889">
      <w:pPr>
        <w:pStyle w:val="a3"/>
        <w:spacing w:before="0" w:beforeAutospacing="0" w:after="240" w:afterAutospacing="0"/>
        <w:divId w:val="1226641990"/>
        <w:rPr>
          <w:b/>
          <w:bCs/>
          <w:sz w:val="20"/>
          <w:szCs w:val="20"/>
        </w:rPr>
      </w:pPr>
      <w:r>
        <w:rPr>
          <w:b/>
          <w:bCs/>
          <w:sz w:val="20"/>
          <w:szCs w:val="20"/>
        </w:rPr>
        <w:t>Item 6. Selected Financial Data</w:t>
      </w:r>
    </w:p>
    <w:p w:rsidR="00000000" w:rsidRDefault="00D12889">
      <w:pPr>
        <w:pStyle w:val="a3"/>
        <w:spacing w:before="0" w:beforeAutospacing="0" w:after="240" w:afterAutospacing="0"/>
        <w:ind w:firstLine="360"/>
        <w:divId w:val="1226641990"/>
        <w:rPr>
          <w:sz w:val="20"/>
          <w:szCs w:val="20"/>
        </w:rPr>
      </w:pPr>
      <w:r>
        <w:rPr>
          <w:sz w:val="20"/>
          <w:szCs w:val="20"/>
        </w:rPr>
        <w:t>Not applicable.</w:t>
      </w:r>
    </w:p>
    <w:p w:rsidR="00000000" w:rsidRDefault="00D12889">
      <w:pPr>
        <w:pStyle w:val="a3"/>
        <w:spacing w:before="0" w:beforeAutospacing="0" w:after="0" w:afterAutospacing="0"/>
        <w:divId w:val="1226641990"/>
        <w:rPr>
          <w:sz w:val="20"/>
          <w:szCs w:val="20"/>
        </w:rPr>
      </w:pPr>
      <w:r>
        <w:rPr>
          <w:sz w:val="20"/>
          <w:szCs w:val="20"/>
        </w:rPr>
        <w:t>​</w:t>
      </w:r>
    </w:p>
    <w:p w:rsidR="00000000" w:rsidRDefault="00D12889">
      <w:pPr>
        <w:pStyle w:val="a3"/>
        <w:spacing w:before="480" w:beforeAutospacing="0" w:after="0" w:afterAutospacing="0"/>
        <w:jc w:val="center"/>
        <w:divId w:val="545482851"/>
        <w:rPr>
          <w:sz w:val="20"/>
          <w:szCs w:val="20"/>
        </w:rPr>
      </w:pPr>
      <w:r>
        <w:rPr>
          <w:sz w:val="20"/>
          <w:szCs w:val="20"/>
        </w:rPr>
        <w:t>29</w:t>
      </w:r>
    </w:p>
    <w:p w:rsidR="00000000" w:rsidRDefault="00D12889">
      <w:pPr>
        <w:pStyle w:val="a3"/>
        <w:spacing w:before="0" w:beforeAutospacing="0" w:after="600" w:afterAutospacing="0"/>
        <w:divId w:val="302583695"/>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1729382384"/>
        <w:rPr>
          <w:b/>
          <w:bCs/>
          <w:sz w:val="20"/>
          <w:szCs w:val="20"/>
        </w:rPr>
      </w:pPr>
      <w:r>
        <w:rPr>
          <w:b/>
          <w:bCs/>
          <w:sz w:val="20"/>
          <w:szCs w:val="20"/>
        </w:rPr>
        <w:t xml:space="preserve">Item 7. Management’s Discussion and Analysis of Financial Condition and </w:t>
      </w:r>
      <w:r>
        <w:rPr>
          <w:b/>
          <w:bCs/>
          <w:sz w:val="20"/>
          <w:szCs w:val="20"/>
        </w:rPr>
        <w:t>Results of Operations</w:t>
      </w:r>
    </w:p>
    <w:p w:rsidR="00000000" w:rsidRDefault="00D12889">
      <w:pPr>
        <w:pStyle w:val="a3"/>
        <w:spacing w:before="0" w:beforeAutospacing="0" w:after="240" w:afterAutospacing="0"/>
        <w:ind w:firstLine="360"/>
        <w:divId w:val="1729382384"/>
        <w:rPr>
          <w:sz w:val="20"/>
          <w:szCs w:val="20"/>
        </w:rPr>
      </w:pPr>
      <w:r>
        <w:rPr>
          <w:i/>
          <w:iCs/>
          <w:sz w:val="20"/>
          <w:szCs w:val="20"/>
        </w:rPr>
        <w:t>The following discussion is intended to assist you in understanding our present business and the results of operations together with our present financial condition. This section should be read in conjunction with our consolidated fin</w:t>
      </w:r>
      <w:r>
        <w:rPr>
          <w:i/>
          <w:iCs/>
          <w:sz w:val="20"/>
          <w:szCs w:val="20"/>
        </w:rPr>
        <w:t>ancial statements and the accompanying notes contained in this Report.</w:t>
      </w:r>
    </w:p>
    <w:p w:rsidR="00000000" w:rsidRDefault="00D12889">
      <w:pPr>
        <w:pStyle w:val="a3"/>
        <w:spacing w:before="0" w:beforeAutospacing="0" w:after="240" w:afterAutospacing="0"/>
        <w:divId w:val="1729382384"/>
        <w:rPr>
          <w:b/>
          <w:bCs/>
          <w:sz w:val="20"/>
          <w:szCs w:val="20"/>
        </w:rPr>
      </w:pPr>
      <w:r>
        <w:rPr>
          <w:b/>
          <w:bCs/>
          <w:sz w:val="20"/>
          <w:szCs w:val="20"/>
        </w:rPr>
        <w:t>Executive Overview</w:t>
      </w:r>
    </w:p>
    <w:p w:rsidR="00000000" w:rsidRDefault="00D12889">
      <w:pPr>
        <w:pStyle w:val="a3"/>
        <w:spacing w:before="0" w:beforeAutospacing="0" w:after="240" w:afterAutospacing="0"/>
        <w:divId w:val="1729382384"/>
        <w:rPr>
          <w:b/>
          <w:bCs/>
          <w:i/>
          <w:iCs/>
          <w:sz w:val="20"/>
          <w:szCs w:val="20"/>
        </w:rPr>
      </w:pPr>
      <w:r>
        <w:rPr>
          <w:b/>
          <w:bCs/>
          <w:i/>
          <w:iCs/>
          <w:sz w:val="20"/>
          <w:szCs w:val="20"/>
        </w:rPr>
        <w:t>Introduction</w:t>
      </w:r>
    </w:p>
    <w:p w:rsidR="00000000" w:rsidRDefault="00D12889">
      <w:pPr>
        <w:pStyle w:val="a3"/>
        <w:spacing w:before="0" w:beforeAutospacing="0" w:after="240" w:afterAutospacing="0"/>
        <w:ind w:firstLine="360"/>
        <w:divId w:val="1729382384"/>
        <w:rPr>
          <w:sz w:val="20"/>
          <w:szCs w:val="20"/>
        </w:rPr>
      </w:pPr>
      <w:r>
        <w:rPr>
          <w:sz w:val="20"/>
          <w:szCs w:val="20"/>
        </w:rPr>
        <w:t>Icahn Enterprises L.P. (“Icahn Enterprises”) is a master limited partnership formed in Delaware on February 17, 1987. Icahn Enterprises Holdings L.P. (“I</w:t>
      </w:r>
      <w:r>
        <w:rPr>
          <w:sz w:val="20"/>
          <w:szCs w:val="20"/>
        </w:rPr>
        <w:t>cahn Enterprises Holdings”) is a limited partnership formed in Delaware on February 17, 1987. References to “we,” “our” or “us” herein include both Icahn Enterprises and Icahn Enterprises Holdings and their subsidiaries, unless the context otherwise requir</w:t>
      </w:r>
      <w:r>
        <w:rPr>
          <w:sz w:val="20"/>
          <w:szCs w:val="20"/>
        </w:rPr>
        <w:t>es.</w:t>
      </w:r>
    </w:p>
    <w:p w:rsidR="00000000" w:rsidRDefault="00D12889">
      <w:pPr>
        <w:pStyle w:val="a3"/>
        <w:spacing w:before="0" w:beforeAutospacing="0" w:after="240" w:afterAutospacing="0"/>
        <w:ind w:firstLine="360"/>
        <w:divId w:val="1729382384"/>
        <w:rPr>
          <w:sz w:val="20"/>
          <w:szCs w:val="20"/>
        </w:rPr>
      </w:pPr>
      <w:r>
        <w:rPr>
          <w:sz w:val="20"/>
          <w:szCs w:val="20"/>
        </w:rPr>
        <w:t>Icahn Enterprises owns a 99% limited partner interest in Icahn Enterprises Holdings. Icahn Enterprises Holdings and its subsidiaries own substantially all of the assets and liabilities of Icahn Enterprises and conduct substantially all of its operations. T</w:t>
      </w:r>
      <w:r>
        <w:rPr>
          <w:sz w:val="20"/>
          <w:szCs w:val="20"/>
        </w:rPr>
        <w:t>herefore, the financial results of Icahn Enterprises and Icahn Enterprises Holdings are substantially the same, with differences relating primarily to the allocation of the general partner interest. We do not discuss Icahn Enterprises and Icahn Enterprises</w:t>
      </w:r>
      <w:r>
        <w:rPr>
          <w:sz w:val="20"/>
          <w:szCs w:val="20"/>
        </w:rPr>
        <w:t xml:space="preserve"> Holdings separately unless we believe it is necessary to an understanding of the businesses.</w:t>
      </w:r>
    </w:p>
    <w:p w:rsidR="00000000" w:rsidRDefault="00D12889">
      <w:pPr>
        <w:pStyle w:val="a3"/>
        <w:spacing w:before="0" w:beforeAutospacing="0" w:after="240" w:afterAutospacing="0"/>
        <w:ind w:firstLine="360"/>
        <w:divId w:val="1729382384"/>
        <w:rPr>
          <w:sz w:val="20"/>
          <w:szCs w:val="20"/>
        </w:rPr>
      </w:pPr>
      <w:r>
        <w:rPr>
          <w:sz w:val="20"/>
          <w:szCs w:val="20"/>
        </w:rPr>
        <w:t xml:space="preserve">We are a diversified holding company owning subsidiaries currently engaged in the following continuing operating businesses: </w:t>
      </w:r>
      <w:r>
        <w:rPr>
          <w:color w:val="231F20"/>
          <w:sz w:val="20"/>
          <w:szCs w:val="20"/>
        </w:rPr>
        <w:t xml:space="preserve">Investment, Energy, Automotive, Food </w:t>
      </w:r>
      <w:r>
        <w:rPr>
          <w:color w:val="231F20"/>
          <w:sz w:val="20"/>
          <w:szCs w:val="20"/>
        </w:rPr>
        <w:t xml:space="preserve">Packaging, Metals, Real Estate, Home Fashion and, as of December 2020, Pharma. </w:t>
      </w:r>
      <w:r>
        <w:rPr>
          <w:sz w:val="20"/>
          <w:szCs w:val="20"/>
        </w:rPr>
        <w:t>We also report the results of our Holding Company, which includes the results of certain subsidiaries of Icahn Enterprises and Icahn Enterprises Holdings (unless otherwise noted</w:t>
      </w:r>
      <w:r>
        <w:rPr>
          <w:sz w:val="20"/>
          <w:szCs w:val="20"/>
        </w:rPr>
        <w:t>), and investment activity and expenses associated with our Holding Company. Our historical results also report the results of our Mining segment, until sold on August 1, 2019, and our Railcar segment through the date we sold our last remaining railcars on</w:t>
      </w:r>
      <w:r>
        <w:rPr>
          <w:sz w:val="20"/>
          <w:szCs w:val="20"/>
        </w:rPr>
        <w:t xml:space="preserve"> lease, which occurred in the third quarter of 2018.</w:t>
      </w:r>
    </w:p>
    <w:p w:rsidR="00000000" w:rsidRDefault="00D12889">
      <w:pPr>
        <w:pStyle w:val="a3"/>
        <w:spacing w:before="0" w:beforeAutospacing="0" w:after="240" w:afterAutospacing="0"/>
        <w:divId w:val="1729382384"/>
        <w:rPr>
          <w:b/>
          <w:bCs/>
          <w:i/>
          <w:iCs/>
          <w:sz w:val="20"/>
          <w:szCs w:val="20"/>
        </w:rPr>
      </w:pPr>
      <w:r>
        <w:rPr>
          <w:b/>
          <w:bCs/>
          <w:i/>
          <w:iCs/>
          <w:sz w:val="20"/>
          <w:szCs w:val="20"/>
        </w:rPr>
        <w:t>Significant Transactions and Developments</w:t>
      </w:r>
    </w:p>
    <w:p w:rsidR="00000000" w:rsidRDefault="00D12889">
      <w:pPr>
        <w:pStyle w:val="a3"/>
        <w:spacing w:before="0" w:beforeAutospacing="0" w:after="240" w:afterAutospacing="0"/>
        <w:divId w:val="1729382384"/>
        <w:rPr>
          <w:sz w:val="20"/>
          <w:szCs w:val="20"/>
        </w:rPr>
      </w:pPr>
      <w:r>
        <w:rPr>
          <w:i/>
          <w:iCs/>
          <w:sz w:val="20"/>
          <w:szCs w:val="20"/>
        </w:rPr>
        <w:t>Current Economic Conditions</w:t>
      </w:r>
    </w:p>
    <w:p w:rsidR="00000000" w:rsidRDefault="00D12889">
      <w:pPr>
        <w:pStyle w:val="a3"/>
        <w:spacing w:before="0" w:beforeAutospacing="0" w:after="240" w:afterAutospacing="0"/>
        <w:ind w:firstLine="360"/>
        <w:divId w:val="1729382384"/>
        <w:rPr>
          <w:sz w:val="20"/>
          <w:szCs w:val="20"/>
        </w:rPr>
      </w:pPr>
      <w:r>
        <w:rPr>
          <w:sz w:val="20"/>
          <w:szCs w:val="20"/>
        </w:rPr>
        <w:t>In March 2020, the World Health Organization categorized COVID-19 as a pandemic and the President of the United States declared the C</w:t>
      </w:r>
      <w:r>
        <w:rPr>
          <w:sz w:val="20"/>
          <w:szCs w:val="20"/>
        </w:rPr>
        <w:t>OVID-19 outbreak a national emergency. The COVID-19 pandemic, and actions taken by governments and others in response thereto, has negatively impacted the global economy, financial markets, and the industries in which our subsidiaries operate. Our consolid</w:t>
      </w:r>
      <w:r>
        <w:rPr>
          <w:sz w:val="20"/>
          <w:szCs w:val="20"/>
        </w:rPr>
        <w:t>ated results of operations and financial condition have been impacted primarily by the volatility in the fair value of investments held by our Investment segment and the Holding Company (primarily unrealized) as well as declines in the global demand for re</w:t>
      </w:r>
      <w:r>
        <w:rPr>
          <w:sz w:val="20"/>
          <w:szCs w:val="20"/>
        </w:rPr>
        <w:t xml:space="preserve">fined products, especially gasoline and diesel fuels, with respect to our Energy segment. The impact on our businesses has also included the acceleration of selective planned store closures in our Automotive segment, lowering current year forecasts across </w:t>
      </w:r>
      <w:r>
        <w:rPr>
          <w:sz w:val="20"/>
          <w:szCs w:val="20"/>
        </w:rPr>
        <w:t>various segments and recording write-downs to inventories. The extent and duration of the impact on our future results of operations, liquidity and financial condition is uncertain and may be significant. However, we believe that we and our subsidiaries ha</w:t>
      </w:r>
      <w:r>
        <w:rPr>
          <w:sz w:val="20"/>
          <w:szCs w:val="20"/>
        </w:rPr>
        <w:t>ve sufficient available liquidity to meet anticipated cash requirements for at least the next twelve months.</w:t>
      </w:r>
    </w:p>
    <w:p w:rsidR="00000000" w:rsidRDefault="00D12889">
      <w:pPr>
        <w:pStyle w:val="a3"/>
        <w:spacing w:before="0" w:beforeAutospacing="0" w:after="240" w:afterAutospacing="0"/>
        <w:divId w:val="1729382384"/>
        <w:rPr>
          <w:sz w:val="20"/>
          <w:szCs w:val="20"/>
        </w:rPr>
      </w:pPr>
      <w:r>
        <w:rPr>
          <w:i/>
          <w:iCs/>
          <w:sz w:val="20"/>
          <w:szCs w:val="20"/>
        </w:rPr>
        <w:t>Debt Issuances</w:t>
      </w:r>
    </w:p>
    <w:p w:rsidR="00000000" w:rsidRDefault="00D12889">
      <w:pPr>
        <w:pStyle w:val="a3"/>
        <w:spacing w:before="0" w:beforeAutospacing="0" w:after="240" w:afterAutospacing="0"/>
        <w:ind w:firstLine="360"/>
        <w:divId w:val="1729382384"/>
        <w:rPr>
          <w:sz w:val="20"/>
          <w:szCs w:val="20"/>
        </w:rPr>
      </w:pPr>
      <w:r>
        <w:rPr>
          <w:sz w:val="20"/>
          <w:szCs w:val="20"/>
        </w:rPr>
        <w:t>In January 2020, Icahn Enterprises and Icahn Enterprises Finance Corp. (together the “Issuers”) issued an additional $600 million in</w:t>
      </w:r>
      <w:r>
        <w:rPr>
          <w:sz w:val="20"/>
          <w:szCs w:val="20"/>
        </w:rPr>
        <w:t xml:space="preserve"> aggregate principal amount of 4.750% senior unsecured notes due 2024 (the “New 2024 Notes”) and an additional $250 million in aggregate principal amount of 5.250% senior unsecured notes due 2027 (the “New 2027 Notes”) The proceeds from these notes, togeth</w:t>
      </w:r>
      <w:r>
        <w:rPr>
          <w:sz w:val="20"/>
          <w:szCs w:val="20"/>
        </w:rPr>
        <w:t>er with cash on hand, were used to redeem all of our prior outstanding $1.35 billion principal amount of 5.875% senior unsecured notes due 2022, and to pay accrued interest, related fees and expenses.</w:t>
      </w:r>
    </w:p>
    <w:p w:rsidR="00000000" w:rsidRDefault="00D12889">
      <w:pPr>
        <w:pStyle w:val="a3"/>
        <w:spacing w:before="480" w:beforeAutospacing="0" w:after="0" w:afterAutospacing="0"/>
        <w:jc w:val="center"/>
        <w:divId w:val="1352801107"/>
        <w:rPr>
          <w:sz w:val="20"/>
          <w:szCs w:val="20"/>
        </w:rPr>
      </w:pPr>
      <w:r>
        <w:rPr>
          <w:sz w:val="20"/>
          <w:szCs w:val="20"/>
        </w:rPr>
        <w:t>30</w:t>
      </w:r>
    </w:p>
    <w:p w:rsidR="00000000" w:rsidRDefault="00D12889">
      <w:pPr>
        <w:pStyle w:val="a3"/>
        <w:spacing w:before="0" w:beforeAutospacing="0" w:after="600" w:afterAutospacing="0"/>
        <w:divId w:val="882600536"/>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ind w:firstLine="360"/>
        <w:divId w:val="1474907260"/>
        <w:rPr>
          <w:sz w:val="20"/>
          <w:szCs w:val="20"/>
        </w:rPr>
      </w:pPr>
      <w:r>
        <w:rPr>
          <w:sz w:val="20"/>
          <w:szCs w:val="20"/>
        </w:rPr>
        <w:t>In January 2021, the Issuers issued $750 million in aggregate principal amount of 4.375% senior unsecured notes due 2029 (the “New 2029 Notes”). The proceeds from these notes, together with cash on hand, were used to redeem $750 million p</w:t>
      </w:r>
      <w:r>
        <w:rPr>
          <w:sz w:val="20"/>
          <w:szCs w:val="20"/>
        </w:rPr>
        <w:t>rincipal amount of our 6.250% senior unsecured notes due 2022, and to pay accrued interest, related fees and expenses.</w:t>
      </w:r>
    </w:p>
    <w:p w:rsidR="00000000" w:rsidRDefault="00D12889">
      <w:pPr>
        <w:pStyle w:val="a3"/>
        <w:spacing w:before="0" w:beforeAutospacing="0" w:after="240" w:afterAutospacing="0"/>
        <w:divId w:val="1474907260"/>
        <w:rPr>
          <w:sz w:val="20"/>
          <w:szCs w:val="20"/>
        </w:rPr>
      </w:pPr>
      <w:r>
        <w:rPr>
          <w:i/>
          <w:iCs/>
          <w:sz w:val="20"/>
          <w:szCs w:val="20"/>
        </w:rPr>
        <w:t>Acquisition of Vivus, Inc.</w:t>
      </w:r>
    </w:p>
    <w:p w:rsidR="00000000" w:rsidRDefault="00D12889">
      <w:pPr>
        <w:pStyle w:val="a3"/>
        <w:spacing w:before="0" w:beforeAutospacing="0" w:after="240" w:afterAutospacing="0"/>
        <w:ind w:firstLine="360"/>
        <w:divId w:val="1474907260"/>
        <w:rPr>
          <w:sz w:val="20"/>
          <w:szCs w:val="20"/>
        </w:rPr>
      </w:pPr>
      <w:r>
        <w:rPr>
          <w:sz w:val="20"/>
          <w:szCs w:val="20"/>
        </w:rPr>
        <w:t xml:space="preserve">In December 2020, we acquired all of the outstanding common stock of Vivus, Inc. (“Vivus”) upon its emergence </w:t>
      </w:r>
      <w:r>
        <w:rPr>
          <w:sz w:val="20"/>
          <w:szCs w:val="20"/>
        </w:rPr>
        <w:t>from bankruptcy. Prior to Vivus’ emergence from bankruptcy, we held an investment in all of Vivus’ convertible corporate debt securities as well as all of its other outstanding debt. As a result of this transaction, we consolidate the results of Vivus begi</w:t>
      </w:r>
      <w:r>
        <w:rPr>
          <w:sz w:val="20"/>
          <w:szCs w:val="20"/>
        </w:rPr>
        <w:t xml:space="preserve">nning December 2020 and report the results within our new Pharma segment. </w:t>
      </w:r>
    </w:p>
    <w:p w:rsidR="00000000" w:rsidRDefault="00D12889">
      <w:pPr>
        <w:pStyle w:val="a3"/>
        <w:spacing w:before="0" w:beforeAutospacing="0" w:after="240" w:afterAutospacing="0"/>
        <w:divId w:val="1474907260"/>
        <w:rPr>
          <w:b/>
          <w:bCs/>
          <w:sz w:val="20"/>
          <w:szCs w:val="20"/>
        </w:rPr>
      </w:pPr>
      <w:r>
        <w:rPr>
          <w:b/>
          <w:bCs/>
          <w:sz w:val="20"/>
          <w:szCs w:val="20"/>
        </w:rPr>
        <w:t>Results of Operations</w:t>
      </w:r>
    </w:p>
    <w:p w:rsidR="00000000" w:rsidRDefault="00D12889">
      <w:pPr>
        <w:pStyle w:val="a3"/>
        <w:spacing w:before="0" w:beforeAutospacing="0" w:after="240" w:afterAutospacing="0"/>
        <w:divId w:val="1474907260"/>
        <w:rPr>
          <w:b/>
          <w:bCs/>
          <w:i/>
          <w:iCs/>
          <w:sz w:val="20"/>
          <w:szCs w:val="20"/>
        </w:rPr>
      </w:pPr>
      <w:r>
        <w:rPr>
          <w:b/>
          <w:bCs/>
          <w:i/>
          <w:iCs/>
          <w:sz w:val="20"/>
          <w:szCs w:val="20"/>
        </w:rPr>
        <w:t>Consolidated Financial Results</w:t>
      </w:r>
    </w:p>
    <w:p w:rsidR="00000000" w:rsidRDefault="00D12889">
      <w:pPr>
        <w:pStyle w:val="a3"/>
        <w:spacing w:before="0" w:beforeAutospacing="0" w:after="240" w:afterAutospacing="0"/>
        <w:ind w:firstLine="360"/>
        <w:divId w:val="1474907260"/>
        <w:rPr>
          <w:sz w:val="20"/>
          <w:szCs w:val="20"/>
        </w:rPr>
      </w:pPr>
      <w:r>
        <w:rPr>
          <w:sz w:val="20"/>
          <w:szCs w:val="20"/>
        </w:rPr>
        <w:t>Our operating businesses comprise consolidated subsidiaries which operate in various industries and are managed on a decentraliz</w:t>
      </w:r>
      <w:r>
        <w:rPr>
          <w:sz w:val="20"/>
          <w:szCs w:val="20"/>
        </w:rPr>
        <w:t>ed basis. In addition to our Investment segment’s revenues from investment transactions, revenues for our continuing operating businesses primarily consist of net sales of various products, services revenue, franchisor operations and leasing of real estate</w:t>
      </w:r>
      <w:r>
        <w:rPr>
          <w:sz w:val="20"/>
          <w:szCs w:val="20"/>
        </w:rPr>
        <w:t>. Due to the structure and nature of our business, we primarily discuss the results of operations by individual reporting segment in order to better understand our consolidated operating performance. Certain other financial information is discussed on a co</w:t>
      </w:r>
      <w:r>
        <w:rPr>
          <w:sz w:val="20"/>
          <w:szCs w:val="20"/>
        </w:rPr>
        <w:t>nsolidated basis following our segment discussion, including other revenues and expenses included in continuing operations as well as our results from discontinued operations. In addition to the summarized financial results below, refer to Note 13, “Segmen</w:t>
      </w:r>
      <w:r>
        <w:rPr>
          <w:sz w:val="20"/>
          <w:szCs w:val="20"/>
        </w:rPr>
        <w:t>t and Geographic Reporting,” to the consolidated financial statements for a reconciliation of each of our reporting segment’s results of continuing operations to our consolidated results.</w:t>
      </w:r>
    </w:p>
    <w:p w:rsidR="00000000" w:rsidRDefault="00D12889">
      <w:pPr>
        <w:pStyle w:val="a3"/>
        <w:spacing w:before="0" w:beforeAutospacing="0" w:after="240" w:afterAutospacing="0"/>
        <w:ind w:firstLine="360"/>
        <w:divId w:val="1474907260"/>
        <w:rPr>
          <w:sz w:val="20"/>
          <w:szCs w:val="20"/>
        </w:rPr>
      </w:pPr>
      <w:r>
        <w:rPr>
          <w:sz w:val="20"/>
          <w:szCs w:val="20"/>
        </w:rPr>
        <w:t>The comparability of our summarized consolidated financial results p</w:t>
      </w:r>
      <w:r>
        <w:rPr>
          <w:sz w:val="20"/>
          <w:szCs w:val="20"/>
        </w:rPr>
        <w:t xml:space="preserve">resented below is affected by, among other factors, (i) the performance of the Investment Funds, (ii) the results of our Energy segment’s operations, impacted by the demand and prices for its products, (iii) impairment charges, primarily in our Automotive </w:t>
      </w:r>
      <w:r>
        <w:rPr>
          <w:sz w:val="20"/>
          <w:szCs w:val="20"/>
        </w:rPr>
        <w:t>segment in 2018 and (iv) the sale of Ferrous Resources in 2019. Refer to our respective segment discussions and “Other Consolidated Results of Operations,” below for further discussion.</w:t>
      </w:r>
    </w:p>
    <w:p w:rsidR="00000000" w:rsidRDefault="00D12889">
      <w:pPr>
        <w:pStyle w:val="a3"/>
        <w:spacing w:before="0" w:beforeAutospacing="0" w:after="0" w:afterAutospacing="0"/>
        <w:divId w:val="1474907260"/>
        <w:rPr>
          <w:sz w:val="20"/>
          <w:szCs w:val="20"/>
        </w:rPr>
      </w:pPr>
      <w:r>
        <w:rPr>
          <w:sz w:val="20"/>
          <w:szCs w:val="20"/>
        </w:rPr>
        <w:t>​</w:t>
      </w:r>
    </w:p>
    <w:p w:rsidR="00000000" w:rsidRDefault="00D12889">
      <w:pPr>
        <w:pStyle w:val="a3"/>
        <w:spacing w:before="480" w:beforeAutospacing="0" w:after="0" w:afterAutospacing="0"/>
        <w:jc w:val="center"/>
        <w:divId w:val="1400716214"/>
        <w:rPr>
          <w:sz w:val="20"/>
          <w:szCs w:val="20"/>
        </w:rPr>
      </w:pPr>
      <w:r>
        <w:rPr>
          <w:sz w:val="20"/>
          <w:szCs w:val="20"/>
        </w:rPr>
        <w:t>31</w:t>
      </w:r>
    </w:p>
    <w:p w:rsidR="00000000" w:rsidRDefault="00D12889">
      <w:pPr>
        <w:pStyle w:val="a3"/>
        <w:spacing w:before="0" w:beforeAutospacing="0" w:after="600" w:afterAutospacing="0"/>
        <w:divId w:val="1690908584"/>
        <w:rPr>
          <w:sz w:val="20"/>
          <w:szCs w:val="20"/>
        </w:rPr>
      </w:pPr>
      <w:hyperlink w:anchor="TOC" w:history="1">
        <w:r>
          <w:rPr>
            <w:rStyle w:val="a4"/>
            <w:sz w:val="20"/>
            <w:szCs w:val="20"/>
          </w:rPr>
          <w:t>Table of Contents</w:t>
        </w:r>
      </w:hyperlink>
    </w:p>
    <w:tbl>
      <w:tblPr>
        <w:tblW w:w="5007" w:type="pct"/>
        <w:tblCellMar>
          <w:top w:w="15" w:type="dxa"/>
          <w:left w:w="0" w:type="dxa"/>
          <w:bottom w:w="15" w:type="dxa"/>
          <w:right w:w="0" w:type="dxa"/>
        </w:tblCellMar>
        <w:tblLook w:val="04A0" w:firstRow="1" w:lastRow="0" w:firstColumn="1" w:lastColumn="0" w:noHBand="0" w:noVBand="1"/>
      </w:tblPr>
      <w:tblGrid>
        <w:gridCol w:w="1056"/>
        <w:gridCol w:w="6"/>
        <w:gridCol w:w="100"/>
        <w:gridCol w:w="584"/>
        <w:gridCol w:w="200"/>
        <w:gridCol w:w="100"/>
        <w:gridCol w:w="610"/>
        <w:gridCol w:w="200"/>
        <w:gridCol w:w="100"/>
        <w:gridCol w:w="610"/>
        <w:gridCol w:w="200"/>
        <w:gridCol w:w="100"/>
        <w:gridCol w:w="584"/>
        <w:gridCol w:w="200"/>
        <w:gridCol w:w="100"/>
        <w:gridCol w:w="584"/>
        <w:gridCol w:w="200"/>
        <w:gridCol w:w="100"/>
        <w:gridCol w:w="434"/>
        <w:gridCol w:w="200"/>
        <w:gridCol w:w="100"/>
        <w:gridCol w:w="584"/>
        <w:gridCol w:w="200"/>
        <w:gridCol w:w="100"/>
        <w:gridCol w:w="584"/>
        <w:gridCol w:w="200"/>
        <w:gridCol w:w="100"/>
        <w:gridCol w:w="434"/>
      </w:tblGrid>
      <w:tr w:rsidR="00000000">
        <w:trPr>
          <w:divId w:val="282079663"/>
          <w:trHeight w:val="20"/>
        </w:trPr>
        <w:tc>
          <w:tcPr>
            <w:tcW w:w="901" w:type="pct"/>
            <w:tcMar>
              <w:top w:w="0" w:type="dxa"/>
              <w:left w:w="0" w:type="dxa"/>
              <w:bottom w:w="0" w:type="dxa"/>
              <w:right w:w="0" w:type="dxa"/>
            </w:tcMar>
            <w:vAlign w:val="bottom"/>
            <w:hideMark/>
          </w:tcPr>
          <w:p w:rsidR="00000000" w:rsidRDefault="00D12889">
            <w:pPr>
              <w:pStyle w:val="a3"/>
              <w:spacing w:before="0" w:beforeAutospacing="0" w:after="0" w:afterAutospacing="0"/>
              <w:divId w:val="791478776"/>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2113895552"/>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948240424"/>
              <w:rPr>
                <w:sz w:val="20"/>
                <w:szCs w:val="20"/>
              </w:rPr>
            </w:pPr>
            <w:r>
              <w:rPr>
                <w:sz w:val="2"/>
                <w:szCs w:val="2"/>
              </w:rPr>
              <w:t>​</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079793402"/>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428278218"/>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252742470"/>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855806124"/>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240603432"/>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164008940"/>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601110108"/>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745763890"/>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172834142"/>
              <w:rPr>
                <w:sz w:val="20"/>
                <w:szCs w:val="20"/>
              </w:rPr>
            </w:pPr>
            <w:r>
              <w:rPr>
                <w:sz w:val="2"/>
                <w:szCs w:val="2"/>
              </w:rPr>
              <w:t>​</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695931960"/>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863249453"/>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315762470"/>
              <w:rPr>
                <w:sz w:val="20"/>
                <w:szCs w:val="20"/>
              </w:rPr>
            </w:pPr>
            <w:r>
              <w:rPr>
                <w:sz w:val="2"/>
                <w:szCs w:val="2"/>
              </w:rPr>
              <w:t>​</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2005891271"/>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869759602"/>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359702456"/>
              <w:rPr>
                <w:sz w:val="20"/>
                <w:szCs w:val="20"/>
              </w:rPr>
            </w:pPr>
            <w:r>
              <w:rPr>
                <w:sz w:val="2"/>
                <w:szCs w:val="2"/>
              </w:rPr>
              <w:t>​</w:t>
            </w:r>
          </w:p>
        </w:tc>
        <w:tc>
          <w:tcPr>
            <w:tcW w:w="248"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986477225"/>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225578207"/>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795413374"/>
              <w:rPr>
                <w:sz w:val="20"/>
                <w:szCs w:val="20"/>
              </w:rPr>
            </w:pPr>
            <w:r>
              <w:rPr>
                <w:sz w:val="2"/>
                <w:szCs w:val="2"/>
              </w:rPr>
              <w:t>​</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256989645"/>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531919490"/>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867448517"/>
              <w:rPr>
                <w:sz w:val="20"/>
                <w:szCs w:val="20"/>
              </w:rPr>
            </w:pPr>
            <w:r>
              <w:rPr>
                <w:sz w:val="2"/>
                <w:szCs w:val="2"/>
              </w:rPr>
              <w:t>​</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2132819920"/>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223755050"/>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883400728"/>
              <w:rPr>
                <w:sz w:val="20"/>
                <w:szCs w:val="20"/>
              </w:rPr>
            </w:pPr>
            <w:r>
              <w:rPr>
                <w:sz w:val="2"/>
                <w:szCs w:val="2"/>
              </w:rPr>
              <w:t>​</w:t>
            </w:r>
          </w:p>
        </w:tc>
        <w:tc>
          <w:tcPr>
            <w:tcW w:w="248"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947082996"/>
              <w:rPr>
                <w:sz w:val="20"/>
                <w:szCs w:val="20"/>
              </w:rPr>
            </w:pPr>
            <w:r>
              <w:rPr>
                <w:sz w:val="2"/>
                <w:szCs w:val="2"/>
              </w:rPr>
              <w:t>​</w:t>
            </w:r>
          </w:p>
        </w:tc>
      </w:tr>
      <w:tr w:rsidR="00000000">
        <w:trPr>
          <w:divId w:val="282079663"/>
        </w:trPr>
        <w:tc>
          <w:tcPr>
            <w:tcW w:w="901"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339"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339"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248"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262" w:type="pct"/>
            <w:gridSpan w:val="8"/>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Net Income (Loss) From</w:t>
            </w:r>
          </w:p>
        </w:tc>
      </w:tr>
      <w:tr w:rsidR="00000000">
        <w:trPr>
          <w:divId w:val="282079663"/>
        </w:trPr>
        <w:tc>
          <w:tcPr>
            <w:tcW w:w="901"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339"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339"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248"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262" w:type="pct"/>
            <w:gridSpan w:val="8"/>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Continuing Operations</w:t>
            </w:r>
          </w:p>
        </w:tc>
      </w:tr>
      <w:tr w:rsidR="00000000">
        <w:trPr>
          <w:divId w:val="282079663"/>
        </w:trPr>
        <w:tc>
          <w:tcPr>
            <w:tcW w:w="901"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339"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339"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261" w:type="pct"/>
            <w:gridSpan w:val="8"/>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Net Income (Loss) From</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262" w:type="pct"/>
            <w:gridSpan w:val="8"/>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Attributable to Icahn</w:t>
            </w:r>
          </w:p>
        </w:tc>
      </w:tr>
      <w:tr w:rsidR="00000000">
        <w:trPr>
          <w:divId w:val="282079663"/>
        </w:trPr>
        <w:tc>
          <w:tcPr>
            <w:tcW w:w="901"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1365"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Revenues</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261"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Continuing Operations</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262"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Enterprises</w:t>
            </w:r>
            <w:r>
              <w:rPr>
                <w:sz w:val="20"/>
                <w:szCs w:val="20"/>
              </w:rPr>
              <w:t>  </w:t>
            </w:r>
          </w:p>
        </w:tc>
      </w:tr>
      <w:tr w:rsidR="00000000">
        <w:trPr>
          <w:divId w:val="282079663"/>
        </w:trPr>
        <w:tc>
          <w:tcPr>
            <w:tcW w:w="901"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1365"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Year Ended December 31, </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261"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Year Ended December 31, </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262"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Year Ended December 31, </w:t>
            </w:r>
          </w:p>
        </w:tc>
      </w:tr>
      <w:tr w:rsidR="00000000">
        <w:trPr>
          <w:divId w:val="282079663"/>
        </w:trPr>
        <w:tc>
          <w:tcPr>
            <w:tcW w:w="901"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377"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2020</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    </w:t>
            </w:r>
          </w:p>
        </w:tc>
        <w:tc>
          <w:tcPr>
            <w:tcW w:w="390"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2019</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    </w:t>
            </w:r>
          </w:p>
        </w:tc>
        <w:tc>
          <w:tcPr>
            <w:tcW w:w="390"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2018</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    </w:t>
            </w:r>
          </w:p>
        </w:tc>
        <w:tc>
          <w:tcPr>
            <w:tcW w:w="377"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2020</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  </w:t>
            </w:r>
            <w:r>
              <w:rPr>
                <w:b/>
                <w:bCs/>
                <w:sz w:val="20"/>
                <w:szCs w:val="20"/>
              </w:rPr>
              <w:t>  </w:t>
            </w:r>
          </w:p>
        </w:tc>
        <w:tc>
          <w:tcPr>
            <w:tcW w:w="378"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2019</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    </w:t>
            </w:r>
          </w:p>
        </w:tc>
        <w:tc>
          <w:tcPr>
            <w:tcW w:w="300"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2018</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    </w:t>
            </w:r>
          </w:p>
        </w:tc>
        <w:tc>
          <w:tcPr>
            <w:tcW w:w="378"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2020</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    </w:t>
            </w:r>
          </w:p>
        </w:tc>
        <w:tc>
          <w:tcPr>
            <w:tcW w:w="378"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2019</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    </w:t>
            </w:r>
          </w:p>
        </w:tc>
        <w:tc>
          <w:tcPr>
            <w:tcW w:w="300"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2018</w:t>
            </w:r>
          </w:p>
        </w:tc>
      </w:tr>
      <w:tr w:rsidR="00000000">
        <w:trPr>
          <w:divId w:val="282079663"/>
        </w:trPr>
        <w:tc>
          <w:tcPr>
            <w:tcW w:w="0" w:type="auto"/>
            <w:gridSpan w:val="28"/>
            <w:tcMar>
              <w:top w:w="0" w:type="dxa"/>
              <w:left w:w="0" w:type="dxa"/>
              <w:bottom w:w="0" w:type="dxa"/>
              <w:right w:w="0" w:type="dxa"/>
            </w:tcMar>
            <w:vAlign w:val="center"/>
            <w:hideMark/>
          </w:tcPr>
          <w:p w:rsidR="00000000" w:rsidRDefault="00D12889">
            <w:pPr>
              <w:rPr>
                <w:sz w:val="20"/>
                <w:szCs w:val="20"/>
              </w:rPr>
            </w:pPr>
          </w:p>
        </w:tc>
      </w:tr>
      <w:tr w:rsidR="00000000">
        <w:trPr>
          <w:divId w:val="282079663"/>
        </w:trPr>
        <w:tc>
          <w:tcPr>
            <w:tcW w:w="901"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095" w:type="pct"/>
            <w:gridSpan w:val="26"/>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16"/>
                <w:szCs w:val="16"/>
              </w:rPr>
            </w:pPr>
            <w:r>
              <w:rPr>
                <w:sz w:val="16"/>
                <w:szCs w:val="16"/>
              </w:rPr>
              <w:t>(in millions)</w:t>
            </w:r>
          </w:p>
        </w:tc>
      </w:tr>
      <w:tr w:rsidR="00D12889">
        <w:trPr>
          <w:divId w:val="282079663"/>
        </w:trPr>
        <w:tc>
          <w:tcPr>
            <w:tcW w:w="90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Investment</w:t>
            </w:r>
          </w:p>
        </w:tc>
        <w:tc>
          <w:tcPr>
            <w:tcW w:w="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(1,249</w:t>
            </w: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(1,414</w:t>
            </w: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73</w:t>
            </w:r>
            <w:r>
              <w:rPr>
                <w:sz w:val="20"/>
                <w:szCs w:val="20"/>
              </w:rPr>
              <w:t>7</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(1,447</w:t>
            </w: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(1,543</w:t>
            </w: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2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67</w:t>
            </w:r>
            <w:r>
              <w:rPr>
                <w:sz w:val="20"/>
                <w:szCs w:val="20"/>
              </w:rPr>
              <w:t>9</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(765</w:t>
            </w: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(775</w:t>
            </w: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2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31</w:t>
            </w:r>
            <w:r>
              <w:rPr>
                <w:sz w:val="20"/>
                <w:szCs w:val="20"/>
              </w:rPr>
              <w:t>9</w:t>
            </w:r>
          </w:p>
        </w:tc>
      </w:tr>
      <w:tr w:rsidR="00000000">
        <w:trPr>
          <w:divId w:val="282079663"/>
        </w:trPr>
        <w:tc>
          <w:tcPr>
            <w:tcW w:w="901"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Holding Company</w:t>
            </w:r>
          </w:p>
        </w:tc>
        <w:tc>
          <w:tcPr>
            <w:tcW w:w="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(70</w:t>
            </w:r>
            <w:r>
              <w:rPr>
                <w:sz w:val="20"/>
                <w:szCs w:val="20"/>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(261</w:t>
            </w:r>
            <w:r>
              <w:rPr>
                <w:sz w:val="20"/>
                <w:szCs w:val="20"/>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(291</w:t>
            </w:r>
            <w:r>
              <w:rPr>
                <w:sz w:val="20"/>
                <w:szCs w:val="20"/>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(476</w:t>
            </w:r>
            <w:r>
              <w:rPr>
                <w:sz w:val="20"/>
                <w:szCs w:val="20"/>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(599</w:t>
            </w:r>
            <w:r>
              <w:rPr>
                <w:sz w:val="20"/>
                <w:szCs w:val="20"/>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24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(639</w:t>
            </w:r>
            <w:r>
              <w:rPr>
                <w:sz w:val="20"/>
                <w:szCs w:val="20"/>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(476</w:t>
            </w:r>
            <w:r>
              <w:rPr>
                <w:sz w:val="20"/>
                <w:szCs w:val="20"/>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(599</w:t>
            </w:r>
            <w:r>
              <w:rPr>
                <w:sz w:val="20"/>
                <w:szCs w:val="20"/>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24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(638</w:t>
            </w:r>
            <w:r>
              <w:rPr>
                <w:sz w:val="20"/>
                <w:szCs w:val="20"/>
              </w:rPr>
              <w:t>)</w:t>
            </w:r>
          </w:p>
        </w:tc>
      </w:tr>
      <w:tr w:rsidR="00D12889">
        <w:trPr>
          <w:divId w:val="282079663"/>
          <w:trHeight w:val="128"/>
        </w:trPr>
        <w:tc>
          <w:tcPr>
            <w:tcW w:w="90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2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2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r>
      <w:tr w:rsidR="00000000">
        <w:trPr>
          <w:divId w:val="282079663"/>
        </w:trPr>
        <w:tc>
          <w:tcPr>
            <w:tcW w:w="901" w:type="pct"/>
            <w:tcMar>
              <w:top w:w="0" w:type="dxa"/>
              <w:left w:w="0" w:type="dxa"/>
              <w:bottom w:w="0" w:type="dxa"/>
              <w:right w:w="0" w:type="dxa"/>
            </w:tcMar>
            <w:vAlign w:val="bottom"/>
            <w:hideMark/>
          </w:tcPr>
          <w:p w:rsidR="00000000" w:rsidRDefault="00D12889">
            <w:pPr>
              <w:pStyle w:val="a3"/>
              <w:spacing w:before="0" w:beforeAutospacing="0" w:after="0" w:afterAutospacing="0"/>
              <w:ind w:hanging="144"/>
              <w:rPr>
                <w:sz w:val="20"/>
                <w:szCs w:val="20"/>
              </w:rPr>
            </w:pPr>
            <w:r>
              <w:rPr>
                <w:sz w:val="20"/>
                <w:szCs w:val="20"/>
                <w:u w:val="single"/>
              </w:rPr>
              <w:t>Other Operating Segments</w:t>
            </w:r>
            <w:r>
              <w:rPr>
                <w:sz w:val="20"/>
                <w:szCs w:val="20"/>
                <w:u w:val="single"/>
              </w:rPr>
              <w:t>:</w:t>
            </w:r>
          </w:p>
        </w:tc>
        <w:tc>
          <w:tcPr>
            <w:tcW w:w="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  </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  </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  </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  </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  </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24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  </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  </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  </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24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  </w:t>
            </w:r>
          </w:p>
        </w:tc>
      </w:tr>
      <w:tr w:rsidR="00D12889">
        <w:trPr>
          <w:divId w:val="282079663"/>
        </w:trPr>
        <w:tc>
          <w:tcPr>
            <w:tcW w:w="90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Energy</w:t>
            </w:r>
          </w:p>
        </w:tc>
        <w:tc>
          <w:tcPr>
            <w:tcW w:w="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3,96</w:t>
            </w:r>
            <w:r>
              <w:rPr>
                <w:sz w:val="20"/>
                <w:szCs w:val="20"/>
              </w:rPr>
              <w:t>6</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6,38</w:t>
            </w:r>
            <w:r>
              <w:rPr>
                <w:sz w:val="20"/>
                <w:szCs w:val="20"/>
              </w:rPr>
              <w:t>5</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7,13</w:t>
            </w:r>
            <w:r>
              <w:rPr>
                <w:sz w:val="20"/>
                <w:szCs w:val="20"/>
              </w:rPr>
              <w:t>5</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(327</w:t>
            </w: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31</w:t>
            </w:r>
            <w:r>
              <w:rPr>
                <w:sz w:val="20"/>
                <w:szCs w:val="20"/>
              </w:rPr>
              <w:t>4</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2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33</w:t>
            </w:r>
            <w:r>
              <w:rPr>
                <w:sz w:val="20"/>
                <w:szCs w:val="20"/>
              </w:rPr>
              <w:t>4</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(194</w:t>
            </w: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24</w:t>
            </w:r>
            <w:r>
              <w:rPr>
                <w:sz w:val="20"/>
                <w:szCs w:val="20"/>
              </w:rPr>
              <w:t>6</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2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21</w:t>
            </w:r>
            <w:r>
              <w:rPr>
                <w:sz w:val="20"/>
                <w:szCs w:val="20"/>
              </w:rPr>
              <w:t>3</w:t>
            </w:r>
          </w:p>
        </w:tc>
      </w:tr>
      <w:tr w:rsidR="00000000">
        <w:trPr>
          <w:divId w:val="282079663"/>
        </w:trPr>
        <w:tc>
          <w:tcPr>
            <w:tcW w:w="901"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Automotive</w:t>
            </w:r>
          </w:p>
        </w:tc>
        <w:tc>
          <w:tcPr>
            <w:tcW w:w="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2,46</w:t>
            </w:r>
            <w:r>
              <w:rPr>
                <w:sz w:val="20"/>
                <w:szCs w:val="20"/>
              </w:rPr>
              <w:t>5</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2,89</w:t>
            </w:r>
            <w:r>
              <w:rPr>
                <w:sz w:val="20"/>
                <w:szCs w:val="20"/>
              </w:rPr>
              <w:t>5</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2,85</w:t>
            </w:r>
            <w:r>
              <w:rPr>
                <w:sz w:val="20"/>
                <w:szCs w:val="20"/>
              </w:rPr>
              <w:t>6</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(198</w:t>
            </w:r>
            <w:r>
              <w:rPr>
                <w:sz w:val="20"/>
                <w:szCs w:val="20"/>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(197</w:t>
            </w:r>
            <w:r>
              <w:rPr>
                <w:sz w:val="20"/>
                <w:szCs w:val="20"/>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24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(230</w:t>
            </w:r>
            <w:r>
              <w:rPr>
                <w:sz w:val="20"/>
                <w:szCs w:val="20"/>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(198</w:t>
            </w:r>
            <w:r>
              <w:rPr>
                <w:sz w:val="20"/>
                <w:szCs w:val="20"/>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(197</w:t>
            </w:r>
            <w:r>
              <w:rPr>
                <w:sz w:val="20"/>
                <w:szCs w:val="20"/>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24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(230</w:t>
            </w:r>
            <w:r>
              <w:rPr>
                <w:sz w:val="20"/>
                <w:szCs w:val="20"/>
              </w:rPr>
              <w:t>)</w:t>
            </w:r>
          </w:p>
        </w:tc>
      </w:tr>
      <w:tr w:rsidR="00D12889">
        <w:trPr>
          <w:divId w:val="282079663"/>
        </w:trPr>
        <w:tc>
          <w:tcPr>
            <w:tcW w:w="90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Food Packaging</w:t>
            </w:r>
          </w:p>
        </w:tc>
        <w:tc>
          <w:tcPr>
            <w:tcW w:w="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40</w:t>
            </w:r>
            <w:r>
              <w:rPr>
                <w:sz w:val="20"/>
                <w:szCs w:val="20"/>
              </w:rPr>
              <w:t>3</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37</w:t>
            </w:r>
            <w:r>
              <w:rPr>
                <w:sz w:val="20"/>
                <w:szCs w:val="20"/>
              </w:rPr>
              <w:t>7</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37</w:t>
            </w:r>
            <w:r>
              <w:rPr>
                <w:sz w:val="20"/>
                <w:szCs w:val="20"/>
              </w:rPr>
              <w:t>9</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4</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(22</w:t>
            </w: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2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(15</w:t>
            </w: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4</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(17</w:t>
            </w: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2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(12</w:t>
            </w:r>
            <w:r>
              <w:rPr>
                <w:sz w:val="20"/>
                <w:szCs w:val="20"/>
              </w:rPr>
              <w:t>)</w:t>
            </w:r>
          </w:p>
        </w:tc>
      </w:tr>
      <w:tr w:rsidR="00000000">
        <w:trPr>
          <w:divId w:val="282079663"/>
        </w:trPr>
        <w:tc>
          <w:tcPr>
            <w:tcW w:w="90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Metals</w:t>
            </w:r>
          </w:p>
        </w:tc>
        <w:tc>
          <w:tcPr>
            <w:tcW w:w="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31</w:t>
            </w:r>
            <w:r>
              <w:rPr>
                <w:sz w:val="20"/>
                <w:szCs w:val="20"/>
              </w:rPr>
              <w:t>7</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34</w:t>
            </w:r>
            <w:r>
              <w:rPr>
                <w:sz w:val="20"/>
                <w:szCs w:val="20"/>
              </w:rPr>
              <w:t>1</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46</w:t>
            </w:r>
            <w:r>
              <w:rPr>
                <w:sz w:val="20"/>
                <w:szCs w:val="20"/>
              </w:rPr>
              <w:t>7</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(22</w:t>
            </w:r>
            <w:r>
              <w:rPr>
                <w:sz w:val="20"/>
                <w:szCs w:val="20"/>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248"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(22</w:t>
            </w:r>
            <w:r>
              <w:rPr>
                <w:sz w:val="20"/>
                <w:szCs w:val="20"/>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248"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w:t>
            </w:r>
          </w:p>
        </w:tc>
      </w:tr>
      <w:tr w:rsidR="00D12889">
        <w:trPr>
          <w:divId w:val="282079663"/>
        </w:trPr>
        <w:tc>
          <w:tcPr>
            <w:tcW w:w="90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Real Estate</w:t>
            </w:r>
          </w:p>
        </w:tc>
        <w:tc>
          <w:tcPr>
            <w:tcW w:w="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9</w:t>
            </w:r>
            <w:r>
              <w:rPr>
                <w:sz w:val="20"/>
                <w:szCs w:val="20"/>
              </w:rPr>
              <w:t>8</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10</w:t>
            </w:r>
            <w:r>
              <w:rPr>
                <w:sz w:val="20"/>
                <w:szCs w:val="20"/>
              </w:rPr>
              <w:t>3</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21</w:t>
            </w:r>
            <w:r>
              <w:rPr>
                <w:sz w:val="20"/>
                <w:szCs w:val="20"/>
              </w:rPr>
              <w:t>2</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(16</w:t>
            </w: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w:t>
            </w:r>
            <w:r>
              <w:rPr>
                <w:sz w:val="20"/>
                <w:szCs w:val="20"/>
              </w:rPr>
              <w:t>6</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2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11</w:t>
            </w:r>
            <w:r>
              <w:rPr>
                <w:sz w:val="20"/>
                <w:szCs w:val="20"/>
              </w:rPr>
              <w:t>2</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(16</w:t>
            </w: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w:t>
            </w:r>
            <w:r>
              <w:rPr>
                <w:sz w:val="20"/>
                <w:szCs w:val="20"/>
              </w:rPr>
              <w:t>6</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2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11</w:t>
            </w:r>
            <w:r>
              <w:rPr>
                <w:sz w:val="20"/>
                <w:szCs w:val="20"/>
              </w:rPr>
              <w:t>2</w:t>
            </w:r>
          </w:p>
        </w:tc>
      </w:tr>
      <w:tr w:rsidR="00000000">
        <w:trPr>
          <w:divId w:val="282079663"/>
        </w:trPr>
        <w:tc>
          <w:tcPr>
            <w:tcW w:w="901"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Home Fashion</w:t>
            </w:r>
          </w:p>
        </w:tc>
        <w:tc>
          <w:tcPr>
            <w:tcW w:w="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19</w:t>
            </w:r>
            <w:r>
              <w:rPr>
                <w:sz w:val="20"/>
                <w:szCs w:val="20"/>
              </w:rPr>
              <w:t>0</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18</w:t>
            </w:r>
            <w:r>
              <w:rPr>
                <w:sz w:val="20"/>
                <w:szCs w:val="20"/>
              </w:rPr>
              <w:t>6</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17</w:t>
            </w:r>
            <w:r>
              <w:rPr>
                <w:sz w:val="20"/>
                <w:szCs w:val="20"/>
              </w:rPr>
              <w:t>1</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(7</w:t>
            </w:r>
            <w:r>
              <w:rPr>
                <w:sz w:val="20"/>
                <w:szCs w:val="20"/>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(17</w:t>
            </w:r>
            <w:r>
              <w:rPr>
                <w:sz w:val="20"/>
                <w:szCs w:val="20"/>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24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(11</w:t>
            </w:r>
            <w:r>
              <w:rPr>
                <w:sz w:val="20"/>
                <w:szCs w:val="20"/>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(7</w:t>
            </w:r>
            <w:r>
              <w:rPr>
                <w:sz w:val="20"/>
                <w:szCs w:val="20"/>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(17</w:t>
            </w:r>
            <w:r>
              <w:rPr>
                <w:sz w:val="20"/>
                <w:szCs w:val="20"/>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24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(11</w:t>
            </w:r>
            <w:r>
              <w:rPr>
                <w:sz w:val="20"/>
                <w:szCs w:val="20"/>
              </w:rPr>
              <w:t>)</w:t>
            </w:r>
          </w:p>
        </w:tc>
      </w:tr>
      <w:tr w:rsidR="00D12889">
        <w:trPr>
          <w:divId w:val="282079663"/>
        </w:trPr>
        <w:tc>
          <w:tcPr>
            <w:tcW w:w="90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Pharma</w:t>
            </w:r>
          </w:p>
        </w:tc>
        <w:tc>
          <w:tcPr>
            <w:tcW w:w="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3</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w:t>
            </w: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2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w:t>
            </w: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2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r>
      <w:tr w:rsidR="00000000">
        <w:trPr>
          <w:divId w:val="282079663"/>
        </w:trPr>
        <w:tc>
          <w:tcPr>
            <w:tcW w:w="901"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Mining</w:t>
            </w:r>
          </w:p>
        </w:tc>
        <w:tc>
          <w:tcPr>
            <w:tcW w:w="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38</w:t>
            </w:r>
            <w:r>
              <w:rPr>
                <w:sz w:val="20"/>
                <w:szCs w:val="20"/>
              </w:rPr>
              <w:t>2</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10</w:t>
            </w:r>
            <w:r>
              <w:rPr>
                <w:sz w:val="20"/>
                <w:szCs w:val="20"/>
              </w:rPr>
              <w:t>6</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31</w:t>
            </w:r>
            <w:r>
              <w:rPr>
                <w:sz w:val="20"/>
                <w:szCs w:val="20"/>
              </w:rPr>
              <w:t>1</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248"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29</w:t>
            </w:r>
            <w:r>
              <w:rPr>
                <w:sz w:val="20"/>
                <w:szCs w:val="20"/>
              </w:rPr>
              <w:t>9</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248"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3</w:t>
            </w:r>
          </w:p>
        </w:tc>
      </w:tr>
      <w:tr w:rsidR="00D12889">
        <w:trPr>
          <w:divId w:val="282079663"/>
        </w:trPr>
        <w:tc>
          <w:tcPr>
            <w:tcW w:w="90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Railcar</w:t>
            </w:r>
          </w:p>
        </w:tc>
        <w:tc>
          <w:tcPr>
            <w:tcW w:w="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2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2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w:t>
            </w:r>
          </w:p>
        </w:tc>
      </w:tr>
      <w:tr w:rsidR="00000000">
        <w:trPr>
          <w:divId w:val="282079663"/>
        </w:trPr>
        <w:tc>
          <w:tcPr>
            <w:tcW w:w="901" w:type="pct"/>
            <w:tcMar>
              <w:top w:w="0" w:type="dxa"/>
              <w:left w:w="0" w:type="dxa"/>
              <w:bottom w:w="0" w:type="dxa"/>
              <w:right w:w="0" w:type="dxa"/>
            </w:tcMar>
            <w:vAlign w:val="bottom"/>
            <w:hideMark/>
          </w:tcPr>
          <w:p w:rsidR="00000000" w:rsidRDefault="00D12889">
            <w:pPr>
              <w:pStyle w:val="a3"/>
              <w:spacing w:before="0" w:beforeAutospacing="0" w:after="0" w:afterAutospacing="0"/>
              <w:ind w:hanging="144"/>
              <w:rPr>
                <w:sz w:val="20"/>
                <w:szCs w:val="20"/>
              </w:rPr>
            </w:pPr>
            <w:r>
              <w:rPr>
                <w:sz w:val="20"/>
                <w:szCs w:val="20"/>
              </w:rPr>
              <w:t>Other operating segments</w:t>
            </w:r>
          </w:p>
        </w:tc>
        <w:tc>
          <w:tcPr>
            <w:tcW w:w="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7,44</w:t>
            </w:r>
            <w:r>
              <w:rPr>
                <w:sz w:val="20"/>
                <w:szCs w:val="20"/>
              </w:rPr>
              <w:t>2</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3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10,66</w:t>
            </w:r>
            <w:r>
              <w:rPr>
                <w:sz w:val="20"/>
                <w:szCs w:val="20"/>
              </w:rPr>
              <w:t>9</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3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11,33</w:t>
            </w:r>
            <w:r>
              <w:rPr>
                <w:sz w:val="20"/>
                <w:szCs w:val="20"/>
              </w:rPr>
              <w:t>1</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(545</w:t>
            </w:r>
            <w:r>
              <w:rPr>
                <w:sz w:val="20"/>
                <w:szCs w:val="20"/>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38</w:t>
            </w:r>
            <w:r>
              <w:rPr>
                <w:sz w:val="20"/>
                <w:szCs w:val="20"/>
              </w:rPr>
              <w:t>3</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24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19</w:t>
            </w:r>
            <w:r>
              <w:rPr>
                <w:sz w:val="20"/>
                <w:szCs w:val="20"/>
              </w:rPr>
              <w:t>7</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(412</w:t>
            </w:r>
            <w:r>
              <w:rPr>
                <w:sz w:val="20"/>
                <w:szCs w:val="20"/>
              </w:rPr>
              <w:t>)</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30</w:t>
            </w:r>
            <w:r>
              <w:rPr>
                <w:sz w:val="20"/>
                <w:szCs w:val="20"/>
              </w:rPr>
              <w:t>8</w:t>
            </w:r>
          </w:p>
        </w:tc>
        <w:tc>
          <w:tcPr>
            <w:tcW w:w="10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24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8</w:t>
            </w:r>
            <w:r>
              <w:rPr>
                <w:sz w:val="20"/>
                <w:szCs w:val="20"/>
              </w:rPr>
              <w:t>1</w:t>
            </w:r>
          </w:p>
        </w:tc>
      </w:tr>
      <w:tr w:rsidR="00D12889">
        <w:trPr>
          <w:divId w:val="282079663"/>
        </w:trPr>
        <w:tc>
          <w:tcPr>
            <w:tcW w:w="90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Consolidated</w:t>
            </w:r>
          </w:p>
        </w:tc>
        <w:tc>
          <w:tcPr>
            <w:tcW w:w="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3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6,12</w:t>
            </w:r>
            <w:r>
              <w:rPr>
                <w:sz w:val="20"/>
                <w:szCs w:val="20"/>
              </w:rPr>
              <w:t>3</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3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8,99</w:t>
            </w:r>
            <w:r>
              <w:rPr>
                <w:sz w:val="20"/>
                <w:szCs w:val="20"/>
              </w:rPr>
              <w:t>4</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3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11,77</w:t>
            </w:r>
            <w:r>
              <w:rPr>
                <w:sz w:val="20"/>
                <w:szCs w:val="20"/>
              </w:rPr>
              <w:t>7</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3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(2,468</w:t>
            </w: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3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(1,759</w:t>
            </w: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2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23</w:t>
            </w:r>
            <w:r>
              <w:rPr>
                <w:sz w:val="20"/>
                <w:szCs w:val="20"/>
              </w:rPr>
              <w:t>7</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3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(1,653</w:t>
            </w: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3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(1,066</w:t>
            </w: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2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(238</w:t>
            </w:r>
            <w:r>
              <w:rPr>
                <w:sz w:val="20"/>
                <w:szCs w:val="20"/>
              </w:rPr>
              <w:t>)</w:t>
            </w:r>
          </w:p>
        </w:tc>
      </w:tr>
    </w:tbl>
    <w:p w:rsidR="00000000" w:rsidRDefault="00D12889">
      <w:pPr>
        <w:pStyle w:val="a3"/>
        <w:spacing w:before="0" w:beforeAutospacing="0" w:after="0" w:afterAutospacing="0"/>
        <w:divId w:val="282079663"/>
        <w:rPr>
          <w:sz w:val="20"/>
          <w:szCs w:val="20"/>
        </w:rPr>
      </w:pPr>
      <w:r>
        <w:rPr>
          <w:sz w:val="20"/>
          <w:szCs w:val="20"/>
        </w:rPr>
        <w:t>​</w:t>
      </w:r>
    </w:p>
    <w:p w:rsidR="00000000" w:rsidRDefault="00D12889">
      <w:pPr>
        <w:pStyle w:val="a3"/>
        <w:spacing w:before="0" w:beforeAutospacing="0" w:after="240" w:afterAutospacing="0"/>
        <w:ind w:firstLine="360"/>
        <w:divId w:val="282079663"/>
        <w:rPr>
          <w:sz w:val="20"/>
          <w:szCs w:val="20"/>
        </w:rPr>
      </w:pPr>
      <w:r>
        <w:rPr>
          <w:sz w:val="20"/>
          <w:szCs w:val="20"/>
        </w:rPr>
        <w:t>Management’</w:t>
      </w:r>
      <w:r>
        <w:rPr>
          <w:sz w:val="20"/>
          <w:szCs w:val="20"/>
        </w:rPr>
        <w:t>s Discussion and Analysis of Results of Operations discusses the comparisons between the years ended December 31, 2020 and 2019. Certain discussions of results of operations for the comparisons between the years ended December 31, 2019 and 2018 are not inc</w:t>
      </w:r>
      <w:r>
        <w:rPr>
          <w:sz w:val="20"/>
          <w:szCs w:val="20"/>
        </w:rPr>
        <w:t>luded in this Report. Refer to “Management’s Discussion and Analysis of Financial Condition and Results of Operations” in Item 7 of our Annual Report on Form 10-K for the fiscal year ended December 31, 2019, filed on February 28, 2020, which is incorporate</w:t>
      </w:r>
      <w:r>
        <w:rPr>
          <w:sz w:val="20"/>
          <w:szCs w:val="20"/>
        </w:rPr>
        <w:t>d by reference herein, for such discussions.</w:t>
      </w:r>
    </w:p>
    <w:p w:rsidR="00000000" w:rsidRDefault="00D12889">
      <w:pPr>
        <w:pStyle w:val="a3"/>
        <w:spacing w:before="0" w:beforeAutospacing="0" w:after="240" w:afterAutospacing="0"/>
        <w:divId w:val="282079663"/>
        <w:rPr>
          <w:b/>
          <w:bCs/>
          <w:i/>
          <w:iCs/>
          <w:sz w:val="20"/>
          <w:szCs w:val="20"/>
        </w:rPr>
      </w:pPr>
      <w:r>
        <w:rPr>
          <w:b/>
          <w:bCs/>
          <w:i/>
          <w:iCs/>
          <w:sz w:val="20"/>
          <w:szCs w:val="20"/>
        </w:rPr>
        <w:t>Investment</w:t>
      </w:r>
    </w:p>
    <w:p w:rsidR="00000000" w:rsidRDefault="00D12889">
      <w:pPr>
        <w:pStyle w:val="a3"/>
        <w:spacing w:before="0" w:beforeAutospacing="0" w:after="240" w:afterAutospacing="0"/>
        <w:ind w:firstLine="360"/>
        <w:divId w:val="282079663"/>
        <w:rPr>
          <w:sz w:val="20"/>
          <w:szCs w:val="20"/>
        </w:rPr>
      </w:pPr>
      <w:r>
        <w:rPr>
          <w:sz w:val="20"/>
          <w:szCs w:val="20"/>
        </w:rPr>
        <w:t>We invest our proprietary capital through various private investment funds (the “Investment Funds”). As of December </w:t>
      </w:r>
      <w:r>
        <w:rPr>
          <w:sz w:val="20"/>
          <w:szCs w:val="20"/>
        </w:rPr>
        <w:t xml:space="preserve">31, 2020 and 2019, we had investments with a fair market value of approximately $4.3 billion and $4.3 billion, respectively, in the Investment Funds. As of December 31, 2020 and 2019, the total fair market value of investments in the Investment Funds made </w:t>
      </w:r>
      <w:r>
        <w:rPr>
          <w:sz w:val="20"/>
          <w:szCs w:val="20"/>
        </w:rPr>
        <w:t xml:space="preserve">by Mr. Icahn and his affiliates (excluding us), was approximately $5.0 billion and $4.5 billion, respectively. </w:t>
      </w:r>
    </w:p>
    <w:p w:rsidR="00000000" w:rsidRDefault="00D12889">
      <w:pPr>
        <w:pStyle w:val="a3"/>
        <w:spacing w:before="0" w:beforeAutospacing="0" w:after="240" w:afterAutospacing="0"/>
        <w:ind w:firstLine="360"/>
        <w:divId w:val="282079663"/>
        <w:rPr>
          <w:sz w:val="20"/>
          <w:szCs w:val="20"/>
        </w:rPr>
      </w:pPr>
      <w:r>
        <w:rPr>
          <w:sz w:val="20"/>
          <w:szCs w:val="20"/>
        </w:rPr>
        <w:t>Our Investment segment’s results of operations are reflected in net income (loss) in the consolidated statements of operations. Our Investment s</w:t>
      </w:r>
      <w:r>
        <w:rPr>
          <w:sz w:val="20"/>
          <w:szCs w:val="20"/>
        </w:rPr>
        <w:t>egment’s net income (loss) is driven by the amount of funds allocated to the Investment Funds and the performance of the underlying investments in the Investment Funds. Future funds allocated to the Investment Funds may increase or decrease based on the co</w:t>
      </w:r>
      <w:r>
        <w:rPr>
          <w:sz w:val="20"/>
          <w:szCs w:val="20"/>
        </w:rPr>
        <w:t>ntributions and redemptions by our Holding Company, Mr. Icahn and his affiliates and by Brett Icahn, son of Mr. Icahn. Additionally, historical performance results of the Investment Funds are not indicative of future results as past market conditions, inve</w:t>
      </w:r>
      <w:r>
        <w:rPr>
          <w:sz w:val="20"/>
          <w:szCs w:val="20"/>
        </w:rPr>
        <w:t>stment opportunities and investment decisions may not occur in the future. Changes in general market conditions coupled with changes in exposure to short and long positions have significant impact on our Investment segment’s results of operations and the c</w:t>
      </w:r>
      <w:r>
        <w:rPr>
          <w:sz w:val="20"/>
          <w:szCs w:val="20"/>
        </w:rPr>
        <w:t>omparability of results of operations year over year and as such, future results of operations will be impacted by our future exposures and future market conditions, which may not be consistent with prior trends. Refer to the “Investment Segment Liquidity”</w:t>
      </w:r>
      <w:r>
        <w:rPr>
          <w:sz w:val="20"/>
          <w:szCs w:val="20"/>
        </w:rPr>
        <w:t xml:space="preserve"> section of our “Liquidity and Capital Resources” discussion for additional information regarding our Investment segment’s exposure as of December 31, 2020.</w:t>
      </w:r>
    </w:p>
    <w:p w:rsidR="00000000" w:rsidRDefault="00D12889">
      <w:pPr>
        <w:pStyle w:val="a3"/>
        <w:spacing w:before="480" w:beforeAutospacing="0" w:after="0" w:afterAutospacing="0"/>
        <w:jc w:val="center"/>
        <w:divId w:val="797533287"/>
        <w:rPr>
          <w:sz w:val="20"/>
          <w:szCs w:val="20"/>
        </w:rPr>
      </w:pPr>
      <w:r>
        <w:rPr>
          <w:sz w:val="20"/>
          <w:szCs w:val="20"/>
        </w:rPr>
        <w:t>32</w:t>
      </w:r>
    </w:p>
    <w:p w:rsidR="00000000" w:rsidRDefault="00D12889">
      <w:pPr>
        <w:pStyle w:val="a3"/>
        <w:spacing w:before="0" w:beforeAutospacing="0" w:after="600" w:afterAutospacing="0"/>
        <w:divId w:val="253517436"/>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ind w:firstLine="360"/>
        <w:divId w:val="1718242090"/>
        <w:rPr>
          <w:sz w:val="20"/>
          <w:szCs w:val="20"/>
        </w:rPr>
      </w:pPr>
      <w:r>
        <w:rPr>
          <w:sz w:val="20"/>
          <w:szCs w:val="20"/>
        </w:rPr>
        <w:t>For the years ended December 31, 2020, 2019 and 2018</w:t>
      </w:r>
      <w:r>
        <w:rPr>
          <w:sz w:val="20"/>
          <w:szCs w:val="20"/>
        </w:rPr>
        <w:t xml:space="preserve">, our Investment Funds’ returns were (14.3)%, (15.4)%, and 7.9%, respectively. Our Investment Funds’ returns represent a weighted-average composite of the average returns, net of expenses. The following table sets forth the performance attribution for the </w:t>
      </w:r>
      <w:r>
        <w:rPr>
          <w:sz w:val="20"/>
          <w:szCs w:val="20"/>
        </w:rPr>
        <w:t>Investment Funds’ returns:</w:t>
      </w:r>
    </w:p>
    <w:tbl>
      <w:tblPr>
        <w:tblW w:w="5000" w:type="pct"/>
        <w:tblCellMar>
          <w:top w:w="15" w:type="dxa"/>
          <w:left w:w="0" w:type="dxa"/>
          <w:bottom w:w="15" w:type="dxa"/>
          <w:right w:w="0" w:type="dxa"/>
        </w:tblCellMar>
        <w:tblLook w:val="04A0" w:firstRow="1" w:lastRow="0" w:firstColumn="1" w:lastColumn="0" w:noHBand="0" w:noVBand="1"/>
      </w:tblPr>
      <w:tblGrid>
        <w:gridCol w:w="5253"/>
        <w:gridCol w:w="200"/>
        <w:gridCol w:w="715"/>
        <w:gridCol w:w="268"/>
        <w:gridCol w:w="715"/>
        <w:gridCol w:w="267"/>
        <w:gridCol w:w="721"/>
        <w:gridCol w:w="167"/>
      </w:tblGrid>
      <w:tr w:rsidR="00000000">
        <w:trPr>
          <w:divId w:val="1718242090"/>
          <w:trHeight w:val="20"/>
        </w:trPr>
        <w:tc>
          <w:tcPr>
            <w:tcW w:w="3181" w:type="pct"/>
            <w:tcMar>
              <w:top w:w="0" w:type="dxa"/>
              <w:left w:w="0" w:type="dxa"/>
              <w:bottom w:w="0" w:type="dxa"/>
              <w:right w:w="0" w:type="dxa"/>
            </w:tcMar>
            <w:vAlign w:val="bottom"/>
            <w:hideMark/>
          </w:tcPr>
          <w:p w:rsidR="00000000" w:rsidRDefault="00D12889">
            <w:pPr>
              <w:pStyle w:val="a3"/>
              <w:spacing w:before="0" w:beforeAutospacing="0" w:after="1" w:afterAutospacing="0"/>
              <w:divId w:val="163329131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56524581"/>
              <w:rPr>
                <w:sz w:val="20"/>
                <w:szCs w:val="20"/>
              </w:rPr>
            </w:pPr>
            <w:r>
              <w:rPr>
                <w:sz w:val="2"/>
                <w:szCs w:val="2"/>
              </w:rPr>
              <w:t>​</w:t>
            </w:r>
          </w:p>
        </w:tc>
        <w:tc>
          <w:tcPr>
            <w:tcW w:w="45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76569056"/>
              <w:rPr>
                <w:sz w:val="20"/>
                <w:szCs w:val="20"/>
              </w:rPr>
            </w:pPr>
            <w:r>
              <w:rPr>
                <w:sz w:val="2"/>
                <w:szCs w:val="2"/>
              </w:rPr>
              <w:t>​</w:t>
            </w:r>
          </w:p>
        </w:tc>
        <w:tc>
          <w:tcPr>
            <w:tcW w:w="13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754888530"/>
              <w:rPr>
                <w:sz w:val="20"/>
                <w:szCs w:val="20"/>
              </w:rPr>
            </w:pPr>
            <w:r>
              <w:rPr>
                <w:sz w:val="2"/>
                <w:szCs w:val="2"/>
              </w:rPr>
              <w:t>​</w:t>
            </w:r>
          </w:p>
        </w:tc>
        <w:tc>
          <w:tcPr>
            <w:tcW w:w="45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490605705"/>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121145720"/>
              <w:rPr>
                <w:sz w:val="20"/>
                <w:szCs w:val="20"/>
              </w:rPr>
            </w:pPr>
            <w:r>
              <w:rPr>
                <w:sz w:val="2"/>
                <w:szCs w:val="2"/>
              </w:rPr>
              <w:t>​</w:t>
            </w:r>
          </w:p>
        </w:tc>
        <w:tc>
          <w:tcPr>
            <w:tcW w:w="45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110197446"/>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264066957"/>
              <w:rPr>
                <w:sz w:val="20"/>
                <w:szCs w:val="20"/>
              </w:rPr>
            </w:pPr>
            <w:r>
              <w:rPr>
                <w:sz w:val="2"/>
                <w:szCs w:val="2"/>
              </w:rPr>
              <w:t>​</w:t>
            </w:r>
          </w:p>
        </w:tc>
      </w:tr>
      <w:tr w:rsidR="00000000">
        <w:trPr>
          <w:divId w:val="1718242090"/>
        </w:trPr>
        <w:tc>
          <w:tcPr>
            <w:tcW w:w="3181"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w:t>
            </w:r>
          </w:p>
        </w:tc>
        <w:tc>
          <w:tcPr>
            <w:tcW w:w="1629" w:type="pct"/>
            <w:gridSpan w:val="5"/>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Year Ended December 31, </w:t>
            </w:r>
          </w:p>
        </w:tc>
        <w:tc>
          <w:tcPr>
            <w:tcW w:w="8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6"/>
                <w:szCs w:val="16"/>
              </w:rPr>
            </w:pPr>
            <w:r>
              <w:rPr>
                <w:sz w:val="16"/>
                <w:szCs w:val="16"/>
              </w:rPr>
              <w:t> </w:t>
            </w:r>
          </w:p>
        </w:tc>
      </w:tr>
      <w:tr w:rsidR="00000000">
        <w:trPr>
          <w:divId w:val="1718242090"/>
        </w:trPr>
        <w:tc>
          <w:tcPr>
            <w:tcW w:w="3181"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    </w:t>
            </w:r>
          </w:p>
        </w:tc>
        <w:tc>
          <w:tcPr>
            <w:tcW w:w="45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2020</w:t>
            </w:r>
          </w:p>
        </w:tc>
        <w:tc>
          <w:tcPr>
            <w:tcW w:w="13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    </w:t>
            </w:r>
          </w:p>
        </w:tc>
        <w:tc>
          <w:tcPr>
            <w:tcW w:w="45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2019</w:t>
            </w:r>
          </w:p>
        </w:tc>
        <w:tc>
          <w:tcPr>
            <w:tcW w:w="1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    </w:t>
            </w:r>
          </w:p>
        </w:tc>
        <w:tc>
          <w:tcPr>
            <w:tcW w:w="4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2018</w:t>
            </w:r>
          </w:p>
        </w:tc>
        <w:tc>
          <w:tcPr>
            <w:tcW w:w="8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6"/>
                <w:szCs w:val="16"/>
              </w:rPr>
            </w:pPr>
            <w:r>
              <w:rPr>
                <w:b/>
                <w:bCs/>
                <w:sz w:val="16"/>
                <w:szCs w:val="16"/>
              </w:rPr>
              <w:t> </w:t>
            </w:r>
          </w:p>
        </w:tc>
      </w:tr>
      <w:tr w:rsidR="00000000">
        <w:trPr>
          <w:divId w:val="1718242090"/>
        </w:trPr>
        <w:tc>
          <w:tcPr>
            <w:tcW w:w="318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Long positions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5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0.</w:t>
            </w:r>
            <w:r>
              <w:rPr>
                <w:sz w:val="20"/>
                <w:szCs w:val="20"/>
              </w:rPr>
              <w:t>6</w:t>
            </w:r>
          </w:p>
        </w:tc>
        <w:tc>
          <w:tcPr>
            <w:tcW w:w="1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5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16.</w:t>
            </w:r>
            <w:r>
              <w:rPr>
                <w:sz w:val="20"/>
                <w:szCs w:val="20"/>
              </w:rPr>
              <w:t>4</w:t>
            </w:r>
          </w:p>
        </w:tc>
        <w:tc>
          <w:tcPr>
            <w:tcW w:w="1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(0.8</w:t>
            </w: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r>
      <w:tr w:rsidR="00000000">
        <w:trPr>
          <w:divId w:val="1718242090"/>
        </w:trPr>
        <w:tc>
          <w:tcPr>
            <w:tcW w:w="3181"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Short positions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50"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(14.9</w:t>
            </w:r>
            <w:r>
              <w:rPr>
                <w:sz w:val="20"/>
                <w:szCs w:val="20"/>
              </w:rPr>
              <w:t>)</w:t>
            </w:r>
          </w:p>
        </w:tc>
        <w:tc>
          <w:tcPr>
            <w:tcW w:w="13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50"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(31.9</w:t>
            </w:r>
            <w:r>
              <w:rPr>
                <w:sz w:val="20"/>
                <w:szCs w:val="20"/>
              </w:rPr>
              <w:t>)</w:t>
            </w:r>
          </w:p>
        </w:tc>
        <w:tc>
          <w:tcPr>
            <w:tcW w:w="1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52"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w:t>
            </w:r>
            <w:r>
              <w:rPr>
                <w:sz w:val="20"/>
                <w:szCs w:val="20"/>
              </w:rPr>
              <w:t>8</w:t>
            </w:r>
          </w:p>
        </w:tc>
        <w:tc>
          <w:tcPr>
            <w:tcW w:w="8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r>
      <w:tr w:rsidR="00000000">
        <w:trPr>
          <w:divId w:val="1718242090"/>
        </w:trPr>
        <w:tc>
          <w:tcPr>
            <w:tcW w:w="318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Other</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 xml:space="preserve">0.1 </w:t>
            </w:r>
          </w:p>
        </w:tc>
        <w:tc>
          <w:tcPr>
            <w:tcW w:w="1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0.</w:t>
            </w:r>
            <w:r>
              <w:rPr>
                <w:sz w:val="20"/>
                <w:szCs w:val="20"/>
              </w:rPr>
              <w:t>9</w:t>
            </w:r>
          </w:p>
        </w:tc>
        <w:tc>
          <w:tcPr>
            <w:tcW w:w="8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r>
      <w:tr w:rsidR="00000000">
        <w:trPr>
          <w:divId w:val="1718242090"/>
        </w:trPr>
        <w:tc>
          <w:tcPr>
            <w:tcW w:w="3181"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50"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(14.3</w:t>
            </w:r>
            <w:r>
              <w:rPr>
                <w:sz w:val="20"/>
                <w:szCs w:val="20"/>
              </w:rPr>
              <w:t>)</w:t>
            </w:r>
          </w:p>
        </w:tc>
        <w:tc>
          <w:tcPr>
            <w:tcW w:w="13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50"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(15.4</w:t>
            </w:r>
            <w:r>
              <w:rPr>
                <w:sz w:val="20"/>
                <w:szCs w:val="20"/>
              </w:rPr>
              <w:t>)</w:t>
            </w:r>
          </w:p>
        </w:tc>
        <w:tc>
          <w:tcPr>
            <w:tcW w:w="1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52"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w:t>
            </w:r>
            <w:r>
              <w:rPr>
                <w:sz w:val="20"/>
                <w:szCs w:val="20"/>
              </w:rPr>
              <w:t>9</w:t>
            </w:r>
          </w:p>
        </w:tc>
        <w:tc>
          <w:tcPr>
            <w:tcW w:w="8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r>
    </w:tbl>
    <w:p w:rsidR="00000000" w:rsidRDefault="00D12889">
      <w:pPr>
        <w:pStyle w:val="a3"/>
        <w:spacing w:before="0" w:beforeAutospacing="0" w:after="0" w:afterAutospacing="0"/>
        <w:divId w:val="1718242090"/>
        <w:rPr>
          <w:sz w:val="20"/>
          <w:szCs w:val="20"/>
        </w:rPr>
      </w:pPr>
      <w:r>
        <w:rPr>
          <w:sz w:val="20"/>
          <w:szCs w:val="20"/>
        </w:rPr>
        <w:t>​</w:t>
      </w:r>
    </w:p>
    <w:p w:rsidR="00000000" w:rsidRDefault="00D12889">
      <w:pPr>
        <w:pStyle w:val="a3"/>
        <w:spacing w:before="0" w:beforeAutospacing="0" w:after="240" w:afterAutospacing="0"/>
        <w:ind w:firstLine="360"/>
        <w:divId w:val="1718242090"/>
        <w:rPr>
          <w:sz w:val="20"/>
          <w:szCs w:val="20"/>
        </w:rPr>
      </w:pPr>
      <w:r>
        <w:rPr>
          <w:sz w:val="20"/>
          <w:szCs w:val="20"/>
        </w:rPr>
        <w:t>The following table presents net income (loss) for our Investment segment:</w:t>
      </w:r>
    </w:p>
    <w:tbl>
      <w:tblPr>
        <w:tblW w:w="5000" w:type="pct"/>
        <w:tblCellMar>
          <w:top w:w="15" w:type="dxa"/>
          <w:left w:w="0" w:type="dxa"/>
          <w:bottom w:w="15" w:type="dxa"/>
          <w:right w:w="0" w:type="dxa"/>
        </w:tblCellMar>
        <w:tblLook w:val="04A0" w:firstRow="1" w:lastRow="0" w:firstColumn="1" w:lastColumn="0" w:noHBand="0" w:noVBand="1"/>
      </w:tblPr>
      <w:tblGrid>
        <w:gridCol w:w="5311"/>
        <w:gridCol w:w="200"/>
        <w:gridCol w:w="100"/>
        <w:gridCol w:w="756"/>
        <w:gridCol w:w="200"/>
        <w:gridCol w:w="100"/>
        <w:gridCol w:w="689"/>
        <w:gridCol w:w="200"/>
        <w:gridCol w:w="100"/>
        <w:gridCol w:w="650"/>
      </w:tblGrid>
      <w:tr w:rsidR="00000000">
        <w:trPr>
          <w:divId w:val="1718242090"/>
          <w:trHeight w:val="20"/>
        </w:trPr>
        <w:tc>
          <w:tcPr>
            <w:tcW w:w="3204" w:type="pct"/>
            <w:tcMar>
              <w:top w:w="0" w:type="dxa"/>
              <w:left w:w="0" w:type="dxa"/>
              <w:bottom w:w="0" w:type="dxa"/>
              <w:right w:w="0" w:type="dxa"/>
            </w:tcMar>
            <w:vAlign w:val="bottom"/>
            <w:hideMark/>
          </w:tcPr>
          <w:p w:rsidR="00000000" w:rsidRDefault="00D12889">
            <w:pPr>
              <w:pStyle w:val="a3"/>
              <w:spacing w:before="0" w:beforeAutospacing="0" w:after="0" w:afterAutospacing="0"/>
              <w:divId w:val="52968643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2115903118"/>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356687563"/>
              <w:rPr>
                <w:sz w:val="20"/>
                <w:szCs w:val="20"/>
              </w:rPr>
            </w:pPr>
            <w:r>
              <w:rPr>
                <w:sz w:val="2"/>
                <w:szCs w:val="2"/>
              </w:rPr>
              <w:t>​</w:t>
            </w:r>
          </w:p>
        </w:tc>
        <w:tc>
          <w:tcPr>
            <w:tcW w:w="468"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68540173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657463804"/>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608633528"/>
              <w:rPr>
                <w:sz w:val="20"/>
                <w:szCs w:val="20"/>
              </w:rPr>
            </w:pPr>
            <w:r>
              <w:rPr>
                <w:sz w:val="2"/>
                <w:szCs w:val="2"/>
              </w:rPr>
              <w:t>​</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6351707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440612104"/>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831218729"/>
              <w:rPr>
                <w:sz w:val="20"/>
                <w:szCs w:val="20"/>
              </w:rPr>
            </w:pPr>
            <w:r>
              <w:rPr>
                <w:sz w:val="2"/>
                <w:szCs w:val="2"/>
              </w:rPr>
              <w:t>​</w:t>
            </w:r>
          </w:p>
        </w:tc>
        <w:tc>
          <w:tcPr>
            <w:tcW w:w="401"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859927098"/>
              <w:rPr>
                <w:sz w:val="20"/>
                <w:szCs w:val="20"/>
              </w:rPr>
            </w:pPr>
            <w:r>
              <w:rPr>
                <w:sz w:val="2"/>
                <w:szCs w:val="2"/>
              </w:rPr>
              <w:t>​</w:t>
            </w:r>
          </w:p>
        </w:tc>
      </w:tr>
      <w:tr w:rsidR="00000000">
        <w:trPr>
          <w:divId w:val="1718242090"/>
        </w:trPr>
        <w:tc>
          <w:tcPr>
            <w:tcW w:w="3204"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1692"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Year Ended December 31, </w:t>
            </w:r>
          </w:p>
        </w:tc>
      </w:tr>
      <w:tr w:rsidR="00000000">
        <w:trPr>
          <w:divId w:val="1718242090"/>
        </w:trPr>
        <w:tc>
          <w:tcPr>
            <w:tcW w:w="3204"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    </w:t>
            </w:r>
          </w:p>
        </w:tc>
        <w:tc>
          <w:tcPr>
            <w:tcW w:w="531"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    </w:t>
            </w:r>
          </w:p>
        </w:tc>
        <w:tc>
          <w:tcPr>
            <w:tcW w:w="489"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2019</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    </w:t>
            </w:r>
          </w:p>
        </w:tc>
        <w:tc>
          <w:tcPr>
            <w:tcW w:w="464"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2018</w:t>
            </w:r>
          </w:p>
        </w:tc>
      </w:tr>
      <w:tr w:rsidR="00000000">
        <w:trPr>
          <w:divId w:val="1718242090"/>
        </w:trPr>
        <w:tc>
          <w:tcPr>
            <w:tcW w:w="0" w:type="auto"/>
            <w:gridSpan w:val="10"/>
            <w:tcMar>
              <w:top w:w="0" w:type="dxa"/>
              <w:left w:w="0" w:type="dxa"/>
              <w:bottom w:w="0" w:type="dxa"/>
              <w:right w:w="0" w:type="dxa"/>
            </w:tcMar>
            <w:vAlign w:val="center"/>
            <w:hideMark/>
          </w:tcPr>
          <w:p w:rsidR="00000000" w:rsidRDefault="00D12889">
            <w:pPr>
              <w:rPr>
                <w:sz w:val="20"/>
                <w:szCs w:val="20"/>
              </w:rPr>
            </w:pPr>
          </w:p>
        </w:tc>
      </w:tr>
      <w:tr w:rsidR="00000000">
        <w:trPr>
          <w:divId w:val="1718242090"/>
        </w:trPr>
        <w:tc>
          <w:tcPr>
            <w:tcW w:w="3204"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1692" w:type="pct"/>
            <w:gridSpan w:val="8"/>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16"/>
                <w:szCs w:val="16"/>
              </w:rPr>
            </w:pPr>
            <w:r>
              <w:rPr>
                <w:sz w:val="16"/>
                <w:szCs w:val="16"/>
              </w:rPr>
              <w:t>(in millions)</w:t>
            </w:r>
          </w:p>
        </w:tc>
      </w:tr>
      <w:tr w:rsidR="00000000">
        <w:trPr>
          <w:divId w:val="1718242090"/>
        </w:trPr>
        <w:tc>
          <w:tcPr>
            <w:tcW w:w="320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Long positions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(50</w:t>
            </w: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1,49</w:t>
            </w:r>
            <w:r>
              <w:rPr>
                <w:sz w:val="20"/>
                <w:szCs w:val="20"/>
              </w:rPr>
              <w:t>2</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0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(329</w:t>
            </w:r>
            <w:r>
              <w:rPr>
                <w:sz w:val="20"/>
                <w:szCs w:val="20"/>
              </w:rPr>
              <w:t>)</w:t>
            </w:r>
          </w:p>
        </w:tc>
      </w:tr>
      <w:tr w:rsidR="00000000">
        <w:trPr>
          <w:divId w:val="1718242090"/>
        </w:trPr>
        <w:tc>
          <w:tcPr>
            <w:tcW w:w="3204"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Short positions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(1,400</w:t>
            </w: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(3,045</w:t>
            </w: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1"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93</w:t>
            </w:r>
            <w:r>
              <w:rPr>
                <w:sz w:val="20"/>
                <w:szCs w:val="20"/>
              </w:rPr>
              <w:t>1</w:t>
            </w:r>
          </w:p>
        </w:tc>
      </w:tr>
      <w:tr w:rsidR="00000000">
        <w:trPr>
          <w:divId w:val="1718242090"/>
        </w:trPr>
        <w:tc>
          <w:tcPr>
            <w:tcW w:w="320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Other</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3</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w:t>
            </w:r>
            <w:r>
              <w:rPr>
                <w:sz w:val="20"/>
                <w:szCs w:val="20"/>
              </w:rPr>
              <w:t>0</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7</w:t>
            </w:r>
            <w:r>
              <w:rPr>
                <w:sz w:val="20"/>
                <w:szCs w:val="20"/>
              </w:rPr>
              <w:t>7</w:t>
            </w:r>
          </w:p>
        </w:tc>
      </w:tr>
      <w:tr w:rsidR="00000000">
        <w:trPr>
          <w:divId w:val="1718242090"/>
        </w:trPr>
        <w:tc>
          <w:tcPr>
            <w:tcW w:w="3204"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2"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68"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(1,447</w:t>
            </w: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26"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(1,543</w:t>
            </w: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01"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67</w:t>
            </w:r>
            <w:r>
              <w:rPr>
                <w:sz w:val="20"/>
                <w:szCs w:val="20"/>
              </w:rPr>
              <w:t>9</w:t>
            </w:r>
          </w:p>
        </w:tc>
      </w:tr>
    </w:tbl>
    <w:p w:rsidR="00000000" w:rsidRDefault="00D12889">
      <w:pPr>
        <w:pStyle w:val="a3"/>
        <w:spacing w:before="0" w:beforeAutospacing="0" w:after="0" w:afterAutospacing="0"/>
        <w:divId w:val="1718242090"/>
        <w:rPr>
          <w:sz w:val="20"/>
          <w:szCs w:val="20"/>
        </w:rPr>
      </w:pPr>
      <w:r>
        <w:rPr>
          <w:sz w:val="20"/>
          <w:szCs w:val="20"/>
        </w:rPr>
        <w:t>​</w:t>
      </w:r>
    </w:p>
    <w:p w:rsidR="00000000" w:rsidRDefault="00D12889">
      <w:pPr>
        <w:pStyle w:val="a3"/>
        <w:spacing w:before="0" w:beforeAutospacing="0" w:after="240" w:afterAutospacing="0"/>
        <w:ind w:firstLine="360"/>
        <w:divId w:val="1718242090"/>
        <w:rPr>
          <w:sz w:val="20"/>
          <w:szCs w:val="20"/>
        </w:rPr>
      </w:pPr>
      <w:r>
        <w:rPr>
          <w:sz w:val="20"/>
          <w:szCs w:val="20"/>
        </w:rPr>
        <w:t xml:space="preserve">For 2020, the Investment Funds’ </w:t>
      </w:r>
      <w:r>
        <w:rPr>
          <w:sz w:val="20"/>
          <w:szCs w:val="20"/>
        </w:rPr>
        <w:t>negative performance was driven by net losses in their short positions and, to a lesser extent, net losses in their long positions. The negative performance of our Investment segment’s short positions was driven primarily by the negative performance of bro</w:t>
      </w:r>
      <w:r>
        <w:rPr>
          <w:sz w:val="20"/>
          <w:szCs w:val="20"/>
        </w:rPr>
        <w:t>ad market hedges of approximately $1.6 billion, losses from two consumer, non-cyclical sector investments aggregating $362 million, losses from a consumer, cyclical sector investment of $118 million and the aggregate performance of various other short posi</w:t>
      </w:r>
      <w:r>
        <w:rPr>
          <w:sz w:val="20"/>
          <w:szCs w:val="20"/>
        </w:rPr>
        <w:t>tions with net losses aggregating $357 million across various sectors. The negative performance of our Investment segment’s short positions was partially offset by net gains from its short exposure to commercial mortgage-backed securities through credit de</w:t>
      </w:r>
      <w:r>
        <w:rPr>
          <w:sz w:val="20"/>
          <w:szCs w:val="20"/>
        </w:rPr>
        <w:t xml:space="preserve">fault swap contracts of $902 million. The negative performance of our Investment Segment’s long positions was driven by losses from a consumer, non-cyclical sector investment of $637 million, and two technology sector investments aggregating $402 million, </w:t>
      </w:r>
      <w:r>
        <w:rPr>
          <w:sz w:val="20"/>
          <w:szCs w:val="20"/>
        </w:rPr>
        <w:t>offset in part by gains from two consumer, cyclical sector investments aggregating $497 million, two consumer, non-cyclical sector investments aggregating $271 million and a technology sector investment of $162 million. Net losses in long positions were fu</w:t>
      </w:r>
      <w:r>
        <w:rPr>
          <w:sz w:val="20"/>
          <w:szCs w:val="20"/>
        </w:rPr>
        <w:t>rther offset in part by the aggregate performance of investments with net gains across various other sectors.</w:t>
      </w:r>
    </w:p>
    <w:p w:rsidR="00000000" w:rsidRDefault="00D12889">
      <w:pPr>
        <w:pStyle w:val="a3"/>
        <w:spacing w:before="0" w:beforeAutospacing="0" w:after="240" w:afterAutospacing="0"/>
        <w:ind w:firstLine="360"/>
        <w:divId w:val="1718242090"/>
        <w:rPr>
          <w:sz w:val="20"/>
          <w:szCs w:val="20"/>
        </w:rPr>
      </w:pPr>
      <w:r>
        <w:rPr>
          <w:sz w:val="20"/>
          <w:szCs w:val="20"/>
        </w:rPr>
        <w:t>For 2019, the Investment Funds’ negative performance was driven by net losses in their short positions offset in part by net gains in their long p</w:t>
      </w:r>
      <w:r>
        <w:rPr>
          <w:sz w:val="20"/>
          <w:szCs w:val="20"/>
        </w:rPr>
        <w:t>ositions. The negative performance of our Investment segment’s short positions was driven by the negative performance of broad market hedges of approximately $2.5 billion and the aggregate performance of short positions with net losses across various secto</w:t>
      </w:r>
      <w:r>
        <w:rPr>
          <w:sz w:val="20"/>
          <w:szCs w:val="20"/>
        </w:rPr>
        <w:t>rs. The positive performance of our Investment segment’s long positions was driven by gains from a consumer, cyclical sector investment, two technology sector investments, two financial sector investments and a consumer, non-cyclical sector investment with</w:t>
      </w:r>
      <w:r>
        <w:rPr>
          <w:sz w:val="20"/>
          <w:szCs w:val="20"/>
        </w:rPr>
        <w:t xml:space="preserve"> gains aggregating approximately $1.7 billion. The aggregate performance of investments with net gains across various other sectors accounted for an additional $495 million positive performance of our Investment segment’s long positions. The positive perfo</w:t>
      </w:r>
      <w:r>
        <w:rPr>
          <w:sz w:val="20"/>
          <w:szCs w:val="20"/>
        </w:rPr>
        <w:t>rmance of long positions was offset in part by losses from a consumer, non-cyclical sector investment, an energy sector investment and a technology sector investment with losses aggregating $727 million.</w:t>
      </w:r>
    </w:p>
    <w:p w:rsidR="00000000" w:rsidRDefault="00D12889">
      <w:pPr>
        <w:pStyle w:val="a3"/>
        <w:spacing w:before="0" w:beforeAutospacing="0" w:after="0" w:afterAutospacing="0"/>
        <w:divId w:val="1718242090"/>
        <w:rPr>
          <w:sz w:val="20"/>
          <w:szCs w:val="20"/>
        </w:rPr>
      </w:pPr>
      <w:r>
        <w:rPr>
          <w:b/>
          <w:bCs/>
          <w:i/>
          <w:iCs/>
          <w:sz w:val="20"/>
          <w:szCs w:val="20"/>
        </w:rPr>
        <w:t>​</w:t>
      </w:r>
    </w:p>
    <w:p w:rsidR="00000000" w:rsidRDefault="00D12889">
      <w:pPr>
        <w:pStyle w:val="a3"/>
        <w:spacing w:before="480" w:beforeAutospacing="0" w:after="0" w:afterAutospacing="0"/>
        <w:jc w:val="center"/>
        <w:divId w:val="732772341"/>
        <w:rPr>
          <w:sz w:val="20"/>
          <w:szCs w:val="20"/>
        </w:rPr>
      </w:pPr>
      <w:r>
        <w:rPr>
          <w:sz w:val="20"/>
          <w:szCs w:val="20"/>
        </w:rPr>
        <w:t>33</w:t>
      </w:r>
    </w:p>
    <w:p w:rsidR="00000000" w:rsidRDefault="00D12889">
      <w:pPr>
        <w:pStyle w:val="a3"/>
        <w:spacing w:before="0" w:beforeAutospacing="0" w:after="600" w:afterAutospacing="0"/>
        <w:divId w:val="1160853511"/>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252709086"/>
        <w:rPr>
          <w:b/>
          <w:bCs/>
          <w:i/>
          <w:iCs/>
          <w:sz w:val="20"/>
          <w:szCs w:val="20"/>
        </w:rPr>
      </w:pPr>
      <w:r>
        <w:rPr>
          <w:b/>
          <w:bCs/>
          <w:i/>
          <w:iCs/>
          <w:sz w:val="20"/>
          <w:szCs w:val="20"/>
        </w:rPr>
        <w:t>Ene</w:t>
      </w:r>
      <w:r>
        <w:rPr>
          <w:b/>
          <w:bCs/>
          <w:i/>
          <w:iCs/>
          <w:sz w:val="20"/>
          <w:szCs w:val="20"/>
        </w:rPr>
        <w:t>rgy</w:t>
      </w:r>
    </w:p>
    <w:p w:rsidR="00000000" w:rsidRDefault="00D12889">
      <w:pPr>
        <w:pStyle w:val="a3"/>
        <w:spacing w:before="0" w:beforeAutospacing="0" w:after="240" w:afterAutospacing="0"/>
        <w:ind w:firstLine="360"/>
        <w:divId w:val="252709086"/>
        <w:rPr>
          <w:sz w:val="20"/>
          <w:szCs w:val="20"/>
        </w:rPr>
      </w:pPr>
      <w:r>
        <w:rPr>
          <w:sz w:val="20"/>
          <w:szCs w:val="20"/>
        </w:rPr>
        <w:t>Our Energy segment is primarily engaged in the petroleum refining and nitrogen fertilizer manufacturing businesses. The sale of petroleum products accounted for approximately 91%, 94% and 95% of our Energy segment’s net sales for the years ended Decemb</w:t>
      </w:r>
      <w:r>
        <w:rPr>
          <w:sz w:val="20"/>
          <w:szCs w:val="20"/>
        </w:rPr>
        <w:t>er 31, 2020, 2019 and 2018, respectively.</w:t>
      </w:r>
    </w:p>
    <w:p w:rsidR="00000000" w:rsidRDefault="00D12889">
      <w:pPr>
        <w:pStyle w:val="a3"/>
        <w:spacing w:before="0" w:beforeAutospacing="0" w:after="240" w:afterAutospacing="0"/>
        <w:ind w:firstLine="360"/>
        <w:divId w:val="252709086"/>
        <w:rPr>
          <w:sz w:val="20"/>
          <w:szCs w:val="20"/>
        </w:rPr>
      </w:pPr>
      <w:r>
        <w:rPr>
          <w:sz w:val="20"/>
          <w:szCs w:val="20"/>
        </w:rPr>
        <w:t>The results of operations of the petroleum business are primarily affected by the relationship between refined product prices and the prices for crude oil and other feedstocks that are processed and blended into pe</w:t>
      </w:r>
      <w:r>
        <w:rPr>
          <w:sz w:val="20"/>
          <w:szCs w:val="20"/>
        </w:rPr>
        <w:t>troleum products, such as gasoline, diesel fuel and jet fuel, that are produced by a refinery (“refined products”). The cost to acquire crude oil and other feedstocks and the price for which refined products are ultimately sold depend on factors beyond our</w:t>
      </w:r>
      <w:r>
        <w:rPr>
          <w:sz w:val="20"/>
          <w:szCs w:val="20"/>
        </w:rPr>
        <w:t xml:space="preserve"> Energy segment’s control, including the supply of and demand for crude oil, as well as gasoline and other refined products. This supply and demand depend on, among other factors, changes in domestic and foreign economies, weather conditions, domestic and </w:t>
      </w:r>
      <w:r>
        <w:rPr>
          <w:sz w:val="20"/>
          <w:szCs w:val="20"/>
        </w:rPr>
        <w:t>foreign political affairs, production levels, the availability of imports, the marketing of competitive fuels and the extent of government regulation. Because the petroleum business applies first-in, first-out accounting to value its inventory, crude oil p</w:t>
      </w:r>
      <w:r>
        <w:rPr>
          <w:sz w:val="20"/>
          <w:szCs w:val="20"/>
        </w:rPr>
        <w:t>rice movements may impact gross margin in the short-term fluctuations in the market price of inventory. The effect of changes in crude oil prices on the petroleum business’ results of operations is influenced by the rate at which the prices of refined prod</w:t>
      </w:r>
      <w:r>
        <w:rPr>
          <w:sz w:val="20"/>
          <w:szCs w:val="20"/>
        </w:rPr>
        <w:t>ucts adjust to reflect these changes.</w:t>
      </w:r>
    </w:p>
    <w:p w:rsidR="00000000" w:rsidRDefault="00D12889">
      <w:pPr>
        <w:pStyle w:val="a3"/>
        <w:spacing w:before="0" w:beforeAutospacing="0" w:after="240" w:afterAutospacing="0"/>
        <w:ind w:firstLine="360"/>
        <w:divId w:val="252709086"/>
        <w:rPr>
          <w:sz w:val="20"/>
          <w:szCs w:val="20"/>
        </w:rPr>
      </w:pPr>
      <w:r>
        <w:rPr>
          <w:sz w:val="20"/>
          <w:szCs w:val="20"/>
        </w:rPr>
        <w:t>The COVID-19 pandemic, and the actions taken by governments and others, has negatively impacted the energy industry. The COVID-19 pandemic has also resulted in significant business and operational disruptions, including business closures, liquidity strains</w:t>
      </w:r>
      <w:r>
        <w:rPr>
          <w:sz w:val="20"/>
          <w:szCs w:val="20"/>
        </w:rPr>
        <w:t>, destruction of non-essential demand, as well as supply chain challenges, travel restrictions, stay-at home orders, and limitations on the availability of the workforce. As a result, the demand for gasoline and diesel in the regions that our Energy segmen</w:t>
      </w:r>
      <w:r>
        <w:rPr>
          <w:sz w:val="20"/>
          <w:szCs w:val="20"/>
        </w:rPr>
        <w:t>t operates have declined for 2020 compared to 2019. Continuing concerns over the negative effects of the COVID-19 pandemic on economic and business prospects across the world have contributed to increased market and price volatility and have diminished exp</w:t>
      </w:r>
      <w:r>
        <w:rPr>
          <w:sz w:val="20"/>
          <w:szCs w:val="20"/>
        </w:rPr>
        <w:t>ectations for the global economy and may precipitate a prolonged economic slowdown or recession. The declines were amplified in the first quarter of 2020 by market plays between the world’s largest oil producers. The simultaneous shocks in oil supply and d</w:t>
      </w:r>
      <w:r>
        <w:rPr>
          <w:sz w:val="20"/>
          <w:szCs w:val="20"/>
        </w:rPr>
        <w:t xml:space="preserve">emand has resulted in a decline in the price of crude oil and lead to a significant decrease in the price of refined products sold by our Energy segment. </w:t>
      </w:r>
    </w:p>
    <w:p w:rsidR="00000000" w:rsidRDefault="00D12889">
      <w:pPr>
        <w:pStyle w:val="a3"/>
        <w:spacing w:before="0" w:beforeAutospacing="0" w:after="240" w:afterAutospacing="0"/>
        <w:ind w:firstLine="360"/>
        <w:divId w:val="252709086"/>
        <w:rPr>
          <w:sz w:val="20"/>
          <w:szCs w:val="20"/>
        </w:rPr>
      </w:pPr>
      <w:r>
        <w:rPr>
          <w:sz w:val="20"/>
          <w:szCs w:val="20"/>
        </w:rPr>
        <w:t xml:space="preserve">In addition to current market conditions, there are long-term factors that may impact the demand for </w:t>
      </w:r>
      <w:r>
        <w:rPr>
          <w:sz w:val="20"/>
          <w:szCs w:val="20"/>
        </w:rPr>
        <w:t>refined products. These factors include mandated renewable fuels standards, proposed climate change laws and regulations, and increased mileage standards for vehicles. The petroleum business is also subject to the Renewable Fuel Standard of the United Stat</w:t>
      </w:r>
      <w:r>
        <w:rPr>
          <w:sz w:val="20"/>
          <w:szCs w:val="20"/>
        </w:rPr>
        <w:t xml:space="preserve">es Environmental Protection Agency (“RFS”), which requires it to either blend “renewable fuels” with its transportation fuels or purchase renewable identification numbers (“RINs”), in lieu of blending. The price of RINs has been extremely volatile and the </w:t>
      </w:r>
      <w:r>
        <w:rPr>
          <w:sz w:val="20"/>
          <w:szCs w:val="20"/>
        </w:rPr>
        <w:t>future cost of RINs for the petroleum business is difficult to estimate. Additionally, the cost of RINs is dependent upon a variety of factors, which include the availability of RINs for purchase, the price at which RINs can be purchased, transportation fu</w:t>
      </w:r>
      <w:r>
        <w:rPr>
          <w:sz w:val="20"/>
          <w:szCs w:val="20"/>
        </w:rPr>
        <w:t>el production levels, the mix of the petroleum business’ petroleum products, as well as the fuel blending performed at its refineries and downstream terminals, all of which can vary significantly from period to period. Refer to Note 18, “Commitments and Co</w:t>
      </w:r>
      <w:r>
        <w:rPr>
          <w:sz w:val="20"/>
          <w:szCs w:val="20"/>
        </w:rPr>
        <w:t>ntingencies,” to the consolidated financial statements for further discussion of RINs.</w:t>
      </w:r>
    </w:p>
    <w:p w:rsidR="00000000" w:rsidRDefault="00D12889">
      <w:pPr>
        <w:pStyle w:val="a3"/>
        <w:spacing w:before="0" w:beforeAutospacing="0" w:after="240" w:afterAutospacing="0"/>
        <w:ind w:firstLine="360"/>
        <w:divId w:val="252709086"/>
        <w:rPr>
          <w:sz w:val="20"/>
          <w:szCs w:val="20"/>
        </w:rPr>
      </w:pPr>
      <w:r>
        <w:rPr>
          <w:sz w:val="20"/>
          <w:szCs w:val="20"/>
        </w:rPr>
        <w:t xml:space="preserve">In December 2020, our Energy segment approved a renewable diesel project at one of its refineries, which would convert the refinery’s hydrocracker to a renewable diesel </w:t>
      </w:r>
      <w:r>
        <w:rPr>
          <w:sz w:val="20"/>
          <w:szCs w:val="20"/>
        </w:rPr>
        <w:t>unit (“RDU”) capable of producing 100 million gallons of renewable diesel per year and approximately 180 million RINs annually. As a result of conversion, the crude oil capacity of the refinery will be reduced. Further, the conversion enables our Energy se</w:t>
      </w:r>
      <w:r>
        <w:rPr>
          <w:sz w:val="20"/>
          <w:szCs w:val="20"/>
        </w:rPr>
        <w:t>gment to capture additional benefits associated with the existing blenders’ tax credit that expires at the end of 2022 and low carbon fuel standard programs in states such as California. Our Energy segment has additional plans to add pretreating capabiliti</w:t>
      </w:r>
      <w:r>
        <w:rPr>
          <w:sz w:val="20"/>
          <w:szCs w:val="20"/>
        </w:rPr>
        <w:t>es for the RDU and construction of a similar facility at its other refinery. These collective renewable diesel efforts could reduce our Energy segment’s RFS exposure. However, any actions taken by the Supreme Court, resulting administration efforts under t</w:t>
      </w:r>
      <w:r>
        <w:rPr>
          <w:sz w:val="20"/>
          <w:szCs w:val="20"/>
        </w:rPr>
        <w:t>he RFS, such as denial of existing or previous waiver applications, and market conditions could significantly impact the amount by which our Energy segment’s renewable diesel business.</w:t>
      </w:r>
    </w:p>
    <w:p w:rsidR="00000000" w:rsidRDefault="00D12889">
      <w:pPr>
        <w:pStyle w:val="a3"/>
        <w:spacing w:before="480" w:beforeAutospacing="0" w:after="0" w:afterAutospacing="0"/>
        <w:jc w:val="center"/>
        <w:divId w:val="624626007"/>
        <w:rPr>
          <w:sz w:val="20"/>
          <w:szCs w:val="20"/>
        </w:rPr>
      </w:pPr>
      <w:r>
        <w:rPr>
          <w:sz w:val="20"/>
          <w:szCs w:val="20"/>
        </w:rPr>
        <w:t>34</w:t>
      </w:r>
    </w:p>
    <w:p w:rsidR="00000000" w:rsidRDefault="00D12889">
      <w:pPr>
        <w:pStyle w:val="a3"/>
        <w:spacing w:before="0" w:beforeAutospacing="0" w:after="600" w:afterAutospacing="0"/>
        <w:divId w:val="62990952"/>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ind w:firstLine="360"/>
        <w:divId w:val="2014916445"/>
        <w:rPr>
          <w:sz w:val="20"/>
          <w:szCs w:val="20"/>
        </w:rPr>
      </w:pPr>
      <w:r>
        <w:rPr>
          <w:sz w:val="20"/>
          <w:szCs w:val="20"/>
        </w:rPr>
        <w:t>The following table pres</w:t>
      </w:r>
      <w:r>
        <w:rPr>
          <w:sz w:val="20"/>
          <w:szCs w:val="20"/>
        </w:rPr>
        <w:t>ents our Energy segment’s net sales, cost of goods sold and gross margin:</w:t>
      </w:r>
    </w:p>
    <w:tbl>
      <w:tblPr>
        <w:tblW w:w="5000" w:type="pct"/>
        <w:tblCellMar>
          <w:top w:w="15" w:type="dxa"/>
          <w:left w:w="0" w:type="dxa"/>
          <w:bottom w:w="15" w:type="dxa"/>
          <w:right w:w="0" w:type="dxa"/>
        </w:tblCellMar>
        <w:tblLook w:val="04A0" w:firstRow="1" w:lastRow="0" w:firstColumn="1" w:lastColumn="0" w:noHBand="0" w:noVBand="1"/>
      </w:tblPr>
      <w:tblGrid>
        <w:gridCol w:w="5266"/>
        <w:gridCol w:w="200"/>
        <w:gridCol w:w="101"/>
        <w:gridCol w:w="724"/>
        <w:gridCol w:w="201"/>
        <w:gridCol w:w="101"/>
        <w:gridCol w:w="726"/>
        <w:gridCol w:w="160"/>
        <w:gridCol w:w="100"/>
        <w:gridCol w:w="727"/>
      </w:tblGrid>
      <w:tr w:rsidR="00000000">
        <w:trPr>
          <w:divId w:val="2014916445"/>
          <w:trHeight w:val="20"/>
        </w:trPr>
        <w:tc>
          <w:tcPr>
            <w:tcW w:w="3174" w:type="pct"/>
            <w:tcMar>
              <w:top w:w="0" w:type="dxa"/>
              <w:left w:w="0" w:type="dxa"/>
              <w:bottom w:w="0" w:type="dxa"/>
              <w:right w:w="0" w:type="dxa"/>
            </w:tcMar>
            <w:vAlign w:val="bottom"/>
            <w:hideMark/>
          </w:tcPr>
          <w:p w:rsidR="00000000" w:rsidRDefault="00D12889">
            <w:pPr>
              <w:pStyle w:val="a3"/>
              <w:spacing w:before="0" w:beforeAutospacing="0" w:after="1" w:afterAutospacing="0"/>
              <w:divId w:val="166338461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573008932"/>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612666064"/>
              <w:rPr>
                <w:sz w:val="20"/>
                <w:szCs w:val="20"/>
              </w:rPr>
            </w:pPr>
            <w:r>
              <w:rPr>
                <w:sz w:val="2"/>
                <w:szCs w:val="2"/>
              </w:rPr>
              <w:t>​</w:t>
            </w:r>
          </w:p>
        </w:tc>
        <w:tc>
          <w:tcPr>
            <w:tcW w:w="444"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58623139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028486286"/>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670257590"/>
              <w:rPr>
                <w:sz w:val="20"/>
                <w:szCs w:val="20"/>
              </w:rPr>
            </w:pPr>
            <w:r>
              <w:rPr>
                <w:sz w:val="2"/>
                <w:szCs w:val="2"/>
              </w:rPr>
              <w:t>​</w:t>
            </w:r>
          </w:p>
        </w:tc>
        <w:tc>
          <w:tcPr>
            <w:tcW w:w="444"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546260066"/>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172989321"/>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879857900"/>
              <w:rPr>
                <w:sz w:val="20"/>
                <w:szCs w:val="20"/>
              </w:rPr>
            </w:pPr>
            <w:r>
              <w:rPr>
                <w:sz w:val="2"/>
                <w:szCs w:val="2"/>
              </w:rPr>
              <w:t>​</w:t>
            </w:r>
          </w:p>
        </w:tc>
        <w:tc>
          <w:tcPr>
            <w:tcW w:w="44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944877576"/>
              <w:rPr>
                <w:sz w:val="20"/>
                <w:szCs w:val="20"/>
              </w:rPr>
            </w:pPr>
            <w:r>
              <w:rPr>
                <w:sz w:val="2"/>
                <w:szCs w:val="2"/>
              </w:rPr>
              <w:t>​</w:t>
            </w:r>
          </w:p>
        </w:tc>
      </w:tr>
      <w:tr w:rsidR="00000000">
        <w:trPr>
          <w:divId w:val="2014916445"/>
        </w:trPr>
        <w:tc>
          <w:tcPr>
            <w:tcW w:w="3174"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w:t>
            </w:r>
          </w:p>
        </w:tc>
        <w:tc>
          <w:tcPr>
            <w:tcW w:w="1722"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Year Ended December 31, </w:t>
            </w:r>
          </w:p>
        </w:tc>
      </w:tr>
      <w:tr w:rsidR="00000000">
        <w:trPr>
          <w:divId w:val="2014916445"/>
        </w:trPr>
        <w:tc>
          <w:tcPr>
            <w:tcW w:w="3174"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    </w:t>
            </w:r>
          </w:p>
        </w:tc>
        <w:tc>
          <w:tcPr>
            <w:tcW w:w="506"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    </w:t>
            </w:r>
          </w:p>
        </w:tc>
        <w:tc>
          <w:tcPr>
            <w:tcW w:w="506"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2019</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6"/>
                <w:szCs w:val="16"/>
              </w:rPr>
            </w:pPr>
            <w:r>
              <w:rPr>
                <w:b/>
                <w:bCs/>
                <w:sz w:val="16"/>
                <w:szCs w:val="16"/>
              </w:rPr>
              <w:t>    </w:t>
            </w:r>
          </w:p>
        </w:tc>
        <w:tc>
          <w:tcPr>
            <w:tcW w:w="505"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2018</w:t>
            </w:r>
          </w:p>
        </w:tc>
      </w:tr>
      <w:tr w:rsidR="00000000">
        <w:trPr>
          <w:divId w:val="2014916445"/>
        </w:trPr>
        <w:tc>
          <w:tcPr>
            <w:tcW w:w="0" w:type="auto"/>
            <w:gridSpan w:val="10"/>
            <w:tcMar>
              <w:top w:w="0" w:type="dxa"/>
              <w:left w:w="0" w:type="dxa"/>
              <w:bottom w:w="0" w:type="dxa"/>
              <w:right w:w="0" w:type="dxa"/>
            </w:tcMar>
            <w:vAlign w:val="center"/>
            <w:hideMark/>
          </w:tcPr>
          <w:p w:rsidR="00000000" w:rsidRDefault="00D12889">
            <w:pPr>
              <w:rPr>
                <w:sz w:val="20"/>
                <w:szCs w:val="20"/>
              </w:rPr>
            </w:pPr>
          </w:p>
        </w:tc>
      </w:tr>
      <w:tr w:rsidR="00000000">
        <w:trPr>
          <w:divId w:val="2014916445"/>
        </w:trPr>
        <w:tc>
          <w:tcPr>
            <w:tcW w:w="3174"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722" w:type="pct"/>
            <w:gridSpan w:val="8"/>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r>
      <w:tr w:rsidR="00000000">
        <w:trPr>
          <w:divId w:val="2014916445"/>
        </w:trPr>
        <w:tc>
          <w:tcPr>
            <w:tcW w:w="317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Net sales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3,93</w:t>
            </w:r>
            <w:r>
              <w:rPr>
                <w:sz w:val="20"/>
                <w:szCs w:val="20"/>
              </w:rPr>
              <w:t>0</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6,36</w:t>
            </w:r>
            <w:r>
              <w:rPr>
                <w:sz w:val="20"/>
                <w:szCs w:val="20"/>
              </w:rPr>
              <w:t>4</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7,12</w:t>
            </w:r>
            <w:r>
              <w:rPr>
                <w:sz w:val="20"/>
                <w:szCs w:val="20"/>
              </w:rPr>
              <w:t>4</w:t>
            </w:r>
          </w:p>
        </w:tc>
      </w:tr>
      <w:tr w:rsidR="00000000">
        <w:trPr>
          <w:divId w:val="2014916445"/>
        </w:trPr>
        <w:tc>
          <w:tcPr>
            <w:tcW w:w="3174"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Cost of goods sold</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4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4,16</w:t>
            </w:r>
            <w:r>
              <w:rPr>
                <w:sz w:val="20"/>
                <w:szCs w:val="20"/>
              </w:rPr>
              <w:t>4</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4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5,70</w:t>
            </w:r>
            <w:r>
              <w:rPr>
                <w:sz w:val="20"/>
                <w:szCs w:val="20"/>
              </w:rPr>
              <w:t>7</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4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6,50</w:t>
            </w:r>
            <w:r>
              <w:rPr>
                <w:sz w:val="20"/>
                <w:szCs w:val="20"/>
              </w:rPr>
              <w:t>8</w:t>
            </w:r>
          </w:p>
        </w:tc>
      </w:tr>
      <w:tr w:rsidR="00000000">
        <w:trPr>
          <w:divId w:val="2014916445"/>
        </w:trPr>
        <w:tc>
          <w:tcPr>
            <w:tcW w:w="317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Gross margin</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(234</w:t>
            </w: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65</w:t>
            </w:r>
            <w:r>
              <w:rPr>
                <w:sz w:val="20"/>
                <w:szCs w:val="20"/>
              </w:rPr>
              <w:t>7</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61</w:t>
            </w:r>
            <w:r>
              <w:rPr>
                <w:sz w:val="20"/>
                <w:szCs w:val="20"/>
              </w:rPr>
              <w:t>6</w:t>
            </w:r>
          </w:p>
        </w:tc>
      </w:tr>
    </w:tbl>
    <w:p w:rsidR="00000000" w:rsidRDefault="00D12889">
      <w:pPr>
        <w:pStyle w:val="a3"/>
        <w:spacing w:before="0" w:beforeAutospacing="0" w:after="0" w:afterAutospacing="0"/>
        <w:divId w:val="2014916445"/>
        <w:rPr>
          <w:sz w:val="20"/>
          <w:szCs w:val="20"/>
        </w:rPr>
      </w:pPr>
      <w:r>
        <w:rPr>
          <w:sz w:val="20"/>
          <w:szCs w:val="20"/>
        </w:rPr>
        <w:t>​</w:t>
      </w:r>
    </w:p>
    <w:p w:rsidR="00000000" w:rsidRDefault="00D12889">
      <w:pPr>
        <w:pStyle w:val="a3"/>
        <w:spacing w:before="0" w:beforeAutospacing="0" w:after="240" w:afterAutospacing="0"/>
        <w:ind w:firstLine="360"/>
        <w:divId w:val="2014916445"/>
        <w:rPr>
          <w:sz w:val="20"/>
          <w:szCs w:val="20"/>
        </w:rPr>
      </w:pPr>
      <w:r>
        <w:rPr>
          <w:sz w:val="20"/>
          <w:szCs w:val="20"/>
        </w:rPr>
        <w:t>Net sales for our Energy segment decreased by approximately $2.4 billion (38%) for the year ended December 31, 2020 as compared to the comparable prior year period, primarily due to a decrease in our petroleum business’ net sales, which decreased approxima</w:t>
      </w:r>
      <w:r>
        <w:rPr>
          <w:sz w:val="20"/>
          <w:szCs w:val="20"/>
        </w:rPr>
        <w:t>tely $2.4 billion. The decrease in the petroleum business’ net sales was primarily due to a decrease in gasoline sales as well as a decrease in sales of distillates attributable to a decrease in volumes and unfavorable pricing conditions. These decreases w</w:t>
      </w:r>
      <w:r>
        <w:rPr>
          <w:sz w:val="20"/>
          <w:szCs w:val="20"/>
        </w:rPr>
        <w:t>ere the result of reduced demand and excess supply attributable to the current market dynamics resulting from government actions to address the COVID-19 pandemic. Additionally, during 2020, scheduled maintenance at one refinery has contributed to the decli</w:t>
      </w:r>
      <w:r>
        <w:rPr>
          <w:sz w:val="20"/>
          <w:szCs w:val="20"/>
        </w:rPr>
        <w:t>ne in volumes. Our nitrogen fertilizer business’ net sales decreased $54 million primarily due to a decrease in UAN sales due to unfavorable pricing, partially offset by an increase in volumes.</w:t>
      </w:r>
    </w:p>
    <w:p w:rsidR="00000000" w:rsidRDefault="00D12889">
      <w:pPr>
        <w:pStyle w:val="a3"/>
        <w:spacing w:before="0" w:beforeAutospacing="0" w:after="240" w:afterAutospacing="0"/>
        <w:ind w:firstLine="360"/>
        <w:divId w:val="2014916445"/>
        <w:rPr>
          <w:sz w:val="20"/>
          <w:szCs w:val="20"/>
        </w:rPr>
      </w:pPr>
      <w:r>
        <w:rPr>
          <w:sz w:val="20"/>
          <w:szCs w:val="20"/>
        </w:rPr>
        <w:t>Cost of goods sold for our Energy segment decreased by approxi</w:t>
      </w:r>
      <w:r>
        <w:rPr>
          <w:sz w:val="20"/>
          <w:szCs w:val="20"/>
        </w:rPr>
        <w:t>mately $1.5 billion (27%) for the year ended December 31, 2020 as compared to the comparable prior year period. The decrease was primarily due to our petroleum business as a result of lower cost of consumed crude oil. The lower cost of consumed crude oil w</w:t>
      </w:r>
      <w:r>
        <w:rPr>
          <w:sz w:val="20"/>
          <w:szCs w:val="20"/>
        </w:rPr>
        <w:t>as due to a decrease in volumes resulting from the scheduled maintenance, as discussed above, reduced utilization at one refinery, lower crude oil prices and higher derivative gains of $36 million. These decreases were offset in part by a $58 million write</w:t>
      </w:r>
      <w:r>
        <w:rPr>
          <w:sz w:val="20"/>
          <w:szCs w:val="20"/>
        </w:rPr>
        <w:t>-down of inventory to net realizable value in the first quarter of 2020 and a $147 million increase in the net cost of RINs. Gross margin for our Energy segment decreased by $891 million for the year ended December 31, 2020 as compared to the comparable pr</w:t>
      </w:r>
      <w:r>
        <w:rPr>
          <w:sz w:val="20"/>
          <w:szCs w:val="20"/>
        </w:rPr>
        <w:t>ior year period. Gross margin as a percentage of net sales was (6)% and 10% for the year ended December 31, 2020 and 2019, respectively. The decrease in the gross margin as a percentage of net sales was primarily attributable to the petroleum business, whi</w:t>
      </w:r>
      <w:r>
        <w:rPr>
          <w:sz w:val="20"/>
          <w:szCs w:val="20"/>
        </w:rPr>
        <w:t xml:space="preserve">ch was primarily due to unfavorable market pricing and crack spreads, offset in part by higher derivative gains over the comparable periods. </w:t>
      </w:r>
    </w:p>
    <w:p w:rsidR="00000000" w:rsidRDefault="00D12889">
      <w:pPr>
        <w:pStyle w:val="a3"/>
        <w:spacing w:before="0" w:beforeAutospacing="0" w:after="240" w:afterAutospacing="0"/>
        <w:divId w:val="2014916445"/>
        <w:rPr>
          <w:b/>
          <w:bCs/>
          <w:i/>
          <w:iCs/>
          <w:sz w:val="20"/>
          <w:szCs w:val="20"/>
        </w:rPr>
      </w:pPr>
      <w:r>
        <w:rPr>
          <w:b/>
          <w:bCs/>
          <w:i/>
          <w:iCs/>
          <w:sz w:val="20"/>
          <w:szCs w:val="20"/>
        </w:rPr>
        <w:t>Automotive</w:t>
      </w:r>
    </w:p>
    <w:p w:rsidR="00000000" w:rsidRDefault="00D12889">
      <w:pPr>
        <w:pStyle w:val="a3"/>
        <w:spacing w:before="0" w:beforeAutospacing="0" w:after="240" w:afterAutospacing="0"/>
        <w:ind w:firstLine="360"/>
        <w:divId w:val="2014916445"/>
        <w:rPr>
          <w:sz w:val="20"/>
          <w:szCs w:val="20"/>
        </w:rPr>
      </w:pPr>
      <w:r>
        <w:rPr>
          <w:sz w:val="20"/>
          <w:szCs w:val="20"/>
        </w:rPr>
        <w:t>Our Automotive segment’s results of operations are generally driven by the distribution and installatio</w:t>
      </w:r>
      <w:r>
        <w:rPr>
          <w:sz w:val="20"/>
          <w:szCs w:val="20"/>
        </w:rPr>
        <w:t xml:space="preserve">n of automotive aftermarket parts and are affected by the relative strength of automotive part replacement trends, among other factors. </w:t>
      </w:r>
    </w:p>
    <w:p w:rsidR="00000000" w:rsidRDefault="00D12889">
      <w:pPr>
        <w:pStyle w:val="a3"/>
        <w:spacing w:before="0" w:beforeAutospacing="0" w:after="240" w:afterAutospacing="0"/>
        <w:ind w:firstLine="360"/>
        <w:divId w:val="2014916445"/>
        <w:rPr>
          <w:sz w:val="20"/>
          <w:szCs w:val="20"/>
        </w:rPr>
      </w:pPr>
      <w:r>
        <w:rPr>
          <w:sz w:val="20"/>
          <w:szCs w:val="20"/>
        </w:rPr>
        <w:t>Our Automotive segment is in the process of implementing a multi-year transformation plan, which includes the integrati</w:t>
      </w:r>
      <w:r>
        <w:rPr>
          <w:sz w:val="20"/>
          <w:szCs w:val="20"/>
        </w:rPr>
        <w:t>on and restructuring of its businesses. The transformation plan includes operating the automotive services and aftermarket parts businesses as separate businesses, streamlining Icahn Automotive’s corporate and field support teams, facility closures, consol</w:t>
      </w:r>
      <w:r>
        <w:rPr>
          <w:sz w:val="20"/>
          <w:szCs w:val="20"/>
        </w:rPr>
        <w:t>idations and conversions, inventory optimization actions, and the re-focusing of its automotive parts business on certain core markets. Costs to implement the transformation plan will include restructuring charges, which will be recorded when specific plan</w:t>
      </w:r>
      <w:r>
        <w:rPr>
          <w:sz w:val="20"/>
          <w:szCs w:val="20"/>
        </w:rPr>
        <w:t xml:space="preserve">s are approved, and which may be significant. </w:t>
      </w:r>
    </w:p>
    <w:p w:rsidR="00000000" w:rsidRDefault="00D12889">
      <w:pPr>
        <w:pStyle w:val="a3"/>
        <w:spacing w:before="0" w:beforeAutospacing="0" w:after="0" w:afterAutospacing="0"/>
        <w:divId w:val="2014916445"/>
        <w:rPr>
          <w:sz w:val="20"/>
          <w:szCs w:val="20"/>
        </w:rPr>
      </w:pPr>
      <w:r>
        <w:rPr>
          <w:sz w:val="20"/>
          <w:szCs w:val="20"/>
        </w:rPr>
        <w:t>​</w:t>
      </w:r>
    </w:p>
    <w:p w:rsidR="00000000" w:rsidRDefault="00D12889">
      <w:pPr>
        <w:pStyle w:val="a3"/>
        <w:spacing w:before="480" w:beforeAutospacing="0" w:after="0" w:afterAutospacing="0"/>
        <w:jc w:val="center"/>
        <w:divId w:val="224799625"/>
        <w:rPr>
          <w:sz w:val="20"/>
          <w:szCs w:val="20"/>
        </w:rPr>
      </w:pPr>
      <w:r>
        <w:rPr>
          <w:sz w:val="20"/>
          <w:szCs w:val="20"/>
        </w:rPr>
        <w:t>35</w:t>
      </w:r>
    </w:p>
    <w:p w:rsidR="00000000" w:rsidRDefault="00D12889">
      <w:pPr>
        <w:pStyle w:val="a3"/>
        <w:spacing w:before="0" w:beforeAutospacing="0" w:after="600" w:afterAutospacing="0"/>
        <w:divId w:val="1249075437"/>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ind w:firstLine="360"/>
        <w:divId w:val="1125732147"/>
        <w:rPr>
          <w:sz w:val="20"/>
          <w:szCs w:val="20"/>
        </w:rPr>
      </w:pPr>
      <w:r>
        <w:rPr>
          <w:sz w:val="20"/>
          <w:szCs w:val="20"/>
        </w:rPr>
        <w:t>Our Automotive segment’s priorities include:</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125732147"/>
        </w:trPr>
        <w:tc>
          <w:tcPr>
            <w:tcW w:w="360" w:type="dxa"/>
            <w:vAlign w:val="center"/>
            <w:hideMark/>
          </w:tcPr>
          <w:p w:rsidR="00000000" w:rsidRDefault="00D12889">
            <w:pPr>
              <w:rPr>
                <w:sz w:val="20"/>
                <w:szCs w:val="20"/>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Positioning the service business to take advantage of opportunities in the do-it-for-me market and vehicle fleet</w:t>
            </w:r>
            <w:r>
              <w:rPr>
                <w:rFonts w:eastAsia="Times New Roman"/>
                <w:color w:val="000000"/>
                <w:sz w:val="20"/>
                <w:szCs w:val="20"/>
              </w:rPr>
              <w:t>s;</w:t>
            </w:r>
          </w:p>
        </w:tc>
      </w:tr>
    </w:tbl>
    <w:p w:rsidR="00000000" w:rsidRDefault="00D12889">
      <w:pPr>
        <w:divId w:val="112573214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125732147"/>
        </w:trPr>
        <w:tc>
          <w:tcPr>
            <w:tcW w:w="36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Optimizing the value of the commercial parts distribution business in certain high-volume core markets;</w:t>
            </w:r>
          </w:p>
        </w:tc>
      </w:tr>
    </w:tbl>
    <w:p w:rsidR="00000000" w:rsidRDefault="00D12889">
      <w:pPr>
        <w:divId w:val="112573214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125732147"/>
        </w:trPr>
        <w:tc>
          <w:tcPr>
            <w:tcW w:w="36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Exiting the automotive parts distribution business in certain low volume, non-core markets;</w:t>
            </w:r>
          </w:p>
        </w:tc>
      </w:tr>
    </w:tbl>
    <w:p w:rsidR="00000000" w:rsidRDefault="00D12889">
      <w:pPr>
        <w:divId w:val="112573214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125732147"/>
        </w:trPr>
        <w:tc>
          <w:tcPr>
            <w:tcW w:w="36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Improving inventory management across Icahn Automotive’s parts and tire distribution network;</w:t>
            </w:r>
          </w:p>
        </w:tc>
      </w:tr>
    </w:tbl>
    <w:p w:rsidR="00000000" w:rsidRDefault="00D12889">
      <w:pPr>
        <w:divId w:val="112573214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125732147"/>
        </w:trPr>
        <w:tc>
          <w:tcPr>
            <w:tcW w:w="36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 xml:space="preserve">Investment in customer experience initiatives and selective </w:t>
            </w:r>
            <w:r>
              <w:rPr>
                <w:rFonts w:eastAsia="Times New Roman"/>
                <w:color w:val="000000"/>
                <w:sz w:val="20"/>
                <w:szCs w:val="20"/>
              </w:rPr>
              <w:t>upgrades in facilities;</w:t>
            </w:r>
          </w:p>
        </w:tc>
      </w:tr>
    </w:tbl>
    <w:p w:rsidR="00000000" w:rsidRDefault="00D12889">
      <w:pPr>
        <w:divId w:val="112573214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125732147"/>
        </w:trPr>
        <w:tc>
          <w:tcPr>
            <w:tcW w:w="36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Investment in employees with focus on training and career development investments; and</w:t>
            </w:r>
          </w:p>
        </w:tc>
      </w:tr>
    </w:tbl>
    <w:p w:rsidR="00000000" w:rsidRDefault="00D12889">
      <w:pPr>
        <w:divId w:val="112573214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125732147"/>
        </w:trPr>
        <w:tc>
          <w:tcPr>
            <w:tcW w:w="36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Business process improvements, including investments in our supply chain and information technology capabilities.</w:t>
            </w:r>
          </w:p>
        </w:tc>
      </w:tr>
    </w:tbl>
    <w:p w:rsidR="00000000" w:rsidRDefault="00D12889">
      <w:pPr>
        <w:pStyle w:val="a3"/>
        <w:spacing w:before="0" w:beforeAutospacing="0" w:after="240" w:afterAutospacing="0"/>
        <w:ind w:firstLine="360"/>
        <w:divId w:val="1125732147"/>
        <w:rPr>
          <w:sz w:val="20"/>
          <w:szCs w:val="20"/>
        </w:rPr>
      </w:pPr>
      <w:r>
        <w:rPr>
          <w:sz w:val="20"/>
          <w:szCs w:val="20"/>
        </w:rPr>
        <w:t>The following table presents our Automotive segment’s operating revenue, cost of revenue and gross margin. Our Automotive segment’s results o</w:t>
      </w:r>
      <w:r>
        <w:rPr>
          <w:sz w:val="20"/>
          <w:szCs w:val="20"/>
        </w:rPr>
        <w:t>f operations also include automotive services labor. Automotive services labor revenues are included in other revenues from operations in our consolidated statements of operations; however, the sale of any installed parts or materials related to automotive</w:t>
      </w:r>
      <w:r>
        <w:rPr>
          <w:sz w:val="20"/>
          <w:szCs w:val="20"/>
        </w:rPr>
        <w:t xml:space="preserve"> services are included in net sales. Therefore, we discuss the combined results of our automotive net sales and automotive services labor revenues below.</w:t>
      </w:r>
    </w:p>
    <w:tbl>
      <w:tblPr>
        <w:tblW w:w="5000" w:type="pct"/>
        <w:tblCellMar>
          <w:top w:w="15" w:type="dxa"/>
          <w:left w:w="0" w:type="dxa"/>
          <w:bottom w:w="15" w:type="dxa"/>
          <w:right w:w="0" w:type="dxa"/>
        </w:tblCellMar>
        <w:tblLook w:val="04A0" w:firstRow="1" w:lastRow="0" w:firstColumn="1" w:lastColumn="0" w:noHBand="0" w:noVBand="1"/>
      </w:tblPr>
      <w:tblGrid>
        <w:gridCol w:w="5423"/>
        <w:gridCol w:w="200"/>
        <w:gridCol w:w="101"/>
        <w:gridCol w:w="670"/>
        <w:gridCol w:w="200"/>
        <w:gridCol w:w="100"/>
        <w:gridCol w:w="671"/>
        <w:gridCol w:w="164"/>
        <w:gridCol w:w="100"/>
        <w:gridCol w:w="677"/>
      </w:tblGrid>
      <w:tr w:rsidR="00000000">
        <w:trPr>
          <w:divId w:val="1125732147"/>
          <w:trHeight w:val="20"/>
        </w:trPr>
        <w:tc>
          <w:tcPr>
            <w:tcW w:w="3268" w:type="pct"/>
            <w:tcMar>
              <w:top w:w="0" w:type="dxa"/>
              <w:left w:w="0" w:type="dxa"/>
              <w:bottom w:w="0" w:type="dxa"/>
              <w:right w:w="0" w:type="dxa"/>
            </w:tcMar>
            <w:vAlign w:val="bottom"/>
            <w:hideMark/>
          </w:tcPr>
          <w:p w:rsidR="00000000" w:rsidRDefault="00D12889">
            <w:pPr>
              <w:pStyle w:val="a3"/>
              <w:spacing w:before="0" w:beforeAutospacing="0" w:after="1" w:afterAutospacing="0"/>
              <w:divId w:val="139496353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064474646"/>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321421257"/>
              <w:rPr>
                <w:sz w:val="20"/>
                <w:szCs w:val="20"/>
              </w:rPr>
            </w:pPr>
            <w:r>
              <w:rPr>
                <w:sz w:val="2"/>
                <w:szCs w:val="2"/>
              </w:rPr>
              <w:t>​</w:t>
            </w:r>
          </w:p>
        </w:tc>
        <w:tc>
          <w:tcPr>
            <w:tcW w:w="40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98280402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85619790"/>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452744491"/>
              <w:rPr>
                <w:sz w:val="20"/>
                <w:szCs w:val="20"/>
              </w:rPr>
            </w:pPr>
            <w:r>
              <w:rPr>
                <w:sz w:val="2"/>
                <w:szCs w:val="2"/>
              </w:rPr>
              <w:t>​</w:t>
            </w:r>
          </w:p>
        </w:tc>
        <w:tc>
          <w:tcPr>
            <w:tcW w:w="40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52009509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746344046"/>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290937682"/>
              <w:rPr>
                <w:sz w:val="20"/>
                <w:szCs w:val="20"/>
              </w:rPr>
            </w:pPr>
            <w:r>
              <w:rPr>
                <w:sz w:val="2"/>
                <w:szCs w:val="2"/>
              </w:rPr>
              <w:t>​</w:t>
            </w:r>
          </w:p>
        </w:tc>
        <w:tc>
          <w:tcPr>
            <w:tcW w:w="41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297368258"/>
              <w:rPr>
                <w:sz w:val="20"/>
                <w:szCs w:val="20"/>
              </w:rPr>
            </w:pPr>
            <w:r>
              <w:rPr>
                <w:sz w:val="2"/>
                <w:szCs w:val="2"/>
              </w:rPr>
              <w:t>​</w:t>
            </w:r>
          </w:p>
        </w:tc>
      </w:tr>
      <w:tr w:rsidR="00000000">
        <w:trPr>
          <w:divId w:val="1125732147"/>
        </w:trPr>
        <w:tc>
          <w:tcPr>
            <w:tcW w:w="3268"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w:t>
            </w:r>
          </w:p>
        </w:tc>
        <w:tc>
          <w:tcPr>
            <w:tcW w:w="1628"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Year Ended December 31, </w:t>
            </w:r>
          </w:p>
        </w:tc>
      </w:tr>
      <w:tr w:rsidR="00000000">
        <w:trPr>
          <w:divId w:val="1125732147"/>
        </w:trPr>
        <w:tc>
          <w:tcPr>
            <w:tcW w:w="3268"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    </w:t>
            </w:r>
          </w:p>
        </w:tc>
        <w:tc>
          <w:tcPr>
            <w:tcW w:w="473"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    </w:t>
            </w:r>
          </w:p>
        </w:tc>
        <w:tc>
          <w:tcPr>
            <w:tcW w:w="473"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2019</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6"/>
                <w:szCs w:val="16"/>
              </w:rPr>
            </w:pPr>
            <w:r>
              <w:rPr>
                <w:b/>
                <w:bCs/>
                <w:sz w:val="16"/>
                <w:szCs w:val="16"/>
              </w:rPr>
              <w:t>    </w:t>
            </w:r>
          </w:p>
        </w:tc>
        <w:tc>
          <w:tcPr>
            <w:tcW w:w="474"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2018</w:t>
            </w:r>
          </w:p>
        </w:tc>
      </w:tr>
      <w:tr w:rsidR="00000000">
        <w:trPr>
          <w:divId w:val="1125732147"/>
        </w:trPr>
        <w:tc>
          <w:tcPr>
            <w:tcW w:w="0" w:type="auto"/>
            <w:gridSpan w:val="10"/>
            <w:tcMar>
              <w:top w:w="0" w:type="dxa"/>
              <w:left w:w="0" w:type="dxa"/>
              <w:bottom w:w="0" w:type="dxa"/>
              <w:right w:w="0" w:type="dxa"/>
            </w:tcMar>
            <w:vAlign w:val="center"/>
            <w:hideMark/>
          </w:tcPr>
          <w:p w:rsidR="00000000" w:rsidRDefault="00D12889">
            <w:pPr>
              <w:rPr>
                <w:sz w:val="20"/>
                <w:szCs w:val="20"/>
              </w:rPr>
            </w:pPr>
          </w:p>
        </w:tc>
      </w:tr>
      <w:tr w:rsidR="00000000">
        <w:trPr>
          <w:divId w:val="1125732147"/>
        </w:trPr>
        <w:tc>
          <w:tcPr>
            <w:tcW w:w="3268"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628" w:type="pct"/>
            <w:gridSpan w:val="8"/>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r>
      <w:tr w:rsidR="00000000">
        <w:trPr>
          <w:divId w:val="1125732147"/>
        </w:trPr>
        <w:tc>
          <w:tcPr>
            <w:tcW w:w="3268"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Net sales and other revenue from operations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2,47</w:t>
            </w:r>
            <w:r>
              <w:rPr>
                <w:sz w:val="20"/>
                <w:szCs w:val="20"/>
              </w:rPr>
              <w:t>8</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2,88</w:t>
            </w: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1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2,85</w:t>
            </w:r>
            <w:r>
              <w:rPr>
                <w:sz w:val="20"/>
                <w:szCs w:val="20"/>
              </w:rPr>
              <w:t>8</w:t>
            </w:r>
          </w:p>
        </w:tc>
      </w:tr>
      <w:tr w:rsidR="00000000">
        <w:trPr>
          <w:divId w:val="1125732147"/>
        </w:trPr>
        <w:tc>
          <w:tcPr>
            <w:tcW w:w="3268"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Cost of goods sold and other expenses from operations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1,79</w:t>
            </w:r>
            <w:r>
              <w:rPr>
                <w:sz w:val="20"/>
                <w:szCs w:val="20"/>
              </w:rPr>
              <w:t>3</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2,08</w:t>
            </w:r>
            <w:r>
              <w:rPr>
                <w:sz w:val="20"/>
                <w:szCs w:val="20"/>
              </w:rPr>
              <w:t>9</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1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1,97</w:t>
            </w:r>
            <w:r>
              <w:rPr>
                <w:sz w:val="20"/>
                <w:szCs w:val="20"/>
              </w:rPr>
              <w:t>6</w:t>
            </w:r>
          </w:p>
        </w:tc>
      </w:tr>
      <w:tr w:rsidR="00000000">
        <w:trPr>
          <w:divId w:val="1125732147"/>
        </w:trPr>
        <w:tc>
          <w:tcPr>
            <w:tcW w:w="3268"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Gross margin</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68</w:t>
            </w:r>
            <w:r>
              <w:rPr>
                <w:sz w:val="20"/>
                <w:szCs w:val="20"/>
              </w:rPr>
              <w:t>5</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79</w:t>
            </w:r>
            <w:r>
              <w:rPr>
                <w:sz w:val="20"/>
                <w:szCs w:val="20"/>
              </w:rPr>
              <w:t>5</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88</w:t>
            </w:r>
            <w:r>
              <w:rPr>
                <w:sz w:val="20"/>
                <w:szCs w:val="20"/>
              </w:rPr>
              <w:t>2</w:t>
            </w:r>
          </w:p>
        </w:tc>
      </w:tr>
    </w:tbl>
    <w:p w:rsidR="00000000" w:rsidRDefault="00D12889">
      <w:pPr>
        <w:pStyle w:val="a3"/>
        <w:spacing w:before="0" w:beforeAutospacing="0" w:after="0" w:afterAutospacing="0"/>
        <w:divId w:val="1125732147"/>
        <w:rPr>
          <w:sz w:val="20"/>
          <w:szCs w:val="20"/>
        </w:rPr>
      </w:pPr>
      <w:r>
        <w:rPr>
          <w:sz w:val="20"/>
          <w:szCs w:val="20"/>
        </w:rPr>
        <w:t>​</w:t>
      </w:r>
    </w:p>
    <w:p w:rsidR="00000000" w:rsidRDefault="00D12889">
      <w:pPr>
        <w:pStyle w:val="a3"/>
        <w:spacing w:before="0" w:beforeAutospacing="0" w:after="240" w:afterAutospacing="0"/>
        <w:ind w:firstLine="360"/>
        <w:divId w:val="1125732147"/>
        <w:rPr>
          <w:sz w:val="20"/>
          <w:szCs w:val="20"/>
        </w:rPr>
      </w:pPr>
      <w:r>
        <w:rPr>
          <w:sz w:val="20"/>
          <w:szCs w:val="20"/>
        </w:rPr>
        <w:t>Net sales and other revenue from operations for our Automotive segment for the year ended December 31, 2020 decreased by $406 million (14%) as compared to the comparable prior year period. The decrease was attributable to a decrease in aftermarket parts sa</w:t>
      </w:r>
      <w:r>
        <w:rPr>
          <w:sz w:val="20"/>
          <w:szCs w:val="20"/>
        </w:rPr>
        <w:t xml:space="preserve">les of $261 million (17%) and a decrease in automotive services revenues of $145 million (11%). On an organic basis, aftermarket parts sales decreased $106 million over the comparable periods due to a decrease in commercial sales of $59 million (6%) and a </w:t>
      </w:r>
      <w:r>
        <w:rPr>
          <w:sz w:val="20"/>
          <w:szCs w:val="20"/>
        </w:rPr>
        <w:t>decrease in retail sales of $47 million (12%). Store closures related to the transformation plan accounted for another $155 million decrease in aftermarket parts sales. The decrease in automotive services revenues represents a decrease on a primarily organ</w:t>
      </w:r>
      <w:r>
        <w:rPr>
          <w:sz w:val="20"/>
          <w:szCs w:val="20"/>
        </w:rPr>
        <w:t>ic basis. The COVID-19 pandemic, and the impacts of the actions taken by governments and others, have significantly contributed to the decline in revenues, in particular the automotive services revenues and commercial sales revenues which, until March 2020</w:t>
      </w:r>
      <w:r>
        <w:rPr>
          <w:sz w:val="20"/>
          <w:szCs w:val="20"/>
        </w:rPr>
        <w:t xml:space="preserve">, were experiencing growth on an organic basis. </w:t>
      </w:r>
    </w:p>
    <w:p w:rsidR="00000000" w:rsidRDefault="00D12889">
      <w:pPr>
        <w:pStyle w:val="a3"/>
        <w:spacing w:before="0" w:beforeAutospacing="0" w:after="240" w:afterAutospacing="0"/>
        <w:ind w:firstLine="360"/>
        <w:divId w:val="1125732147"/>
        <w:rPr>
          <w:sz w:val="20"/>
          <w:szCs w:val="20"/>
        </w:rPr>
      </w:pPr>
      <w:r>
        <w:rPr>
          <w:sz w:val="20"/>
          <w:szCs w:val="20"/>
        </w:rPr>
        <w:t>Cost of goods sold and other expenses from operations for the year ended December 31, 2020 decreased by $296 million (14%) as compared to the comparable prior year period. The decrease was due to lower sales</w:t>
      </w:r>
      <w:r>
        <w:rPr>
          <w:sz w:val="20"/>
          <w:szCs w:val="20"/>
        </w:rPr>
        <w:t xml:space="preserve"> volumes, as described above. Gross margin on net sales and other revenue from operations for the year ended December 31, 2020 decreased by $110 million (14%) as compared to the comparable prior year period. Gross margin as a percentage of net sales and ot</w:t>
      </w:r>
      <w:r>
        <w:rPr>
          <w:sz w:val="20"/>
          <w:szCs w:val="20"/>
        </w:rPr>
        <w:t>her revenue from operations was 28% for each of the years ended December 31, 2020 and 2019. Our Automotive segment has experienced some margin rate contraction for its aftermarket parts businesses due to the effect of stores that were in the process of clo</w:t>
      </w:r>
      <w:r>
        <w:rPr>
          <w:sz w:val="20"/>
          <w:szCs w:val="20"/>
        </w:rPr>
        <w:t>sing down and the shift in aftermarket parts sales from retail to commercial, as well as from the negative impact from the COVID-19 pandemic, as described above. This was offset by the acceleration of planned store closures, which resulted in a greater por</w:t>
      </w:r>
      <w:r>
        <w:rPr>
          <w:sz w:val="20"/>
          <w:szCs w:val="20"/>
        </w:rPr>
        <w:t>tion of our Automotive segment’s business being derived from higher margin automotive services, as described above.</w:t>
      </w:r>
    </w:p>
    <w:p w:rsidR="00000000" w:rsidRDefault="00D12889">
      <w:pPr>
        <w:pStyle w:val="a3"/>
        <w:spacing w:before="0" w:beforeAutospacing="0" w:after="0" w:afterAutospacing="0"/>
        <w:divId w:val="1125732147"/>
        <w:rPr>
          <w:sz w:val="20"/>
          <w:szCs w:val="20"/>
        </w:rPr>
      </w:pPr>
      <w:r>
        <w:rPr>
          <w:b/>
          <w:bCs/>
          <w:i/>
          <w:iCs/>
          <w:sz w:val="20"/>
          <w:szCs w:val="20"/>
        </w:rPr>
        <w:t>​</w:t>
      </w:r>
    </w:p>
    <w:p w:rsidR="00000000" w:rsidRDefault="00D12889">
      <w:pPr>
        <w:pStyle w:val="a3"/>
        <w:spacing w:before="480" w:beforeAutospacing="0" w:after="0" w:afterAutospacing="0"/>
        <w:jc w:val="center"/>
        <w:divId w:val="2020345913"/>
        <w:rPr>
          <w:sz w:val="20"/>
          <w:szCs w:val="20"/>
        </w:rPr>
      </w:pPr>
      <w:r>
        <w:rPr>
          <w:sz w:val="20"/>
          <w:szCs w:val="20"/>
        </w:rPr>
        <w:t>36</w:t>
      </w:r>
    </w:p>
    <w:p w:rsidR="00000000" w:rsidRDefault="00D12889">
      <w:pPr>
        <w:pStyle w:val="a3"/>
        <w:spacing w:before="0" w:beforeAutospacing="0" w:after="600" w:afterAutospacing="0"/>
        <w:divId w:val="1660570080"/>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959259216"/>
        <w:rPr>
          <w:b/>
          <w:bCs/>
          <w:i/>
          <w:iCs/>
          <w:sz w:val="20"/>
          <w:szCs w:val="20"/>
        </w:rPr>
      </w:pPr>
      <w:r>
        <w:rPr>
          <w:b/>
          <w:bCs/>
          <w:i/>
          <w:iCs/>
          <w:sz w:val="20"/>
          <w:szCs w:val="20"/>
        </w:rPr>
        <w:t>Food Packaging</w:t>
      </w:r>
    </w:p>
    <w:p w:rsidR="00000000" w:rsidRDefault="00D12889">
      <w:pPr>
        <w:pStyle w:val="a3"/>
        <w:spacing w:before="0" w:beforeAutospacing="0" w:after="240" w:afterAutospacing="0"/>
        <w:ind w:firstLine="360"/>
        <w:divId w:val="959259216"/>
        <w:rPr>
          <w:sz w:val="20"/>
          <w:szCs w:val="20"/>
        </w:rPr>
      </w:pPr>
      <w:r>
        <w:rPr>
          <w:sz w:val="20"/>
          <w:szCs w:val="20"/>
        </w:rPr>
        <w:t>Our Food packaging segment’s results of operations are primarily driven by t</w:t>
      </w:r>
      <w:r>
        <w:rPr>
          <w:sz w:val="20"/>
          <w:szCs w:val="20"/>
        </w:rPr>
        <w:t>he production and sale of cellulosic, fibrous and plastic casings for the processed meat and poultry industry and derives a majority of its total net sales from customers located outside the United States.</w:t>
      </w:r>
    </w:p>
    <w:p w:rsidR="00000000" w:rsidRDefault="00D12889">
      <w:pPr>
        <w:pStyle w:val="a3"/>
        <w:spacing w:before="0" w:beforeAutospacing="0" w:after="240" w:afterAutospacing="0"/>
        <w:ind w:firstLine="360"/>
        <w:divId w:val="959259216"/>
        <w:rPr>
          <w:sz w:val="20"/>
          <w:szCs w:val="20"/>
        </w:rPr>
      </w:pPr>
      <w:r>
        <w:rPr>
          <w:sz w:val="20"/>
          <w:szCs w:val="20"/>
        </w:rPr>
        <w:t>Net sales for the year ended December 31, 2020 inc</w:t>
      </w:r>
      <w:r>
        <w:rPr>
          <w:sz w:val="20"/>
          <w:szCs w:val="20"/>
        </w:rPr>
        <w:t>reased $24 million (6%) as compared to the comparable prior year period. The increase was due to an increase of $17 million in volumes and an increase of $7 million due to price and product mix. Cost of goods sold for the year ended December 31, 2020 incre</w:t>
      </w:r>
      <w:r>
        <w:rPr>
          <w:sz w:val="20"/>
          <w:szCs w:val="20"/>
        </w:rPr>
        <w:t>ased by $15 million (5%) as compared to the comparable prior year period due to an increase in volumes and lower absorption of manufacturing costs. Gross margin as a percentage of net sales was 20% and 19% for the year ended December 31, 2020 and 2019, res</w:t>
      </w:r>
      <w:r>
        <w:rPr>
          <w:sz w:val="20"/>
          <w:szCs w:val="20"/>
        </w:rPr>
        <w:t>pectively.</w:t>
      </w:r>
    </w:p>
    <w:p w:rsidR="00000000" w:rsidRDefault="00D12889">
      <w:pPr>
        <w:pStyle w:val="a3"/>
        <w:spacing w:before="0" w:beforeAutospacing="0" w:after="240" w:afterAutospacing="0"/>
        <w:divId w:val="959259216"/>
        <w:rPr>
          <w:b/>
          <w:bCs/>
          <w:i/>
          <w:iCs/>
          <w:sz w:val="20"/>
          <w:szCs w:val="20"/>
        </w:rPr>
      </w:pPr>
      <w:r>
        <w:rPr>
          <w:b/>
          <w:bCs/>
          <w:i/>
          <w:iCs/>
          <w:sz w:val="20"/>
          <w:szCs w:val="20"/>
        </w:rPr>
        <w:t>Metal</w:t>
      </w:r>
      <w:r>
        <w:rPr>
          <w:b/>
          <w:bCs/>
          <w:i/>
          <w:iCs/>
          <w:sz w:val="22"/>
          <w:szCs w:val="22"/>
        </w:rPr>
        <w:t>s</w:t>
      </w:r>
    </w:p>
    <w:p w:rsidR="00000000" w:rsidRDefault="00D12889">
      <w:pPr>
        <w:pStyle w:val="a3"/>
        <w:spacing w:before="0" w:beforeAutospacing="0" w:after="240" w:afterAutospacing="0"/>
        <w:ind w:firstLine="360"/>
        <w:divId w:val="959259216"/>
        <w:rPr>
          <w:sz w:val="20"/>
          <w:szCs w:val="20"/>
        </w:rPr>
      </w:pPr>
      <w:r>
        <w:rPr>
          <w:sz w:val="20"/>
          <w:szCs w:val="20"/>
        </w:rPr>
        <w:t xml:space="preserve">The scrap metals business is highly cyclical and is substantially dependent upon the overall economic conditions in the United States and other global markets. Ferrous and non-ferrous scrap has been historically vulnerable to significant </w:t>
      </w:r>
      <w:r>
        <w:rPr>
          <w:sz w:val="20"/>
          <w:szCs w:val="20"/>
        </w:rPr>
        <w:t>declines in consumption and product pricing during prolonged periods of economic downturn or stagnation.</w:t>
      </w:r>
    </w:p>
    <w:p w:rsidR="00000000" w:rsidRDefault="00D12889">
      <w:pPr>
        <w:pStyle w:val="a3"/>
        <w:spacing w:before="0" w:beforeAutospacing="0" w:after="240" w:afterAutospacing="0"/>
        <w:ind w:firstLine="360"/>
        <w:divId w:val="959259216"/>
        <w:rPr>
          <w:sz w:val="20"/>
          <w:szCs w:val="20"/>
        </w:rPr>
      </w:pPr>
      <w:r>
        <w:rPr>
          <w:sz w:val="20"/>
          <w:szCs w:val="20"/>
        </w:rPr>
        <w:t>Net sales for the year ended December 31, 2020 decreased by $27 million (8%) compared to the comparable prior year period due to lower shipping volumes</w:t>
      </w:r>
      <w:r>
        <w:rPr>
          <w:sz w:val="20"/>
          <w:szCs w:val="20"/>
        </w:rPr>
        <w:t xml:space="preserve"> driven by the impact of the COVID-19 pandemic. Cost of goods sold for the year ended December 31, 2020 decreased by $45 million (13%) compared to the comparable prior year period due to lower material costs due to lower volumes and market prices. Gross ma</w:t>
      </w:r>
      <w:r>
        <w:rPr>
          <w:sz w:val="20"/>
          <w:szCs w:val="20"/>
        </w:rPr>
        <w:t xml:space="preserve">rgin as a percentage of net sales was less than 5% and (1)% for the year ended December 31, 2020 and 2019, respectively. </w:t>
      </w:r>
    </w:p>
    <w:p w:rsidR="00000000" w:rsidRDefault="00D12889">
      <w:pPr>
        <w:pStyle w:val="a3"/>
        <w:spacing w:before="0" w:beforeAutospacing="0" w:after="240" w:afterAutospacing="0"/>
        <w:divId w:val="959259216"/>
        <w:rPr>
          <w:b/>
          <w:bCs/>
          <w:i/>
          <w:iCs/>
          <w:sz w:val="20"/>
          <w:szCs w:val="20"/>
        </w:rPr>
      </w:pPr>
      <w:r>
        <w:rPr>
          <w:b/>
          <w:bCs/>
          <w:i/>
          <w:iCs/>
          <w:sz w:val="20"/>
          <w:szCs w:val="20"/>
        </w:rPr>
        <w:t>Real Estate</w:t>
      </w:r>
    </w:p>
    <w:p w:rsidR="00000000" w:rsidRDefault="00D12889">
      <w:pPr>
        <w:pStyle w:val="a3"/>
        <w:spacing w:before="0" w:beforeAutospacing="0" w:after="240" w:afterAutospacing="0"/>
        <w:ind w:firstLine="360"/>
        <w:divId w:val="959259216"/>
        <w:rPr>
          <w:sz w:val="20"/>
          <w:szCs w:val="20"/>
        </w:rPr>
      </w:pPr>
      <w:r>
        <w:rPr>
          <w:sz w:val="20"/>
          <w:szCs w:val="20"/>
        </w:rPr>
        <w:t>Our Real Estate segment consists primarily of investment properties, the development and sale of single-family homes, and the management of a country club. Sales of single-family homes are included in net sales in our consolidated statements of operations.</w:t>
      </w:r>
      <w:r>
        <w:rPr>
          <w:sz w:val="20"/>
          <w:szCs w:val="20"/>
        </w:rPr>
        <w:t xml:space="preserve"> Results from investment properties and country club operations are included in other revenues from operations in our consolidated statements of operations. Revenue from our real estate operations for each of the years ended December 31, 2020 and 2019 were</w:t>
      </w:r>
      <w:r>
        <w:rPr>
          <w:sz w:val="20"/>
          <w:szCs w:val="20"/>
        </w:rPr>
        <w:t xml:space="preserve"> primarily derived from the sale of residential units and rental operations.</w:t>
      </w:r>
    </w:p>
    <w:p w:rsidR="00000000" w:rsidRDefault="00D12889">
      <w:pPr>
        <w:pStyle w:val="a3"/>
        <w:spacing w:before="0" w:beforeAutospacing="0" w:after="240" w:afterAutospacing="0"/>
        <w:divId w:val="959259216"/>
        <w:rPr>
          <w:b/>
          <w:bCs/>
          <w:i/>
          <w:iCs/>
          <w:sz w:val="20"/>
          <w:szCs w:val="20"/>
        </w:rPr>
      </w:pPr>
      <w:r>
        <w:rPr>
          <w:b/>
          <w:bCs/>
          <w:i/>
          <w:iCs/>
          <w:sz w:val="20"/>
          <w:szCs w:val="20"/>
        </w:rPr>
        <w:t>Home Fashion</w:t>
      </w:r>
    </w:p>
    <w:p w:rsidR="00000000" w:rsidRDefault="00D12889">
      <w:pPr>
        <w:pStyle w:val="a3"/>
        <w:spacing w:before="0" w:beforeAutospacing="0" w:after="240" w:afterAutospacing="0"/>
        <w:ind w:firstLine="360"/>
        <w:divId w:val="959259216"/>
        <w:rPr>
          <w:sz w:val="20"/>
          <w:szCs w:val="20"/>
        </w:rPr>
      </w:pPr>
      <w:r>
        <w:rPr>
          <w:sz w:val="20"/>
          <w:szCs w:val="20"/>
        </w:rPr>
        <w:t>Our Home Fashion segment is significantly influenced by the overall economic environment, including consumer spending, at the retail level, for home textile products.</w:t>
      </w:r>
    </w:p>
    <w:p w:rsidR="00000000" w:rsidRDefault="00D12889">
      <w:pPr>
        <w:pStyle w:val="a3"/>
        <w:spacing w:before="0" w:beforeAutospacing="0" w:after="240" w:afterAutospacing="0"/>
        <w:ind w:firstLine="360"/>
        <w:divId w:val="959259216"/>
        <w:rPr>
          <w:sz w:val="20"/>
          <w:szCs w:val="20"/>
        </w:rPr>
      </w:pPr>
      <w:r>
        <w:rPr>
          <w:sz w:val="20"/>
          <w:szCs w:val="20"/>
        </w:rPr>
        <w:t>Net sales for the year ended December 31, 2020 increased by $1 million (1%) compared to t</w:t>
      </w:r>
      <w:r>
        <w:rPr>
          <w:sz w:val="20"/>
          <w:szCs w:val="20"/>
        </w:rPr>
        <w:t>he comparable prior year period due to a business acquired in the second quarter of 2019, which accounted for an increase of $21 million, and an increase in sales from newly added facemasks of $15 million, resulting from the COVID-19 pandemic, offset in pa</w:t>
      </w:r>
      <w:r>
        <w:rPr>
          <w:sz w:val="20"/>
          <w:szCs w:val="20"/>
        </w:rPr>
        <w:t>rt by a $35 million decrease from existing businesses, primarily as a result of the current economic conditions. Cost of goods sold for the year ended December 31, 2020 decreased by $9 million (6%) compared to the comparable prior year period due to a decr</w:t>
      </w:r>
      <w:r>
        <w:rPr>
          <w:sz w:val="20"/>
          <w:szCs w:val="20"/>
        </w:rPr>
        <w:t>ease in sales from existing businesses, as discussed above, as well as a shift to lower cost products, such as facemasks, offset in part by an increase from the acquired business. Gross margin as a percentage of net sales was 20% and 15% for the year ended</w:t>
      </w:r>
      <w:r>
        <w:rPr>
          <w:sz w:val="20"/>
          <w:szCs w:val="20"/>
        </w:rPr>
        <w:t xml:space="preserve"> December 31, 2020 and 2019, respectively. The increase is due to the reduction in sales to certain lower margin customers, the business acquired having higher margins than the existing businesses and due to the addition of higher margin facemask products.</w:t>
      </w:r>
    </w:p>
    <w:p w:rsidR="00000000" w:rsidRDefault="00D12889">
      <w:pPr>
        <w:pStyle w:val="a3"/>
        <w:spacing w:before="0" w:beforeAutospacing="0" w:after="240" w:afterAutospacing="0"/>
        <w:divId w:val="959259216"/>
        <w:rPr>
          <w:b/>
          <w:bCs/>
          <w:i/>
          <w:iCs/>
          <w:sz w:val="20"/>
          <w:szCs w:val="20"/>
        </w:rPr>
      </w:pPr>
      <w:r>
        <w:rPr>
          <w:b/>
          <w:bCs/>
          <w:i/>
          <w:iCs/>
          <w:sz w:val="20"/>
          <w:szCs w:val="20"/>
        </w:rPr>
        <w:t>Holding Company</w:t>
      </w:r>
    </w:p>
    <w:p w:rsidR="00000000" w:rsidRDefault="00D12889">
      <w:pPr>
        <w:pStyle w:val="a3"/>
        <w:spacing w:before="0" w:beforeAutospacing="0" w:after="240" w:afterAutospacing="0"/>
        <w:ind w:firstLine="360"/>
        <w:divId w:val="959259216"/>
        <w:rPr>
          <w:sz w:val="20"/>
          <w:szCs w:val="20"/>
        </w:rPr>
      </w:pPr>
      <w:r>
        <w:rPr>
          <w:sz w:val="20"/>
          <w:szCs w:val="20"/>
        </w:rPr>
        <w:t>Our Holding Company’s results of operations primarily reflect investment gains and losses from equity investments and the interest expense on its senior unsecured notes for each of the years ended December 31, 2020 and 2019.</w:t>
      </w:r>
    </w:p>
    <w:p w:rsidR="00000000" w:rsidRDefault="00D12889">
      <w:pPr>
        <w:pStyle w:val="a3"/>
        <w:spacing w:before="480" w:beforeAutospacing="0" w:after="0" w:afterAutospacing="0"/>
        <w:jc w:val="center"/>
        <w:divId w:val="1973753699"/>
        <w:rPr>
          <w:sz w:val="20"/>
          <w:szCs w:val="20"/>
        </w:rPr>
      </w:pPr>
      <w:r>
        <w:rPr>
          <w:sz w:val="20"/>
          <w:szCs w:val="20"/>
        </w:rPr>
        <w:t>37</w:t>
      </w:r>
    </w:p>
    <w:p w:rsidR="00000000" w:rsidRDefault="00D12889">
      <w:pPr>
        <w:pStyle w:val="a3"/>
        <w:spacing w:before="0" w:beforeAutospacing="0" w:after="600" w:afterAutospacing="0"/>
        <w:divId w:val="1958874007"/>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910848398"/>
        <w:rPr>
          <w:b/>
          <w:bCs/>
          <w:i/>
          <w:iCs/>
          <w:sz w:val="20"/>
          <w:szCs w:val="20"/>
        </w:rPr>
      </w:pPr>
      <w:r>
        <w:rPr>
          <w:b/>
          <w:bCs/>
          <w:i/>
          <w:iCs/>
          <w:sz w:val="20"/>
          <w:szCs w:val="20"/>
        </w:rPr>
        <w:t>Other Consolidated Results of Operations</w:t>
      </w:r>
    </w:p>
    <w:p w:rsidR="00000000" w:rsidRDefault="00D12889">
      <w:pPr>
        <w:pStyle w:val="a3"/>
        <w:spacing w:before="0" w:beforeAutospacing="0" w:after="240" w:afterAutospacing="0"/>
        <w:divId w:val="910848398"/>
        <w:rPr>
          <w:b/>
          <w:bCs/>
          <w:sz w:val="20"/>
          <w:szCs w:val="20"/>
        </w:rPr>
      </w:pPr>
      <w:r>
        <w:rPr>
          <w:b/>
          <w:bCs/>
          <w:sz w:val="20"/>
          <w:szCs w:val="20"/>
        </w:rPr>
        <w:t>Gain On Disposition of Assets, Net</w:t>
      </w:r>
    </w:p>
    <w:p w:rsidR="00000000" w:rsidRDefault="00D12889">
      <w:pPr>
        <w:pStyle w:val="a3"/>
        <w:spacing w:before="0" w:beforeAutospacing="0" w:after="240" w:afterAutospacing="0"/>
        <w:ind w:firstLine="360"/>
        <w:divId w:val="910848398"/>
        <w:rPr>
          <w:sz w:val="20"/>
          <w:szCs w:val="20"/>
        </w:rPr>
      </w:pPr>
      <w:r>
        <w:rPr>
          <w:sz w:val="20"/>
          <w:szCs w:val="20"/>
        </w:rPr>
        <w:t xml:space="preserve">As discussed in Note 1, "Description of Business," to the consolidated financial statements, we sold Ferrous Resources, resulting in a pretax gain </w:t>
      </w:r>
      <w:r>
        <w:rPr>
          <w:sz w:val="20"/>
          <w:szCs w:val="20"/>
        </w:rPr>
        <w:t>on disposition of assets of $252 million for the year ended December 31, 2019.</w:t>
      </w:r>
    </w:p>
    <w:p w:rsidR="00000000" w:rsidRDefault="00D12889">
      <w:pPr>
        <w:pStyle w:val="a3"/>
        <w:spacing w:before="0" w:beforeAutospacing="0" w:after="240" w:afterAutospacing="0"/>
        <w:divId w:val="910848398"/>
        <w:rPr>
          <w:b/>
          <w:bCs/>
          <w:sz w:val="20"/>
          <w:szCs w:val="20"/>
        </w:rPr>
      </w:pPr>
      <w:r>
        <w:rPr>
          <w:b/>
          <w:bCs/>
          <w:sz w:val="20"/>
          <w:szCs w:val="20"/>
        </w:rPr>
        <w:t>Selling, General and Administrative</w:t>
      </w:r>
    </w:p>
    <w:p w:rsidR="00000000" w:rsidRDefault="00D12889">
      <w:pPr>
        <w:pStyle w:val="a3"/>
        <w:spacing w:before="0" w:beforeAutospacing="0" w:after="240" w:afterAutospacing="0"/>
        <w:ind w:firstLine="360"/>
        <w:divId w:val="910848398"/>
        <w:rPr>
          <w:sz w:val="20"/>
          <w:szCs w:val="20"/>
        </w:rPr>
      </w:pPr>
      <w:r>
        <w:rPr>
          <w:sz w:val="20"/>
          <w:szCs w:val="20"/>
        </w:rPr>
        <w:t>Our consolidated selling, general and administrative during the year ended December 31, 2020 decreased by $184 million (13%) as compared to t</w:t>
      </w:r>
      <w:r>
        <w:rPr>
          <w:sz w:val="20"/>
          <w:szCs w:val="20"/>
        </w:rPr>
        <w:t>he comparable prior year period, primarily due to (i) lower occupancy costs for various locations and other general and administrative costs due to the current market conditions for our Automotive segment, (ii) lower deferred compensation and other payroll</w:t>
      </w:r>
      <w:r>
        <w:rPr>
          <w:sz w:val="20"/>
          <w:szCs w:val="20"/>
        </w:rPr>
        <w:t xml:space="preserve"> related costs for our Energy segment, (iii) lower compensation costs for our Investment segment and (iv) the sale of our former Mining segment in August 2019, offset in part by an increase attributable to our Real Estate segment primarily for the demoliti</w:t>
      </w:r>
      <w:r>
        <w:rPr>
          <w:sz w:val="20"/>
          <w:szCs w:val="20"/>
        </w:rPr>
        <w:t>on costs relating to a property not in service</w:t>
      </w:r>
      <w:r>
        <w:rPr>
          <w:sz w:val="20"/>
          <w:szCs w:val="20"/>
        </w:rPr>
        <w:t>.</w:t>
      </w:r>
    </w:p>
    <w:p w:rsidR="00000000" w:rsidRDefault="00D12889">
      <w:pPr>
        <w:pStyle w:val="a3"/>
        <w:spacing w:before="0" w:beforeAutospacing="0" w:after="240" w:afterAutospacing="0"/>
        <w:divId w:val="910848398"/>
        <w:rPr>
          <w:b/>
          <w:bCs/>
          <w:sz w:val="20"/>
          <w:szCs w:val="20"/>
        </w:rPr>
      </w:pPr>
      <w:r>
        <w:rPr>
          <w:b/>
          <w:bCs/>
          <w:sz w:val="20"/>
          <w:szCs w:val="20"/>
        </w:rPr>
        <w:t>Restructuring</w:t>
      </w:r>
    </w:p>
    <w:p w:rsidR="00000000" w:rsidRDefault="00D12889">
      <w:pPr>
        <w:pStyle w:val="a3"/>
        <w:spacing w:before="0" w:beforeAutospacing="0" w:after="240" w:afterAutospacing="0"/>
        <w:ind w:firstLine="360"/>
        <w:divId w:val="910848398"/>
        <w:rPr>
          <w:sz w:val="20"/>
          <w:szCs w:val="20"/>
        </w:rPr>
      </w:pPr>
      <w:r>
        <w:rPr>
          <w:sz w:val="20"/>
          <w:szCs w:val="20"/>
        </w:rPr>
        <w:t>Our consolidated restructuring, net for the years ended December 31, 2020 and 2019 primarily relates to our Automotive segment’s transformation plan and restructuring activities at our Food Pack</w:t>
      </w:r>
      <w:r>
        <w:rPr>
          <w:sz w:val="20"/>
          <w:szCs w:val="20"/>
        </w:rPr>
        <w:t>aging segment. Our Automotive segment’s restructuring, net increased $2 million over the comparable periods as it continues to implement its multi-year transformation plan. Our Food Packaging segment’s restructuring, net was higher in 2019 by $7 million du</w:t>
      </w:r>
      <w:r>
        <w:rPr>
          <w:sz w:val="20"/>
          <w:szCs w:val="20"/>
        </w:rPr>
        <w:t>e to restructuring charges for employee costs relating to certain of its European operations. Refer to Note 13, “Segment and Geographic Reporting,” to the consolidated financial statements for net restructuring charges recorded by each of our segments.</w:t>
      </w:r>
    </w:p>
    <w:p w:rsidR="00000000" w:rsidRDefault="00D12889">
      <w:pPr>
        <w:pStyle w:val="a3"/>
        <w:spacing w:before="0" w:beforeAutospacing="0" w:after="240" w:afterAutospacing="0"/>
        <w:divId w:val="910848398"/>
        <w:rPr>
          <w:b/>
          <w:bCs/>
          <w:sz w:val="20"/>
          <w:szCs w:val="20"/>
        </w:rPr>
      </w:pPr>
      <w:r>
        <w:rPr>
          <w:b/>
          <w:bCs/>
          <w:sz w:val="20"/>
          <w:szCs w:val="20"/>
        </w:rPr>
        <w:t>Imp</w:t>
      </w:r>
      <w:r>
        <w:rPr>
          <w:b/>
          <w:bCs/>
          <w:sz w:val="20"/>
          <w:szCs w:val="20"/>
        </w:rPr>
        <w:t>airment</w:t>
      </w:r>
    </w:p>
    <w:p w:rsidR="00000000" w:rsidRDefault="00D12889">
      <w:pPr>
        <w:pStyle w:val="a3"/>
        <w:spacing w:before="0" w:beforeAutospacing="0" w:after="240" w:afterAutospacing="0"/>
        <w:ind w:firstLine="360"/>
        <w:divId w:val="910848398"/>
        <w:rPr>
          <w:sz w:val="20"/>
          <w:szCs w:val="20"/>
        </w:rPr>
      </w:pPr>
      <w:r>
        <w:rPr>
          <w:sz w:val="20"/>
          <w:szCs w:val="20"/>
        </w:rPr>
        <w:t xml:space="preserve">Refer to Note 5, “Fair Value Measurements,” and Note 9, “Goodwill and Intangible Assets, Net,” to the consolidated financial statements for a discussion of impairments of assets, which were not significant. </w:t>
      </w:r>
    </w:p>
    <w:p w:rsidR="00000000" w:rsidRDefault="00D12889">
      <w:pPr>
        <w:pStyle w:val="a3"/>
        <w:spacing w:before="0" w:beforeAutospacing="0" w:after="240" w:afterAutospacing="0"/>
        <w:divId w:val="910848398"/>
        <w:rPr>
          <w:b/>
          <w:bCs/>
          <w:sz w:val="20"/>
          <w:szCs w:val="20"/>
        </w:rPr>
      </w:pPr>
      <w:r>
        <w:rPr>
          <w:b/>
          <w:bCs/>
          <w:sz w:val="20"/>
          <w:szCs w:val="20"/>
        </w:rPr>
        <w:t>Interest Expense</w:t>
      </w:r>
    </w:p>
    <w:p w:rsidR="00000000" w:rsidRDefault="00D12889">
      <w:pPr>
        <w:pStyle w:val="a3"/>
        <w:spacing w:before="0" w:beforeAutospacing="0" w:after="240" w:afterAutospacing="0"/>
        <w:ind w:firstLine="360"/>
        <w:divId w:val="910848398"/>
        <w:rPr>
          <w:sz w:val="20"/>
          <w:szCs w:val="20"/>
        </w:rPr>
      </w:pPr>
      <w:r>
        <w:rPr>
          <w:sz w:val="20"/>
          <w:szCs w:val="20"/>
        </w:rPr>
        <w:t>Our consolidated intere</w:t>
      </w:r>
      <w:r>
        <w:rPr>
          <w:sz w:val="20"/>
          <w:szCs w:val="20"/>
        </w:rPr>
        <w:t>st expense during the year ended December 31, 2020 increased by $83 million (14%) as compared the comparable prior year period. The increase was primarily due to higher interest expense from our Investment segment attributable to an increase in average due</w:t>
      </w:r>
      <w:r>
        <w:rPr>
          <w:sz w:val="20"/>
          <w:szCs w:val="20"/>
        </w:rPr>
        <w:t xml:space="preserve"> to broker balances over the respective periods as well as higher interest expense from our Energy segment as a result of certain debt offerings in the first quarter of 2020, which resulted in additional debt outstanding. These increases were offset in par</w:t>
      </w:r>
      <w:r>
        <w:rPr>
          <w:sz w:val="20"/>
          <w:szCs w:val="20"/>
        </w:rPr>
        <w:t>t by lower interest expense for our Automotive segment, due to lower debt outstanding and lower variable rate interest, as well as due to our Holding Company as a result of certain debt refinancings in the first quarter of 2020, which resulted in outstandi</w:t>
      </w:r>
      <w:r>
        <w:rPr>
          <w:sz w:val="20"/>
          <w:szCs w:val="20"/>
        </w:rPr>
        <w:t>ng debt with lower interest rates.</w:t>
      </w:r>
    </w:p>
    <w:p w:rsidR="00000000" w:rsidRDefault="00D12889">
      <w:pPr>
        <w:pStyle w:val="a3"/>
        <w:spacing w:before="0" w:beforeAutospacing="0" w:after="240" w:afterAutospacing="0"/>
        <w:divId w:val="910848398"/>
        <w:rPr>
          <w:b/>
          <w:bCs/>
          <w:sz w:val="20"/>
          <w:szCs w:val="20"/>
        </w:rPr>
      </w:pPr>
      <w:r>
        <w:rPr>
          <w:b/>
          <w:bCs/>
          <w:sz w:val="20"/>
          <w:szCs w:val="20"/>
        </w:rPr>
        <w:t>Income Tax Expense</w:t>
      </w:r>
    </w:p>
    <w:p w:rsidR="00000000" w:rsidRDefault="00D12889">
      <w:pPr>
        <w:pStyle w:val="a3"/>
        <w:spacing w:before="0" w:beforeAutospacing="0" w:after="240" w:afterAutospacing="0"/>
        <w:ind w:firstLine="360"/>
        <w:divId w:val="910848398"/>
        <w:rPr>
          <w:sz w:val="20"/>
          <w:szCs w:val="20"/>
        </w:rPr>
      </w:pPr>
      <w:r>
        <w:rPr>
          <w:sz w:val="20"/>
          <w:szCs w:val="20"/>
        </w:rPr>
        <w:t>Certain of our subsidiaries are partnerships not subject to taxation in our consolidated financial statements and certain other subsidiaries are corporations, or subsidiaries of corporations, subject to</w:t>
      </w:r>
      <w:r>
        <w:rPr>
          <w:sz w:val="20"/>
          <w:szCs w:val="20"/>
        </w:rPr>
        <w:t xml:space="preserve"> taxation in our consolidated financial statements. Therefore, our consolidated effective tax rate generally differs from the statutory federal tax rate. Refer to Note 15, “Income Taxes,” to the consolidated financial statements for a discussion of income </w:t>
      </w:r>
      <w:r>
        <w:rPr>
          <w:sz w:val="20"/>
          <w:szCs w:val="20"/>
        </w:rPr>
        <w:t>taxes.</w:t>
      </w:r>
    </w:p>
    <w:p w:rsidR="00000000" w:rsidRDefault="00D12889">
      <w:pPr>
        <w:pStyle w:val="a3"/>
        <w:spacing w:before="0" w:beforeAutospacing="0" w:after="240" w:afterAutospacing="0"/>
        <w:ind w:firstLine="360"/>
        <w:divId w:val="910848398"/>
        <w:rPr>
          <w:sz w:val="20"/>
          <w:szCs w:val="20"/>
        </w:rPr>
      </w:pPr>
      <w:r>
        <w:rPr>
          <w:sz w:val="20"/>
          <w:szCs w:val="20"/>
        </w:rPr>
        <w:t xml:space="preserve">In addition, in accordance with FASB ASC Topic 740, </w:t>
      </w:r>
      <w:r>
        <w:rPr>
          <w:i/>
          <w:iCs/>
          <w:sz w:val="20"/>
          <w:szCs w:val="20"/>
        </w:rPr>
        <w:t>Income Taxes</w:t>
      </w:r>
      <w:r>
        <w:rPr>
          <w:sz w:val="20"/>
          <w:szCs w:val="20"/>
        </w:rPr>
        <w:t>, we analyze all positive and negative evidence and maintain a valuation allowance on deferred tax assets that are not considered more likely than not to be realized.</w:t>
      </w:r>
    </w:p>
    <w:p w:rsidR="00000000" w:rsidRDefault="00D12889">
      <w:pPr>
        <w:pStyle w:val="a3"/>
        <w:spacing w:before="480" w:beforeAutospacing="0" w:after="0" w:afterAutospacing="0"/>
        <w:jc w:val="center"/>
        <w:divId w:val="1857886438"/>
        <w:rPr>
          <w:sz w:val="20"/>
          <w:szCs w:val="20"/>
        </w:rPr>
      </w:pPr>
      <w:r>
        <w:rPr>
          <w:sz w:val="20"/>
          <w:szCs w:val="20"/>
        </w:rPr>
        <w:t>38</w:t>
      </w:r>
    </w:p>
    <w:p w:rsidR="00000000" w:rsidRDefault="00D12889">
      <w:pPr>
        <w:pStyle w:val="a3"/>
        <w:spacing w:before="0" w:beforeAutospacing="0" w:after="600" w:afterAutospacing="0"/>
        <w:divId w:val="724836892"/>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783040940"/>
        <w:rPr>
          <w:b/>
          <w:bCs/>
          <w:sz w:val="20"/>
          <w:szCs w:val="20"/>
        </w:rPr>
      </w:pPr>
      <w:r>
        <w:rPr>
          <w:b/>
          <w:bCs/>
          <w:sz w:val="20"/>
          <w:szCs w:val="20"/>
        </w:rPr>
        <w:t>Liquidity and Capital Resources</w:t>
      </w:r>
    </w:p>
    <w:p w:rsidR="00000000" w:rsidRDefault="00D12889">
      <w:pPr>
        <w:pStyle w:val="a3"/>
        <w:spacing w:before="0" w:beforeAutospacing="0" w:after="240" w:afterAutospacing="0"/>
        <w:divId w:val="783040940"/>
        <w:rPr>
          <w:b/>
          <w:bCs/>
          <w:i/>
          <w:iCs/>
          <w:sz w:val="20"/>
          <w:szCs w:val="20"/>
        </w:rPr>
      </w:pPr>
      <w:r>
        <w:rPr>
          <w:b/>
          <w:bCs/>
          <w:i/>
          <w:iCs/>
          <w:sz w:val="20"/>
          <w:szCs w:val="20"/>
        </w:rPr>
        <w:t>Holding Company Liquidity</w:t>
      </w:r>
    </w:p>
    <w:p w:rsidR="00000000" w:rsidRDefault="00D12889">
      <w:pPr>
        <w:pStyle w:val="a3"/>
        <w:spacing w:before="0" w:beforeAutospacing="0" w:after="240" w:afterAutospacing="0"/>
        <w:ind w:firstLine="360"/>
        <w:divId w:val="783040940"/>
        <w:rPr>
          <w:sz w:val="20"/>
          <w:szCs w:val="20"/>
        </w:rPr>
      </w:pPr>
      <w:r>
        <w:rPr>
          <w:sz w:val="20"/>
          <w:szCs w:val="20"/>
        </w:rPr>
        <w:t>We are a holding company. Our cash flow and our ability to meet our debt service obligations and make distributions with respect to depositary units likely will depend on the cash flow resulting from divestitures, equity and debt financings, interest incom</w:t>
      </w:r>
      <w:r>
        <w:rPr>
          <w:sz w:val="20"/>
          <w:szCs w:val="20"/>
        </w:rPr>
        <w:t>e, returns on our interests in the Investment Funds and the payment of funds to us by our subsidiaries in the form of loans, dividends and distributions. We may pursue various means to raise cash from our subsidiaries. To date, such means include receipt o</w:t>
      </w:r>
      <w:r>
        <w:rPr>
          <w:sz w:val="20"/>
          <w:szCs w:val="20"/>
        </w:rPr>
        <w:t>f dividends and distributions from subsidiaries, obtaining loans or other financings based on the asset values of subsidiaries or selling debt or equity securities of subsidiaries through capital market transactions. To the degree any distributions and tra</w:t>
      </w:r>
      <w:r>
        <w:rPr>
          <w:sz w:val="20"/>
          <w:szCs w:val="20"/>
        </w:rPr>
        <w:t>nsfers are impaired or prohibited, our ability to make payments on our debt or distributions on our depositary units could be limited. The operating results of our subsidiaries may not be sufficient for them to make distributions to us. In addition, our su</w:t>
      </w:r>
      <w:r>
        <w:rPr>
          <w:sz w:val="20"/>
          <w:szCs w:val="20"/>
        </w:rPr>
        <w:t xml:space="preserve">bsidiaries are not obligated to make funds available to us and distributions and intercompany transfers from our subsidiaries to us may be restricted by applicable law or covenants contained in debt agreements and other agreements. </w:t>
      </w:r>
    </w:p>
    <w:p w:rsidR="00000000" w:rsidRDefault="00D12889">
      <w:pPr>
        <w:pStyle w:val="a3"/>
        <w:spacing w:before="0" w:beforeAutospacing="0" w:after="240" w:afterAutospacing="0"/>
        <w:ind w:firstLine="360"/>
        <w:divId w:val="783040940"/>
        <w:rPr>
          <w:sz w:val="20"/>
          <w:szCs w:val="20"/>
        </w:rPr>
      </w:pPr>
      <w:r>
        <w:rPr>
          <w:sz w:val="20"/>
          <w:szCs w:val="20"/>
        </w:rPr>
        <w:t>As of December 31, 2020</w:t>
      </w:r>
      <w:r>
        <w:rPr>
          <w:sz w:val="20"/>
          <w:szCs w:val="20"/>
        </w:rPr>
        <w:t>, our Holding Company had cash and cash equivalents of $925 million and total debt of approximately $5.8 billion. As of December 31, 2020, our Holding Company had investments in the Investment Funds with a total fair market value of approximately $4.3 bill</w:t>
      </w:r>
      <w:r>
        <w:rPr>
          <w:sz w:val="20"/>
          <w:szCs w:val="20"/>
        </w:rPr>
        <w:t>ion. We may redeem our direct investment in the Investment Funds upon notice. See “Investment Segment Liquidity” below for additional information with respect to our Investment segment liquidity. See “Consolidated Cash Flows” below for additional informati</w:t>
      </w:r>
      <w:r>
        <w:rPr>
          <w:sz w:val="20"/>
          <w:szCs w:val="20"/>
        </w:rPr>
        <w:t>on with respect to our Holding Company liquidity.</w:t>
      </w:r>
    </w:p>
    <w:p w:rsidR="00000000" w:rsidRDefault="00D12889">
      <w:pPr>
        <w:pStyle w:val="a3"/>
        <w:spacing w:before="0" w:beforeAutospacing="0" w:after="240" w:afterAutospacing="0"/>
        <w:divId w:val="783040940"/>
        <w:rPr>
          <w:i/>
          <w:iCs/>
          <w:sz w:val="20"/>
          <w:szCs w:val="20"/>
        </w:rPr>
      </w:pPr>
      <w:r>
        <w:rPr>
          <w:i/>
          <w:iCs/>
          <w:sz w:val="20"/>
          <w:szCs w:val="20"/>
        </w:rPr>
        <w:t>Holding Company Borrowings and Availability</w:t>
      </w:r>
    </w:p>
    <w:tbl>
      <w:tblPr>
        <w:tblW w:w="5000" w:type="pct"/>
        <w:tblCellMar>
          <w:top w:w="15" w:type="dxa"/>
          <w:left w:w="0" w:type="dxa"/>
          <w:bottom w:w="15" w:type="dxa"/>
          <w:right w:w="0" w:type="dxa"/>
        </w:tblCellMar>
        <w:tblLook w:val="04A0" w:firstRow="1" w:lastRow="0" w:firstColumn="1" w:lastColumn="0" w:noHBand="0" w:noVBand="1"/>
      </w:tblPr>
      <w:tblGrid>
        <w:gridCol w:w="6003"/>
        <w:gridCol w:w="195"/>
        <w:gridCol w:w="124"/>
        <w:gridCol w:w="828"/>
        <w:gridCol w:w="200"/>
        <w:gridCol w:w="125"/>
        <w:gridCol w:w="831"/>
      </w:tblGrid>
      <w:tr w:rsidR="00000000">
        <w:trPr>
          <w:divId w:val="783040940"/>
          <w:trHeight w:val="20"/>
        </w:trPr>
        <w:tc>
          <w:tcPr>
            <w:tcW w:w="3613" w:type="pct"/>
            <w:tcMar>
              <w:top w:w="0" w:type="dxa"/>
              <w:left w:w="0" w:type="dxa"/>
              <w:bottom w:w="0" w:type="dxa"/>
              <w:right w:w="0" w:type="dxa"/>
            </w:tcMar>
            <w:vAlign w:val="bottom"/>
            <w:hideMark/>
          </w:tcPr>
          <w:p w:rsidR="00000000" w:rsidRDefault="00D12889">
            <w:pPr>
              <w:pStyle w:val="a3"/>
              <w:spacing w:before="0" w:beforeAutospacing="0" w:after="0" w:afterAutospacing="0"/>
              <w:divId w:val="412514623"/>
              <w:rPr>
                <w:sz w:val="20"/>
                <w:szCs w:val="20"/>
              </w:rPr>
            </w:pPr>
            <w:r>
              <w:rPr>
                <w:sz w:val="2"/>
                <w:szCs w:val="2"/>
              </w:rPr>
              <w:t>​</w:t>
            </w:r>
          </w:p>
        </w:tc>
        <w:tc>
          <w:tcPr>
            <w:tcW w:w="118"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661083500"/>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2028286515"/>
              <w:rPr>
                <w:sz w:val="20"/>
                <w:szCs w:val="20"/>
              </w:rPr>
            </w:pPr>
            <w:r>
              <w:rPr>
                <w:sz w:val="2"/>
                <w:szCs w:val="2"/>
              </w:rPr>
              <w:t>​</w:t>
            </w:r>
          </w:p>
        </w:tc>
        <w:tc>
          <w:tcPr>
            <w:tcW w:w="499"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310059471"/>
              <w:rPr>
                <w:sz w:val="20"/>
                <w:szCs w:val="20"/>
              </w:rPr>
            </w:pPr>
            <w:r>
              <w:rPr>
                <w:sz w:val="2"/>
                <w:szCs w:val="2"/>
              </w:rPr>
              <w:t>​</w:t>
            </w:r>
          </w:p>
        </w:tc>
        <w:tc>
          <w:tcPr>
            <w:tcW w:w="118"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175413382"/>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348265265"/>
              <w:rPr>
                <w:sz w:val="20"/>
                <w:szCs w:val="20"/>
              </w:rPr>
            </w:pPr>
            <w:r>
              <w:rPr>
                <w:sz w:val="2"/>
                <w:szCs w:val="2"/>
              </w:rPr>
              <w:t>​</w:t>
            </w:r>
          </w:p>
        </w:tc>
        <w:tc>
          <w:tcPr>
            <w:tcW w:w="499"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2025091509"/>
              <w:rPr>
                <w:sz w:val="20"/>
                <w:szCs w:val="20"/>
              </w:rPr>
            </w:pPr>
            <w:r>
              <w:rPr>
                <w:sz w:val="2"/>
                <w:szCs w:val="2"/>
              </w:rPr>
              <w:t>​</w:t>
            </w:r>
          </w:p>
        </w:tc>
      </w:tr>
      <w:tr w:rsidR="00000000">
        <w:trPr>
          <w:divId w:val="783040940"/>
        </w:trPr>
        <w:tc>
          <w:tcPr>
            <w:tcW w:w="3613"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11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16"/>
                <w:szCs w:val="16"/>
              </w:rPr>
              <w:t>​</w:t>
            </w:r>
          </w:p>
        </w:tc>
        <w:tc>
          <w:tcPr>
            <w:tcW w:w="1267" w:type="pct"/>
            <w:gridSpan w:val="5"/>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December 31, </w:t>
            </w:r>
          </w:p>
        </w:tc>
      </w:tr>
      <w:tr w:rsidR="00000000">
        <w:trPr>
          <w:divId w:val="783040940"/>
        </w:trPr>
        <w:tc>
          <w:tcPr>
            <w:tcW w:w="3613"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11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6"/>
                <w:szCs w:val="16"/>
              </w:rPr>
            </w:pPr>
            <w:r>
              <w:rPr>
                <w:b/>
                <w:bCs/>
                <w:sz w:val="16"/>
                <w:szCs w:val="16"/>
              </w:rPr>
              <w:t>    </w:t>
            </w:r>
          </w:p>
        </w:tc>
        <w:tc>
          <w:tcPr>
            <w:tcW w:w="574"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2020</w:t>
            </w:r>
          </w:p>
        </w:tc>
        <w:tc>
          <w:tcPr>
            <w:tcW w:w="11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    </w:t>
            </w:r>
          </w:p>
        </w:tc>
        <w:tc>
          <w:tcPr>
            <w:tcW w:w="574"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2019</w:t>
            </w:r>
          </w:p>
        </w:tc>
      </w:tr>
      <w:tr w:rsidR="00000000">
        <w:trPr>
          <w:divId w:val="783040940"/>
        </w:trPr>
        <w:tc>
          <w:tcPr>
            <w:tcW w:w="0" w:type="auto"/>
            <w:gridSpan w:val="7"/>
            <w:tcMar>
              <w:top w:w="0" w:type="dxa"/>
              <w:left w:w="0" w:type="dxa"/>
              <w:bottom w:w="0" w:type="dxa"/>
              <w:right w:w="0" w:type="dxa"/>
            </w:tcMar>
            <w:vAlign w:val="center"/>
            <w:hideMark/>
          </w:tcPr>
          <w:p w:rsidR="00000000" w:rsidRDefault="00D12889">
            <w:pPr>
              <w:rPr>
                <w:sz w:val="20"/>
                <w:szCs w:val="20"/>
              </w:rPr>
            </w:pPr>
          </w:p>
        </w:tc>
      </w:tr>
      <w:tr w:rsidR="00000000">
        <w:trPr>
          <w:divId w:val="783040940"/>
        </w:trPr>
        <w:tc>
          <w:tcPr>
            <w:tcW w:w="3613"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11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1267" w:type="pct"/>
            <w:gridSpan w:val="5"/>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16"/>
                <w:szCs w:val="16"/>
              </w:rPr>
            </w:pPr>
            <w:r>
              <w:rPr>
                <w:sz w:val="16"/>
                <w:szCs w:val="16"/>
              </w:rPr>
              <w:t>(in millions)</w:t>
            </w:r>
          </w:p>
        </w:tc>
      </w:tr>
      <w:tr w:rsidR="00000000">
        <w:trPr>
          <w:divId w:val="783040940"/>
        </w:trPr>
        <w:tc>
          <w:tcPr>
            <w:tcW w:w="3613"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5.875% senior unsecured notes due 2022</w:t>
            </w:r>
          </w:p>
        </w:tc>
        <w:tc>
          <w:tcPr>
            <w:tcW w:w="11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1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1,34</w:t>
            </w:r>
            <w:r>
              <w:rPr>
                <w:sz w:val="20"/>
                <w:szCs w:val="20"/>
              </w:rPr>
              <w:t>5</w:t>
            </w:r>
          </w:p>
        </w:tc>
      </w:tr>
      <w:tr w:rsidR="00000000">
        <w:trPr>
          <w:divId w:val="783040940"/>
        </w:trPr>
        <w:tc>
          <w:tcPr>
            <w:tcW w:w="3613"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6.250% senior unsecured notes due 2022</w:t>
            </w:r>
          </w:p>
        </w:tc>
        <w:tc>
          <w:tcPr>
            <w:tcW w:w="11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9"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1,20</w:t>
            </w:r>
            <w:r>
              <w:rPr>
                <w:sz w:val="20"/>
                <w:szCs w:val="20"/>
              </w:rPr>
              <w:t>9</w:t>
            </w:r>
          </w:p>
        </w:tc>
        <w:tc>
          <w:tcPr>
            <w:tcW w:w="11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9"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1,21</w:t>
            </w:r>
            <w:r>
              <w:rPr>
                <w:sz w:val="20"/>
                <w:szCs w:val="20"/>
              </w:rPr>
              <w:t>1</w:t>
            </w:r>
          </w:p>
        </w:tc>
      </w:tr>
      <w:tr w:rsidR="00000000">
        <w:trPr>
          <w:divId w:val="783040940"/>
        </w:trPr>
        <w:tc>
          <w:tcPr>
            <w:tcW w:w="3613"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6.750% senior unsecured notes due 2024</w:t>
            </w:r>
          </w:p>
        </w:tc>
        <w:tc>
          <w:tcPr>
            <w:tcW w:w="11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49</w:t>
            </w:r>
            <w:r>
              <w:rPr>
                <w:sz w:val="20"/>
                <w:szCs w:val="20"/>
              </w:rPr>
              <w:t>9</w:t>
            </w:r>
          </w:p>
        </w:tc>
        <w:tc>
          <w:tcPr>
            <w:tcW w:w="11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49</w:t>
            </w:r>
            <w:r>
              <w:rPr>
                <w:sz w:val="20"/>
                <w:szCs w:val="20"/>
              </w:rPr>
              <w:t>8</w:t>
            </w:r>
          </w:p>
        </w:tc>
      </w:tr>
      <w:tr w:rsidR="00000000">
        <w:trPr>
          <w:divId w:val="783040940"/>
        </w:trPr>
        <w:tc>
          <w:tcPr>
            <w:tcW w:w="3613"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4.750% senior unsecured notes due 2024</w:t>
            </w:r>
          </w:p>
        </w:tc>
        <w:tc>
          <w:tcPr>
            <w:tcW w:w="11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9"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1,10</w:t>
            </w:r>
            <w:r>
              <w:rPr>
                <w:sz w:val="20"/>
                <w:szCs w:val="20"/>
              </w:rPr>
              <w:t>6</w:t>
            </w:r>
          </w:p>
        </w:tc>
        <w:tc>
          <w:tcPr>
            <w:tcW w:w="11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9"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49</w:t>
            </w:r>
            <w:r>
              <w:rPr>
                <w:sz w:val="20"/>
                <w:szCs w:val="20"/>
              </w:rPr>
              <w:t>8</w:t>
            </w:r>
          </w:p>
        </w:tc>
      </w:tr>
      <w:tr w:rsidR="00000000">
        <w:trPr>
          <w:divId w:val="783040940"/>
        </w:trPr>
        <w:tc>
          <w:tcPr>
            <w:tcW w:w="3613"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6.375% senior unsecured notes due 2025</w:t>
            </w:r>
          </w:p>
        </w:tc>
        <w:tc>
          <w:tcPr>
            <w:tcW w:w="11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74</w:t>
            </w:r>
            <w:r>
              <w:rPr>
                <w:sz w:val="20"/>
                <w:szCs w:val="20"/>
              </w:rPr>
              <w:t>8</w:t>
            </w:r>
          </w:p>
        </w:tc>
        <w:tc>
          <w:tcPr>
            <w:tcW w:w="11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74</w:t>
            </w:r>
            <w:r>
              <w:rPr>
                <w:sz w:val="20"/>
                <w:szCs w:val="20"/>
              </w:rPr>
              <w:t>8</w:t>
            </w:r>
          </w:p>
        </w:tc>
      </w:tr>
      <w:tr w:rsidR="00000000">
        <w:trPr>
          <w:divId w:val="783040940"/>
        </w:trPr>
        <w:tc>
          <w:tcPr>
            <w:tcW w:w="3613"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6.250% senior unsecured notes due 2026</w:t>
            </w:r>
          </w:p>
        </w:tc>
        <w:tc>
          <w:tcPr>
            <w:tcW w:w="11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9"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1,25</w:t>
            </w:r>
            <w:r>
              <w:rPr>
                <w:sz w:val="20"/>
                <w:szCs w:val="20"/>
              </w:rPr>
              <w:t>0</w:t>
            </w:r>
          </w:p>
        </w:tc>
        <w:tc>
          <w:tcPr>
            <w:tcW w:w="11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9"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1,25</w:t>
            </w:r>
            <w:r>
              <w:rPr>
                <w:sz w:val="20"/>
                <w:szCs w:val="20"/>
              </w:rPr>
              <w:t>0</w:t>
            </w:r>
          </w:p>
        </w:tc>
      </w:tr>
      <w:tr w:rsidR="00000000">
        <w:trPr>
          <w:divId w:val="783040940"/>
        </w:trPr>
        <w:tc>
          <w:tcPr>
            <w:tcW w:w="3613"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5.250% senior unsecured notes due 2027</w:t>
            </w:r>
          </w:p>
        </w:tc>
        <w:tc>
          <w:tcPr>
            <w:tcW w:w="11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99</w:t>
            </w:r>
            <w:r>
              <w:rPr>
                <w:sz w:val="20"/>
                <w:szCs w:val="20"/>
              </w:rPr>
              <w:t>9</w:t>
            </w:r>
          </w:p>
        </w:tc>
        <w:tc>
          <w:tcPr>
            <w:tcW w:w="11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74</w:t>
            </w:r>
            <w:r>
              <w:rPr>
                <w:sz w:val="20"/>
                <w:szCs w:val="20"/>
              </w:rPr>
              <w:t>7</w:t>
            </w:r>
          </w:p>
        </w:tc>
      </w:tr>
      <w:tr w:rsidR="00000000">
        <w:trPr>
          <w:divId w:val="783040940"/>
        </w:trPr>
        <w:tc>
          <w:tcPr>
            <w:tcW w:w="3613"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1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99"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5,81</w:t>
            </w:r>
            <w:r>
              <w:rPr>
                <w:sz w:val="20"/>
                <w:szCs w:val="20"/>
              </w:rPr>
              <w:t>1</w:t>
            </w:r>
          </w:p>
        </w:tc>
        <w:tc>
          <w:tcPr>
            <w:tcW w:w="11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99"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6,29</w:t>
            </w:r>
            <w:r>
              <w:rPr>
                <w:sz w:val="20"/>
                <w:szCs w:val="20"/>
              </w:rPr>
              <w:t>7</w:t>
            </w:r>
          </w:p>
        </w:tc>
      </w:tr>
    </w:tbl>
    <w:p w:rsidR="00000000" w:rsidRDefault="00D12889">
      <w:pPr>
        <w:pStyle w:val="a3"/>
        <w:spacing w:before="0" w:beforeAutospacing="0" w:after="0" w:afterAutospacing="0"/>
        <w:divId w:val="783040940"/>
        <w:rPr>
          <w:sz w:val="20"/>
          <w:szCs w:val="20"/>
        </w:rPr>
      </w:pPr>
      <w:r>
        <w:rPr>
          <w:sz w:val="20"/>
          <w:szCs w:val="20"/>
        </w:rPr>
        <w:t>​</w:t>
      </w:r>
    </w:p>
    <w:p w:rsidR="00000000" w:rsidRDefault="00D12889">
      <w:pPr>
        <w:pStyle w:val="a3"/>
        <w:spacing w:before="0" w:beforeAutospacing="0" w:after="240" w:afterAutospacing="0"/>
        <w:ind w:firstLine="360"/>
        <w:divId w:val="783040940"/>
        <w:rPr>
          <w:sz w:val="20"/>
          <w:szCs w:val="20"/>
        </w:rPr>
      </w:pPr>
      <w:r>
        <w:rPr>
          <w:sz w:val="20"/>
          <w:szCs w:val="20"/>
        </w:rPr>
        <w:t>Holding Company debt consists of various issues of fixed-rate senior unsecured notes issued by the Issuers and guaranteed by Icahn Enterprises Holdings (the “Guarantor”). Interest on each tranche of senior unsecured notes are payable semi-annually.</w:t>
      </w:r>
    </w:p>
    <w:p w:rsidR="00000000" w:rsidRDefault="00D12889">
      <w:pPr>
        <w:pStyle w:val="a3"/>
        <w:spacing w:before="0" w:beforeAutospacing="0" w:after="240" w:afterAutospacing="0"/>
        <w:ind w:firstLine="360"/>
        <w:divId w:val="783040940"/>
        <w:rPr>
          <w:sz w:val="20"/>
          <w:szCs w:val="20"/>
        </w:rPr>
      </w:pPr>
      <w:r>
        <w:rPr>
          <w:sz w:val="20"/>
          <w:szCs w:val="20"/>
        </w:rPr>
        <w:t>In Janu</w:t>
      </w:r>
      <w:r>
        <w:rPr>
          <w:sz w:val="20"/>
          <w:szCs w:val="20"/>
        </w:rPr>
        <w:t xml:space="preserve">ary 2020, the Issuers issued an additional $600 million in aggregate principal amount of the New 2024 Notes and an additional $250 million in aggregate principal amount of the New 2027 Notes. The additional proceeds from these notes, together with cash on </w:t>
      </w:r>
      <w:r>
        <w:rPr>
          <w:sz w:val="20"/>
          <w:szCs w:val="20"/>
        </w:rPr>
        <w:t>hand, were used to redeem all of our prior outstanding $1.35 billion principal amount of 5.875% senior unsecured notes due 2022, and to pay accrued interest, related fees and expenses.</w:t>
      </w:r>
    </w:p>
    <w:p w:rsidR="00000000" w:rsidRDefault="00D12889">
      <w:pPr>
        <w:pStyle w:val="a3"/>
        <w:spacing w:before="0" w:beforeAutospacing="0" w:after="240" w:afterAutospacing="0"/>
        <w:ind w:firstLine="360"/>
        <w:divId w:val="783040940"/>
        <w:rPr>
          <w:sz w:val="20"/>
          <w:szCs w:val="20"/>
        </w:rPr>
      </w:pPr>
      <w:r>
        <w:rPr>
          <w:sz w:val="20"/>
          <w:szCs w:val="20"/>
        </w:rPr>
        <w:t>In January 2021, the Issuers issued $750 million in aggregate principal</w:t>
      </w:r>
      <w:r>
        <w:rPr>
          <w:sz w:val="20"/>
          <w:szCs w:val="20"/>
        </w:rPr>
        <w:t xml:space="preserve"> amount of the New 2029 Notes. The proceeds from these notes, together with cash on hand, were used to redeem $750 million principal amount of our 6.250% senior unsecured notes due 2022, and to pay accrued interest, related fees and expenses. </w:t>
      </w:r>
    </w:p>
    <w:p w:rsidR="00000000" w:rsidRDefault="00D12889">
      <w:pPr>
        <w:pStyle w:val="a3"/>
        <w:spacing w:before="0" w:beforeAutospacing="0" w:after="0" w:afterAutospacing="0"/>
        <w:ind w:firstLine="360"/>
        <w:divId w:val="783040940"/>
        <w:rPr>
          <w:sz w:val="20"/>
          <w:szCs w:val="20"/>
        </w:rPr>
      </w:pPr>
      <w:r>
        <w:rPr>
          <w:sz w:val="20"/>
          <w:szCs w:val="20"/>
        </w:rPr>
        <w:t xml:space="preserve">Each of our </w:t>
      </w:r>
      <w:r>
        <w:rPr>
          <w:sz w:val="20"/>
          <w:szCs w:val="20"/>
        </w:rPr>
        <w:t xml:space="preserve">senior unsecured notes and the related guarantees are the senior unsecured obligations of the Issuers and rank equally with all of the Issuers’ and the Guarantor’s existing and future senior unsecured indebtedness and senior to all of the Issuers’ and the </w:t>
      </w:r>
      <w:r>
        <w:rPr>
          <w:sz w:val="20"/>
          <w:szCs w:val="20"/>
        </w:rPr>
        <w:t xml:space="preserve">Guarantor’s existing and future subordinated indebtedness. Each of our senior unsecured notes and the related guarantees are effectively subordinated to the Issuers’ and the Guarantor’s existing and future </w:t>
      </w:r>
    </w:p>
    <w:p w:rsidR="00000000" w:rsidRDefault="00D12889">
      <w:pPr>
        <w:pStyle w:val="a3"/>
        <w:spacing w:before="480" w:beforeAutospacing="0" w:after="0" w:afterAutospacing="0"/>
        <w:jc w:val="center"/>
        <w:divId w:val="122627155"/>
        <w:rPr>
          <w:sz w:val="20"/>
          <w:szCs w:val="20"/>
        </w:rPr>
      </w:pPr>
      <w:r>
        <w:rPr>
          <w:sz w:val="20"/>
          <w:szCs w:val="20"/>
        </w:rPr>
        <w:t>39</w:t>
      </w:r>
    </w:p>
    <w:p w:rsidR="00000000" w:rsidRDefault="00D12889">
      <w:pPr>
        <w:pStyle w:val="a3"/>
        <w:spacing w:before="0" w:beforeAutospacing="0" w:after="600" w:afterAutospacing="0"/>
        <w:divId w:val="1289816627"/>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1208102805"/>
        <w:rPr>
          <w:sz w:val="20"/>
          <w:szCs w:val="20"/>
        </w:rPr>
      </w:pPr>
      <w:r>
        <w:rPr>
          <w:sz w:val="20"/>
          <w:szCs w:val="20"/>
        </w:rPr>
        <w:t>se</w:t>
      </w:r>
      <w:r>
        <w:rPr>
          <w:sz w:val="20"/>
          <w:szCs w:val="20"/>
        </w:rPr>
        <w:t>cured indebtedness to the extent of the collateral securing such indebtedness. Each of our senior unsecured notes and the related guarantees are also effectively subordinated to all indebtedness and other liabilities of the Issuers’ subsidiaries other than</w:t>
      </w:r>
      <w:r>
        <w:rPr>
          <w:sz w:val="20"/>
          <w:szCs w:val="20"/>
        </w:rPr>
        <w:t xml:space="preserve"> the Guarantor.</w:t>
      </w:r>
    </w:p>
    <w:p w:rsidR="00000000" w:rsidRDefault="00D12889">
      <w:pPr>
        <w:pStyle w:val="a3"/>
        <w:spacing w:before="0" w:beforeAutospacing="0" w:after="240" w:afterAutospacing="0"/>
        <w:ind w:firstLine="360"/>
        <w:divId w:val="1208102805"/>
        <w:rPr>
          <w:sz w:val="20"/>
          <w:szCs w:val="20"/>
        </w:rPr>
      </w:pPr>
      <w:r>
        <w:rPr>
          <w:sz w:val="20"/>
          <w:szCs w:val="20"/>
        </w:rPr>
        <w:t>The indentures governing our senior unsecured notes described above restrict the payment of cash distributions, the purchase of equity interests or the purchase, redemption, defeasance or acquisition of debt subordinated to the senior unsec</w:t>
      </w:r>
      <w:r>
        <w:rPr>
          <w:sz w:val="20"/>
          <w:szCs w:val="20"/>
        </w:rPr>
        <w:t>ured notes. The indentures also restrict the incurrence of debt or the issuance of disqualified stock, as defined in the indentures, with certain exceptions. In addition, the indentures require that on each quarterly determination date, Icahn Enterprises a</w:t>
      </w:r>
      <w:r>
        <w:rPr>
          <w:sz w:val="20"/>
          <w:szCs w:val="20"/>
        </w:rPr>
        <w:t>nd the guarantor of the notes (currently only Icahn Enterprises Holdings) maintain certain minimum financial ratios, as defined therein. The indentures also restrict the creation of liens, mergers, consolidations and sales of substantially all of our asset</w:t>
      </w:r>
      <w:r>
        <w:rPr>
          <w:sz w:val="20"/>
          <w:szCs w:val="20"/>
        </w:rPr>
        <w:t>s, and transactions with affiliates. Additionally, each of the senior unsecured notes outstanding as of December 31, 2020, except for the New 2024 Notes, the New 2027 Notes and the New 2029 Notes, are subject to optional redemption premiums in the event we</w:t>
      </w:r>
      <w:r>
        <w:rPr>
          <w:sz w:val="20"/>
          <w:szCs w:val="20"/>
        </w:rPr>
        <w:t xml:space="preserve"> redeem any of the notes prior to certain dates as described in the indentures.</w:t>
      </w:r>
    </w:p>
    <w:p w:rsidR="00000000" w:rsidRDefault="00D12889">
      <w:pPr>
        <w:pStyle w:val="a3"/>
        <w:spacing w:before="0" w:beforeAutospacing="0" w:after="240" w:afterAutospacing="0"/>
        <w:ind w:firstLine="360"/>
        <w:divId w:val="1208102805"/>
        <w:rPr>
          <w:sz w:val="20"/>
          <w:szCs w:val="20"/>
        </w:rPr>
      </w:pPr>
      <w:r>
        <w:rPr>
          <w:sz w:val="20"/>
          <w:szCs w:val="20"/>
        </w:rPr>
        <w:t xml:space="preserve">As of December 31, 2020 and 2019, we were in compliance with all covenants, including maintaining certain minimum financial ratios, as defined in the indentures. Additionally, </w:t>
      </w:r>
      <w:r>
        <w:rPr>
          <w:sz w:val="20"/>
          <w:szCs w:val="20"/>
        </w:rPr>
        <w:t xml:space="preserve">as of December 31, 2020, based on covenants in the indentures governing our senior unsecured notes, we are not permitted to incur additional indebtedness; however, we are permitted to issue new notes in connection with debt refinancings of existing notes. </w:t>
      </w:r>
    </w:p>
    <w:p w:rsidR="00000000" w:rsidRDefault="00D12889">
      <w:pPr>
        <w:pStyle w:val="a3"/>
        <w:spacing w:before="0" w:beforeAutospacing="0" w:after="240" w:afterAutospacing="0"/>
        <w:divId w:val="1208102805"/>
        <w:rPr>
          <w:sz w:val="20"/>
          <w:szCs w:val="20"/>
        </w:rPr>
      </w:pPr>
      <w:r>
        <w:rPr>
          <w:i/>
          <w:iCs/>
          <w:sz w:val="20"/>
          <w:szCs w:val="20"/>
        </w:rPr>
        <w:t>Future Debt Service Obligations</w:t>
      </w:r>
    </w:p>
    <w:p w:rsidR="00000000" w:rsidRDefault="00D12889">
      <w:pPr>
        <w:pStyle w:val="a3"/>
        <w:spacing w:before="0" w:beforeAutospacing="0" w:after="240" w:afterAutospacing="0"/>
        <w:ind w:firstLine="360"/>
        <w:divId w:val="1208102805"/>
        <w:rPr>
          <w:sz w:val="20"/>
          <w:szCs w:val="20"/>
        </w:rPr>
      </w:pPr>
      <w:r>
        <w:rPr>
          <w:sz w:val="20"/>
          <w:szCs w:val="20"/>
        </w:rPr>
        <w:t>In January 2021, we redeemed $750 million principal amount of our 6.250% senior unsecured notes due 2022, as described above, and our Holding Company has $455 million in principal amount remaining on such notes, which matur</w:t>
      </w:r>
      <w:r>
        <w:rPr>
          <w:sz w:val="20"/>
          <w:szCs w:val="20"/>
        </w:rPr>
        <w:t xml:space="preserve">e on February 1, 2022. </w:t>
      </w:r>
    </w:p>
    <w:p w:rsidR="00000000" w:rsidRDefault="00D12889">
      <w:pPr>
        <w:pStyle w:val="a3"/>
        <w:spacing w:before="0" w:beforeAutospacing="0" w:after="240" w:afterAutospacing="0"/>
        <w:ind w:firstLine="360"/>
        <w:divId w:val="1208102805"/>
        <w:rPr>
          <w:sz w:val="20"/>
          <w:szCs w:val="20"/>
        </w:rPr>
      </w:pPr>
      <w:r>
        <w:rPr>
          <w:sz w:val="20"/>
          <w:szCs w:val="20"/>
        </w:rPr>
        <w:t>For 2021, interest payments on our Holding Company’s senior unsecured notes will be approximately $333 million, including the effects of the debt refinancing transaction in January 2021, as described above. Such interest payments, w</w:t>
      </w:r>
      <w:r>
        <w:rPr>
          <w:sz w:val="20"/>
          <w:szCs w:val="20"/>
        </w:rPr>
        <w:t xml:space="preserve">hich do not contemplate any other potential future debt refinancings, will be approximately $311 million for 2022, $297 million for 2023 and an aggregate of $739 million for 2024 through 2029. </w:t>
      </w:r>
    </w:p>
    <w:p w:rsidR="00000000" w:rsidRDefault="00D12889">
      <w:pPr>
        <w:pStyle w:val="a3"/>
        <w:spacing w:before="0" w:beforeAutospacing="0" w:after="240" w:afterAutospacing="0"/>
        <w:divId w:val="1208102805"/>
        <w:rPr>
          <w:b/>
          <w:bCs/>
          <w:i/>
          <w:iCs/>
          <w:sz w:val="20"/>
          <w:szCs w:val="20"/>
        </w:rPr>
      </w:pPr>
      <w:r>
        <w:rPr>
          <w:i/>
          <w:iCs/>
          <w:sz w:val="20"/>
          <w:szCs w:val="20"/>
        </w:rPr>
        <w:t>2019 At-The-Market Offering</w:t>
      </w:r>
    </w:p>
    <w:p w:rsidR="00000000" w:rsidRDefault="00D12889">
      <w:pPr>
        <w:pStyle w:val="a3"/>
        <w:spacing w:before="0" w:beforeAutospacing="0" w:after="240" w:afterAutospacing="0"/>
        <w:ind w:firstLine="360"/>
        <w:divId w:val="1208102805"/>
        <w:rPr>
          <w:sz w:val="20"/>
          <w:szCs w:val="20"/>
        </w:rPr>
      </w:pPr>
      <w:r>
        <w:rPr>
          <w:sz w:val="20"/>
          <w:szCs w:val="20"/>
        </w:rPr>
        <w:t>On May </w:t>
      </w:r>
      <w:r>
        <w:rPr>
          <w:sz w:val="20"/>
          <w:szCs w:val="20"/>
        </w:rPr>
        <w:t>2, 2019, Icahn Enterprises announced the commencement of its “at-the-market” offering pursuant to its Open Market Sale Agreement, pursuant to which Icahn Enterprises may sell its depositary units, from time to time, during the term of the program ending on</w:t>
      </w:r>
      <w:r>
        <w:rPr>
          <w:sz w:val="20"/>
          <w:szCs w:val="20"/>
        </w:rPr>
        <w:t xml:space="preserve"> March 31, 2021, for up to $400 million in aggregate sale proceeds. During the year ended December 31, 2020, Icahn Enterprises sold 1,908,099 depositary units pursuant to this agreement, resulting in gross proceeds of $101 million. As of December 31, 2020,</w:t>
      </w:r>
      <w:r>
        <w:rPr>
          <w:sz w:val="20"/>
          <w:szCs w:val="20"/>
        </w:rPr>
        <w:t xml:space="preserve"> Icahn Enterprises may sell its depositary units for up to an additional $244 million in aggregate sale proceeds pursuant to this agreement.</w:t>
      </w:r>
    </w:p>
    <w:p w:rsidR="00000000" w:rsidRDefault="00D12889">
      <w:pPr>
        <w:pStyle w:val="a3"/>
        <w:spacing w:before="0" w:beforeAutospacing="0" w:after="240" w:afterAutospacing="0"/>
        <w:divId w:val="1208102805"/>
        <w:rPr>
          <w:b/>
          <w:bCs/>
          <w:i/>
          <w:iCs/>
          <w:sz w:val="20"/>
          <w:szCs w:val="20"/>
        </w:rPr>
      </w:pPr>
      <w:r>
        <w:rPr>
          <w:i/>
          <w:iCs/>
          <w:sz w:val="20"/>
          <w:szCs w:val="20"/>
        </w:rPr>
        <w:t>LP Unit Distributions</w:t>
      </w:r>
    </w:p>
    <w:p w:rsidR="00000000" w:rsidRDefault="00D12889">
      <w:pPr>
        <w:pStyle w:val="a3"/>
        <w:spacing w:before="0" w:beforeAutospacing="0" w:after="240" w:afterAutospacing="0"/>
        <w:ind w:firstLine="360"/>
        <w:divId w:val="1208102805"/>
        <w:rPr>
          <w:sz w:val="20"/>
          <w:szCs w:val="20"/>
        </w:rPr>
      </w:pPr>
      <w:r>
        <w:rPr>
          <w:sz w:val="20"/>
          <w:szCs w:val="20"/>
        </w:rPr>
        <w:t>During the year ended December 31,</w:t>
      </w:r>
      <w:r>
        <w:rPr>
          <w:sz w:val="20"/>
          <w:szCs w:val="20"/>
        </w:rPr>
        <w:t> </w:t>
      </w:r>
      <w:r>
        <w:rPr>
          <w:sz w:val="20"/>
          <w:szCs w:val="20"/>
        </w:rPr>
        <w:t>2020, we declared four quarterly distributions aggregating</w:t>
      </w:r>
      <w:r>
        <w:rPr>
          <w:sz w:val="20"/>
          <w:szCs w:val="20"/>
        </w:rPr>
        <w:t xml:space="preserve"> $8.00 per depositary unit. In connection with these distributions, aggregate cash distributions to all depositary unitholders was $516 million, of which $422 million relates to the distribution declared in the first quarter of 2020. Mr. Icahn and his affi</w:t>
      </w:r>
      <w:r>
        <w:rPr>
          <w:sz w:val="20"/>
          <w:szCs w:val="20"/>
        </w:rPr>
        <w:t>liates have historically elected to receive their distributions in additional units; however, in the first quarter of 2020, they received their distribution in cash. For the distributions declared in the second, third and fourth quarters of 2020, Mr. Icahn</w:t>
      </w:r>
      <w:r>
        <w:rPr>
          <w:sz w:val="20"/>
          <w:szCs w:val="20"/>
        </w:rPr>
        <w:t xml:space="preserve"> and his affiliates elected to receive their distributions in additional units and cash distributions paid to other depositary unitholders was $30 million, $31 million and $33 million, respectively. Mr. Icahn and his affiliates may in the future elect to r</w:t>
      </w:r>
      <w:r>
        <w:rPr>
          <w:sz w:val="20"/>
          <w:szCs w:val="20"/>
        </w:rPr>
        <w:t>eceive all or a portion of their distributions in cash or in additional depositary units</w:t>
      </w:r>
      <w:r>
        <w:rPr>
          <w:sz w:val="20"/>
          <w:szCs w:val="20"/>
        </w:rPr>
        <w:t>.</w:t>
      </w:r>
    </w:p>
    <w:p w:rsidR="00000000" w:rsidRDefault="00D12889">
      <w:pPr>
        <w:pStyle w:val="a3"/>
        <w:spacing w:before="0" w:beforeAutospacing="0" w:after="0" w:afterAutospacing="0"/>
        <w:ind w:firstLine="360"/>
        <w:divId w:val="1208102805"/>
        <w:rPr>
          <w:sz w:val="20"/>
          <w:szCs w:val="20"/>
        </w:rPr>
      </w:pPr>
      <w:r>
        <w:rPr>
          <w:sz w:val="20"/>
          <w:szCs w:val="20"/>
        </w:rPr>
        <w:t>On February 24, 2021, the Board of Directors of the general partner of Icahn Enterprises declared a quarterly distribution in the amount of $2.00 per depositary unit.</w:t>
      </w:r>
      <w:r>
        <w:rPr>
          <w:sz w:val="20"/>
          <w:szCs w:val="20"/>
        </w:rPr>
        <w:t xml:space="preserve"> The quarterly distribution is payable in either cash or additional depositary units, at the election of each depositary unitholder and will be paid on or about April 28, 2021 to depositary </w:t>
      </w:r>
    </w:p>
    <w:p w:rsidR="00000000" w:rsidRDefault="00D12889">
      <w:pPr>
        <w:pStyle w:val="a3"/>
        <w:spacing w:before="480" w:beforeAutospacing="0" w:after="0" w:afterAutospacing="0"/>
        <w:jc w:val="center"/>
        <w:divId w:val="67000687"/>
        <w:rPr>
          <w:sz w:val="20"/>
          <w:szCs w:val="20"/>
        </w:rPr>
      </w:pPr>
      <w:r>
        <w:rPr>
          <w:sz w:val="20"/>
          <w:szCs w:val="20"/>
        </w:rPr>
        <w:t>40</w:t>
      </w:r>
    </w:p>
    <w:p w:rsidR="00000000" w:rsidRDefault="00D12889">
      <w:pPr>
        <w:pStyle w:val="a3"/>
        <w:spacing w:before="0" w:beforeAutospacing="0" w:after="600" w:afterAutospacing="0"/>
        <w:divId w:val="1639142641"/>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1376395118"/>
        <w:rPr>
          <w:sz w:val="20"/>
          <w:szCs w:val="20"/>
        </w:rPr>
      </w:pPr>
      <w:r>
        <w:rPr>
          <w:sz w:val="20"/>
          <w:szCs w:val="20"/>
        </w:rPr>
        <w:t>unitholders of rec</w:t>
      </w:r>
      <w:r>
        <w:rPr>
          <w:sz w:val="20"/>
          <w:szCs w:val="20"/>
        </w:rPr>
        <w:t xml:space="preserve">ord at the close of business on March 26, 2021. Depositary unitholders will have until April 16, 2021 to make an election to receive either cash or additional depositary units; if a holder does not make an election, it will automatically be deemed to have </w:t>
      </w:r>
      <w:r>
        <w:rPr>
          <w:sz w:val="20"/>
          <w:szCs w:val="20"/>
        </w:rPr>
        <w:t xml:space="preserve">elected to receive the distribution in additional depositary units. </w:t>
      </w:r>
    </w:p>
    <w:p w:rsidR="00000000" w:rsidRDefault="00D12889">
      <w:pPr>
        <w:pStyle w:val="a3"/>
        <w:spacing w:before="0" w:beforeAutospacing="0" w:after="240" w:afterAutospacing="0"/>
        <w:ind w:firstLine="360"/>
        <w:divId w:val="1376395118"/>
        <w:rPr>
          <w:sz w:val="20"/>
          <w:szCs w:val="20"/>
        </w:rPr>
      </w:pPr>
      <w:r>
        <w:rPr>
          <w:sz w:val="20"/>
          <w:szCs w:val="20"/>
        </w:rPr>
        <w:t>The declaration and payment of distributions is reviewed quarterly by Icahn Enterprises GP’s board of directors based upon a review of our balance sheet and cash flow, our expected capita</w:t>
      </w:r>
      <w:r>
        <w:rPr>
          <w:sz w:val="20"/>
          <w:szCs w:val="20"/>
        </w:rPr>
        <w:t>l and liquidity requirements, the provisions of our partnership agreement and provisions in our financing arrangements governing distributions, and keeping in mind that limited partners subject to U.S. federal income tax have recognized income on our earni</w:t>
      </w:r>
      <w:r>
        <w:rPr>
          <w:sz w:val="20"/>
          <w:szCs w:val="20"/>
        </w:rPr>
        <w:t xml:space="preserve">ngs even if they do not receive distributions that could be used to satisfy any resulting tax obligations. The payment of future distributions will be determined by the board of directors quarterly, based upon the factors described above and other factors </w:t>
      </w:r>
      <w:r>
        <w:rPr>
          <w:sz w:val="20"/>
          <w:szCs w:val="20"/>
        </w:rPr>
        <w:t xml:space="preserve">that it deems relevant at the time that declaration of a distribution is considered. Payments of distributions are subject to certain restrictions, including certain restrictions on our subsidiaries which limit their ability to distribute dividends to us. </w:t>
      </w:r>
      <w:r>
        <w:rPr>
          <w:sz w:val="20"/>
          <w:szCs w:val="20"/>
        </w:rPr>
        <w:t>There can be no assurance as to whether or in what amounts any future distributions might be paid.</w:t>
      </w:r>
    </w:p>
    <w:p w:rsidR="00000000" w:rsidRDefault="00D12889">
      <w:pPr>
        <w:pStyle w:val="a3"/>
        <w:spacing w:before="0" w:beforeAutospacing="0" w:after="240" w:afterAutospacing="0"/>
        <w:divId w:val="1376395118"/>
        <w:rPr>
          <w:b/>
          <w:bCs/>
          <w:i/>
          <w:iCs/>
          <w:sz w:val="20"/>
          <w:szCs w:val="20"/>
        </w:rPr>
      </w:pPr>
      <w:r>
        <w:rPr>
          <w:b/>
          <w:bCs/>
          <w:i/>
          <w:iCs/>
          <w:sz w:val="20"/>
          <w:szCs w:val="20"/>
        </w:rPr>
        <w:t>Investment Segment Liquidity</w:t>
      </w:r>
    </w:p>
    <w:p w:rsidR="00000000" w:rsidRDefault="00D12889">
      <w:pPr>
        <w:pStyle w:val="a3"/>
        <w:spacing w:before="0" w:beforeAutospacing="0" w:after="240" w:afterAutospacing="0"/>
        <w:ind w:firstLine="360"/>
        <w:divId w:val="1376395118"/>
        <w:rPr>
          <w:sz w:val="20"/>
          <w:szCs w:val="20"/>
        </w:rPr>
      </w:pPr>
      <w:r>
        <w:rPr>
          <w:sz w:val="20"/>
          <w:szCs w:val="20"/>
        </w:rPr>
        <w:t>During the year ended December 31, 2020, we invested $750 million in the Investment Funds, net of redemptions, and affiliates of</w:t>
      </w:r>
      <w:r>
        <w:rPr>
          <w:sz w:val="20"/>
          <w:szCs w:val="20"/>
        </w:rPr>
        <w:t xml:space="preserve"> Mr. Icahn (excluding us) contributed approximately $1.2 billion of primarily like-kind investments in the Investment Funds. In addition to investments by us and Mr. Icahn, the Investment Funds historically have access to significant amounts of cash availa</w:t>
      </w:r>
      <w:r>
        <w:rPr>
          <w:sz w:val="20"/>
          <w:szCs w:val="20"/>
        </w:rPr>
        <w:t>ble from prime brokerage lines of credit, subject to customary terms and market conditions.</w:t>
      </w:r>
    </w:p>
    <w:p w:rsidR="00000000" w:rsidRDefault="00D12889">
      <w:pPr>
        <w:pStyle w:val="a3"/>
        <w:spacing w:before="0" w:beforeAutospacing="0" w:after="240" w:afterAutospacing="0"/>
        <w:ind w:firstLine="360"/>
        <w:divId w:val="1376395118"/>
        <w:rPr>
          <w:sz w:val="20"/>
          <w:szCs w:val="20"/>
        </w:rPr>
      </w:pPr>
      <w:r>
        <w:rPr>
          <w:sz w:val="20"/>
          <w:szCs w:val="20"/>
        </w:rPr>
        <w:t>Additionally, our Investment segment liquidity is driven by the investment activities and performance of the Investment Funds. As of December 31, 2020, the Investme</w:t>
      </w:r>
      <w:r>
        <w:rPr>
          <w:sz w:val="20"/>
          <w:szCs w:val="20"/>
        </w:rPr>
        <w:t>nt Funds’ had a net short notional exposure of 52%. The Investment Funds’ long exposure was 90% (89% long equity and 1% long credit and other) and its short exposure was 142% (119% short equity and 23% short credit and other). The notional exposure represe</w:t>
      </w:r>
      <w:r>
        <w:rPr>
          <w:sz w:val="20"/>
          <w:szCs w:val="20"/>
        </w:rPr>
        <w:t>nts the ratio of the notional exposure of the Investment Funds’ invested capital to the net asset value of the Investment Funds at December 31, 2020.</w:t>
      </w:r>
    </w:p>
    <w:p w:rsidR="00000000" w:rsidRDefault="00D12889">
      <w:pPr>
        <w:pStyle w:val="a3"/>
        <w:spacing w:before="0" w:beforeAutospacing="0" w:after="240" w:afterAutospacing="0"/>
        <w:ind w:firstLine="360"/>
        <w:divId w:val="1376395118"/>
        <w:rPr>
          <w:sz w:val="20"/>
          <w:szCs w:val="20"/>
        </w:rPr>
      </w:pPr>
      <w:r>
        <w:rPr>
          <w:sz w:val="20"/>
          <w:szCs w:val="20"/>
        </w:rPr>
        <w:t>Of the Investment Funds’ 90% long exposure, 88% was comprised of the fair value of its long positions (wit</w:t>
      </w:r>
      <w:r>
        <w:rPr>
          <w:sz w:val="20"/>
          <w:szCs w:val="20"/>
        </w:rPr>
        <w:t xml:space="preserve">h certain adjustments) and 2% was comprised of single name equity forward contracts and credit contracts. Of the Investment Funds’ 142% short exposure, 27% was comprised of the fair value of its short positions and 115% was comprised of short broad market </w:t>
      </w:r>
      <w:r>
        <w:rPr>
          <w:sz w:val="20"/>
          <w:szCs w:val="20"/>
        </w:rPr>
        <w:t>index swap derivative contracts and short credit default swap contracts.</w:t>
      </w:r>
    </w:p>
    <w:p w:rsidR="00000000" w:rsidRDefault="00D12889">
      <w:pPr>
        <w:pStyle w:val="a3"/>
        <w:spacing w:before="0" w:beforeAutospacing="0" w:after="240" w:afterAutospacing="0"/>
        <w:ind w:firstLine="360"/>
        <w:divId w:val="1376395118"/>
        <w:rPr>
          <w:sz w:val="20"/>
          <w:szCs w:val="20"/>
        </w:rPr>
      </w:pPr>
      <w:r>
        <w:rPr>
          <w:sz w:val="20"/>
          <w:szCs w:val="20"/>
        </w:rPr>
        <w:t>With respect to both our long positions that are not notionalized (88% long exposure) and our short positions that are not notionalized (27% short), each 1% change in exposure as a re</w:t>
      </w:r>
      <w:r>
        <w:rPr>
          <w:sz w:val="20"/>
          <w:szCs w:val="20"/>
        </w:rPr>
        <w:t>sult of purchases or sales (assuming no change in value) would have a 1% impact on our cash and cash equivalents (as a percentage of net asset value). Changes in exposure as a result of purchases and sales as well as adverse changes in market value would a</w:t>
      </w:r>
      <w:r>
        <w:rPr>
          <w:sz w:val="20"/>
          <w:szCs w:val="20"/>
        </w:rPr>
        <w:t>lso have an effect on funds available to us pursuant to prime brokerage lines of credit.</w:t>
      </w:r>
    </w:p>
    <w:p w:rsidR="00000000" w:rsidRDefault="00D12889">
      <w:pPr>
        <w:pStyle w:val="a3"/>
        <w:spacing w:before="0" w:beforeAutospacing="0" w:after="240" w:afterAutospacing="0"/>
        <w:ind w:firstLine="360"/>
        <w:divId w:val="1376395118"/>
        <w:rPr>
          <w:sz w:val="20"/>
          <w:szCs w:val="20"/>
        </w:rPr>
      </w:pPr>
      <w:r>
        <w:rPr>
          <w:sz w:val="20"/>
          <w:szCs w:val="20"/>
        </w:rPr>
        <w:t>With respect to the notional value of our other short positions (115% short exposure), for short positions in an unrealized loss position, our liquidity would decrease</w:t>
      </w:r>
      <w:r>
        <w:rPr>
          <w:sz w:val="20"/>
          <w:szCs w:val="20"/>
        </w:rPr>
        <w:t xml:space="preserve"> by the balance sheet unrealized loss if we were to close the positions at year end prices. This would be offset by a release of restricted cash balances collateralizing these positions as well as an increase in funds available to us pursuant to certain pr</w:t>
      </w:r>
      <w:r>
        <w:rPr>
          <w:sz w:val="20"/>
          <w:szCs w:val="20"/>
        </w:rPr>
        <w:t>ime brokerage lines of credit. If we were to increase our short exposure by adding to these short positions, we would be required to provide cash collateral equal to a small percentage of the initial notional value at counterparties that require cash as co</w:t>
      </w:r>
      <w:r>
        <w:rPr>
          <w:sz w:val="20"/>
          <w:szCs w:val="20"/>
        </w:rPr>
        <w:t>llateral and then post additional collateral equal to 100% of the mark to market on adverse changes in fair value. For our counterparties who do not require cash collateral, funds available from lines of credit would decrease.</w:t>
      </w:r>
    </w:p>
    <w:p w:rsidR="00000000" w:rsidRDefault="00D12889">
      <w:pPr>
        <w:pStyle w:val="a3"/>
        <w:spacing w:before="0" w:beforeAutospacing="0" w:after="0" w:afterAutospacing="0"/>
        <w:divId w:val="1376395118"/>
        <w:rPr>
          <w:sz w:val="20"/>
          <w:szCs w:val="20"/>
        </w:rPr>
      </w:pPr>
      <w:r>
        <w:rPr>
          <w:b/>
          <w:bCs/>
          <w:i/>
          <w:iCs/>
          <w:sz w:val="20"/>
          <w:szCs w:val="20"/>
        </w:rPr>
        <w:t>​</w:t>
      </w:r>
    </w:p>
    <w:p w:rsidR="00000000" w:rsidRDefault="00D12889">
      <w:pPr>
        <w:pStyle w:val="a3"/>
        <w:spacing w:before="480" w:beforeAutospacing="0" w:after="0" w:afterAutospacing="0"/>
        <w:jc w:val="center"/>
        <w:divId w:val="1643654587"/>
        <w:rPr>
          <w:sz w:val="20"/>
          <w:szCs w:val="20"/>
        </w:rPr>
      </w:pPr>
      <w:r>
        <w:rPr>
          <w:sz w:val="20"/>
          <w:szCs w:val="20"/>
        </w:rPr>
        <w:t>41</w:t>
      </w:r>
    </w:p>
    <w:p w:rsidR="00000000" w:rsidRDefault="00D12889">
      <w:pPr>
        <w:pStyle w:val="a3"/>
        <w:spacing w:before="0" w:beforeAutospacing="0" w:after="600" w:afterAutospacing="0"/>
        <w:divId w:val="1376200679"/>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698554413"/>
        <w:rPr>
          <w:b/>
          <w:bCs/>
          <w:i/>
          <w:iCs/>
          <w:sz w:val="20"/>
          <w:szCs w:val="20"/>
        </w:rPr>
      </w:pPr>
      <w:r>
        <w:rPr>
          <w:b/>
          <w:bCs/>
          <w:i/>
          <w:iCs/>
          <w:sz w:val="20"/>
          <w:szCs w:val="20"/>
        </w:rPr>
        <w:t>Other Segment Liquidity</w:t>
      </w:r>
    </w:p>
    <w:p w:rsidR="00000000" w:rsidRDefault="00D12889">
      <w:pPr>
        <w:pStyle w:val="a3"/>
        <w:spacing w:before="0" w:beforeAutospacing="0" w:after="240" w:afterAutospacing="0"/>
        <w:divId w:val="698554413"/>
        <w:rPr>
          <w:i/>
          <w:iCs/>
          <w:sz w:val="20"/>
          <w:szCs w:val="20"/>
        </w:rPr>
      </w:pPr>
      <w:r>
        <w:rPr>
          <w:i/>
          <w:iCs/>
          <w:sz w:val="20"/>
          <w:szCs w:val="20"/>
        </w:rPr>
        <w:t>Segment Cash and Cash Equivalents</w:t>
      </w:r>
    </w:p>
    <w:p w:rsidR="00000000" w:rsidRDefault="00D12889">
      <w:pPr>
        <w:pStyle w:val="a3"/>
        <w:spacing w:before="0" w:beforeAutospacing="0" w:after="240" w:afterAutospacing="0"/>
        <w:ind w:firstLine="360"/>
        <w:divId w:val="698554413"/>
        <w:rPr>
          <w:sz w:val="20"/>
          <w:szCs w:val="20"/>
        </w:rPr>
      </w:pPr>
      <w:r>
        <w:rPr>
          <w:sz w:val="20"/>
          <w:szCs w:val="20"/>
        </w:rPr>
        <w:t>Segment cash and cash equivalents (excluding our Investment segment) consists of the following:</w:t>
      </w:r>
    </w:p>
    <w:tbl>
      <w:tblPr>
        <w:tblW w:w="5000" w:type="pct"/>
        <w:tblCellMar>
          <w:top w:w="15" w:type="dxa"/>
          <w:left w:w="0" w:type="dxa"/>
          <w:bottom w:w="15" w:type="dxa"/>
          <w:right w:w="0" w:type="dxa"/>
        </w:tblCellMar>
        <w:tblLook w:val="04A0" w:firstRow="1" w:lastRow="0" w:firstColumn="1" w:lastColumn="0" w:noHBand="0" w:noVBand="1"/>
      </w:tblPr>
      <w:tblGrid>
        <w:gridCol w:w="6003"/>
        <w:gridCol w:w="195"/>
        <w:gridCol w:w="124"/>
        <w:gridCol w:w="828"/>
        <w:gridCol w:w="200"/>
        <w:gridCol w:w="125"/>
        <w:gridCol w:w="831"/>
      </w:tblGrid>
      <w:tr w:rsidR="00000000">
        <w:trPr>
          <w:divId w:val="698554413"/>
          <w:trHeight w:val="20"/>
        </w:trPr>
        <w:tc>
          <w:tcPr>
            <w:tcW w:w="3613" w:type="pct"/>
            <w:tcMar>
              <w:top w:w="0" w:type="dxa"/>
              <w:left w:w="0" w:type="dxa"/>
              <w:bottom w:w="0" w:type="dxa"/>
              <w:right w:w="0" w:type="dxa"/>
            </w:tcMar>
            <w:vAlign w:val="bottom"/>
            <w:hideMark/>
          </w:tcPr>
          <w:p w:rsidR="00000000" w:rsidRDefault="00D12889">
            <w:pPr>
              <w:pStyle w:val="a3"/>
              <w:spacing w:before="0" w:beforeAutospacing="0" w:after="0" w:afterAutospacing="0"/>
              <w:divId w:val="1746294509"/>
              <w:rPr>
                <w:sz w:val="20"/>
                <w:szCs w:val="20"/>
              </w:rPr>
            </w:pPr>
            <w:r>
              <w:rPr>
                <w:sz w:val="2"/>
                <w:szCs w:val="2"/>
              </w:rPr>
              <w:t>​</w:t>
            </w:r>
          </w:p>
        </w:tc>
        <w:tc>
          <w:tcPr>
            <w:tcW w:w="118"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402142108"/>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375466558"/>
              <w:rPr>
                <w:sz w:val="20"/>
                <w:szCs w:val="20"/>
              </w:rPr>
            </w:pPr>
            <w:r>
              <w:rPr>
                <w:sz w:val="2"/>
                <w:szCs w:val="2"/>
              </w:rPr>
              <w:t>​</w:t>
            </w:r>
          </w:p>
        </w:tc>
        <w:tc>
          <w:tcPr>
            <w:tcW w:w="499"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485167418"/>
              <w:rPr>
                <w:sz w:val="20"/>
                <w:szCs w:val="20"/>
              </w:rPr>
            </w:pPr>
            <w:r>
              <w:rPr>
                <w:sz w:val="2"/>
                <w:szCs w:val="2"/>
              </w:rPr>
              <w:t>​</w:t>
            </w:r>
          </w:p>
        </w:tc>
        <w:tc>
          <w:tcPr>
            <w:tcW w:w="118"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694499492"/>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400369887"/>
              <w:rPr>
                <w:sz w:val="20"/>
                <w:szCs w:val="20"/>
              </w:rPr>
            </w:pPr>
            <w:r>
              <w:rPr>
                <w:sz w:val="2"/>
                <w:szCs w:val="2"/>
              </w:rPr>
              <w:t>​</w:t>
            </w:r>
          </w:p>
        </w:tc>
        <w:tc>
          <w:tcPr>
            <w:tcW w:w="499"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963774770"/>
              <w:rPr>
                <w:sz w:val="20"/>
                <w:szCs w:val="20"/>
              </w:rPr>
            </w:pPr>
            <w:r>
              <w:rPr>
                <w:sz w:val="2"/>
                <w:szCs w:val="2"/>
              </w:rPr>
              <w:t>​</w:t>
            </w:r>
          </w:p>
        </w:tc>
      </w:tr>
      <w:tr w:rsidR="00000000">
        <w:trPr>
          <w:divId w:val="698554413"/>
        </w:trPr>
        <w:tc>
          <w:tcPr>
            <w:tcW w:w="3613"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11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16"/>
                <w:szCs w:val="16"/>
              </w:rPr>
              <w:t>​</w:t>
            </w:r>
          </w:p>
        </w:tc>
        <w:tc>
          <w:tcPr>
            <w:tcW w:w="1267" w:type="pct"/>
            <w:gridSpan w:val="5"/>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December 31, </w:t>
            </w:r>
          </w:p>
        </w:tc>
      </w:tr>
      <w:tr w:rsidR="00000000">
        <w:trPr>
          <w:divId w:val="698554413"/>
        </w:trPr>
        <w:tc>
          <w:tcPr>
            <w:tcW w:w="3613"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11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6"/>
                <w:szCs w:val="16"/>
              </w:rPr>
            </w:pPr>
            <w:r>
              <w:rPr>
                <w:b/>
                <w:bCs/>
                <w:sz w:val="16"/>
                <w:szCs w:val="16"/>
              </w:rPr>
              <w:t>    </w:t>
            </w:r>
          </w:p>
        </w:tc>
        <w:tc>
          <w:tcPr>
            <w:tcW w:w="574"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2020</w:t>
            </w:r>
          </w:p>
        </w:tc>
        <w:tc>
          <w:tcPr>
            <w:tcW w:w="11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    </w:t>
            </w:r>
          </w:p>
        </w:tc>
        <w:tc>
          <w:tcPr>
            <w:tcW w:w="574"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2019</w:t>
            </w:r>
          </w:p>
        </w:tc>
      </w:tr>
      <w:tr w:rsidR="00000000">
        <w:trPr>
          <w:divId w:val="698554413"/>
        </w:trPr>
        <w:tc>
          <w:tcPr>
            <w:tcW w:w="0" w:type="auto"/>
            <w:gridSpan w:val="7"/>
            <w:tcMar>
              <w:top w:w="0" w:type="dxa"/>
              <w:left w:w="0" w:type="dxa"/>
              <w:bottom w:w="0" w:type="dxa"/>
              <w:right w:w="0" w:type="dxa"/>
            </w:tcMar>
            <w:vAlign w:val="center"/>
            <w:hideMark/>
          </w:tcPr>
          <w:p w:rsidR="00000000" w:rsidRDefault="00D12889">
            <w:pPr>
              <w:rPr>
                <w:sz w:val="20"/>
                <w:szCs w:val="20"/>
              </w:rPr>
            </w:pPr>
          </w:p>
        </w:tc>
      </w:tr>
      <w:tr w:rsidR="00000000">
        <w:trPr>
          <w:divId w:val="698554413"/>
        </w:trPr>
        <w:tc>
          <w:tcPr>
            <w:tcW w:w="3613"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11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1267" w:type="pct"/>
            <w:gridSpan w:val="5"/>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16"/>
                <w:szCs w:val="16"/>
              </w:rPr>
            </w:pPr>
            <w:r>
              <w:rPr>
                <w:sz w:val="16"/>
                <w:szCs w:val="16"/>
              </w:rPr>
              <w:t>(in </w:t>
            </w:r>
            <w:r>
              <w:rPr>
                <w:sz w:val="16"/>
                <w:szCs w:val="16"/>
              </w:rPr>
              <w:t>millions)</w:t>
            </w:r>
          </w:p>
        </w:tc>
      </w:tr>
      <w:tr w:rsidR="00000000">
        <w:trPr>
          <w:divId w:val="698554413"/>
        </w:trPr>
        <w:tc>
          <w:tcPr>
            <w:tcW w:w="3613"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Energy</w:t>
            </w:r>
          </w:p>
        </w:tc>
        <w:tc>
          <w:tcPr>
            <w:tcW w:w="11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66</w:t>
            </w:r>
            <w:r>
              <w:rPr>
                <w:sz w:val="20"/>
                <w:szCs w:val="20"/>
              </w:rPr>
              <w:t>7</w:t>
            </w:r>
          </w:p>
        </w:tc>
        <w:tc>
          <w:tcPr>
            <w:tcW w:w="11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65</w:t>
            </w:r>
            <w:r>
              <w:rPr>
                <w:sz w:val="20"/>
                <w:szCs w:val="20"/>
              </w:rPr>
              <w:t>2</w:t>
            </w:r>
          </w:p>
        </w:tc>
      </w:tr>
      <w:tr w:rsidR="00000000">
        <w:trPr>
          <w:divId w:val="698554413"/>
        </w:trPr>
        <w:tc>
          <w:tcPr>
            <w:tcW w:w="3613"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Automotive</w:t>
            </w:r>
          </w:p>
        </w:tc>
        <w:tc>
          <w:tcPr>
            <w:tcW w:w="11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9"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4</w:t>
            </w:r>
            <w:r>
              <w:rPr>
                <w:sz w:val="20"/>
                <w:szCs w:val="20"/>
              </w:rPr>
              <w:t>5</w:t>
            </w:r>
          </w:p>
        </w:tc>
        <w:tc>
          <w:tcPr>
            <w:tcW w:w="11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9"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4</w:t>
            </w:r>
            <w:r>
              <w:rPr>
                <w:sz w:val="20"/>
                <w:szCs w:val="20"/>
              </w:rPr>
              <w:t>6</w:t>
            </w:r>
          </w:p>
        </w:tc>
      </w:tr>
      <w:tr w:rsidR="00000000">
        <w:trPr>
          <w:divId w:val="698554413"/>
        </w:trPr>
        <w:tc>
          <w:tcPr>
            <w:tcW w:w="3613"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Food Packaging</w:t>
            </w:r>
          </w:p>
        </w:tc>
        <w:tc>
          <w:tcPr>
            <w:tcW w:w="11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w:t>
            </w:r>
            <w:r>
              <w:rPr>
                <w:sz w:val="20"/>
                <w:szCs w:val="20"/>
              </w:rPr>
              <w:t>6</w:t>
            </w:r>
          </w:p>
        </w:tc>
        <w:tc>
          <w:tcPr>
            <w:tcW w:w="11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w:t>
            </w:r>
            <w:r>
              <w:rPr>
                <w:sz w:val="20"/>
                <w:szCs w:val="20"/>
              </w:rPr>
              <w:t>2</w:t>
            </w:r>
          </w:p>
        </w:tc>
      </w:tr>
      <w:tr w:rsidR="00000000">
        <w:trPr>
          <w:divId w:val="698554413"/>
        </w:trPr>
        <w:tc>
          <w:tcPr>
            <w:tcW w:w="3613"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Metals</w:t>
            </w:r>
          </w:p>
        </w:tc>
        <w:tc>
          <w:tcPr>
            <w:tcW w:w="11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9"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w:t>
            </w:r>
          </w:p>
        </w:tc>
        <w:tc>
          <w:tcPr>
            <w:tcW w:w="11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9"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3</w:t>
            </w:r>
          </w:p>
        </w:tc>
      </w:tr>
      <w:tr w:rsidR="00000000">
        <w:trPr>
          <w:divId w:val="698554413"/>
        </w:trPr>
        <w:tc>
          <w:tcPr>
            <w:tcW w:w="3613"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Real Estate</w:t>
            </w:r>
          </w:p>
        </w:tc>
        <w:tc>
          <w:tcPr>
            <w:tcW w:w="11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w:t>
            </w:r>
            <w:r>
              <w:rPr>
                <w:sz w:val="20"/>
                <w:szCs w:val="20"/>
              </w:rPr>
              <w:t>1</w:t>
            </w:r>
          </w:p>
        </w:tc>
        <w:tc>
          <w:tcPr>
            <w:tcW w:w="11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w:t>
            </w:r>
            <w:r>
              <w:rPr>
                <w:sz w:val="20"/>
                <w:szCs w:val="20"/>
              </w:rPr>
              <w:t>3</w:t>
            </w:r>
          </w:p>
        </w:tc>
      </w:tr>
      <w:tr w:rsidR="00000000">
        <w:trPr>
          <w:divId w:val="698554413"/>
        </w:trPr>
        <w:tc>
          <w:tcPr>
            <w:tcW w:w="3613"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Home Fashion</w:t>
            </w:r>
          </w:p>
        </w:tc>
        <w:tc>
          <w:tcPr>
            <w:tcW w:w="11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9"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w:t>
            </w:r>
          </w:p>
        </w:tc>
        <w:tc>
          <w:tcPr>
            <w:tcW w:w="11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9"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w:t>
            </w:r>
          </w:p>
        </w:tc>
      </w:tr>
      <w:tr w:rsidR="00000000">
        <w:trPr>
          <w:divId w:val="698554413"/>
        </w:trPr>
        <w:tc>
          <w:tcPr>
            <w:tcW w:w="3613"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Pharma</w:t>
            </w:r>
          </w:p>
        </w:tc>
        <w:tc>
          <w:tcPr>
            <w:tcW w:w="11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8</w:t>
            </w:r>
          </w:p>
        </w:tc>
        <w:tc>
          <w:tcPr>
            <w:tcW w:w="11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r>
      <w:tr w:rsidR="00000000">
        <w:trPr>
          <w:divId w:val="698554413"/>
        </w:trPr>
        <w:tc>
          <w:tcPr>
            <w:tcW w:w="3613"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1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99"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76</w:t>
            </w:r>
            <w:r>
              <w:rPr>
                <w:sz w:val="20"/>
                <w:szCs w:val="20"/>
              </w:rPr>
              <w:t>0</w:t>
            </w:r>
          </w:p>
        </w:tc>
        <w:tc>
          <w:tcPr>
            <w:tcW w:w="11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99"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77</w:t>
            </w:r>
            <w:r>
              <w:rPr>
                <w:sz w:val="20"/>
                <w:szCs w:val="20"/>
              </w:rPr>
              <w:t>7</w:t>
            </w:r>
          </w:p>
        </w:tc>
      </w:tr>
    </w:tbl>
    <w:p w:rsidR="00000000" w:rsidRDefault="00D12889">
      <w:pPr>
        <w:pStyle w:val="a3"/>
        <w:spacing w:before="0" w:beforeAutospacing="0" w:after="0" w:afterAutospacing="0"/>
        <w:divId w:val="698554413"/>
        <w:rPr>
          <w:sz w:val="20"/>
          <w:szCs w:val="20"/>
        </w:rPr>
      </w:pPr>
      <w:r>
        <w:rPr>
          <w:sz w:val="20"/>
          <w:szCs w:val="20"/>
        </w:rPr>
        <w:t>​</w:t>
      </w:r>
    </w:p>
    <w:p w:rsidR="00000000" w:rsidRDefault="00D12889">
      <w:pPr>
        <w:pStyle w:val="a3"/>
        <w:spacing w:before="0" w:beforeAutospacing="0" w:after="240" w:afterAutospacing="0"/>
        <w:divId w:val="698554413"/>
        <w:rPr>
          <w:i/>
          <w:iCs/>
          <w:sz w:val="20"/>
          <w:szCs w:val="20"/>
        </w:rPr>
      </w:pPr>
      <w:r>
        <w:rPr>
          <w:i/>
          <w:iCs/>
          <w:sz w:val="20"/>
          <w:szCs w:val="20"/>
        </w:rPr>
        <w:t>Segment Borrowings and Availability</w:t>
      </w:r>
    </w:p>
    <w:p w:rsidR="00000000" w:rsidRDefault="00D12889">
      <w:pPr>
        <w:pStyle w:val="a3"/>
        <w:spacing w:before="0" w:beforeAutospacing="0" w:after="240" w:afterAutospacing="0"/>
        <w:ind w:firstLine="360"/>
        <w:divId w:val="698554413"/>
        <w:rPr>
          <w:sz w:val="20"/>
          <w:szCs w:val="20"/>
        </w:rPr>
      </w:pPr>
      <w:r>
        <w:rPr>
          <w:sz w:val="20"/>
          <w:szCs w:val="20"/>
        </w:rPr>
        <w:t>Segment debt consists of the following:</w:t>
      </w:r>
    </w:p>
    <w:tbl>
      <w:tblPr>
        <w:tblW w:w="5000" w:type="pct"/>
        <w:tblCellMar>
          <w:top w:w="15" w:type="dxa"/>
          <w:left w:w="0" w:type="dxa"/>
          <w:bottom w:w="15" w:type="dxa"/>
          <w:right w:w="0" w:type="dxa"/>
        </w:tblCellMar>
        <w:tblLook w:val="04A0" w:firstRow="1" w:lastRow="0" w:firstColumn="1" w:lastColumn="0" w:noHBand="0" w:noVBand="1"/>
      </w:tblPr>
      <w:tblGrid>
        <w:gridCol w:w="6003"/>
        <w:gridCol w:w="195"/>
        <w:gridCol w:w="124"/>
        <w:gridCol w:w="828"/>
        <w:gridCol w:w="200"/>
        <w:gridCol w:w="125"/>
        <w:gridCol w:w="831"/>
      </w:tblGrid>
      <w:tr w:rsidR="00000000">
        <w:trPr>
          <w:divId w:val="698554413"/>
          <w:trHeight w:val="20"/>
        </w:trPr>
        <w:tc>
          <w:tcPr>
            <w:tcW w:w="3613" w:type="pct"/>
            <w:tcMar>
              <w:top w:w="0" w:type="dxa"/>
              <w:left w:w="0" w:type="dxa"/>
              <w:bottom w:w="0" w:type="dxa"/>
              <w:right w:w="0" w:type="dxa"/>
            </w:tcMar>
            <w:vAlign w:val="bottom"/>
            <w:hideMark/>
          </w:tcPr>
          <w:p w:rsidR="00000000" w:rsidRDefault="00D12889">
            <w:pPr>
              <w:pStyle w:val="a3"/>
              <w:spacing w:before="0" w:beforeAutospacing="0" w:after="0" w:afterAutospacing="0"/>
              <w:divId w:val="1260407766"/>
              <w:rPr>
                <w:sz w:val="20"/>
                <w:szCs w:val="20"/>
              </w:rPr>
            </w:pPr>
            <w:r>
              <w:rPr>
                <w:sz w:val="2"/>
                <w:szCs w:val="2"/>
              </w:rPr>
              <w:t>​</w:t>
            </w:r>
          </w:p>
        </w:tc>
        <w:tc>
          <w:tcPr>
            <w:tcW w:w="118"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871193419"/>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174955701"/>
              <w:rPr>
                <w:sz w:val="20"/>
                <w:szCs w:val="20"/>
              </w:rPr>
            </w:pPr>
            <w:r>
              <w:rPr>
                <w:sz w:val="2"/>
                <w:szCs w:val="2"/>
              </w:rPr>
              <w:t>​</w:t>
            </w:r>
          </w:p>
        </w:tc>
        <w:tc>
          <w:tcPr>
            <w:tcW w:w="499"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863739480"/>
              <w:rPr>
                <w:sz w:val="20"/>
                <w:szCs w:val="20"/>
              </w:rPr>
            </w:pPr>
            <w:r>
              <w:rPr>
                <w:sz w:val="2"/>
                <w:szCs w:val="2"/>
              </w:rPr>
              <w:t>​</w:t>
            </w:r>
          </w:p>
        </w:tc>
        <w:tc>
          <w:tcPr>
            <w:tcW w:w="118"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325669442"/>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699699031"/>
              <w:rPr>
                <w:sz w:val="20"/>
                <w:szCs w:val="20"/>
              </w:rPr>
            </w:pPr>
            <w:r>
              <w:rPr>
                <w:sz w:val="2"/>
                <w:szCs w:val="2"/>
              </w:rPr>
              <w:t>​</w:t>
            </w:r>
          </w:p>
        </w:tc>
        <w:tc>
          <w:tcPr>
            <w:tcW w:w="499"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857694462"/>
              <w:rPr>
                <w:sz w:val="20"/>
                <w:szCs w:val="20"/>
              </w:rPr>
            </w:pPr>
            <w:r>
              <w:rPr>
                <w:sz w:val="2"/>
                <w:szCs w:val="2"/>
              </w:rPr>
              <w:t>​</w:t>
            </w:r>
          </w:p>
        </w:tc>
      </w:tr>
      <w:tr w:rsidR="00000000">
        <w:trPr>
          <w:divId w:val="698554413"/>
        </w:trPr>
        <w:tc>
          <w:tcPr>
            <w:tcW w:w="3613"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118"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16"/>
                <w:szCs w:val="16"/>
              </w:rPr>
              <w:t>​</w:t>
            </w:r>
          </w:p>
        </w:tc>
        <w:tc>
          <w:tcPr>
            <w:tcW w:w="1267" w:type="pct"/>
            <w:gridSpan w:val="5"/>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December 31, </w:t>
            </w:r>
          </w:p>
        </w:tc>
      </w:tr>
      <w:tr w:rsidR="00000000">
        <w:trPr>
          <w:divId w:val="698554413"/>
        </w:trPr>
        <w:tc>
          <w:tcPr>
            <w:tcW w:w="3613"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118"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16"/>
                <w:szCs w:val="16"/>
              </w:rPr>
            </w:pPr>
            <w:r>
              <w:rPr>
                <w:b/>
                <w:bCs/>
                <w:sz w:val="16"/>
                <w:szCs w:val="16"/>
              </w:rPr>
              <w:t>    </w:t>
            </w:r>
          </w:p>
        </w:tc>
        <w:tc>
          <w:tcPr>
            <w:tcW w:w="574"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2020</w:t>
            </w:r>
          </w:p>
        </w:tc>
        <w:tc>
          <w:tcPr>
            <w:tcW w:w="11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    </w:t>
            </w:r>
          </w:p>
        </w:tc>
        <w:tc>
          <w:tcPr>
            <w:tcW w:w="574"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2019</w:t>
            </w:r>
          </w:p>
        </w:tc>
      </w:tr>
      <w:tr w:rsidR="00000000">
        <w:trPr>
          <w:divId w:val="698554413"/>
        </w:trPr>
        <w:tc>
          <w:tcPr>
            <w:tcW w:w="0" w:type="auto"/>
            <w:gridSpan w:val="7"/>
            <w:tcMar>
              <w:top w:w="0" w:type="dxa"/>
              <w:left w:w="0" w:type="dxa"/>
              <w:bottom w:w="0" w:type="dxa"/>
              <w:right w:w="0" w:type="dxa"/>
            </w:tcMar>
            <w:vAlign w:val="center"/>
            <w:hideMark/>
          </w:tcPr>
          <w:p w:rsidR="00000000" w:rsidRDefault="00D12889">
            <w:pPr>
              <w:rPr>
                <w:sz w:val="20"/>
                <w:szCs w:val="20"/>
              </w:rPr>
            </w:pPr>
          </w:p>
        </w:tc>
      </w:tr>
      <w:tr w:rsidR="00000000">
        <w:trPr>
          <w:divId w:val="698554413"/>
        </w:trPr>
        <w:tc>
          <w:tcPr>
            <w:tcW w:w="3613"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118"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16"/>
                <w:szCs w:val="16"/>
              </w:rPr>
              <w:t>​</w:t>
            </w:r>
          </w:p>
        </w:tc>
        <w:tc>
          <w:tcPr>
            <w:tcW w:w="1267" w:type="pct"/>
            <w:gridSpan w:val="5"/>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16"/>
                <w:szCs w:val="16"/>
              </w:rPr>
            </w:pPr>
            <w:r>
              <w:rPr>
                <w:sz w:val="16"/>
                <w:szCs w:val="16"/>
              </w:rPr>
              <w:t>(in millions)</w:t>
            </w:r>
          </w:p>
        </w:tc>
      </w:tr>
      <w:tr w:rsidR="00000000">
        <w:trPr>
          <w:divId w:val="698554413"/>
        </w:trPr>
        <w:tc>
          <w:tcPr>
            <w:tcW w:w="3613"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Energy</w:t>
            </w:r>
          </w:p>
        </w:tc>
        <w:tc>
          <w:tcPr>
            <w:tcW w:w="11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1,69</w:t>
            </w:r>
            <w:r>
              <w:rPr>
                <w:sz w:val="20"/>
                <w:szCs w:val="20"/>
              </w:rPr>
              <w:t>1</w:t>
            </w:r>
          </w:p>
        </w:tc>
        <w:tc>
          <w:tcPr>
            <w:tcW w:w="11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1,19</w:t>
            </w:r>
            <w:r>
              <w:rPr>
                <w:sz w:val="20"/>
                <w:szCs w:val="20"/>
              </w:rPr>
              <w:t>5</w:t>
            </w:r>
          </w:p>
        </w:tc>
      </w:tr>
      <w:tr w:rsidR="00000000">
        <w:trPr>
          <w:divId w:val="698554413"/>
        </w:trPr>
        <w:tc>
          <w:tcPr>
            <w:tcW w:w="3613"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Automotive</w:t>
            </w:r>
          </w:p>
        </w:tc>
        <w:tc>
          <w:tcPr>
            <w:tcW w:w="11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9"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36</w:t>
            </w:r>
            <w:r>
              <w:rPr>
                <w:sz w:val="20"/>
                <w:szCs w:val="20"/>
              </w:rPr>
              <w:t>8</w:t>
            </w:r>
          </w:p>
        </w:tc>
        <w:tc>
          <w:tcPr>
            <w:tcW w:w="11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9"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40</w:t>
            </w:r>
            <w:r>
              <w:rPr>
                <w:sz w:val="20"/>
                <w:szCs w:val="20"/>
              </w:rPr>
              <w:t>5</w:t>
            </w:r>
          </w:p>
        </w:tc>
      </w:tr>
      <w:tr w:rsidR="00000000">
        <w:trPr>
          <w:divId w:val="698554413"/>
        </w:trPr>
        <w:tc>
          <w:tcPr>
            <w:tcW w:w="3613"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Food Packaging</w:t>
            </w:r>
          </w:p>
        </w:tc>
        <w:tc>
          <w:tcPr>
            <w:tcW w:w="11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15</w:t>
            </w:r>
            <w:r>
              <w:rPr>
                <w:sz w:val="20"/>
                <w:szCs w:val="20"/>
              </w:rPr>
              <w:t>1</w:t>
            </w:r>
          </w:p>
        </w:tc>
        <w:tc>
          <w:tcPr>
            <w:tcW w:w="11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26</w:t>
            </w:r>
            <w:r>
              <w:rPr>
                <w:sz w:val="20"/>
                <w:szCs w:val="20"/>
              </w:rPr>
              <w:t>8</w:t>
            </w:r>
          </w:p>
        </w:tc>
      </w:tr>
      <w:tr w:rsidR="00000000">
        <w:trPr>
          <w:divId w:val="698554413"/>
        </w:trPr>
        <w:tc>
          <w:tcPr>
            <w:tcW w:w="3613"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Metals</w:t>
            </w:r>
          </w:p>
        </w:tc>
        <w:tc>
          <w:tcPr>
            <w:tcW w:w="11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9"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w:t>
            </w:r>
            <w:r>
              <w:rPr>
                <w:sz w:val="20"/>
                <w:szCs w:val="20"/>
              </w:rPr>
              <w:t>6</w:t>
            </w:r>
          </w:p>
        </w:tc>
        <w:tc>
          <w:tcPr>
            <w:tcW w:w="11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9"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7</w:t>
            </w:r>
          </w:p>
        </w:tc>
      </w:tr>
      <w:tr w:rsidR="00000000">
        <w:trPr>
          <w:divId w:val="698554413"/>
        </w:trPr>
        <w:tc>
          <w:tcPr>
            <w:tcW w:w="3613"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Real Estate</w:t>
            </w:r>
          </w:p>
        </w:tc>
        <w:tc>
          <w:tcPr>
            <w:tcW w:w="11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w:t>
            </w:r>
          </w:p>
        </w:tc>
        <w:tc>
          <w:tcPr>
            <w:tcW w:w="11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w:t>
            </w:r>
          </w:p>
        </w:tc>
      </w:tr>
      <w:tr w:rsidR="00000000">
        <w:trPr>
          <w:divId w:val="698554413"/>
        </w:trPr>
        <w:tc>
          <w:tcPr>
            <w:tcW w:w="3613"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Home Fashion</w:t>
            </w:r>
          </w:p>
        </w:tc>
        <w:tc>
          <w:tcPr>
            <w:tcW w:w="11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w:t>
            </w:r>
            <w:r>
              <w:rPr>
                <w:sz w:val="20"/>
                <w:szCs w:val="20"/>
              </w:rPr>
              <w:t>1</w:t>
            </w:r>
          </w:p>
        </w:tc>
        <w:tc>
          <w:tcPr>
            <w:tcW w:w="11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w:t>
            </w:r>
            <w:r>
              <w:rPr>
                <w:sz w:val="20"/>
                <w:szCs w:val="20"/>
              </w:rPr>
              <w:t>8</w:t>
            </w:r>
          </w:p>
        </w:tc>
      </w:tr>
      <w:tr w:rsidR="00000000">
        <w:trPr>
          <w:divId w:val="698554413"/>
        </w:trPr>
        <w:tc>
          <w:tcPr>
            <w:tcW w:w="3613"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1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9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2,24</w:t>
            </w:r>
            <w:r>
              <w:rPr>
                <w:sz w:val="20"/>
                <w:szCs w:val="20"/>
              </w:rPr>
              <w:t>8</w:t>
            </w:r>
          </w:p>
        </w:tc>
        <w:tc>
          <w:tcPr>
            <w:tcW w:w="11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9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1,89</w:t>
            </w:r>
            <w:r>
              <w:rPr>
                <w:sz w:val="20"/>
                <w:szCs w:val="20"/>
              </w:rPr>
              <w:t>5</w:t>
            </w:r>
          </w:p>
        </w:tc>
      </w:tr>
    </w:tbl>
    <w:p w:rsidR="00000000" w:rsidRDefault="00D12889">
      <w:pPr>
        <w:pStyle w:val="a3"/>
        <w:spacing w:before="0" w:beforeAutospacing="0" w:after="0" w:afterAutospacing="0"/>
        <w:divId w:val="698554413"/>
        <w:rPr>
          <w:sz w:val="20"/>
          <w:szCs w:val="20"/>
        </w:rPr>
      </w:pPr>
      <w:r>
        <w:rPr>
          <w:sz w:val="20"/>
          <w:szCs w:val="20"/>
        </w:rPr>
        <w:t>​</w:t>
      </w:r>
    </w:p>
    <w:p w:rsidR="00000000" w:rsidRDefault="00D12889">
      <w:pPr>
        <w:pStyle w:val="a3"/>
        <w:spacing w:before="0" w:beforeAutospacing="0" w:after="240" w:afterAutospacing="0"/>
        <w:ind w:firstLine="360"/>
        <w:divId w:val="698554413"/>
        <w:rPr>
          <w:sz w:val="20"/>
          <w:szCs w:val="20"/>
        </w:rPr>
      </w:pPr>
      <w:r>
        <w:rPr>
          <w:sz w:val="20"/>
          <w:szCs w:val="20"/>
        </w:rPr>
        <w:t xml:space="preserve">In January 2020, CVR Energy issued $600 million in aggregate principal amount of 5.25% senior unsecured notes due 2025 and $400 million in aggregate principal amount of 5.75% senior unsecured notes due 2028. A portion of the net proceeds from the issuance </w:t>
      </w:r>
      <w:r>
        <w:rPr>
          <w:sz w:val="20"/>
          <w:szCs w:val="20"/>
        </w:rPr>
        <w:t>of these notes was used to fund the redemption of CVR Refining’s existing senior unsecured notes due 2022. The remaining net proceeds will be used for CVR Energy’s general corporate purposes, which may include funding (i) acquisitions, (ii) capital project</w:t>
      </w:r>
      <w:r>
        <w:rPr>
          <w:sz w:val="20"/>
          <w:szCs w:val="20"/>
        </w:rPr>
        <w:t>s, and/or (iii) share repurchases or other distributions to CVR Energy’s stockholders.</w:t>
      </w:r>
    </w:p>
    <w:p w:rsidR="00000000" w:rsidRDefault="00D12889">
      <w:pPr>
        <w:pStyle w:val="a3"/>
        <w:spacing w:before="0" w:beforeAutospacing="0" w:after="240" w:afterAutospacing="0"/>
        <w:ind w:firstLine="360"/>
        <w:divId w:val="698554413"/>
        <w:rPr>
          <w:sz w:val="20"/>
          <w:szCs w:val="20"/>
        </w:rPr>
      </w:pPr>
      <w:r>
        <w:rPr>
          <w:sz w:val="20"/>
          <w:szCs w:val="20"/>
        </w:rPr>
        <w:t>In October 2020, Viskase entered into a credit agreement providing for a $150 million term loan and a $30 million revolving credit facility. The proceeds from the new te</w:t>
      </w:r>
      <w:r>
        <w:rPr>
          <w:sz w:val="20"/>
          <w:szCs w:val="20"/>
        </w:rPr>
        <w:t>rm loan, plus cash received from the equity private placement in October 2020, as discussed in Note 1, “Description of Business,” to the consolidated financial statements, were used to repay in full Viskase’s existing term loan. The new term loan and credi</w:t>
      </w:r>
      <w:r>
        <w:rPr>
          <w:sz w:val="20"/>
          <w:szCs w:val="20"/>
        </w:rPr>
        <w:t>t facility mature in 2023.</w:t>
      </w:r>
    </w:p>
    <w:p w:rsidR="00000000" w:rsidRDefault="00D12889">
      <w:pPr>
        <w:pStyle w:val="a3"/>
        <w:spacing w:before="0" w:beforeAutospacing="0" w:after="240" w:afterAutospacing="0"/>
        <w:ind w:firstLine="360"/>
        <w:divId w:val="698554413"/>
        <w:rPr>
          <w:sz w:val="20"/>
          <w:szCs w:val="20"/>
        </w:rPr>
      </w:pPr>
      <w:r>
        <w:rPr>
          <w:sz w:val="20"/>
          <w:szCs w:val="20"/>
        </w:rPr>
        <w:t>As of December 31, 2020, all of our subsidiaries were in compliance with all debt covenants.</w:t>
      </w:r>
    </w:p>
    <w:p w:rsidR="00000000" w:rsidRDefault="00D12889">
      <w:pPr>
        <w:pStyle w:val="a3"/>
        <w:spacing w:before="0" w:beforeAutospacing="0" w:after="0" w:afterAutospacing="0"/>
        <w:divId w:val="698554413"/>
        <w:rPr>
          <w:sz w:val="20"/>
          <w:szCs w:val="20"/>
        </w:rPr>
      </w:pPr>
      <w:r>
        <w:rPr>
          <w:sz w:val="20"/>
          <w:szCs w:val="20"/>
        </w:rPr>
        <w:t>​</w:t>
      </w:r>
    </w:p>
    <w:p w:rsidR="00000000" w:rsidRDefault="00D12889">
      <w:pPr>
        <w:pStyle w:val="a3"/>
        <w:spacing w:before="480" w:beforeAutospacing="0" w:after="0" w:afterAutospacing="0"/>
        <w:jc w:val="center"/>
        <w:divId w:val="2118478232"/>
        <w:rPr>
          <w:sz w:val="20"/>
          <w:szCs w:val="20"/>
        </w:rPr>
      </w:pPr>
      <w:r>
        <w:rPr>
          <w:sz w:val="20"/>
          <w:szCs w:val="20"/>
        </w:rPr>
        <w:t>42</w:t>
      </w:r>
    </w:p>
    <w:p w:rsidR="00000000" w:rsidRDefault="00D12889">
      <w:pPr>
        <w:pStyle w:val="a3"/>
        <w:spacing w:before="0" w:beforeAutospacing="0" w:after="600" w:afterAutospacing="0"/>
        <w:divId w:val="525414058"/>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ind w:firstLine="360"/>
        <w:divId w:val="1295335617"/>
        <w:rPr>
          <w:sz w:val="20"/>
          <w:szCs w:val="20"/>
        </w:rPr>
      </w:pPr>
      <w:r>
        <w:rPr>
          <w:sz w:val="20"/>
          <w:szCs w:val="20"/>
        </w:rPr>
        <w:t>Our segments have additional borrowing availability under certain revolving credit faci</w:t>
      </w:r>
      <w:r>
        <w:rPr>
          <w:sz w:val="20"/>
          <w:szCs w:val="20"/>
        </w:rPr>
        <w:t>lities as summarized below:</w:t>
      </w:r>
    </w:p>
    <w:tbl>
      <w:tblPr>
        <w:tblW w:w="5000" w:type="pct"/>
        <w:tblCellMar>
          <w:top w:w="15" w:type="dxa"/>
          <w:left w:w="0" w:type="dxa"/>
          <w:bottom w:w="15" w:type="dxa"/>
          <w:right w:w="0" w:type="dxa"/>
        </w:tblCellMar>
        <w:tblLook w:val="04A0" w:firstRow="1" w:lastRow="0" w:firstColumn="1" w:lastColumn="0" w:noHBand="0" w:noVBand="1"/>
      </w:tblPr>
      <w:tblGrid>
        <w:gridCol w:w="6915"/>
        <w:gridCol w:w="174"/>
        <w:gridCol w:w="159"/>
        <w:gridCol w:w="1058"/>
      </w:tblGrid>
      <w:tr w:rsidR="00000000">
        <w:trPr>
          <w:divId w:val="1295335617"/>
          <w:trHeight w:val="20"/>
        </w:trPr>
        <w:tc>
          <w:tcPr>
            <w:tcW w:w="4195" w:type="pct"/>
            <w:tcMar>
              <w:top w:w="0" w:type="dxa"/>
              <w:left w:w="0" w:type="dxa"/>
              <w:bottom w:w="0" w:type="dxa"/>
              <w:right w:w="0" w:type="dxa"/>
            </w:tcMar>
            <w:vAlign w:val="bottom"/>
            <w:hideMark/>
          </w:tcPr>
          <w:p w:rsidR="00000000" w:rsidRDefault="00D12889">
            <w:pPr>
              <w:pStyle w:val="a3"/>
              <w:spacing w:before="0" w:beforeAutospacing="0" w:after="1" w:afterAutospacing="0"/>
              <w:divId w:val="1330907597"/>
              <w:rPr>
                <w:sz w:val="20"/>
                <w:szCs w:val="20"/>
              </w:rPr>
            </w:pPr>
            <w:r>
              <w:rPr>
                <w:sz w:val="2"/>
                <w:szCs w:val="2"/>
              </w:rPr>
              <w:t>​</w:t>
            </w:r>
          </w:p>
        </w:tc>
        <w:tc>
          <w:tcPr>
            <w:tcW w:w="13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40983498"/>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520170757"/>
              <w:rPr>
                <w:sz w:val="20"/>
                <w:szCs w:val="20"/>
              </w:rPr>
            </w:pPr>
            <w:r>
              <w:rPr>
                <w:sz w:val="2"/>
                <w:szCs w:val="2"/>
              </w:rPr>
              <w:t>​</w:t>
            </w:r>
          </w:p>
        </w:tc>
        <w:tc>
          <w:tcPr>
            <w:tcW w:w="57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741951103"/>
              <w:rPr>
                <w:sz w:val="20"/>
                <w:szCs w:val="20"/>
              </w:rPr>
            </w:pPr>
            <w:r>
              <w:rPr>
                <w:sz w:val="2"/>
                <w:szCs w:val="2"/>
              </w:rPr>
              <w:t>​</w:t>
            </w:r>
          </w:p>
        </w:tc>
      </w:tr>
      <w:tr w:rsidR="00000000">
        <w:trPr>
          <w:divId w:val="1295335617"/>
        </w:trPr>
        <w:tc>
          <w:tcPr>
            <w:tcW w:w="419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3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6"/>
                <w:szCs w:val="16"/>
              </w:rPr>
            </w:pPr>
            <w:r>
              <w:rPr>
                <w:b/>
                <w:bCs/>
                <w:sz w:val="16"/>
                <w:szCs w:val="16"/>
              </w:rPr>
              <w:t>    </w:t>
            </w:r>
          </w:p>
        </w:tc>
        <w:tc>
          <w:tcPr>
            <w:tcW w:w="666" w:type="pct"/>
            <w:gridSpan w:val="2"/>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December 31, </w:t>
            </w:r>
          </w:p>
        </w:tc>
      </w:tr>
      <w:tr w:rsidR="00000000">
        <w:trPr>
          <w:divId w:val="1295335617"/>
        </w:trPr>
        <w:tc>
          <w:tcPr>
            <w:tcW w:w="419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3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16"/>
                <w:szCs w:val="16"/>
              </w:rPr>
              <w:t>​</w:t>
            </w:r>
          </w:p>
        </w:tc>
        <w:tc>
          <w:tcPr>
            <w:tcW w:w="666"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2020</w:t>
            </w:r>
          </w:p>
        </w:tc>
      </w:tr>
      <w:tr w:rsidR="00000000">
        <w:trPr>
          <w:divId w:val="1295335617"/>
        </w:trPr>
        <w:tc>
          <w:tcPr>
            <w:tcW w:w="419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3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666" w:type="pct"/>
            <w:gridSpan w:val="2"/>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r>
      <w:tr w:rsidR="00000000">
        <w:trPr>
          <w:divId w:val="1295335617"/>
        </w:trPr>
        <w:tc>
          <w:tcPr>
            <w:tcW w:w="419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Energy</w:t>
            </w:r>
          </w:p>
        </w:tc>
        <w:tc>
          <w:tcPr>
            <w:tcW w:w="1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38</w:t>
            </w:r>
            <w:r>
              <w:rPr>
                <w:sz w:val="20"/>
                <w:szCs w:val="20"/>
              </w:rPr>
              <w:t>5</w:t>
            </w:r>
          </w:p>
        </w:tc>
      </w:tr>
      <w:tr w:rsidR="00000000">
        <w:trPr>
          <w:divId w:val="1295335617"/>
        </w:trPr>
        <w:tc>
          <w:tcPr>
            <w:tcW w:w="419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Automotive</w:t>
            </w:r>
          </w:p>
        </w:tc>
        <w:tc>
          <w:tcPr>
            <w:tcW w:w="13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8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w:t>
            </w:r>
            <w:r>
              <w:rPr>
                <w:sz w:val="20"/>
                <w:szCs w:val="20"/>
              </w:rPr>
              <w:t>6</w:t>
            </w:r>
          </w:p>
        </w:tc>
      </w:tr>
      <w:tr w:rsidR="00000000">
        <w:trPr>
          <w:divId w:val="1295335617"/>
        </w:trPr>
        <w:tc>
          <w:tcPr>
            <w:tcW w:w="419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Food Packaging</w:t>
            </w:r>
          </w:p>
        </w:tc>
        <w:tc>
          <w:tcPr>
            <w:tcW w:w="1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8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w:t>
            </w:r>
            <w:r>
              <w:rPr>
                <w:sz w:val="20"/>
                <w:szCs w:val="20"/>
              </w:rPr>
              <w:t>6</w:t>
            </w:r>
          </w:p>
        </w:tc>
      </w:tr>
      <w:tr w:rsidR="00000000">
        <w:trPr>
          <w:divId w:val="1295335617"/>
        </w:trPr>
        <w:tc>
          <w:tcPr>
            <w:tcW w:w="419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Metals</w:t>
            </w:r>
          </w:p>
        </w:tc>
        <w:tc>
          <w:tcPr>
            <w:tcW w:w="13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8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w:t>
            </w:r>
            <w:r>
              <w:rPr>
                <w:sz w:val="20"/>
                <w:szCs w:val="20"/>
              </w:rPr>
              <w:t>9</w:t>
            </w:r>
          </w:p>
        </w:tc>
      </w:tr>
      <w:tr w:rsidR="00000000">
        <w:trPr>
          <w:divId w:val="1295335617"/>
        </w:trPr>
        <w:tc>
          <w:tcPr>
            <w:tcW w:w="419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Home Fashion</w:t>
            </w:r>
          </w:p>
        </w:tc>
        <w:tc>
          <w:tcPr>
            <w:tcW w:w="1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w:t>
            </w:r>
            <w:r>
              <w:rPr>
                <w:sz w:val="20"/>
                <w:szCs w:val="20"/>
              </w:rPr>
              <w:t>0</w:t>
            </w:r>
          </w:p>
        </w:tc>
      </w:tr>
      <w:tr w:rsidR="00000000">
        <w:trPr>
          <w:divId w:val="1295335617"/>
        </w:trPr>
        <w:tc>
          <w:tcPr>
            <w:tcW w:w="419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3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9"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58</w:t>
            </w:r>
            <w:r>
              <w:rPr>
                <w:sz w:val="20"/>
                <w:szCs w:val="20"/>
              </w:rPr>
              <w:t>6</w:t>
            </w:r>
          </w:p>
        </w:tc>
      </w:tr>
    </w:tbl>
    <w:p w:rsidR="00000000" w:rsidRDefault="00D12889">
      <w:pPr>
        <w:pStyle w:val="a3"/>
        <w:spacing w:before="0" w:beforeAutospacing="0" w:after="0" w:afterAutospacing="0"/>
        <w:divId w:val="1295335617"/>
        <w:rPr>
          <w:sz w:val="20"/>
          <w:szCs w:val="20"/>
        </w:rPr>
      </w:pPr>
      <w:r>
        <w:rPr>
          <w:sz w:val="20"/>
          <w:szCs w:val="20"/>
        </w:rPr>
        <w:t>​</w:t>
      </w:r>
    </w:p>
    <w:p w:rsidR="00000000" w:rsidRDefault="00D12889">
      <w:pPr>
        <w:pStyle w:val="a3"/>
        <w:spacing w:before="0" w:beforeAutospacing="0" w:after="240" w:afterAutospacing="0"/>
        <w:ind w:firstLine="360"/>
        <w:divId w:val="1295335617"/>
        <w:rPr>
          <w:sz w:val="20"/>
          <w:szCs w:val="20"/>
        </w:rPr>
      </w:pPr>
      <w:r>
        <w:rPr>
          <w:sz w:val="20"/>
          <w:szCs w:val="20"/>
        </w:rPr>
        <w:t>The above outstanding debt and borrowing availability with respect to each of our continuing operating segments reflects third-party obligations. Certain terms of financings for certain of our businesses impose restrictions on the business’ ability to tran</w:t>
      </w:r>
      <w:r>
        <w:rPr>
          <w:sz w:val="20"/>
          <w:szCs w:val="20"/>
        </w:rPr>
        <w:t>sfer funds to us, including restrictions on dividends, distribution, loans and other transactions. See Note 11, “Debt,” to the consolidated financial statements for further discussion regarding our segment debt, including information relating to maturities</w:t>
      </w:r>
      <w:r>
        <w:rPr>
          <w:sz w:val="20"/>
          <w:szCs w:val="20"/>
        </w:rPr>
        <w:t>, interest rates and borrowing availabilities.</w:t>
      </w:r>
    </w:p>
    <w:p w:rsidR="00000000" w:rsidRDefault="00D12889">
      <w:pPr>
        <w:pStyle w:val="a3"/>
        <w:spacing w:before="0" w:beforeAutospacing="0" w:after="240" w:afterAutospacing="0"/>
        <w:divId w:val="1295335617"/>
        <w:rPr>
          <w:sz w:val="20"/>
          <w:szCs w:val="20"/>
        </w:rPr>
      </w:pPr>
      <w:r>
        <w:rPr>
          <w:i/>
          <w:iCs/>
          <w:sz w:val="20"/>
          <w:szCs w:val="20"/>
        </w:rPr>
        <w:t>Future Debt Service Obligations</w:t>
      </w:r>
    </w:p>
    <w:p w:rsidR="00000000" w:rsidRDefault="00D12889">
      <w:pPr>
        <w:pStyle w:val="a3"/>
        <w:spacing w:before="0" w:beforeAutospacing="0" w:after="240" w:afterAutospacing="0"/>
        <w:ind w:firstLine="360"/>
        <w:divId w:val="1295335617"/>
        <w:rPr>
          <w:sz w:val="20"/>
          <w:szCs w:val="20"/>
        </w:rPr>
      </w:pPr>
      <w:r>
        <w:rPr>
          <w:sz w:val="20"/>
          <w:szCs w:val="20"/>
        </w:rPr>
        <w:t>Future debt service obligations for our other operating segments are primarily within our Energy and Automotive segments.</w:t>
      </w:r>
      <w:r>
        <w:rPr>
          <w:sz w:val="20"/>
          <w:szCs w:val="20"/>
        </w:rPr>
        <w:t xml:space="preserve"> </w:t>
      </w:r>
    </w:p>
    <w:p w:rsidR="00000000" w:rsidRDefault="00D12889">
      <w:pPr>
        <w:pStyle w:val="a3"/>
        <w:spacing w:before="0" w:beforeAutospacing="0" w:after="240" w:afterAutospacing="0"/>
        <w:ind w:firstLine="360"/>
        <w:divId w:val="1295335617"/>
        <w:rPr>
          <w:sz w:val="20"/>
          <w:szCs w:val="20"/>
        </w:rPr>
      </w:pPr>
      <w:r>
        <w:rPr>
          <w:sz w:val="20"/>
          <w:szCs w:val="20"/>
        </w:rPr>
        <w:t>As of December 31, 2020, our Energy segment’s future d</w:t>
      </w:r>
      <w:r>
        <w:rPr>
          <w:sz w:val="20"/>
          <w:szCs w:val="20"/>
        </w:rPr>
        <w:t>ebt maturities (excluding financing leases) are $645 million for 2023, $600 million for 2025 and $400 million for 2028, and future interest payments for our Energy segment are expected to be approximately $120 million for each of 2021, 2022 and 2023. Inter</w:t>
      </w:r>
      <w:r>
        <w:rPr>
          <w:sz w:val="20"/>
          <w:szCs w:val="20"/>
        </w:rPr>
        <w:t>est payments are expected to be $60 million for 2024 and 2025 and an aggregate of $78 million for 2026 through 2028.</w:t>
      </w:r>
      <w:r>
        <w:rPr>
          <w:sz w:val="20"/>
          <w:szCs w:val="20"/>
        </w:rPr>
        <w:t xml:space="preserve"> </w:t>
      </w:r>
    </w:p>
    <w:p w:rsidR="00000000" w:rsidRDefault="00D12889">
      <w:pPr>
        <w:pStyle w:val="a3"/>
        <w:spacing w:before="0" w:beforeAutospacing="0" w:after="240" w:afterAutospacing="0"/>
        <w:ind w:firstLine="360"/>
        <w:divId w:val="1295335617"/>
        <w:rPr>
          <w:sz w:val="20"/>
          <w:szCs w:val="20"/>
        </w:rPr>
      </w:pPr>
      <w:r>
        <w:rPr>
          <w:sz w:val="20"/>
          <w:szCs w:val="20"/>
        </w:rPr>
        <w:t>As of December 31, 2020, our Automotive segment’s future debt maturities are $351 million for 2021 and future interest payments for our Au</w:t>
      </w:r>
      <w:r>
        <w:rPr>
          <w:sz w:val="20"/>
          <w:szCs w:val="20"/>
        </w:rPr>
        <w:t xml:space="preserve">tomotive segment are expected to be $9 million in 2021. Our Automotive segment intends to refinance its debt prior to maturity. </w:t>
      </w:r>
    </w:p>
    <w:p w:rsidR="00000000" w:rsidRDefault="00D12889">
      <w:pPr>
        <w:pStyle w:val="a3"/>
        <w:spacing w:before="0" w:beforeAutospacing="0" w:after="240" w:afterAutospacing="0"/>
        <w:divId w:val="1295335617"/>
        <w:rPr>
          <w:b/>
          <w:bCs/>
          <w:i/>
          <w:iCs/>
          <w:sz w:val="20"/>
          <w:szCs w:val="20"/>
        </w:rPr>
      </w:pPr>
      <w:r>
        <w:rPr>
          <w:i/>
          <w:iCs/>
          <w:sz w:val="20"/>
          <w:szCs w:val="20"/>
        </w:rPr>
        <w:t>Subsidiary Dividends</w:t>
      </w:r>
    </w:p>
    <w:p w:rsidR="00000000" w:rsidRDefault="00D12889">
      <w:pPr>
        <w:pStyle w:val="a3"/>
        <w:spacing w:before="0" w:beforeAutospacing="0" w:after="240" w:afterAutospacing="0"/>
        <w:ind w:firstLine="360"/>
        <w:divId w:val="1295335617"/>
        <w:rPr>
          <w:sz w:val="20"/>
          <w:szCs w:val="20"/>
        </w:rPr>
      </w:pPr>
      <w:r>
        <w:rPr>
          <w:sz w:val="20"/>
          <w:szCs w:val="20"/>
        </w:rPr>
        <w:t>In view of the uncertainty of the depth and extent of the contraction in oil demand due to the COVID-19 pa</w:t>
      </w:r>
      <w:r>
        <w:rPr>
          <w:sz w:val="20"/>
          <w:szCs w:val="20"/>
        </w:rPr>
        <w:t xml:space="preserve">ndemic, combined with the weaker commodity price environment, CVR Energy has remained focused on safe and reliable operations, cash conservation and protecting its balance sheet. As a result of these factors, and in light of the uncertainty of the current </w:t>
      </w:r>
      <w:r>
        <w:rPr>
          <w:sz w:val="20"/>
          <w:szCs w:val="20"/>
        </w:rPr>
        <w:t xml:space="preserve">economic environment as well as potential future cash requirements of CVR Energy, the Board of Directors of CVR Energy approved a reduction in its cash dividend for the first quarter of 2020 and elected not to declare a cash dividend for the second, third </w:t>
      </w:r>
      <w:r>
        <w:rPr>
          <w:sz w:val="20"/>
          <w:szCs w:val="20"/>
        </w:rPr>
        <w:t>and fourth quarters of 2020. These decisions support CVR Energy’s continued focus on financial discipline through a balanced approach of stockholder distributions and strategic investments while providing the flexibility to weather the uncertain environmen</w:t>
      </w:r>
      <w:r>
        <w:rPr>
          <w:sz w:val="20"/>
          <w:szCs w:val="20"/>
        </w:rPr>
        <w:t>t. The Board of Directors of CVR Energy will continue to evaluate the economic environment, CVR Energy’s cash needs, and other applicable factors, and may elect to make additional changes to CVR Energy’s dividend in future periods.</w:t>
      </w:r>
    </w:p>
    <w:p w:rsidR="00000000" w:rsidRDefault="00D12889">
      <w:pPr>
        <w:pStyle w:val="a3"/>
        <w:spacing w:before="0" w:beforeAutospacing="0" w:after="240" w:afterAutospacing="0"/>
        <w:divId w:val="1295335617"/>
        <w:rPr>
          <w:b/>
          <w:bCs/>
          <w:i/>
          <w:iCs/>
          <w:sz w:val="20"/>
          <w:szCs w:val="20"/>
        </w:rPr>
      </w:pPr>
      <w:r>
        <w:rPr>
          <w:i/>
          <w:iCs/>
          <w:sz w:val="20"/>
          <w:szCs w:val="20"/>
        </w:rPr>
        <w:t>Subsidiary Stock Repurchase Program</w:t>
      </w:r>
    </w:p>
    <w:p w:rsidR="00000000" w:rsidRDefault="00D12889">
      <w:pPr>
        <w:pStyle w:val="a3"/>
        <w:spacing w:before="0" w:beforeAutospacing="0" w:after="0" w:afterAutospacing="0"/>
        <w:ind w:firstLine="360"/>
        <w:divId w:val="1295335617"/>
        <w:rPr>
          <w:sz w:val="20"/>
          <w:szCs w:val="20"/>
        </w:rPr>
      </w:pPr>
      <w:r>
        <w:rPr>
          <w:sz w:val="20"/>
          <w:szCs w:val="20"/>
        </w:rPr>
        <w:t>On October 23, 2019, the Board of Directors of CVR Energy approved a stock repurchase program which would enable it to repurchase up to $300 million of its common stock from time to time through open market transactions,</w:t>
      </w:r>
      <w:r>
        <w:rPr>
          <w:sz w:val="20"/>
          <w:szCs w:val="20"/>
        </w:rPr>
        <w:t xml:space="preserve"> block trades, privately negotiated transactions or otherwise in accordance with applicable securities laws. The stock repurchase program has a duration of four years, which may be terminated by the Board of Directors of CVR Energy at any time. Repurchases</w:t>
      </w:r>
      <w:r>
        <w:rPr>
          <w:sz w:val="20"/>
          <w:szCs w:val="20"/>
        </w:rPr>
        <w:t xml:space="preserve">, if any, including the timing, price and amount, may be made at the discretion of CVR Energy management and CVR Energy is not obligated to make any repurchases. CVR Energy did not repurchase any shares of </w:t>
      </w:r>
    </w:p>
    <w:p w:rsidR="00000000" w:rsidRDefault="00D12889">
      <w:pPr>
        <w:pStyle w:val="a3"/>
        <w:spacing w:before="480" w:beforeAutospacing="0" w:after="0" w:afterAutospacing="0"/>
        <w:jc w:val="center"/>
        <w:divId w:val="1214807947"/>
        <w:rPr>
          <w:sz w:val="20"/>
          <w:szCs w:val="20"/>
        </w:rPr>
      </w:pPr>
      <w:r>
        <w:rPr>
          <w:sz w:val="20"/>
          <w:szCs w:val="20"/>
        </w:rPr>
        <w:t>43</w:t>
      </w:r>
    </w:p>
    <w:p w:rsidR="00000000" w:rsidRDefault="00D12889">
      <w:pPr>
        <w:pStyle w:val="a3"/>
        <w:spacing w:before="0" w:beforeAutospacing="0" w:after="600" w:afterAutospacing="0"/>
        <w:divId w:val="679358546"/>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1399552429"/>
        <w:rPr>
          <w:sz w:val="20"/>
          <w:szCs w:val="20"/>
        </w:rPr>
      </w:pPr>
      <w:r>
        <w:rPr>
          <w:sz w:val="20"/>
          <w:szCs w:val="20"/>
        </w:rPr>
        <w:t>it</w:t>
      </w:r>
      <w:r>
        <w:rPr>
          <w:sz w:val="20"/>
          <w:szCs w:val="20"/>
        </w:rPr>
        <w:t xml:space="preserve">s common stock as of December 31, 2020. Due to the market and oil price volatility, coupled with the current economic conditions, CVR Energy does not currently intend to repurchase any stock if these, and other, conditions continue. </w:t>
      </w:r>
    </w:p>
    <w:p w:rsidR="00000000" w:rsidRDefault="00D12889">
      <w:pPr>
        <w:pStyle w:val="a3"/>
        <w:spacing w:before="0" w:beforeAutospacing="0" w:after="240" w:afterAutospacing="0"/>
        <w:ind w:firstLine="360"/>
        <w:divId w:val="1399552429"/>
        <w:rPr>
          <w:sz w:val="20"/>
          <w:szCs w:val="20"/>
        </w:rPr>
      </w:pPr>
      <w:r>
        <w:rPr>
          <w:sz w:val="20"/>
          <w:szCs w:val="20"/>
        </w:rPr>
        <w:t>On May 6, 2020, the Bo</w:t>
      </w:r>
      <w:r>
        <w:rPr>
          <w:sz w:val="20"/>
          <w:szCs w:val="20"/>
        </w:rPr>
        <w:t>ard of Directors of CVR Partners’ general partner approved a unit repurchase program which would enable it to repurchase up to $10 million of its common units from time to time through open market transactions, block trades, privately negotiated transactio</w:t>
      </w:r>
      <w:r>
        <w:rPr>
          <w:sz w:val="20"/>
          <w:szCs w:val="20"/>
        </w:rPr>
        <w:t xml:space="preserve">ns or otherwise in accordance with applicable securities laws. During 2020, CVR Partners repurchased common units on the open market at a cost of $7 million. As of December 31, 2020, CVR Partners has $3 million remaining under its unit repurchase program. </w:t>
      </w:r>
      <w:r>
        <w:rPr>
          <w:sz w:val="20"/>
          <w:szCs w:val="20"/>
        </w:rPr>
        <w:t xml:space="preserve">On February 22, 2021, the Board of Directors of CVR Partners authorized an additional $10 million under the unit repurchase program. </w:t>
      </w:r>
    </w:p>
    <w:p w:rsidR="00000000" w:rsidRDefault="00D12889">
      <w:pPr>
        <w:pStyle w:val="a3"/>
        <w:spacing w:before="0" w:beforeAutospacing="0" w:after="240" w:afterAutospacing="0"/>
        <w:divId w:val="1399552429"/>
        <w:rPr>
          <w:sz w:val="20"/>
          <w:szCs w:val="20"/>
        </w:rPr>
      </w:pPr>
      <w:r>
        <w:rPr>
          <w:i/>
          <w:iCs/>
          <w:sz w:val="20"/>
          <w:szCs w:val="20"/>
        </w:rPr>
        <w:t>Purchase Obligations</w:t>
      </w:r>
    </w:p>
    <w:p w:rsidR="00000000" w:rsidRDefault="00D12889">
      <w:pPr>
        <w:pStyle w:val="a3"/>
        <w:spacing w:before="0" w:beforeAutospacing="0" w:after="240" w:afterAutospacing="0"/>
        <w:ind w:firstLine="360"/>
        <w:divId w:val="1399552429"/>
        <w:rPr>
          <w:sz w:val="20"/>
          <w:szCs w:val="20"/>
        </w:rPr>
      </w:pPr>
      <w:r>
        <w:rPr>
          <w:sz w:val="20"/>
          <w:szCs w:val="20"/>
        </w:rPr>
        <w:t>Future purchase obligations for our other operating segments are primarily within our Energy and Phar</w:t>
      </w:r>
      <w:r>
        <w:rPr>
          <w:sz w:val="20"/>
          <w:szCs w:val="20"/>
        </w:rPr>
        <w:t>ma segments, as discussed in Note 18, “Commitments and Contingencies,” to the consolidated financial statements.</w:t>
      </w:r>
      <w:r>
        <w:rPr>
          <w:sz w:val="20"/>
          <w:szCs w:val="20"/>
        </w:rPr>
        <w:t xml:space="preserve"> </w:t>
      </w:r>
    </w:p>
    <w:p w:rsidR="00000000" w:rsidRDefault="00D12889">
      <w:pPr>
        <w:pStyle w:val="a3"/>
        <w:spacing w:before="0" w:beforeAutospacing="0" w:after="240" w:afterAutospacing="0"/>
        <w:divId w:val="1399552429"/>
        <w:rPr>
          <w:b/>
          <w:bCs/>
          <w:i/>
          <w:iCs/>
          <w:sz w:val="20"/>
          <w:szCs w:val="20"/>
        </w:rPr>
      </w:pPr>
      <w:r>
        <w:rPr>
          <w:b/>
          <w:bCs/>
          <w:i/>
          <w:iCs/>
          <w:sz w:val="20"/>
          <w:szCs w:val="20"/>
        </w:rPr>
        <w:t>Consolidated Cash Flows</w:t>
      </w:r>
    </w:p>
    <w:p w:rsidR="00000000" w:rsidRDefault="00D12889">
      <w:pPr>
        <w:pStyle w:val="a3"/>
        <w:spacing w:before="0" w:beforeAutospacing="0" w:after="240" w:afterAutospacing="0"/>
        <w:ind w:firstLine="360"/>
        <w:divId w:val="1399552429"/>
        <w:rPr>
          <w:sz w:val="20"/>
          <w:szCs w:val="20"/>
        </w:rPr>
      </w:pPr>
      <w:r>
        <w:rPr>
          <w:sz w:val="20"/>
          <w:szCs w:val="20"/>
        </w:rPr>
        <w:t>Our Holding Company’</w:t>
      </w:r>
      <w:r>
        <w:rPr>
          <w:sz w:val="20"/>
          <w:szCs w:val="20"/>
        </w:rPr>
        <w:t>s cash flows are generally driven by payments and proceeds associated with our senior unsecured debt obligations and payments and proceeds associated with equity transactions with Icahn Enterprises’ depositary unitholders. Additionally, our Holding Company</w:t>
      </w:r>
      <w:r>
        <w:rPr>
          <w:sz w:val="20"/>
          <w:szCs w:val="20"/>
        </w:rPr>
        <w:t>’s cash flows include transactions with our Investment and other operating segments. Our Investment segment’s cash flows are primarily driven by investment transactions, which are included in net cash flows from operating activities due to the nature of it</w:t>
      </w:r>
      <w:r>
        <w:rPr>
          <w:sz w:val="20"/>
          <w:szCs w:val="20"/>
        </w:rPr>
        <w:t>s business, as well as contributions to and distributions from Mr. Icahn and his affiliates (including Icahn Enterprises and Icahn Enterprises Holdings) and Brett Icahn, which are included in net cash flows from financing activities. Our other operating se</w:t>
      </w:r>
      <w:r>
        <w:rPr>
          <w:sz w:val="20"/>
          <w:szCs w:val="20"/>
        </w:rPr>
        <w:t>gments’ cash flows are driven by the activities and performance of each business as well as transactions with our Holding Company, as discussed below.</w:t>
      </w:r>
    </w:p>
    <w:p w:rsidR="00000000" w:rsidRDefault="00D12889">
      <w:pPr>
        <w:pStyle w:val="a3"/>
        <w:spacing w:before="0" w:beforeAutospacing="0" w:after="0" w:afterAutospacing="0"/>
        <w:divId w:val="1399552429"/>
        <w:rPr>
          <w:sz w:val="20"/>
          <w:szCs w:val="20"/>
        </w:rPr>
      </w:pPr>
      <w:r>
        <w:rPr>
          <w:sz w:val="20"/>
          <w:szCs w:val="20"/>
        </w:rPr>
        <w:t>​</w:t>
      </w:r>
    </w:p>
    <w:p w:rsidR="00000000" w:rsidRDefault="00D12889">
      <w:pPr>
        <w:pStyle w:val="a3"/>
        <w:spacing w:before="480" w:beforeAutospacing="0" w:after="0" w:afterAutospacing="0"/>
        <w:jc w:val="center"/>
        <w:divId w:val="524949146"/>
        <w:rPr>
          <w:sz w:val="20"/>
          <w:szCs w:val="20"/>
        </w:rPr>
      </w:pPr>
      <w:r>
        <w:rPr>
          <w:sz w:val="20"/>
          <w:szCs w:val="20"/>
        </w:rPr>
        <w:t>44</w:t>
      </w:r>
    </w:p>
    <w:p w:rsidR="00000000" w:rsidRDefault="00D12889">
      <w:pPr>
        <w:pStyle w:val="a3"/>
        <w:spacing w:before="0" w:beforeAutospacing="0" w:after="600" w:afterAutospacing="0"/>
        <w:divId w:val="1481993038"/>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ind w:firstLine="360"/>
        <w:divId w:val="631864944"/>
        <w:rPr>
          <w:sz w:val="20"/>
          <w:szCs w:val="20"/>
        </w:rPr>
      </w:pPr>
      <w:r>
        <w:rPr>
          <w:sz w:val="20"/>
          <w:szCs w:val="20"/>
        </w:rPr>
        <w:t>The following table summarizes cash flow information for</w:t>
      </w:r>
      <w:r>
        <w:rPr>
          <w:sz w:val="20"/>
          <w:szCs w:val="20"/>
        </w:rPr>
        <w:t xml:space="preserve"> Icahn Enterprises’ reporting segments and our Holding Company:</w:t>
      </w:r>
    </w:p>
    <w:tbl>
      <w:tblPr>
        <w:tblW w:w="5000" w:type="pct"/>
        <w:tblCellMar>
          <w:top w:w="15" w:type="dxa"/>
          <w:left w:w="0" w:type="dxa"/>
          <w:bottom w:w="15" w:type="dxa"/>
          <w:right w:w="0" w:type="dxa"/>
        </w:tblCellMar>
        <w:tblLook w:val="04A0" w:firstRow="1" w:lastRow="0" w:firstColumn="1" w:lastColumn="0" w:noHBand="0" w:noVBand="1"/>
      </w:tblPr>
      <w:tblGrid>
        <w:gridCol w:w="1076"/>
        <w:gridCol w:w="160"/>
        <w:gridCol w:w="102"/>
        <w:gridCol w:w="602"/>
        <w:gridCol w:w="161"/>
        <w:gridCol w:w="100"/>
        <w:gridCol w:w="584"/>
        <w:gridCol w:w="160"/>
        <w:gridCol w:w="101"/>
        <w:gridCol w:w="585"/>
        <w:gridCol w:w="160"/>
        <w:gridCol w:w="102"/>
        <w:gridCol w:w="608"/>
        <w:gridCol w:w="161"/>
        <w:gridCol w:w="103"/>
        <w:gridCol w:w="539"/>
        <w:gridCol w:w="160"/>
        <w:gridCol w:w="101"/>
        <w:gridCol w:w="584"/>
        <w:gridCol w:w="160"/>
        <w:gridCol w:w="102"/>
        <w:gridCol w:w="602"/>
        <w:gridCol w:w="161"/>
        <w:gridCol w:w="102"/>
        <w:gridCol w:w="536"/>
        <w:gridCol w:w="160"/>
        <w:gridCol w:w="100"/>
        <w:gridCol w:w="584"/>
        <w:gridCol w:w="160"/>
      </w:tblGrid>
      <w:tr w:rsidR="00000000">
        <w:trPr>
          <w:divId w:val="631864944"/>
          <w:trHeight w:val="20"/>
        </w:trPr>
        <w:tc>
          <w:tcPr>
            <w:tcW w:w="930" w:type="pct"/>
            <w:tcMar>
              <w:top w:w="0" w:type="dxa"/>
              <w:left w:w="0" w:type="dxa"/>
              <w:bottom w:w="0" w:type="dxa"/>
              <w:right w:w="0" w:type="dxa"/>
            </w:tcMar>
            <w:vAlign w:val="bottom"/>
            <w:hideMark/>
          </w:tcPr>
          <w:p w:rsidR="00000000" w:rsidRDefault="00D12889">
            <w:pPr>
              <w:pStyle w:val="a3"/>
              <w:spacing w:before="0" w:beforeAutospacing="0" w:after="1" w:afterAutospacing="0"/>
              <w:divId w:val="105455026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487209034"/>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698817463"/>
              <w:rPr>
                <w:sz w:val="20"/>
                <w:szCs w:val="20"/>
              </w:rPr>
            </w:pPr>
            <w:r>
              <w:rPr>
                <w:sz w:val="2"/>
                <w:szCs w:val="2"/>
              </w:rPr>
              <w:t>​</w:t>
            </w:r>
          </w:p>
        </w:tc>
        <w:tc>
          <w:tcPr>
            <w:tcW w:w="31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94727144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412921166"/>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160074058"/>
              <w:rPr>
                <w:sz w:val="20"/>
                <w:szCs w:val="20"/>
              </w:rPr>
            </w:pPr>
            <w:r>
              <w:rPr>
                <w:sz w:val="2"/>
                <w:szCs w:val="2"/>
              </w:rPr>
              <w:t>​</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59448503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187527622"/>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882209229"/>
              <w:rPr>
                <w:sz w:val="20"/>
                <w:szCs w:val="20"/>
              </w:rPr>
            </w:pPr>
            <w:r>
              <w:rPr>
                <w:sz w:val="2"/>
                <w:szCs w:val="2"/>
              </w:rPr>
              <w:t>​</w:t>
            </w:r>
          </w:p>
        </w:tc>
        <w:tc>
          <w:tcPr>
            <w:tcW w:w="3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18647943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292133521"/>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978144131"/>
              <w:rPr>
                <w:sz w:val="20"/>
                <w:szCs w:val="20"/>
              </w:rPr>
            </w:pPr>
            <w:r>
              <w:rPr>
                <w:sz w:val="2"/>
                <w:szCs w:val="2"/>
              </w:rPr>
              <w:t>​</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83738054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311062701"/>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836385911"/>
              <w:rPr>
                <w:sz w:val="20"/>
                <w:szCs w:val="20"/>
              </w:rPr>
            </w:pPr>
            <w:r>
              <w:rPr>
                <w:sz w:val="2"/>
                <w:szCs w:val="2"/>
              </w:rPr>
              <w:t>​</w:t>
            </w:r>
          </w:p>
        </w:tc>
        <w:tc>
          <w:tcPr>
            <w:tcW w:w="28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37612519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14126809"/>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702587519"/>
              <w:rPr>
                <w:sz w:val="20"/>
                <w:szCs w:val="20"/>
              </w:rPr>
            </w:pPr>
            <w:r>
              <w:rPr>
                <w:sz w:val="2"/>
                <w:szCs w:val="2"/>
              </w:rPr>
              <w:t>​</w:t>
            </w:r>
          </w:p>
        </w:tc>
        <w:tc>
          <w:tcPr>
            <w:tcW w:w="3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61012053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604656849"/>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496071894"/>
              <w:rPr>
                <w:sz w:val="20"/>
                <w:szCs w:val="20"/>
              </w:rPr>
            </w:pPr>
            <w:r>
              <w:rPr>
                <w:sz w:val="2"/>
                <w:szCs w:val="2"/>
              </w:rPr>
              <w:t>​</w:t>
            </w:r>
          </w:p>
        </w:tc>
        <w:tc>
          <w:tcPr>
            <w:tcW w:w="31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84810511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76117395"/>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922689969"/>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26487529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826822517"/>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792747729"/>
              <w:rPr>
                <w:sz w:val="20"/>
                <w:szCs w:val="20"/>
              </w:rPr>
            </w:pPr>
            <w:r>
              <w:rPr>
                <w:sz w:val="2"/>
                <w:szCs w:val="2"/>
              </w:rPr>
              <w:t>​</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92156999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677120554"/>
              <w:rPr>
                <w:sz w:val="20"/>
                <w:szCs w:val="20"/>
              </w:rPr>
            </w:pPr>
            <w:r>
              <w:rPr>
                <w:sz w:val="2"/>
                <w:szCs w:val="2"/>
              </w:rPr>
              <w:t>​</w:t>
            </w:r>
          </w:p>
        </w:tc>
      </w:tr>
      <w:tr w:rsidR="00000000">
        <w:trPr>
          <w:divId w:val="631864944"/>
        </w:trPr>
        <w:tc>
          <w:tcPr>
            <w:tcW w:w="930"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16"/>
                <w:szCs w:val="16"/>
              </w:rPr>
              <w:t>​</w:t>
            </w:r>
          </w:p>
        </w:tc>
        <w:tc>
          <w:tcPr>
            <w:tcW w:w="1262"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b/>
                <w:bCs/>
                <w:sz w:val="16"/>
                <w:szCs w:val="16"/>
              </w:rPr>
              <w:t>Year Ended December 31, 2020</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230"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b/>
                <w:bCs/>
                <w:sz w:val="16"/>
                <w:szCs w:val="16"/>
              </w:rPr>
              <w:t>Year Ended December 31, 2019</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246"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b/>
                <w:bCs/>
                <w:sz w:val="16"/>
                <w:szCs w:val="16"/>
              </w:rPr>
              <w:t>Year Ended December 31, 2018</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    </w:t>
            </w:r>
          </w:p>
        </w:tc>
      </w:tr>
      <w:tr w:rsidR="00000000">
        <w:trPr>
          <w:divId w:val="631864944"/>
        </w:trPr>
        <w:tc>
          <w:tcPr>
            <w:tcW w:w="930"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16"/>
                <w:szCs w:val="16"/>
              </w:rPr>
              <w:t>​</w:t>
            </w:r>
          </w:p>
        </w:tc>
        <w:tc>
          <w:tcPr>
            <w:tcW w:w="1262"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b/>
                <w:bCs/>
                <w:sz w:val="16"/>
                <w:szCs w:val="16"/>
              </w:rPr>
              <w:t>Net Cash Provided By (Used In)</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230"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b/>
                <w:bCs/>
                <w:sz w:val="16"/>
                <w:szCs w:val="16"/>
              </w:rPr>
              <w:t>Net Cash Provided By (Used In)</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246"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b/>
                <w:bCs/>
                <w:sz w:val="16"/>
                <w:szCs w:val="16"/>
              </w:rPr>
              <w:t>Net Cash Provided By (Used In)</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    </w:t>
            </w:r>
          </w:p>
        </w:tc>
      </w:tr>
      <w:tr w:rsidR="00000000">
        <w:trPr>
          <w:divId w:val="631864944"/>
        </w:trPr>
        <w:tc>
          <w:tcPr>
            <w:tcW w:w="930"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16"/>
                <w:szCs w:val="16"/>
              </w:rPr>
              <w:t>​</w:t>
            </w:r>
          </w:p>
        </w:tc>
        <w:tc>
          <w:tcPr>
            <w:tcW w:w="363" w:type="pct"/>
            <w:gridSpan w:val="2"/>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b/>
                <w:bCs/>
                <w:sz w:val="16"/>
                <w:szCs w:val="16"/>
              </w:rPr>
              <w:t>Operating</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16"/>
                <w:szCs w:val="16"/>
              </w:rPr>
              <w:t>​</w:t>
            </w:r>
          </w:p>
        </w:tc>
        <w:tc>
          <w:tcPr>
            <w:tcW w:w="378" w:type="pct"/>
            <w:gridSpan w:val="2"/>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b/>
                <w:bCs/>
                <w:sz w:val="16"/>
                <w:szCs w:val="16"/>
              </w:rPr>
              <w:t>Investing</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16"/>
                <w:szCs w:val="16"/>
              </w:rPr>
              <w:t>​</w:t>
            </w:r>
          </w:p>
        </w:tc>
        <w:tc>
          <w:tcPr>
            <w:tcW w:w="355" w:type="pct"/>
            <w:gridSpan w:val="2"/>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b/>
                <w:bCs/>
                <w:sz w:val="16"/>
                <w:szCs w:val="16"/>
              </w:rPr>
              <w:t>Financing</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16"/>
                <w:szCs w:val="16"/>
              </w:rPr>
              <w:t>​</w:t>
            </w:r>
          </w:p>
        </w:tc>
        <w:tc>
          <w:tcPr>
            <w:tcW w:w="378" w:type="pct"/>
            <w:gridSpan w:val="2"/>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b/>
                <w:bCs/>
                <w:sz w:val="16"/>
                <w:szCs w:val="16"/>
              </w:rPr>
              <w:t>Operating</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16"/>
                <w:szCs w:val="16"/>
              </w:rPr>
              <w:t>​</w:t>
            </w:r>
          </w:p>
        </w:tc>
        <w:tc>
          <w:tcPr>
            <w:tcW w:w="332" w:type="pct"/>
            <w:gridSpan w:val="2"/>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b/>
                <w:bCs/>
                <w:sz w:val="16"/>
                <w:szCs w:val="16"/>
              </w:rPr>
              <w:t>Investing</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16"/>
                <w:szCs w:val="16"/>
              </w:rPr>
              <w:t>​</w:t>
            </w:r>
          </w:p>
        </w:tc>
        <w:tc>
          <w:tcPr>
            <w:tcW w:w="355" w:type="pct"/>
            <w:gridSpan w:val="2"/>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b/>
                <w:bCs/>
                <w:sz w:val="16"/>
                <w:szCs w:val="16"/>
              </w:rPr>
              <w:t>Financing</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16"/>
                <w:szCs w:val="16"/>
              </w:rPr>
              <w:t>​</w:t>
            </w:r>
          </w:p>
        </w:tc>
        <w:tc>
          <w:tcPr>
            <w:tcW w:w="363" w:type="pct"/>
            <w:gridSpan w:val="2"/>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b/>
                <w:bCs/>
                <w:sz w:val="16"/>
                <w:szCs w:val="16"/>
              </w:rPr>
              <w:t>Operating</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16"/>
                <w:szCs w:val="16"/>
              </w:rPr>
              <w:t>​</w:t>
            </w:r>
          </w:p>
        </w:tc>
        <w:tc>
          <w:tcPr>
            <w:tcW w:w="339" w:type="pct"/>
            <w:gridSpan w:val="2"/>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b/>
                <w:bCs/>
                <w:sz w:val="16"/>
                <w:szCs w:val="16"/>
              </w:rPr>
              <w:t>Investing</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16"/>
                <w:szCs w:val="16"/>
              </w:rPr>
              <w:t>​</w:t>
            </w:r>
          </w:p>
        </w:tc>
        <w:tc>
          <w:tcPr>
            <w:tcW w:w="378" w:type="pct"/>
            <w:gridSpan w:val="2"/>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b/>
                <w:bCs/>
                <w:sz w:val="16"/>
                <w:szCs w:val="16"/>
              </w:rPr>
              <w:t>Financing</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b/>
                <w:bCs/>
                <w:sz w:val="16"/>
                <w:szCs w:val="16"/>
              </w:rPr>
              <w:t>    </w:t>
            </w:r>
          </w:p>
        </w:tc>
      </w:tr>
      <w:tr w:rsidR="00000000">
        <w:trPr>
          <w:divId w:val="631864944"/>
        </w:trPr>
        <w:tc>
          <w:tcPr>
            <w:tcW w:w="930"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6"/>
                <w:szCs w:val="16"/>
              </w:rPr>
            </w:pPr>
            <w:r>
              <w:rPr>
                <w:b/>
                <w:bCs/>
                <w:sz w:val="16"/>
                <w:szCs w:val="16"/>
              </w:rPr>
              <w:t>    </w:t>
            </w:r>
          </w:p>
        </w:tc>
        <w:tc>
          <w:tcPr>
            <w:tcW w:w="363"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b/>
                <w:bCs/>
                <w:sz w:val="16"/>
                <w:szCs w:val="16"/>
              </w:rPr>
              <w:t>Activities</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6"/>
                <w:szCs w:val="16"/>
              </w:rPr>
            </w:pPr>
            <w:r>
              <w:rPr>
                <w:b/>
                <w:bCs/>
                <w:sz w:val="16"/>
                <w:szCs w:val="16"/>
              </w:rPr>
              <w:t>    </w:t>
            </w:r>
          </w:p>
        </w:tc>
        <w:tc>
          <w:tcPr>
            <w:tcW w:w="378"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b/>
                <w:bCs/>
                <w:sz w:val="16"/>
                <w:szCs w:val="16"/>
              </w:rPr>
              <w:t>Activities</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6"/>
                <w:szCs w:val="16"/>
              </w:rPr>
            </w:pPr>
            <w:r>
              <w:rPr>
                <w:b/>
                <w:bCs/>
                <w:sz w:val="16"/>
                <w:szCs w:val="16"/>
              </w:rPr>
              <w:t>    </w:t>
            </w:r>
          </w:p>
        </w:tc>
        <w:tc>
          <w:tcPr>
            <w:tcW w:w="355"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b/>
                <w:bCs/>
                <w:sz w:val="16"/>
                <w:szCs w:val="16"/>
              </w:rPr>
              <w:t>Activities</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6"/>
                <w:szCs w:val="16"/>
              </w:rPr>
            </w:pPr>
            <w:r>
              <w:rPr>
                <w:b/>
                <w:bCs/>
                <w:sz w:val="16"/>
                <w:szCs w:val="16"/>
              </w:rPr>
              <w:t>    </w:t>
            </w:r>
          </w:p>
        </w:tc>
        <w:tc>
          <w:tcPr>
            <w:tcW w:w="378"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b/>
                <w:bCs/>
                <w:sz w:val="16"/>
                <w:szCs w:val="16"/>
              </w:rPr>
              <w:t>Activities</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6"/>
                <w:szCs w:val="16"/>
              </w:rPr>
            </w:pPr>
            <w:r>
              <w:rPr>
                <w:b/>
                <w:bCs/>
                <w:sz w:val="16"/>
                <w:szCs w:val="16"/>
              </w:rPr>
              <w:t>    </w:t>
            </w:r>
          </w:p>
        </w:tc>
        <w:tc>
          <w:tcPr>
            <w:tcW w:w="332"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b/>
                <w:bCs/>
                <w:sz w:val="16"/>
                <w:szCs w:val="16"/>
              </w:rPr>
              <w:t>Activities</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6"/>
                <w:szCs w:val="16"/>
              </w:rPr>
            </w:pPr>
            <w:r>
              <w:rPr>
                <w:b/>
                <w:bCs/>
                <w:sz w:val="16"/>
                <w:szCs w:val="16"/>
              </w:rPr>
              <w:t>    </w:t>
            </w:r>
          </w:p>
        </w:tc>
        <w:tc>
          <w:tcPr>
            <w:tcW w:w="355"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b/>
                <w:bCs/>
                <w:sz w:val="16"/>
                <w:szCs w:val="16"/>
              </w:rPr>
              <w:t>Activities</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6"/>
                <w:szCs w:val="16"/>
              </w:rPr>
            </w:pPr>
            <w:r>
              <w:rPr>
                <w:b/>
                <w:bCs/>
                <w:sz w:val="16"/>
                <w:szCs w:val="16"/>
              </w:rPr>
              <w:t>    </w:t>
            </w:r>
          </w:p>
        </w:tc>
        <w:tc>
          <w:tcPr>
            <w:tcW w:w="363"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b/>
                <w:bCs/>
                <w:sz w:val="16"/>
                <w:szCs w:val="16"/>
              </w:rPr>
              <w:t>Activities</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6"/>
                <w:szCs w:val="16"/>
              </w:rPr>
            </w:pPr>
            <w:r>
              <w:rPr>
                <w:b/>
                <w:bCs/>
                <w:sz w:val="16"/>
                <w:szCs w:val="16"/>
              </w:rPr>
              <w:t>    </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b/>
                <w:bCs/>
                <w:sz w:val="16"/>
                <w:szCs w:val="16"/>
              </w:rPr>
              <w:t>Activities</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6"/>
                <w:szCs w:val="16"/>
              </w:rPr>
            </w:pPr>
            <w:r>
              <w:rPr>
                <w:b/>
                <w:bCs/>
                <w:sz w:val="16"/>
                <w:szCs w:val="16"/>
              </w:rPr>
              <w:t>    </w:t>
            </w:r>
          </w:p>
        </w:tc>
        <w:tc>
          <w:tcPr>
            <w:tcW w:w="378"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b/>
                <w:bCs/>
                <w:sz w:val="16"/>
                <w:szCs w:val="16"/>
              </w:rPr>
              <w:t>Activities</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b/>
                <w:bCs/>
                <w:sz w:val="16"/>
                <w:szCs w:val="16"/>
              </w:rPr>
              <w:t> </w:t>
            </w:r>
          </w:p>
        </w:tc>
      </w:tr>
      <w:tr w:rsidR="00000000">
        <w:trPr>
          <w:divId w:val="631864944"/>
        </w:trPr>
        <w:tc>
          <w:tcPr>
            <w:tcW w:w="0" w:type="auto"/>
            <w:gridSpan w:val="29"/>
            <w:tcMar>
              <w:top w:w="0" w:type="dxa"/>
              <w:left w:w="0" w:type="dxa"/>
              <w:bottom w:w="0" w:type="dxa"/>
              <w:right w:w="0" w:type="dxa"/>
            </w:tcMar>
            <w:vAlign w:val="center"/>
            <w:hideMark/>
          </w:tcPr>
          <w:p w:rsidR="00000000" w:rsidRDefault="00D12889">
            <w:pPr>
              <w:rPr>
                <w:sz w:val="16"/>
                <w:szCs w:val="16"/>
              </w:rPr>
            </w:pPr>
          </w:p>
        </w:tc>
      </w:tr>
      <w:tr w:rsidR="00000000">
        <w:trPr>
          <w:divId w:val="631864944"/>
        </w:trPr>
        <w:tc>
          <w:tcPr>
            <w:tcW w:w="930"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3904" w:type="pct"/>
            <w:gridSpan w:val="26"/>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 </w:t>
            </w:r>
          </w:p>
        </w:tc>
      </w:tr>
      <w:tr w:rsidR="00D12889">
        <w:trPr>
          <w:divId w:val="631864944"/>
        </w:trPr>
        <w:tc>
          <w:tcPr>
            <w:tcW w:w="930"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Holding Company</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(351</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(954</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(911</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(322</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89</w:t>
            </w:r>
            <w:r>
              <w:rPr>
                <w:sz w:val="20"/>
                <w:szCs w:val="20"/>
              </w:rPr>
              <w:t>8</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73</w:t>
            </w:r>
            <w:r>
              <w:rPr>
                <w:sz w:val="20"/>
                <w:szCs w:val="20"/>
              </w:rPr>
              <w:t>8</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(315</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1,72</w:t>
            </w:r>
            <w:r>
              <w:rPr>
                <w:sz w:val="20"/>
                <w:szCs w:val="20"/>
              </w:rPr>
              <w:t>9</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(102</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r>
      <w:tr w:rsidR="00000000">
        <w:trPr>
          <w:divId w:val="631864944"/>
        </w:trPr>
        <w:tc>
          <w:tcPr>
            <w:tcW w:w="930"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Investment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11"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(191</w:t>
            </w: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0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76</w:t>
            </w:r>
            <w:r>
              <w:rPr>
                <w:sz w:val="20"/>
                <w:szCs w:val="20"/>
              </w:rPr>
              <w:t>3</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(1,873</w:t>
            </w: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8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0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22</w:t>
            </w:r>
            <w:r>
              <w:rPr>
                <w:sz w:val="20"/>
                <w:szCs w:val="20"/>
              </w:rPr>
              <w:t>0</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11"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(116</w:t>
            </w: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8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2,01</w:t>
            </w:r>
            <w:r>
              <w:rPr>
                <w:sz w:val="20"/>
                <w:szCs w:val="20"/>
              </w:rPr>
              <w:t>8</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r>
      <w:tr w:rsidR="00D12889">
        <w:trPr>
          <w:divId w:val="631864944"/>
        </w:trPr>
        <w:tc>
          <w:tcPr>
            <w:tcW w:w="930"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r>
      <w:tr w:rsidR="00000000">
        <w:trPr>
          <w:divId w:val="631864944"/>
        </w:trPr>
        <w:tc>
          <w:tcPr>
            <w:tcW w:w="930" w:type="pct"/>
            <w:tcMar>
              <w:top w:w="0" w:type="dxa"/>
              <w:left w:w="0" w:type="dxa"/>
              <w:bottom w:w="0" w:type="dxa"/>
              <w:right w:w="0" w:type="dxa"/>
            </w:tcMar>
            <w:vAlign w:val="bottom"/>
            <w:hideMark/>
          </w:tcPr>
          <w:p w:rsidR="00000000" w:rsidRDefault="00D12889">
            <w:pPr>
              <w:pStyle w:val="a3"/>
              <w:spacing w:before="0" w:beforeAutospacing="0" w:after="1" w:afterAutospacing="0"/>
              <w:ind w:hanging="144"/>
              <w:rPr>
                <w:sz w:val="20"/>
                <w:szCs w:val="20"/>
              </w:rPr>
            </w:pPr>
            <w:r>
              <w:rPr>
                <w:sz w:val="20"/>
                <w:szCs w:val="20"/>
                <w:u w:val="single"/>
              </w:rPr>
              <w:t>Other Operating Segments</w:t>
            </w:r>
            <w:r>
              <w:rPr>
                <w:sz w:val="20"/>
                <w:szCs w:val="20"/>
                <w:u w:val="single"/>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11"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80"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11"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8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r>
      <w:tr w:rsidR="00D12889">
        <w:trPr>
          <w:divId w:val="631864944"/>
        </w:trPr>
        <w:tc>
          <w:tcPr>
            <w:tcW w:w="930"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Energy</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w:t>
            </w:r>
            <w:r>
              <w:rPr>
                <w:sz w:val="20"/>
                <w:szCs w:val="20"/>
              </w:rPr>
              <w:t>0</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(423</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35</w:t>
            </w:r>
            <w:r>
              <w:rPr>
                <w:sz w:val="20"/>
                <w:szCs w:val="20"/>
              </w:rPr>
              <w:t>5</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74</w:t>
            </w:r>
            <w:r>
              <w:rPr>
                <w:sz w:val="20"/>
                <w:szCs w:val="20"/>
              </w:rPr>
              <w:t>7</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(121</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(642</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62</w:t>
            </w:r>
            <w:r>
              <w:rPr>
                <w:sz w:val="20"/>
                <w:szCs w:val="20"/>
              </w:rPr>
              <w:t>8</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(108</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(334</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r>
      <w:tr w:rsidR="00000000">
        <w:trPr>
          <w:divId w:val="631864944"/>
        </w:trPr>
        <w:tc>
          <w:tcPr>
            <w:tcW w:w="930"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Automotive</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11"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(9</w:t>
            </w: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w:t>
            </w:r>
            <w:r>
              <w:rPr>
                <w:sz w:val="20"/>
                <w:szCs w:val="20"/>
              </w:rPr>
              <w:t>3</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(45</w:t>
            </w: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(134</w:t>
            </w: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80"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(104</w:t>
            </w: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0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24</w:t>
            </w:r>
            <w:r>
              <w:rPr>
                <w:sz w:val="20"/>
                <w:szCs w:val="20"/>
              </w:rPr>
              <w:t>1</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11"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(190</w:t>
            </w: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8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(134</w:t>
            </w: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31</w:t>
            </w:r>
            <w:r>
              <w:rPr>
                <w:sz w:val="20"/>
                <w:szCs w:val="20"/>
              </w:rPr>
              <w:t>5</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r>
      <w:tr w:rsidR="00D12889">
        <w:trPr>
          <w:divId w:val="631864944"/>
        </w:trPr>
        <w:tc>
          <w:tcPr>
            <w:tcW w:w="930"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Food Packaging</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w:t>
            </w:r>
            <w:r>
              <w:rPr>
                <w:sz w:val="20"/>
                <w:szCs w:val="20"/>
              </w:rPr>
              <w:t>4</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(19</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(18</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(17</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(5</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(25</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w:t>
            </w:r>
            <w:r>
              <w:rPr>
                <w:sz w:val="20"/>
                <w:szCs w:val="20"/>
              </w:rPr>
              <w:t>6</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r>
      <w:tr w:rsidR="00000000">
        <w:trPr>
          <w:divId w:val="631864944"/>
        </w:trPr>
        <w:tc>
          <w:tcPr>
            <w:tcW w:w="930"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Metals</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11"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(14</w:t>
            </w: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w:t>
            </w: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0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w:t>
            </w:r>
            <w:r>
              <w:rPr>
                <w:sz w:val="20"/>
                <w:szCs w:val="20"/>
              </w:rPr>
              <w:t>3</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80"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(30</w:t>
            </w: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0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1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w:t>
            </w:r>
            <w:r>
              <w:rPr>
                <w:sz w:val="20"/>
                <w:szCs w:val="20"/>
              </w:rPr>
              <w:t>4</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8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(20</w:t>
            </w: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w:t>
            </w: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r>
      <w:tr w:rsidR="00D12889">
        <w:trPr>
          <w:divId w:val="631864944"/>
        </w:trPr>
        <w:tc>
          <w:tcPr>
            <w:tcW w:w="930"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Real Estate</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w:t>
            </w:r>
            <w:r>
              <w:rPr>
                <w:sz w:val="20"/>
                <w:szCs w:val="20"/>
              </w:rPr>
              <w:t>4</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(4</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(46</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w:t>
            </w:r>
            <w:r>
              <w:rPr>
                <w:sz w:val="20"/>
                <w:szCs w:val="20"/>
              </w:rPr>
              <w:t>0</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(22</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(8</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41</w:t>
            </w:r>
            <w:r>
              <w:rPr>
                <w:sz w:val="20"/>
                <w:szCs w:val="20"/>
              </w:rPr>
              <w:t>2</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16</w:t>
            </w:r>
            <w:r>
              <w:rPr>
                <w:sz w:val="20"/>
                <w:szCs w:val="20"/>
              </w:rPr>
              <w:t>8</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(552</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r>
      <w:tr w:rsidR="00000000">
        <w:trPr>
          <w:divId w:val="631864944"/>
        </w:trPr>
        <w:tc>
          <w:tcPr>
            <w:tcW w:w="930"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Home Fashion</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1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(5</w:t>
            </w: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0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(4</w:t>
            </w: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80"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(27</w:t>
            </w: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0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w:t>
            </w:r>
            <w:r>
              <w:rPr>
                <w:sz w:val="20"/>
                <w:szCs w:val="20"/>
              </w:rPr>
              <w:t>6</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1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8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(4</w:t>
            </w: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r>
      <w:tr w:rsidR="00D12889">
        <w:trPr>
          <w:divId w:val="631864944"/>
        </w:trPr>
        <w:tc>
          <w:tcPr>
            <w:tcW w:w="930"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Pharma</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w:t>
            </w:r>
            <w:r>
              <w:rPr>
                <w:sz w:val="20"/>
                <w:szCs w:val="20"/>
              </w:rPr>
              <w:t>2</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r>
      <w:tr w:rsidR="00000000">
        <w:trPr>
          <w:divId w:val="631864944"/>
        </w:trPr>
        <w:tc>
          <w:tcPr>
            <w:tcW w:w="930"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Mining</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0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w:t>
            </w:r>
            <w:r>
              <w:rPr>
                <w:sz w:val="20"/>
                <w:szCs w:val="20"/>
              </w:rPr>
              <w:t>3</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8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(14</w:t>
            </w: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0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(40</w:t>
            </w: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w:t>
            </w:r>
            <w:r>
              <w:rPr>
                <w:sz w:val="20"/>
                <w:szCs w:val="20"/>
              </w:rPr>
              <w:t>2</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r>
      <w:tr w:rsidR="00D12889">
        <w:trPr>
          <w:divId w:val="631864944"/>
        </w:trPr>
        <w:tc>
          <w:tcPr>
            <w:tcW w:w="930"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Other operating segments</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12</w:t>
            </w:r>
            <w:r>
              <w:rPr>
                <w:sz w:val="20"/>
                <w:szCs w:val="20"/>
              </w:rPr>
              <w:t>6</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(387</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25</w:t>
            </w:r>
            <w:r>
              <w:rPr>
                <w:sz w:val="20"/>
                <w:szCs w:val="20"/>
              </w:rPr>
              <w:t>5</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73</w:t>
            </w:r>
            <w:r>
              <w:rPr>
                <w:sz w:val="20"/>
                <w:szCs w:val="20"/>
              </w:rPr>
              <w:t>5</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(335</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(369</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88</w:t>
            </w:r>
            <w:r>
              <w:rPr>
                <w:sz w:val="20"/>
                <w:szCs w:val="20"/>
              </w:rPr>
              <w:t>0</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(163</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(494</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r>
      <w:tr w:rsidR="00000000">
        <w:trPr>
          <w:divId w:val="631864944"/>
        </w:trPr>
        <w:tc>
          <w:tcPr>
            <w:tcW w:w="930" w:type="pct"/>
            <w:tcMar>
              <w:top w:w="0" w:type="dxa"/>
              <w:left w:w="0" w:type="dxa"/>
              <w:bottom w:w="0" w:type="dxa"/>
              <w:right w:w="0" w:type="dxa"/>
            </w:tcMar>
            <w:vAlign w:val="bottom"/>
            <w:hideMark/>
          </w:tcPr>
          <w:p w:rsidR="00000000" w:rsidRDefault="00D12889">
            <w:pPr>
              <w:pStyle w:val="a3"/>
              <w:spacing w:before="0" w:beforeAutospacing="0" w:after="1" w:afterAutospacing="0"/>
              <w:ind w:hanging="144"/>
              <w:rPr>
                <w:sz w:val="20"/>
                <w:szCs w:val="20"/>
              </w:rPr>
            </w:pPr>
            <w:r>
              <w:rPr>
                <w:sz w:val="20"/>
                <w:szCs w:val="20"/>
              </w:rPr>
              <w:t>Discontinued operations</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0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8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0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47</w:t>
            </w:r>
            <w:r>
              <w:rPr>
                <w:sz w:val="20"/>
                <w:szCs w:val="20"/>
              </w:rPr>
              <w:t>4</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(437</w:t>
            </w: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(121</w:t>
            </w: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r>
      <w:tr w:rsidR="00D12889">
        <w:trPr>
          <w:divId w:val="631864944"/>
        </w:trPr>
        <w:tc>
          <w:tcPr>
            <w:tcW w:w="930"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hanging="144"/>
              <w:rPr>
                <w:sz w:val="20"/>
                <w:szCs w:val="20"/>
              </w:rPr>
            </w:pPr>
            <w:r>
              <w:rPr>
                <w:sz w:val="20"/>
                <w:szCs w:val="20"/>
              </w:rPr>
              <w:t>Total before eliminations</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(416</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(1,341</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10</w:t>
            </w:r>
            <w:r>
              <w:rPr>
                <w:sz w:val="20"/>
                <w:szCs w:val="20"/>
              </w:rPr>
              <w:t>7</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(1,460</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56</w:t>
            </w:r>
            <w:r>
              <w:rPr>
                <w:sz w:val="20"/>
                <w:szCs w:val="20"/>
              </w:rPr>
              <w:t>3</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58</w:t>
            </w:r>
            <w:r>
              <w:rPr>
                <w:sz w:val="20"/>
                <w:szCs w:val="20"/>
              </w:rPr>
              <w:t>9</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92</w:t>
            </w:r>
            <w:r>
              <w:rPr>
                <w:sz w:val="20"/>
                <w:szCs w:val="20"/>
              </w:rPr>
              <w:t>3</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1,12</w:t>
            </w:r>
            <w:r>
              <w:rPr>
                <w:sz w:val="20"/>
                <w:szCs w:val="20"/>
              </w:rPr>
              <w:t>9</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1,30</w:t>
            </w:r>
            <w:r>
              <w:rPr>
                <w:sz w:val="20"/>
                <w:szCs w:val="20"/>
              </w:rPr>
              <w:t>1</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r>
      <w:tr w:rsidR="00000000">
        <w:trPr>
          <w:divId w:val="631864944"/>
        </w:trPr>
        <w:tc>
          <w:tcPr>
            <w:tcW w:w="930"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Eliminations</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76</w:t>
            </w:r>
            <w:r>
              <w:rPr>
                <w:sz w:val="20"/>
                <w:szCs w:val="20"/>
              </w:rPr>
              <w:t>0</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0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(760</w:t>
            </w: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8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w:t>
            </w:r>
            <w:r>
              <w:rPr>
                <w:sz w:val="20"/>
                <w:szCs w:val="20"/>
              </w:rPr>
              <w:t>3</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0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(23</w:t>
            </w: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1,45</w:t>
            </w:r>
            <w:r>
              <w:rPr>
                <w:sz w:val="20"/>
                <w:szCs w:val="20"/>
              </w:rPr>
              <w:t>8</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(1,458</w:t>
            </w: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r>
      <w:tr w:rsidR="00D12889">
        <w:trPr>
          <w:divId w:val="631864944"/>
        </w:trPr>
        <w:tc>
          <w:tcPr>
            <w:tcW w:w="930"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Consolidated</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1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(416</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(581</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(653</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(1,460</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58</w:t>
            </w:r>
            <w:r>
              <w:rPr>
                <w:sz w:val="20"/>
                <w:szCs w:val="20"/>
              </w:rPr>
              <w:t>6</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56</w:t>
            </w:r>
            <w:r>
              <w:rPr>
                <w:sz w:val="20"/>
                <w:szCs w:val="20"/>
              </w:rPr>
              <w:t>6</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1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92</w:t>
            </w:r>
            <w:r>
              <w:rPr>
                <w:sz w:val="20"/>
                <w:szCs w:val="20"/>
              </w:rPr>
              <w:t>3</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2,58</w:t>
            </w:r>
            <w:r>
              <w:rPr>
                <w:sz w:val="20"/>
                <w:szCs w:val="20"/>
              </w:rPr>
              <w:t>7</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(157</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r>
    </w:tbl>
    <w:p w:rsidR="00000000" w:rsidRDefault="00D12889">
      <w:pPr>
        <w:pStyle w:val="a3"/>
        <w:spacing w:before="0" w:beforeAutospacing="0" w:after="0" w:afterAutospacing="0"/>
        <w:divId w:val="631864944"/>
        <w:rPr>
          <w:sz w:val="20"/>
          <w:szCs w:val="20"/>
        </w:rPr>
      </w:pPr>
      <w:r>
        <w:rPr>
          <w:sz w:val="20"/>
          <w:szCs w:val="20"/>
        </w:rPr>
        <w:t>​</w:t>
      </w:r>
    </w:p>
    <w:p w:rsidR="00000000" w:rsidRDefault="00D12889">
      <w:pPr>
        <w:pStyle w:val="a3"/>
        <w:spacing w:before="0" w:beforeAutospacing="0" w:after="240" w:afterAutospacing="0"/>
        <w:ind w:firstLine="360"/>
        <w:divId w:val="631864944"/>
        <w:rPr>
          <w:sz w:val="20"/>
          <w:szCs w:val="20"/>
        </w:rPr>
      </w:pPr>
      <w:r>
        <w:rPr>
          <w:sz w:val="20"/>
          <w:szCs w:val="20"/>
        </w:rPr>
        <w:t>The discussion of consolidated cash flows below primarily discusses the comparisons between the years ended December 31, 2020 and 2019. Refer to “Management’s Discussion and Analysis of Financial Condition and Results of Operations” in Item 7 of our Annual</w:t>
      </w:r>
      <w:r>
        <w:rPr>
          <w:sz w:val="20"/>
          <w:szCs w:val="20"/>
        </w:rPr>
        <w:t xml:space="preserve"> Report on Form 10-K for the fiscal year ended December 31, 2019, filed on February 28, 2020, which is incorporated by reference herein, for additional discussion of consolidated cash flows for the comparisons between the years ended December 31, 2019 and </w:t>
      </w:r>
      <w:r>
        <w:rPr>
          <w:sz w:val="20"/>
          <w:szCs w:val="20"/>
        </w:rPr>
        <w:t>2018.</w:t>
      </w:r>
    </w:p>
    <w:p w:rsidR="00000000" w:rsidRDefault="00D12889">
      <w:pPr>
        <w:pStyle w:val="a3"/>
        <w:spacing w:before="0" w:beforeAutospacing="0" w:after="240" w:afterAutospacing="0"/>
        <w:divId w:val="631864944"/>
        <w:rPr>
          <w:i/>
          <w:iCs/>
          <w:sz w:val="20"/>
          <w:szCs w:val="20"/>
        </w:rPr>
      </w:pPr>
      <w:r>
        <w:rPr>
          <w:i/>
          <w:iCs/>
          <w:sz w:val="20"/>
          <w:szCs w:val="20"/>
        </w:rPr>
        <w:t>Eliminations</w:t>
      </w:r>
    </w:p>
    <w:p w:rsidR="00000000" w:rsidRDefault="00D12889">
      <w:pPr>
        <w:pStyle w:val="a3"/>
        <w:spacing w:before="0" w:beforeAutospacing="0" w:after="240" w:afterAutospacing="0"/>
        <w:ind w:firstLine="360"/>
        <w:divId w:val="631864944"/>
        <w:rPr>
          <w:sz w:val="20"/>
          <w:szCs w:val="20"/>
        </w:rPr>
      </w:pPr>
      <w:r>
        <w:rPr>
          <w:sz w:val="20"/>
          <w:szCs w:val="20"/>
        </w:rPr>
        <w:t>Eliminations in the table above relate to certain of our Holding Company’s transactions with our Investment and other operating segments. Our Holding Company’s net (investments in) distributions from the Investments Funds, when applicabl</w:t>
      </w:r>
      <w:r>
        <w:rPr>
          <w:sz w:val="20"/>
          <w:szCs w:val="20"/>
        </w:rPr>
        <w:t>e, are included in cash flows from investing activities for our Holding Company and cash flows from financing activities for our Investment segment. Similarly, our Holding Company’s net distributions from (investments in) our other operating segments are i</w:t>
      </w:r>
      <w:r>
        <w:rPr>
          <w:sz w:val="20"/>
          <w:szCs w:val="20"/>
        </w:rPr>
        <w:t>ncluded in cash flows from investing activities for our Holding Company and cash flows from financing activities for our other operating segments. In addition, during January 2019, our Holding Company sold its direct investment in CVR Refining to CVR Energ</w:t>
      </w:r>
      <w:r>
        <w:rPr>
          <w:sz w:val="20"/>
          <w:szCs w:val="20"/>
        </w:rPr>
        <w:t>y, which is included in cash flows from investing activities for our Holding Company and cash flows from financing activities for our Energy segment.</w:t>
      </w:r>
    </w:p>
    <w:p w:rsidR="00000000" w:rsidRDefault="00D12889">
      <w:pPr>
        <w:pStyle w:val="a3"/>
        <w:spacing w:before="0" w:beforeAutospacing="0" w:after="0" w:afterAutospacing="0"/>
        <w:divId w:val="631864944"/>
        <w:rPr>
          <w:sz w:val="20"/>
          <w:szCs w:val="20"/>
        </w:rPr>
      </w:pPr>
      <w:r>
        <w:rPr>
          <w:i/>
          <w:iCs/>
          <w:sz w:val="20"/>
          <w:szCs w:val="20"/>
        </w:rPr>
        <w:t>​</w:t>
      </w:r>
    </w:p>
    <w:p w:rsidR="00000000" w:rsidRDefault="00D12889">
      <w:pPr>
        <w:pStyle w:val="a3"/>
        <w:spacing w:before="480" w:beforeAutospacing="0" w:after="0" w:afterAutospacing="0"/>
        <w:jc w:val="center"/>
        <w:divId w:val="1131707355"/>
        <w:rPr>
          <w:sz w:val="20"/>
          <w:szCs w:val="20"/>
        </w:rPr>
      </w:pPr>
      <w:r>
        <w:rPr>
          <w:sz w:val="20"/>
          <w:szCs w:val="20"/>
        </w:rPr>
        <w:t>45</w:t>
      </w:r>
    </w:p>
    <w:p w:rsidR="00000000" w:rsidRDefault="00D12889">
      <w:pPr>
        <w:pStyle w:val="a3"/>
        <w:spacing w:before="0" w:beforeAutospacing="0" w:after="600" w:afterAutospacing="0"/>
        <w:divId w:val="1215240297"/>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827285298"/>
        <w:rPr>
          <w:i/>
          <w:iCs/>
          <w:sz w:val="20"/>
          <w:szCs w:val="20"/>
        </w:rPr>
      </w:pPr>
      <w:r>
        <w:rPr>
          <w:i/>
          <w:iCs/>
          <w:sz w:val="20"/>
          <w:szCs w:val="20"/>
        </w:rPr>
        <w:t>Holding Company</w:t>
      </w:r>
    </w:p>
    <w:tbl>
      <w:tblPr>
        <w:tblW w:w="5000" w:type="pct"/>
        <w:tblCellMar>
          <w:top w:w="15" w:type="dxa"/>
          <w:left w:w="0" w:type="dxa"/>
          <w:bottom w:w="15" w:type="dxa"/>
          <w:right w:w="0" w:type="dxa"/>
        </w:tblCellMar>
        <w:tblLook w:val="04A0" w:firstRow="1" w:lastRow="0" w:firstColumn="1" w:lastColumn="0" w:noHBand="0" w:noVBand="1"/>
      </w:tblPr>
      <w:tblGrid>
        <w:gridCol w:w="4988"/>
        <w:gridCol w:w="200"/>
        <w:gridCol w:w="100"/>
        <w:gridCol w:w="806"/>
        <w:gridCol w:w="200"/>
        <w:gridCol w:w="100"/>
        <w:gridCol w:w="806"/>
        <w:gridCol w:w="200"/>
        <w:gridCol w:w="100"/>
        <w:gridCol w:w="806"/>
      </w:tblGrid>
      <w:tr w:rsidR="00000000">
        <w:trPr>
          <w:divId w:val="827285298"/>
          <w:trHeight w:val="20"/>
        </w:trPr>
        <w:tc>
          <w:tcPr>
            <w:tcW w:w="3017" w:type="pct"/>
            <w:tcMar>
              <w:top w:w="0" w:type="dxa"/>
              <w:left w:w="0" w:type="dxa"/>
              <w:bottom w:w="0" w:type="dxa"/>
              <w:right w:w="0" w:type="dxa"/>
            </w:tcMar>
            <w:vAlign w:val="bottom"/>
            <w:hideMark/>
          </w:tcPr>
          <w:p w:rsidR="00000000" w:rsidRDefault="00D12889">
            <w:pPr>
              <w:pStyle w:val="a3"/>
              <w:spacing w:before="0" w:beforeAutospacing="0" w:after="1" w:afterAutospacing="0"/>
              <w:divId w:val="19936226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776898603"/>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882789793"/>
              <w:rPr>
                <w:sz w:val="20"/>
                <w:szCs w:val="20"/>
              </w:rPr>
            </w:pPr>
            <w:r>
              <w:rPr>
                <w:sz w:val="2"/>
                <w:szCs w:val="2"/>
              </w:rPr>
              <w:t>​</w:t>
            </w:r>
          </w:p>
        </w:tc>
        <w:tc>
          <w:tcPr>
            <w:tcW w:w="50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54470916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861510679"/>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653758239"/>
              <w:rPr>
                <w:sz w:val="20"/>
                <w:szCs w:val="20"/>
              </w:rPr>
            </w:pPr>
            <w:r>
              <w:rPr>
                <w:sz w:val="2"/>
                <w:szCs w:val="2"/>
              </w:rPr>
              <w:t>​</w:t>
            </w:r>
          </w:p>
        </w:tc>
        <w:tc>
          <w:tcPr>
            <w:tcW w:w="50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13224239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657265853"/>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056320152"/>
              <w:rPr>
                <w:sz w:val="20"/>
                <w:szCs w:val="20"/>
              </w:rPr>
            </w:pPr>
            <w:r>
              <w:rPr>
                <w:sz w:val="2"/>
                <w:szCs w:val="2"/>
              </w:rPr>
              <w:t>​</w:t>
            </w:r>
          </w:p>
        </w:tc>
        <w:tc>
          <w:tcPr>
            <w:tcW w:w="50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249772082"/>
              <w:rPr>
                <w:sz w:val="20"/>
                <w:szCs w:val="20"/>
              </w:rPr>
            </w:pPr>
            <w:r>
              <w:rPr>
                <w:sz w:val="2"/>
                <w:szCs w:val="2"/>
              </w:rPr>
              <w:t>​</w:t>
            </w:r>
          </w:p>
        </w:tc>
      </w:tr>
      <w:tr w:rsidR="00000000">
        <w:trPr>
          <w:divId w:val="827285298"/>
        </w:trPr>
        <w:tc>
          <w:tcPr>
            <w:tcW w:w="3017"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w:t>
            </w:r>
          </w:p>
        </w:tc>
        <w:tc>
          <w:tcPr>
            <w:tcW w:w="1879"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Year Ended December 31, </w:t>
            </w:r>
          </w:p>
        </w:tc>
      </w:tr>
      <w:tr w:rsidR="00000000">
        <w:trPr>
          <w:divId w:val="827285298"/>
        </w:trPr>
        <w:tc>
          <w:tcPr>
            <w:tcW w:w="3017"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    </w:t>
            </w:r>
          </w:p>
        </w:tc>
        <w:tc>
          <w:tcPr>
            <w:tcW w:w="557"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    </w:t>
            </w:r>
          </w:p>
        </w:tc>
        <w:tc>
          <w:tcPr>
            <w:tcW w:w="558"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2019</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    </w:t>
            </w:r>
          </w:p>
        </w:tc>
        <w:tc>
          <w:tcPr>
            <w:tcW w:w="557"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2018</w:t>
            </w:r>
          </w:p>
        </w:tc>
      </w:tr>
      <w:tr w:rsidR="00000000">
        <w:trPr>
          <w:divId w:val="827285298"/>
        </w:trPr>
        <w:tc>
          <w:tcPr>
            <w:tcW w:w="0" w:type="auto"/>
            <w:gridSpan w:val="10"/>
            <w:tcMar>
              <w:top w:w="0" w:type="dxa"/>
              <w:left w:w="0" w:type="dxa"/>
              <w:bottom w:w="0" w:type="dxa"/>
              <w:right w:w="0" w:type="dxa"/>
            </w:tcMar>
            <w:vAlign w:val="center"/>
            <w:hideMark/>
          </w:tcPr>
          <w:p w:rsidR="00000000" w:rsidRDefault="00D12889">
            <w:pPr>
              <w:rPr>
                <w:sz w:val="20"/>
                <w:szCs w:val="20"/>
              </w:rPr>
            </w:pPr>
          </w:p>
        </w:tc>
      </w:tr>
      <w:tr w:rsidR="00000000">
        <w:trPr>
          <w:divId w:val="827285298"/>
        </w:trPr>
        <w:tc>
          <w:tcPr>
            <w:tcW w:w="3017"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879" w:type="pct"/>
            <w:gridSpan w:val="8"/>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r>
      <w:tr w:rsidR="00000000">
        <w:trPr>
          <w:divId w:val="827285298"/>
        </w:trPr>
        <w:tc>
          <w:tcPr>
            <w:tcW w:w="3017"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Operating Activities: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r>
      <w:tr w:rsidR="00000000">
        <w:trPr>
          <w:divId w:val="827285298"/>
        </w:trPr>
        <w:tc>
          <w:tcPr>
            <w:tcW w:w="3017"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Cash payments for interest on senior unsecured notes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0"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(366</w:t>
            </w: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1"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(374</w:t>
            </w: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0"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(339</w:t>
            </w:r>
            <w:r>
              <w:rPr>
                <w:sz w:val="20"/>
                <w:szCs w:val="20"/>
              </w:rPr>
              <w:t>)</w:t>
            </w:r>
          </w:p>
        </w:tc>
      </w:tr>
      <w:tr w:rsidR="00000000">
        <w:trPr>
          <w:divId w:val="827285298"/>
        </w:trPr>
        <w:tc>
          <w:tcPr>
            <w:tcW w:w="3017"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Interest and dividend income</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w:t>
            </w:r>
            <w:r>
              <w:rPr>
                <w:sz w:val="20"/>
                <w:szCs w:val="20"/>
              </w:rPr>
              <w:t>2</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w:t>
            </w:r>
            <w:r>
              <w:rPr>
                <w:sz w:val="20"/>
                <w:szCs w:val="20"/>
              </w:rPr>
              <w:t>9</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w:t>
            </w:r>
            <w:r>
              <w:rPr>
                <w:sz w:val="20"/>
                <w:szCs w:val="20"/>
              </w:rPr>
              <w:t>4</w:t>
            </w:r>
          </w:p>
        </w:tc>
      </w:tr>
      <w:tr w:rsidR="00000000">
        <w:trPr>
          <w:divId w:val="827285298"/>
        </w:trPr>
        <w:tc>
          <w:tcPr>
            <w:tcW w:w="3017"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Net cash receipts for income taxes, net of payments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w:t>
            </w:r>
            <w:r>
              <w:rPr>
                <w:sz w:val="20"/>
                <w:szCs w:val="20"/>
              </w:rPr>
              <w:t>2</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w:t>
            </w:r>
            <w:r>
              <w:rPr>
                <w:sz w:val="20"/>
                <w:szCs w:val="20"/>
              </w:rPr>
              <w:t>5</w:t>
            </w:r>
          </w:p>
        </w:tc>
      </w:tr>
      <w:tr w:rsidR="00000000">
        <w:trPr>
          <w:divId w:val="827285298"/>
        </w:trPr>
        <w:tc>
          <w:tcPr>
            <w:tcW w:w="3017"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Operating transactions with subsidiaries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w:t>
            </w:r>
            <w:r>
              <w:rPr>
                <w:sz w:val="20"/>
                <w:szCs w:val="20"/>
              </w:rPr>
              <w:t>3</w:t>
            </w:r>
          </w:p>
        </w:tc>
      </w:tr>
      <w:tr w:rsidR="00000000">
        <w:trPr>
          <w:divId w:val="827285298"/>
        </w:trPr>
        <w:tc>
          <w:tcPr>
            <w:tcW w:w="3017"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Operating costs and other</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(29</w:t>
            </w: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(24</w:t>
            </w: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(28</w:t>
            </w:r>
            <w:r>
              <w:rPr>
                <w:sz w:val="20"/>
                <w:szCs w:val="20"/>
              </w:rPr>
              <w:t>)</w:t>
            </w:r>
          </w:p>
        </w:tc>
      </w:tr>
      <w:tr w:rsidR="00000000">
        <w:trPr>
          <w:divId w:val="827285298"/>
        </w:trPr>
        <w:tc>
          <w:tcPr>
            <w:tcW w:w="3017"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(351</w:t>
            </w: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(322</w:t>
            </w: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(315</w:t>
            </w:r>
            <w:r>
              <w:rPr>
                <w:sz w:val="20"/>
                <w:szCs w:val="20"/>
              </w:rPr>
              <w:t>)</w:t>
            </w:r>
          </w:p>
        </w:tc>
      </w:tr>
      <w:tr w:rsidR="00000000">
        <w:trPr>
          <w:divId w:val="827285298"/>
        </w:trPr>
        <w:tc>
          <w:tcPr>
            <w:tcW w:w="3017"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Investing Activities: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1"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r>
      <w:tr w:rsidR="00000000">
        <w:trPr>
          <w:divId w:val="827285298"/>
        </w:trPr>
        <w:tc>
          <w:tcPr>
            <w:tcW w:w="30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Proceeds from sale of businesses and assets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46</w:t>
            </w:r>
            <w:r>
              <w:rPr>
                <w:sz w:val="20"/>
                <w:szCs w:val="20"/>
              </w:rPr>
              <w:t>3</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3,18</w:t>
            </w:r>
            <w:r>
              <w:rPr>
                <w:sz w:val="20"/>
                <w:szCs w:val="20"/>
              </w:rPr>
              <w:t>7</w:t>
            </w:r>
          </w:p>
        </w:tc>
      </w:tr>
      <w:tr w:rsidR="00000000">
        <w:trPr>
          <w:divId w:val="827285298"/>
        </w:trPr>
        <w:tc>
          <w:tcPr>
            <w:tcW w:w="3017"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Purchases of investments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(197</w:t>
            </w: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r>
      <w:tr w:rsidR="00000000">
        <w:trPr>
          <w:divId w:val="827285298"/>
        </w:trPr>
        <w:tc>
          <w:tcPr>
            <w:tcW w:w="3017"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Proceeds from sale of investments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w:t>
            </w:r>
            <w:r>
              <w:rPr>
                <w:sz w:val="20"/>
                <w:szCs w:val="20"/>
              </w:rPr>
              <w:t>2</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45</w:t>
            </w:r>
            <w:r>
              <w:rPr>
                <w:sz w:val="20"/>
                <w:szCs w:val="20"/>
              </w:rPr>
              <w:t>8</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r>
      <w:tr w:rsidR="00000000">
        <w:trPr>
          <w:divId w:val="827285298"/>
        </w:trPr>
        <w:tc>
          <w:tcPr>
            <w:tcW w:w="3017"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Proceeds from sale of CVR Refining common units to CVR Energy</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w:t>
            </w:r>
            <w:r>
              <w:rPr>
                <w:sz w:val="20"/>
                <w:szCs w:val="20"/>
              </w:rPr>
              <w:t>0</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r>
      <w:tr w:rsidR="00000000">
        <w:trPr>
          <w:divId w:val="827285298"/>
        </w:trPr>
        <w:tc>
          <w:tcPr>
            <w:tcW w:w="3017"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Net investments in the Investment Funds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(750</w:t>
            </w: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(1,708</w:t>
            </w:r>
            <w:r>
              <w:rPr>
                <w:sz w:val="20"/>
                <w:szCs w:val="20"/>
              </w:rPr>
              <w:t>)</w:t>
            </w:r>
          </w:p>
        </w:tc>
      </w:tr>
      <w:tr w:rsidR="00000000">
        <w:trPr>
          <w:divId w:val="827285298"/>
        </w:trPr>
        <w:tc>
          <w:tcPr>
            <w:tcW w:w="3017"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Net (investments in) distributions from other operating segments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(10</w:t>
            </w: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1"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(83</w:t>
            </w: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25</w:t>
            </w:r>
            <w:r>
              <w:rPr>
                <w:sz w:val="20"/>
                <w:szCs w:val="20"/>
              </w:rPr>
              <w:t>0</w:t>
            </w:r>
          </w:p>
        </w:tc>
      </w:tr>
      <w:tr w:rsidR="00000000">
        <w:trPr>
          <w:divId w:val="827285298"/>
        </w:trPr>
        <w:tc>
          <w:tcPr>
            <w:tcW w:w="3017"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Other investing activities, net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(19</w:t>
            </w: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r>
      <w:tr w:rsidR="00000000">
        <w:trPr>
          <w:divId w:val="827285298"/>
        </w:trPr>
        <w:tc>
          <w:tcPr>
            <w:tcW w:w="3017"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0"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(954</w:t>
            </w: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1"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89</w:t>
            </w:r>
            <w:r>
              <w:rPr>
                <w:sz w:val="20"/>
                <w:szCs w:val="20"/>
              </w:rPr>
              <w:t>8</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0"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1,72</w:t>
            </w:r>
            <w:r>
              <w:rPr>
                <w:sz w:val="20"/>
                <w:szCs w:val="20"/>
              </w:rPr>
              <w:t>9</w:t>
            </w:r>
          </w:p>
        </w:tc>
      </w:tr>
      <w:tr w:rsidR="00000000">
        <w:trPr>
          <w:divId w:val="827285298"/>
        </w:trPr>
        <w:tc>
          <w:tcPr>
            <w:tcW w:w="3017"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Financing Activities: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r>
      <w:tr w:rsidR="00000000">
        <w:trPr>
          <w:divId w:val="827285298"/>
        </w:trPr>
        <w:tc>
          <w:tcPr>
            <w:tcW w:w="3017"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Partnership contributions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10</w:t>
            </w:r>
            <w:r>
              <w:rPr>
                <w:sz w:val="20"/>
                <w:szCs w:val="20"/>
              </w:rPr>
              <w:t>2</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w:t>
            </w:r>
            <w:r>
              <w:rPr>
                <w:sz w:val="20"/>
                <w:szCs w:val="20"/>
              </w:rPr>
              <w:t>5</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r>
      <w:tr w:rsidR="00000000">
        <w:trPr>
          <w:divId w:val="827285298"/>
        </w:trPr>
        <w:tc>
          <w:tcPr>
            <w:tcW w:w="3017"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Partnership distributions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(526</w:t>
            </w: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(112</w:t>
            </w: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(97</w:t>
            </w:r>
            <w:r>
              <w:rPr>
                <w:sz w:val="20"/>
                <w:szCs w:val="20"/>
              </w:rPr>
              <w:t>)</w:t>
            </w:r>
          </w:p>
        </w:tc>
      </w:tr>
      <w:tr w:rsidR="00000000">
        <w:trPr>
          <w:divId w:val="827285298"/>
        </w:trPr>
        <w:tc>
          <w:tcPr>
            <w:tcW w:w="3017"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Payments to acquire additional interests in subsidiaries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(5</w:t>
            </w:r>
            <w:r>
              <w:rPr>
                <w:sz w:val="20"/>
                <w:szCs w:val="20"/>
              </w:rPr>
              <w:t>)</w:t>
            </w:r>
          </w:p>
        </w:tc>
      </w:tr>
      <w:tr w:rsidR="00000000">
        <w:trPr>
          <w:divId w:val="827285298"/>
        </w:trPr>
        <w:tc>
          <w:tcPr>
            <w:tcW w:w="3017"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Net debt transactions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(487</w:t>
            </w: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79</w:t>
            </w:r>
            <w:r>
              <w:rPr>
                <w:sz w:val="20"/>
                <w:szCs w:val="20"/>
              </w:rPr>
              <w:t>5</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r>
      <w:tr w:rsidR="00000000">
        <w:trPr>
          <w:divId w:val="827285298"/>
        </w:trPr>
        <w:tc>
          <w:tcPr>
            <w:tcW w:w="3017"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0"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(911</w:t>
            </w: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1"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73</w:t>
            </w:r>
            <w:r>
              <w:rPr>
                <w:sz w:val="20"/>
                <w:szCs w:val="20"/>
              </w:rPr>
              <w:t>8</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0"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(102</w:t>
            </w:r>
            <w:r>
              <w:rPr>
                <w:sz w:val="20"/>
                <w:szCs w:val="20"/>
              </w:rPr>
              <w:t>)</w:t>
            </w:r>
          </w:p>
        </w:tc>
      </w:tr>
      <w:tr w:rsidR="00000000">
        <w:trPr>
          <w:divId w:val="827285298"/>
        </w:trPr>
        <w:tc>
          <w:tcPr>
            <w:tcW w:w="3017"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hanging="144"/>
              <w:rPr>
                <w:sz w:val="20"/>
                <w:szCs w:val="20"/>
              </w:rPr>
            </w:pPr>
            <w:r>
              <w:rPr>
                <w:sz w:val="20"/>
                <w:szCs w:val="20"/>
              </w:rPr>
              <w:t>(Decrease) increase in cash and cash equivalents and restricted cash and restricted cash equivalents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(2,216</w:t>
            </w: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1,31</w:t>
            </w: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1,31</w:t>
            </w:r>
            <w:r>
              <w:rPr>
                <w:sz w:val="20"/>
                <w:szCs w:val="20"/>
              </w:rPr>
              <w:t>2</w:t>
            </w:r>
          </w:p>
        </w:tc>
      </w:tr>
    </w:tbl>
    <w:p w:rsidR="00000000" w:rsidRDefault="00D12889">
      <w:pPr>
        <w:pStyle w:val="a3"/>
        <w:spacing w:before="0" w:beforeAutospacing="0" w:after="0" w:afterAutospacing="0"/>
        <w:divId w:val="827285298"/>
        <w:rPr>
          <w:sz w:val="20"/>
          <w:szCs w:val="20"/>
        </w:rPr>
      </w:pPr>
      <w:r>
        <w:rPr>
          <w:sz w:val="20"/>
          <w:szCs w:val="20"/>
        </w:rPr>
        <w:t>​</w:t>
      </w:r>
    </w:p>
    <w:p w:rsidR="00000000" w:rsidRDefault="00D12889">
      <w:pPr>
        <w:pStyle w:val="a3"/>
        <w:spacing w:before="0" w:beforeAutospacing="0" w:after="240" w:afterAutospacing="0"/>
        <w:ind w:firstLine="360"/>
        <w:divId w:val="827285298"/>
        <w:rPr>
          <w:sz w:val="20"/>
          <w:szCs w:val="20"/>
        </w:rPr>
      </w:pPr>
      <w:r>
        <w:rPr>
          <w:sz w:val="20"/>
          <w:szCs w:val="20"/>
        </w:rPr>
        <w:t xml:space="preserve">The decrease in interest payments during 2020 compared to 2019 is due to lower interest rates on certain of our senior unsecured notes due to certain debt refinancings in the first quarter of 2020. </w:t>
      </w:r>
    </w:p>
    <w:p w:rsidR="00000000" w:rsidRDefault="00D12889">
      <w:pPr>
        <w:pStyle w:val="a3"/>
        <w:spacing w:before="0" w:beforeAutospacing="0" w:after="240" w:afterAutospacing="0"/>
        <w:ind w:firstLine="360"/>
        <w:divId w:val="827285298"/>
        <w:rPr>
          <w:sz w:val="20"/>
          <w:szCs w:val="20"/>
        </w:rPr>
      </w:pPr>
      <w:r>
        <w:rPr>
          <w:sz w:val="20"/>
          <w:szCs w:val="20"/>
        </w:rPr>
        <w:t>Net cash receipts for income taxes, net of payments, is n</w:t>
      </w:r>
      <w:r>
        <w:rPr>
          <w:sz w:val="20"/>
          <w:szCs w:val="20"/>
        </w:rPr>
        <w:t>et of tax sharing receipts (payments) from certain of our consolidated subsidiaries aggregating $10 million, $(3) million and $27 million during the years ended December 31, 2020, 2019 and 2018, respectively.</w:t>
      </w:r>
    </w:p>
    <w:p w:rsidR="00000000" w:rsidRDefault="00D12889">
      <w:pPr>
        <w:pStyle w:val="a3"/>
        <w:spacing w:before="0" w:beforeAutospacing="0" w:after="240" w:afterAutospacing="0"/>
        <w:ind w:firstLine="360"/>
        <w:divId w:val="827285298"/>
        <w:rPr>
          <w:sz w:val="20"/>
          <w:szCs w:val="20"/>
        </w:rPr>
      </w:pPr>
      <w:r>
        <w:rPr>
          <w:sz w:val="20"/>
          <w:szCs w:val="20"/>
        </w:rPr>
        <w:t>Proceeds from the sale of businesses includes p</w:t>
      </w:r>
      <w:r>
        <w:rPr>
          <w:sz w:val="20"/>
          <w:szCs w:val="20"/>
        </w:rPr>
        <w:t>roceeds from the sales Ferrous Resources in 2019, Federal-Mogul, Tropicana and ARI in 2018 and residual sales of American Railcar Leasing LLC’s remaining railcars also in 2018. The cash flows with respect to each of Federal-Mogul, Tropicana and ARI are rep</w:t>
      </w:r>
      <w:r>
        <w:rPr>
          <w:sz w:val="20"/>
          <w:szCs w:val="20"/>
        </w:rPr>
        <w:t>orted in discontinued operations for all periods presented and the cash proceeds from each of the sales remain with our Holding Company in continuing operations.</w:t>
      </w:r>
    </w:p>
    <w:p w:rsidR="00000000" w:rsidRDefault="00D12889">
      <w:pPr>
        <w:pStyle w:val="a3"/>
        <w:spacing w:before="0" w:beforeAutospacing="0" w:after="240" w:afterAutospacing="0"/>
        <w:ind w:firstLine="360"/>
        <w:divId w:val="827285298"/>
        <w:rPr>
          <w:sz w:val="20"/>
          <w:szCs w:val="20"/>
        </w:rPr>
      </w:pPr>
      <w:r>
        <w:rPr>
          <w:sz w:val="20"/>
          <w:szCs w:val="20"/>
        </w:rPr>
        <w:t>Purchase of investments in 2020 relates to the purchase of an equity investment and a debt inv</w:t>
      </w:r>
      <w:r>
        <w:rPr>
          <w:sz w:val="20"/>
          <w:szCs w:val="20"/>
        </w:rPr>
        <w:t>estment. Proceeds from the sale of investments in 2020 primarily relates to proceeds from the sale of an equity investment. Proceeds from the sale of investments in 2019 related to the sale of a certain equity investment.</w:t>
      </w:r>
    </w:p>
    <w:p w:rsidR="00000000" w:rsidRDefault="00D12889">
      <w:pPr>
        <w:pStyle w:val="a3"/>
        <w:spacing w:before="0" w:beforeAutospacing="0" w:after="240" w:afterAutospacing="0"/>
        <w:ind w:firstLine="360"/>
        <w:divId w:val="827285298"/>
        <w:rPr>
          <w:sz w:val="20"/>
          <w:szCs w:val="20"/>
        </w:rPr>
      </w:pPr>
      <w:r>
        <w:rPr>
          <w:sz w:val="20"/>
          <w:szCs w:val="20"/>
        </w:rPr>
        <w:t xml:space="preserve">During 2020 and 2019, we received </w:t>
      </w:r>
      <w:r>
        <w:rPr>
          <w:sz w:val="20"/>
          <w:szCs w:val="20"/>
        </w:rPr>
        <w:t>$102 million and $55 million, respectively, (including $2 million and $1 million, respectively, from our general partner) in connection with our “at-the-market” offering pursuant to our Open Market Sale Agreement announced in May 2019, as discussed above.</w:t>
      </w:r>
    </w:p>
    <w:p w:rsidR="00000000" w:rsidRDefault="00D12889">
      <w:pPr>
        <w:pStyle w:val="a3"/>
        <w:spacing w:before="480" w:beforeAutospacing="0" w:after="0" w:afterAutospacing="0"/>
        <w:jc w:val="center"/>
        <w:divId w:val="706216964"/>
        <w:rPr>
          <w:sz w:val="20"/>
          <w:szCs w:val="20"/>
        </w:rPr>
      </w:pPr>
      <w:r>
        <w:rPr>
          <w:sz w:val="20"/>
          <w:szCs w:val="20"/>
        </w:rPr>
        <w:t>46</w:t>
      </w:r>
    </w:p>
    <w:p w:rsidR="00000000" w:rsidRDefault="00D12889">
      <w:pPr>
        <w:pStyle w:val="a3"/>
        <w:spacing w:before="0" w:beforeAutospacing="0" w:after="600" w:afterAutospacing="0"/>
        <w:divId w:val="553202545"/>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ind w:firstLine="360"/>
        <w:divId w:val="599216942"/>
        <w:rPr>
          <w:sz w:val="20"/>
          <w:szCs w:val="20"/>
        </w:rPr>
      </w:pPr>
      <w:r>
        <w:rPr>
          <w:sz w:val="20"/>
          <w:szCs w:val="20"/>
        </w:rPr>
        <w:t>Net (investments in) distributions from the Investment Funds, Net distributions from (investments in) other operating segments and Note (repayment) proceeds from other operating segments are eliminated in cons</w:t>
      </w:r>
      <w:r>
        <w:rPr>
          <w:sz w:val="20"/>
          <w:szCs w:val="20"/>
        </w:rPr>
        <w:t>olidation and discussed further below.</w:t>
      </w:r>
    </w:p>
    <w:p w:rsidR="00000000" w:rsidRDefault="00D12889">
      <w:pPr>
        <w:pStyle w:val="a3"/>
        <w:spacing w:before="0" w:beforeAutospacing="0" w:after="240" w:afterAutospacing="0"/>
        <w:divId w:val="599216942"/>
        <w:rPr>
          <w:i/>
          <w:iCs/>
          <w:sz w:val="20"/>
          <w:szCs w:val="20"/>
        </w:rPr>
      </w:pPr>
      <w:r>
        <w:rPr>
          <w:i/>
          <w:iCs/>
          <w:sz w:val="20"/>
          <w:szCs w:val="20"/>
        </w:rPr>
        <w:t>Investment Segment</w:t>
      </w:r>
    </w:p>
    <w:p w:rsidR="00000000" w:rsidRDefault="00D12889">
      <w:pPr>
        <w:pStyle w:val="a3"/>
        <w:spacing w:before="0" w:beforeAutospacing="0" w:after="240" w:afterAutospacing="0"/>
        <w:ind w:firstLine="360"/>
        <w:divId w:val="599216942"/>
        <w:rPr>
          <w:sz w:val="20"/>
          <w:szCs w:val="20"/>
        </w:rPr>
      </w:pPr>
      <w:r>
        <w:rPr>
          <w:sz w:val="20"/>
          <w:szCs w:val="20"/>
        </w:rPr>
        <w:t>Our Investment segment’s cash flows from operating activities for the comparable periods were attributable to its net investment transactions.</w:t>
      </w:r>
    </w:p>
    <w:p w:rsidR="00000000" w:rsidRDefault="00D12889">
      <w:pPr>
        <w:pStyle w:val="a3"/>
        <w:spacing w:before="0" w:beforeAutospacing="0" w:after="240" w:afterAutospacing="0"/>
        <w:ind w:firstLine="360"/>
        <w:divId w:val="599216942"/>
        <w:rPr>
          <w:sz w:val="20"/>
          <w:szCs w:val="20"/>
        </w:rPr>
      </w:pPr>
      <w:r>
        <w:rPr>
          <w:sz w:val="20"/>
          <w:szCs w:val="20"/>
        </w:rPr>
        <w:t>Our Investment segment’s cash flows from financing acti</w:t>
      </w:r>
      <w:r>
        <w:rPr>
          <w:sz w:val="20"/>
          <w:szCs w:val="20"/>
        </w:rPr>
        <w:t>vities for the comparable periods were due to contributions from, and distributions to, our Holding Company, Mr. Icahn and his affiliates and Brett Icahn. Our Investment segment had net cash provided by financing activities of $763 million for the year end</w:t>
      </w:r>
      <w:r>
        <w:rPr>
          <w:sz w:val="20"/>
          <w:szCs w:val="20"/>
        </w:rPr>
        <w:t>ed December 31, 2020, including an investment from us of $750 million, net of redemptions, a contribution of $12 million from Brett Icahn in accordance with his manager agreement and $1 million from Mr. Icahn and his affiliates (excluding us). For the year</w:t>
      </w:r>
      <w:r>
        <w:rPr>
          <w:sz w:val="20"/>
          <w:szCs w:val="20"/>
        </w:rPr>
        <w:t xml:space="preserve"> ended December 31, 2019, our Investment segment had net cash provided by financing activities of $220 million, for contributions received from Mr. Icahn and his affiliates (excluding us). For the year ended December 31, 2018, our Investment segment had ne</w:t>
      </w:r>
      <w:r>
        <w:rPr>
          <w:sz w:val="20"/>
          <w:szCs w:val="20"/>
        </w:rPr>
        <w:t xml:space="preserve">t cash provided by financing activities of $2.0 billion, which included our $1.7 billion net investment in the Investment Funds as well as $310 million received from Mr. Icahn and his affiliates (excluding us). </w:t>
      </w:r>
    </w:p>
    <w:p w:rsidR="00000000" w:rsidRDefault="00D12889">
      <w:pPr>
        <w:pStyle w:val="a3"/>
        <w:spacing w:before="0" w:beforeAutospacing="0" w:after="240" w:afterAutospacing="0"/>
        <w:divId w:val="599216942"/>
        <w:rPr>
          <w:i/>
          <w:iCs/>
          <w:sz w:val="20"/>
          <w:szCs w:val="20"/>
        </w:rPr>
      </w:pPr>
      <w:r>
        <w:rPr>
          <w:i/>
          <w:iCs/>
          <w:sz w:val="20"/>
          <w:szCs w:val="20"/>
        </w:rPr>
        <w:t>Other Operating Segments</w:t>
      </w:r>
    </w:p>
    <w:tbl>
      <w:tblPr>
        <w:tblW w:w="5000" w:type="pct"/>
        <w:tblCellMar>
          <w:top w:w="15" w:type="dxa"/>
          <w:left w:w="0" w:type="dxa"/>
          <w:bottom w:w="15" w:type="dxa"/>
          <w:right w:w="0" w:type="dxa"/>
        </w:tblCellMar>
        <w:tblLook w:val="04A0" w:firstRow="1" w:lastRow="0" w:firstColumn="1" w:lastColumn="0" w:noHBand="0" w:noVBand="1"/>
      </w:tblPr>
      <w:tblGrid>
        <w:gridCol w:w="5416"/>
        <w:gridCol w:w="200"/>
        <w:gridCol w:w="101"/>
        <w:gridCol w:w="659"/>
        <w:gridCol w:w="201"/>
        <w:gridCol w:w="100"/>
        <w:gridCol w:w="661"/>
        <w:gridCol w:w="200"/>
        <w:gridCol w:w="100"/>
        <w:gridCol w:w="668"/>
      </w:tblGrid>
      <w:tr w:rsidR="00000000">
        <w:trPr>
          <w:divId w:val="599216942"/>
          <w:trHeight w:val="20"/>
        </w:trPr>
        <w:tc>
          <w:tcPr>
            <w:tcW w:w="3267" w:type="pct"/>
            <w:tcMar>
              <w:top w:w="0" w:type="dxa"/>
              <w:left w:w="0" w:type="dxa"/>
              <w:bottom w:w="0" w:type="dxa"/>
              <w:right w:w="0" w:type="dxa"/>
            </w:tcMar>
            <w:vAlign w:val="bottom"/>
            <w:hideMark/>
          </w:tcPr>
          <w:p w:rsidR="00000000" w:rsidRDefault="00D12889">
            <w:pPr>
              <w:pStyle w:val="a3"/>
              <w:spacing w:before="0" w:beforeAutospacing="0" w:after="0" w:afterAutospacing="0"/>
              <w:divId w:val="30408770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026641947"/>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628360049"/>
              <w:rPr>
                <w:sz w:val="20"/>
                <w:szCs w:val="20"/>
              </w:rPr>
            </w:pPr>
            <w:r>
              <w:rPr>
                <w:sz w:val="2"/>
                <w:szCs w:val="2"/>
              </w:rPr>
              <w:t>​</w:t>
            </w:r>
          </w:p>
        </w:tc>
        <w:tc>
          <w:tcPr>
            <w:tcW w:w="409"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46342710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656225194"/>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293947508"/>
              <w:rPr>
                <w:sz w:val="20"/>
                <w:szCs w:val="20"/>
              </w:rPr>
            </w:pPr>
            <w:r>
              <w:rPr>
                <w:sz w:val="2"/>
                <w:szCs w:val="2"/>
              </w:rPr>
              <w:t>​</w:t>
            </w:r>
          </w:p>
        </w:tc>
        <w:tc>
          <w:tcPr>
            <w:tcW w:w="409"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43092486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403068258"/>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2115713061"/>
              <w:rPr>
                <w:sz w:val="20"/>
                <w:szCs w:val="20"/>
              </w:rPr>
            </w:pPr>
            <w:r>
              <w:rPr>
                <w:sz w:val="2"/>
                <w:szCs w:val="2"/>
              </w:rPr>
              <w:t>​</w:t>
            </w:r>
          </w:p>
        </w:tc>
        <w:tc>
          <w:tcPr>
            <w:tcW w:w="410"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882741702"/>
              <w:rPr>
                <w:sz w:val="20"/>
                <w:szCs w:val="20"/>
              </w:rPr>
            </w:pPr>
            <w:r>
              <w:rPr>
                <w:sz w:val="2"/>
                <w:szCs w:val="2"/>
              </w:rPr>
              <w:t>​</w:t>
            </w:r>
          </w:p>
        </w:tc>
      </w:tr>
      <w:tr w:rsidR="00000000">
        <w:trPr>
          <w:divId w:val="599216942"/>
        </w:trPr>
        <w:tc>
          <w:tcPr>
            <w:tcW w:w="326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c>
          <w:tcPr>
            <w:tcW w:w="1629"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Year Ended December 31, </w:t>
            </w:r>
          </w:p>
        </w:tc>
      </w:tr>
      <w:tr w:rsidR="00000000">
        <w:trPr>
          <w:divId w:val="599216942"/>
        </w:trPr>
        <w:tc>
          <w:tcPr>
            <w:tcW w:w="326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    </w:t>
            </w:r>
          </w:p>
        </w:tc>
        <w:tc>
          <w:tcPr>
            <w:tcW w:w="473"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    </w:t>
            </w:r>
          </w:p>
        </w:tc>
        <w:tc>
          <w:tcPr>
            <w:tcW w:w="473"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2019</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    </w:t>
            </w:r>
          </w:p>
        </w:tc>
        <w:tc>
          <w:tcPr>
            <w:tcW w:w="474"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2018</w:t>
            </w:r>
          </w:p>
        </w:tc>
      </w:tr>
      <w:tr w:rsidR="00000000">
        <w:trPr>
          <w:divId w:val="599216942"/>
        </w:trPr>
        <w:tc>
          <w:tcPr>
            <w:tcW w:w="0" w:type="auto"/>
            <w:gridSpan w:val="10"/>
            <w:tcMar>
              <w:top w:w="0" w:type="dxa"/>
              <w:left w:w="0" w:type="dxa"/>
              <w:bottom w:w="0" w:type="dxa"/>
              <w:right w:w="0" w:type="dxa"/>
            </w:tcMar>
            <w:vAlign w:val="center"/>
            <w:hideMark/>
          </w:tcPr>
          <w:p w:rsidR="00000000" w:rsidRDefault="00D12889">
            <w:pPr>
              <w:rPr>
                <w:sz w:val="20"/>
                <w:szCs w:val="20"/>
              </w:rPr>
            </w:pPr>
          </w:p>
        </w:tc>
      </w:tr>
      <w:tr w:rsidR="00000000">
        <w:trPr>
          <w:divId w:val="599216942"/>
        </w:trPr>
        <w:tc>
          <w:tcPr>
            <w:tcW w:w="326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629" w:type="pct"/>
            <w:gridSpan w:val="8"/>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16"/>
                <w:szCs w:val="16"/>
              </w:rPr>
            </w:pPr>
            <w:r>
              <w:rPr>
                <w:sz w:val="16"/>
                <w:szCs w:val="16"/>
              </w:rPr>
              <w:t>(in millions)</w:t>
            </w:r>
          </w:p>
        </w:tc>
      </w:tr>
      <w:tr w:rsidR="00000000">
        <w:trPr>
          <w:divId w:val="599216942"/>
        </w:trPr>
        <w:tc>
          <w:tcPr>
            <w:tcW w:w="3267"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Operating Activities: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1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  </w:t>
            </w:r>
          </w:p>
        </w:tc>
      </w:tr>
      <w:tr w:rsidR="00000000">
        <w:trPr>
          <w:divId w:val="599216942"/>
        </w:trPr>
        <w:tc>
          <w:tcPr>
            <w:tcW w:w="3267" w:type="pct"/>
            <w:tcMar>
              <w:top w:w="0" w:type="dxa"/>
              <w:left w:w="0" w:type="dxa"/>
              <w:bottom w:w="0" w:type="dxa"/>
              <w:right w:w="0" w:type="dxa"/>
            </w:tcMar>
            <w:vAlign w:val="bottom"/>
            <w:hideMark/>
          </w:tcPr>
          <w:p w:rsidR="00000000" w:rsidRDefault="00D12889">
            <w:pPr>
              <w:pStyle w:val="a3"/>
              <w:spacing w:before="0" w:beforeAutospacing="0" w:after="0" w:afterAutospacing="0"/>
              <w:ind w:hanging="144"/>
              <w:rPr>
                <w:sz w:val="20"/>
                <w:szCs w:val="20"/>
              </w:rPr>
            </w:pPr>
            <w:r>
              <w:rPr>
                <w:sz w:val="20"/>
                <w:szCs w:val="20"/>
              </w:rPr>
              <w:t>Net cash flow from operating activities before changes in operating assets and liabilities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09"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(49</w:t>
            </w: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09"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65</w:t>
            </w:r>
            <w:r>
              <w:rPr>
                <w:sz w:val="20"/>
                <w:szCs w:val="20"/>
              </w:rPr>
              <w:t>2</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10"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78</w:t>
            </w:r>
            <w:r>
              <w:rPr>
                <w:sz w:val="20"/>
                <w:szCs w:val="20"/>
              </w:rPr>
              <w:t>4</w:t>
            </w:r>
          </w:p>
        </w:tc>
      </w:tr>
      <w:tr w:rsidR="00000000">
        <w:trPr>
          <w:divId w:val="599216942"/>
        </w:trPr>
        <w:tc>
          <w:tcPr>
            <w:tcW w:w="3267"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Changes in operating assets and liabilities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17</w:t>
            </w:r>
            <w:r>
              <w:rPr>
                <w:sz w:val="20"/>
                <w:szCs w:val="20"/>
              </w:rPr>
              <w:t>5</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8</w:t>
            </w:r>
            <w:r>
              <w:rPr>
                <w:sz w:val="20"/>
                <w:szCs w:val="20"/>
              </w:rPr>
              <w:t>3</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1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10</w:t>
            </w:r>
            <w:r>
              <w:rPr>
                <w:sz w:val="20"/>
                <w:szCs w:val="20"/>
              </w:rPr>
              <w:t>4</w:t>
            </w:r>
          </w:p>
        </w:tc>
      </w:tr>
      <w:tr w:rsidR="00000000">
        <w:trPr>
          <w:divId w:val="599216942"/>
        </w:trPr>
        <w:tc>
          <w:tcPr>
            <w:tcW w:w="326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Transactions with Holding Company</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1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(8</w:t>
            </w:r>
            <w:r>
              <w:rPr>
                <w:sz w:val="20"/>
                <w:szCs w:val="20"/>
              </w:rPr>
              <w:t>)</w:t>
            </w:r>
          </w:p>
        </w:tc>
      </w:tr>
      <w:tr w:rsidR="00000000">
        <w:trPr>
          <w:divId w:val="599216942"/>
        </w:trPr>
        <w:tc>
          <w:tcPr>
            <w:tcW w:w="3267"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12</w:t>
            </w:r>
            <w:r>
              <w:rPr>
                <w:sz w:val="20"/>
                <w:szCs w:val="20"/>
              </w:rPr>
              <w:t>6</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73</w:t>
            </w:r>
            <w:r>
              <w:rPr>
                <w:sz w:val="20"/>
                <w:szCs w:val="20"/>
              </w:rPr>
              <w:t>5</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88</w:t>
            </w:r>
            <w:r>
              <w:rPr>
                <w:sz w:val="20"/>
                <w:szCs w:val="20"/>
              </w:rPr>
              <w:t>0</w:t>
            </w:r>
          </w:p>
        </w:tc>
      </w:tr>
      <w:tr w:rsidR="00000000">
        <w:trPr>
          <w:divId w:val="599216942"/>
        </w:trPr>
        <w:tc>
          <w:tcPr>
            <w:tcW w:w="326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Investing Activities: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9"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9"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10"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  </w:t>
            </w:r>
          </w:p>
        </w:tc>
      </w:tr>
      <w:tr w:rsidR="00000000">
        <w:trPr>
          <w:divId w:val="599216942"/>
        </w:trPr>
        <w:tc>
          <w:tcPr>
            <w:tcW w:w="3267"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Capital expenditures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(197</w:t>
            </w: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(250</w:t>
            </w: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1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(272</w:t>
            </w:r>
            <w:r>
              <w:rPr>
                <w:sz w:val="20"/>
                <w:szCs w:val="20"/>
              </w:rPr>
              <w:t>)</w:t>
            </w:r>
          </w:p>
        </w:tc>
      </w:tr>
      <w:tr w:rsidR="00000000">
        <w:trPr>
          <w:divId w:val="599216942"/>
        </w:trPr>
        <w:tc>
          <w:tcPr>
            <w:tcW w:w="326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Turnaround expenditures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09"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(159</w:t>
            </w: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09"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(38</w:t>
            </w: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10"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(8</w:t>
            </w:r>
            <w:r>
              <w:rPr>
                <w:sz w:val="20"/>
                <w:szCs w:val="20"/>
              </w:rPr>
              <w:t>)</w:t>
            </w:r>
          </w:p>
        </w:tc>
      </w:tr>
      <w:tr w:rsidR="00000000">
        <w:trPr>
          <w:divId w:val="599216942"/>
        </w:trPr>
        <w:tc>
          <w:tcPr>
            <w:tcW w:w="3267"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Acquisition of businesses, net of cash acquired</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w:t>
            </w:r>
            <w:r>
              <w:rPr>
                <w:sz w:val="20"/>
                <w:szCs w:val="20"/>
              </w:rPr>
              <w:t>0</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(39</w:t>
            </w: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1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(15</w:t>
            </w:r>
            <w:r>
              <w:rPr>
                <w:sz w:val="20"/>
                <w:szCs w:val="20"/>
              </w:rPr>
              <w:t>)</w:t>
            </w:r>
          </w:p>
        </w:tc>
      </w:tr>
      <w:tr w:rsidR="00000000">
        <w:trPr>
          <w:divId w:val="599216942"/>
        </w:trPr>
        <w:tc>
          <w:tcPr>
            <w:tcW w:w="326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Purchases of investments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09"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(140</w:t>
            </w: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09"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(50</w:t>
            </w: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10"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(60</w:t>
            </w:r>
            <w:r>
              <w:rPr>
                <w:sz w:val="20"/>
                <w:szCs w:val="20"/>
              </w:rPr>
              <w:t>)</w:t>
            </w:r>
          </w:p>
        </w:tc>
      </w:tr>
      <w:tr w:rsidR="00000000">
        <w:trPr>
          <w:divId w:val="599216942"/>
        </w:trPr>
        <w:tc>
          <w:tcPr>
            <w:tcW w:w="3267"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Proceeds from sale of investments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7</w:t>
            </w:r>
            <w:r>
              <w:rPr>
                <w:sz w:val="20"/>
                <w:szCs w:val="20"/>
              </w:rPr>
              <w:t>5</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1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w:t>
            </w:r>
          </w:p>
        </w:tc>
      </w:tr>
      <w:tr w:rsidR="00000000">
        <w:trPr>
          <w:divId w:val="599216942"/>
        </w:trPr>
        <w:tc>
          <w:tcPr>
            <w:tcW w:w="326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Proceeds from sale of assets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9"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w:t>
            </w:r>
            <w:r>
              <w:rPr>
                <w:sz w:val="20"/>
                <w:szCs w:val="20"/>
              </w:rPr>
              <w:t>5</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9"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4</w:t>
            </w:r>
            <w:r>
              <w:rPr>
                <w:sz w:val="20"/>
                <w:szCs w:val="20"/>
              </w:rPr>
              <w:t>2</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10"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18</w:t>
            </w:r>
            <w:r>
              <w:rPr>
                <w:sz w:val="20"/>
                <w:szCs w:val="20"/>
              </w:rPr>
              <w:t>3</w:t>
            </w:r>
          </w:p>
        </w:tc>
      </w:tr>
      <w:tr w:rsidR="00000000">
        <w:trPr>
          <w:divId w:val="599216942"/>
        </w:trPr>
        <w:tc>
          <w:tcPr>
            <w:tcW w:w="3267"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Other</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w:t>
            </w: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8</w:t>
            </w:r>
          </w:p>
        </w:tc>
      </w:tr>
      <w:tr w:rsidR="00000000">
        <w:trPr>
          <w:divId w:val="599216942"/>
        </w:trPr>
        <w:tc>
          <w:tcPr>
            <w:tcW w:w="326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09"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(387</w:t>
            </w: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09"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(335</w:t>
            </w: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10"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(163</w:t>
            </w:r>
            <w:r>
              <w:rPr>
                <w:sz w:val="20"/>
                <w:szCs w:val="20"/>
              </w:rPr>
              <w:t>)</w:t>
            </w:r>
          </w:p>
        </w:tc>
      </w:tr>
      <w:tr w:rsidR="00000000">
        <w:trPr>
          <w:divId w:val="599216942"/>
        </w:trPr>
        <w:tc>
          <w:tcPr>
            <w:tcW w:w="3267"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Financing Activities: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1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  </w:t>
            </w:r>
          </w:p>
        </w:tc>
      </w:tr>
      <w:tr w:rsidR="00000000">
        <w:trPr>
          <w:divId w:val="599216942"/>
        </w:trPr>
        <w:tc>
          <w:tcPr>
            <w:tcW w:w="326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Net debt and supply chain financing activity</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09"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30</w:t>
            </w:r>
            <w:r>
              <w:rPr>
                <w:sz w:val="20"/>
                <w:szCs w:val="20"/>
              </w:rPr>
              <w:t>2</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09"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(37</w:t>
            </w: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10"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(78</w:t>
            </w:r>
            <w:r>
              <w:rPr>
                <w:sz w:val="20"/>
                <w:szCs w:val="20"/>
              </w:rPr>
              <w:t>)</w:t>
            </w:r>
          </w:p>
        </w:tc>
      </w:tr>
      <w:tr w:rsidR="00000000">
        <w:trPr>
          <w:divId w:val="599216942"/>
        </w:trPr>
        <w:tc>
          <w:tcPr>
            <w:tcW w:w="3267"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Distributions to non-controlling interests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(36</w:t>
            </w: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(119</w:t>
            </w: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1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(139</w:t>
            </w:r>
            <w:r>
              <w:rPr>
                <w:sz w:val="20"/>
                <w:szCs w:val="20"/>
              </w:rPr>
              <w:t>)</w:t>
            </w:r>
          </w:p>
        </w:tc>
      </w:tr>
      <w:tr w:rsidR="00000000">
        <w:trPr>
          <w:divId w:val="599216942"/>
        </w:trPr>
        <w:tc>
          <w:tcPr>
            <w:tcW w:w="326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Payments to acquire additional interests in consolidated subsidiaries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9"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9"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(301</w:t>
            </w: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10"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r>
      <w:tr w:rsidR="00000000">
        <w:trPr>
          <w:divId w:val="599216942"/>
        </w:trPr>
        <w:tc>
          <w:tcPr>
            <w:tcW w:w="3267"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Net contributions from (distributions to) Holding Company</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w:t>
            </w:r>
            <w:r>
              <w:rPr>
                <w:sz w:val="20"/>
                <w:szCs w:val="20"/>
              </w:rPr>
              <w:t>0</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8</w:t>
            </w:r>
            <w:r>
              <w:rPr>
                <w:sz w:val="20"/>
                <w:szCs w:val="20"/>
              </w:rPr>
              <w:t>3</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1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(292</w:t>
            </w:r>
            <w:r>
              <w:rPr>
                <w:sz w:val="20"/>
                <w:szCs w:val="20"/>
              </w:rPr>
              <w:t>)</w:t>
            </w:r>
          </w:p>
        </w:tc>
      </w:tr>
      <w:tr w:rsidR="00000000">
        <w:trPr>
          <w:divId w:val="599216942"/>
        </w:trPr>
        <w:tc>
          <w:tcPr>
            <w:tcW w:w="326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Other</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(21</w:t>
            </w: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1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w:t>
            </w:r>
            <w:r>
              <w:rPr>
                <w:sz w:val="20"/>
                <w:szCs w:val="20"/>
              </w:rPr>
              <w:t>5</w:t>
            </w:r>
          </w:p>
        </w:tc>
      </w:tr>
      <w:tr w:rsidR="00000000">
        <w:trPr>
          <w:divId w:val="599216942"/>
        </w:trPr>
        <w:tc>
          <w:tcPr>
            <w:tcW w:w="3267"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25</w:t>
            </w:r>
            <w:r>
              <w:rPr>
                <w:sz w:val="20"/>
                <w:szCs w:val="20"/>
              </w:rPr>
              <w:t>5</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(369</w:t>
            </w: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(494</w:t>
            </w:r>
            <w:r>
              <w:rPr>
                <w:sz w:val="20"/>
                <w:szCs w:val="20"/>
              </w:rPr>
              <w:t>)</w:t>
            </w:r>
          </w:p>
        </w:tc>
      </w:tr>
      <w:tr w:rsidR="00000000">
        <w:trPr>
          <w:divId w:val="599216942"/>
        </w:trPr>
        <w:tc>
          <w:tcPr>
            <w:tcW w:w="3267" w:type="pct"/>
            <w:tcMar>
              <w:top w:w="0" w:type="dxa"/>
              <w:left w:w="0" w:type="dxa"/>
              <w:bottom w:w="0" w:type="dxa"/>
              <w:right w:w="0" w:type="dxa"/>
            </w:tcMar>
            <w:vAlign w:val="bottom"/>
            <w:hideMark/>
          </w:tcPr>
          <w:p w:rsidR="00000000" w:rsidRDefault="00D12889">
            <w:pPr>
              <w:pStyle w:val="a3"/>
              <w:spacing w:before="0" w:beforeAutospacing="0" w:after="0" w:afterAutospacing="0"/>
              <w:ind w:hanging="144"/>
              <w:rPr>
                <w:sz w:val="20"/>
                <w:szCs w:val="20"/>
              </w:rPr>
            </w:pPr>
            <w:r>
              <w:rPr>
                <w:sz w:val="20"/>
                <w:szCs w:val="20"/>
              </w:rPr>
              <w:t>Effect of exchange rate changes on cash and cash equivalents and restricted cash and restricted cash equivalents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9"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(4</w:t>
            </w: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9"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w:t>
            </w: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10"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w:t>
            </w:r>
            <w:r>
              <w:rPr>
                <w:sz w:val="20"/>
                <w:szCs w:val="20"/>
              </w:rPr>
              <w:t>)</w:t>
            </w:r>
          </w:p>
        </w:tc>
      </w:tr>
      <w:tr w:rsidR="00000000">
        <w:trPr>
          <w:divId w:val="599216942"/>
        </w:trPr>
        <w:tc>
          <w:tcPr>
            <w:tcW w:w="3267"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Add back change in cash and restricted cash of assets held for sale</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(8</w:t>
            </w:r>
            <w:r>
              <w:rPr>
                <w:sz w:val="20"/>
                <w:szCs w:val="20"/>
              </w:rPr>
              <w:t>)</w:t>
            </w:r>
          </w:p>
        </w:tc>
      </w:tr>
      <w:tr w:rsidR="00000000">
        <w:trPr>
          <w:divId w:val="599216942"/>
        </w:trPr>
        <w:tc>
          <w:tcPr>
            <w:tcW w:w="3267" w:type="pct"/>
            <w:tcMar>
              <w:top w:w="0" w:type="dxa"/>
              <w:left w:w="0" w:type="dxa"/>
              <w:bottom w:w="0" w:type="dxa"/>
              <w:right w:w="0" w:type="dxa"/>
            </w:tcMar>
            <w:vAlign w:val="bottom"/>
            <w:hideMark/>
          </w:tcPr>
          <w:p w:rsidR="00000000" w:rsidRDefault="00D12889">
            <w:pPr>
              <w:pStyle w:val="a3"/>
              <w:spacing w:before="0" w:beforeAutospacing="0" w:after="0" w:afterAutospacing="0"/>
              <w:ind w:hanging="144"/>
              <w:rPr>
                <w:sz w:val="20"/>
                <w:szCs w:val="20"/>
              </w:rPr>
            </w:pPr>
            <w:r>
              <w:rPr>
                <w:sz w:val="20"/>
                <w:szCs w:val="20"/>
              </w:rPr>
              <w:t>Increase in cash and cash equivalents and restricted cash and restricted cash equivalents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09"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(10</w:t>
            </w: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09"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w:t>
            </w:r>
            <w:r>
              <w:rPr>
                <w:sz w:val="20"/>
                <w:szCs w:val="20"/>
              </w:rPr>
              <w:t>9</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10"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21</w:t>
            </w:r>
            <w:r>
              <w:rPr>
                <w:sz w:val="20"/>
                <w:szCs w:val="20"/>
              </w:rPr>
              <w:t>3</w:t>
            </w:r>
          </w:p>
        </w:tc>
      </w:tr>
    </w:tbl>
    <w:p w:rsidR="00000000" w:rsidRDefault="00D12889">
      <w:pPr>
        <w:pStyle w:val="a3"/>
        <w:spacing w:before="0" w:beforeAutospacing="0" w:after="0" w:afterAutospacing="0"/>
        <w:divId w:val="599216942"/>
        <w:rPr>
          <w:sz w:val="20"/>
          <w:szCs w:val="20"/>
        </w:rPr>
      </w:pPr>
      <w:r>
        <w:rPr>
          <w:sz w:val="20"/>
          <w:szCs w:val="20"/>
        </w:rPr>
        <w:t>​</w:t>
      </w:r>
    </w:p>
    <w:p w:rsidR="00000000" w:rsidRDefault="00D12889">
      <w:pPr>
        <w:pStyle w:val="a3"/>
        <w:spacing w:before="480" w:beforeAutospacing="0" w:after="0" w:afterAutospacing="0"/>
        <w:jc w:val="center"/>
        <w:divId w:val="473639917"/>
        <w:rPr>
          <w:sz w:val="20"/>
          <w:szCs w:val="20"/>
        </w:rPr>
      </w:pPr>
      <w:r>
        <w:rPr>
          <w:sz w:val="20"/>
          <w:szCs w:val="20"/>
        </w:rPr>
        <w:t>47</w:t>
      </w:r>
    </w:p>
    <w:p w:rsidR="00000000" w:rsidRDefault="00D12889">
      <w:pPr>
        <w:pStyle w:val="a3"/>
        <w:spacing w:before="0" w:beforeAutospacing="0" w:after="600" w:afterAutospacing="0"/>
        <w:divId w:val="1337030500"/>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ind w:firstLine="360"/>
        <w:divId w:val="1407729543"/>
        <w:rPr>
          <w:sz w:val="20"/>
          <w:szCs w:val="20"/>
        </w:rPr>
      </w:pPr>
      <w:r>
        <w:rPr>
          <w:sz w:val="20"/>
          <w:szCs w:val="20"/>
        </w:rPr>
        <w:t>Our other operating segments’ net cash flow from operating activities before changes in operating assets and liabilities were primarily attributable to our Automotive segment’s negative results in 2020 and our Energy segment’s positive re</w:t>
      </w:r>
      <w:r>
        <w:rPr>
          <w:sz w:val="20"/>
          <w:szCs w:val="20"/>
        </w:rPr>
        <w:t>sults from operations for 2019 and 2018.</w:t>
      </w:r>
    </w:p>
    <w:p w:rsidR="00000000" w:rsidRDefault="00D12889">
      <w:pPr>
        <w:pStyle w:val="a3"/>
        <w:spacing w:before="0" w:beforeAutospacing="0" w:after="240" w:afterAutospacing="0"/>
        <w:ind w:firstLine="360"/>
        <w:divId w:val="1407729543"/>
        <w:rPr>
          <w:sz w:val="20"/>
          <w:szCs w:val="20"/>
        </w:rPr>
      </w:pPr>
      <w:r>
        <w:rPr>
          <w:sz w:val="20"/>
          <w:szCs w:val="20"/>
        </w:rPr>
        <w:t>Changes in operating assets and liabilities for 2020 were primarily attributable to our Automotive segment resulting from inventory reductions. Changes in operating assets and liabilities for 2019 were primarily att</w:t>
      </w:r>
      <w:r>
        <w:rPr>
          <w:sz w:val="20"/>
          <w:szCs w:val="20"/>
        </w:rPr>
        <w:t xml:space="preserve">ributable to our Energy segment resulting primarily from an increase in accounts payable. </w:t>
      </w:r>
    </w:p>
    <w:p w:rsidR="00000000" w:rsidRDefault="00D12889">
      <w:pPr>
        <w:pStyle w:val="a3"/>
        <w:spacing w:before="0" w:beforeAutospacing="0" w:after="240" w:afterAutospacing="0"/>
        <w:ind w:firstLine="360"/>
        <w:divId w:val="1407729543"/>
        <w:rPr>
          <w:sz w:val="20"/>
          <w:szCs w:val="20"/>
        </w:rPr>
      </w:pPr>
      <w:r>
        <w:rPr>
          <w:sz w:val="20"/>
          <w:szCs w:val="20"/>
        </w:rPr>
        <w:t>Capital expenditures are primarily from our Energy and Automotive segments and are primarily for maintenance. Refer to Note 13, “Segment and Geographic Reporting,” f</w:t>
      </w:r>
      <w:r>
        <w:rPr>
          <w:sz w:val="20"/>
          <w:szCs w:val="20"/>
        </w:rPr>
        <w:t xml:space="preserve">or capital expenditures reported for each of our segments. Capital expenditures decreased in 2020 compared to 2019 due to a reduction in capital expenditures at our Metals segment resulting from a reduction in growth expenditures and due to a reduction at </w:t>
      </w:r>
      <w:r>
        <w:rPr>
          <w:sz w:val="20"/>
          <w:szCs w:val="20"/>
        </w:rPr>
        <w:t>our Automotive segment due to fewer stores requiring maintenance expenditures. Turnaround expenditures relates to our Energy segment, which increased in 2020 due to planned maintenance at one of its refineries.</w:t>
      </w:r>
      <w:r>
        <w:rPr>
          <w:sz w:val="20"/>
          <w:szCs w:val="20"/>
        </w:rPr>
        <w:t xml:space="preserve"> </w:t>
      </w:r>
    </w:p>
    <w:p w:rsidR="00000000" w:rsidRDefault="00D12889">
      <w:pPr>
        <w:pStyle w:val="a3"/>
        <w:spacing w:before="0" w:beforeAutospacing="0" w:after="240" w:afterAutospacing="0"/>
        <w:ind w:firstLine="360"/>
        <w:divId w:val="1407729543"/>
        <w:rPr>
          <w:sz w:val="20"/>
          <w:szCs w:val="20"/>
        </w:rPr>
      </w:pPr>
      <w:r>
        <w:rPr>
          <w:sz w:val="20"/>
          <w:szCs w:val="20"/>
        </w:rPr>
        <w:t>Acquisition of businesses, net of cash acqui</w:t>
      </w:r>
      <w:r>
        <w:rPr>
          <w:sz w:val="20"/>
          <w:szCs w:val="20"/>
        </w:rPr>
        <w:t>red, primarily relates to our Automotive segment. Our Automotive segment’s acquisitions included various service businesses aggregating $2 million in 2020, $10 million in 2019 and $15 million in 2018. In addition, our Home Fashion and Metals segments acqui</w:t>
      </w:r>
      <w:r>
        <w:rPr>
          <w:sz w:val="20"/>
          <w:szCs w:val="20"/>
        </w:rPr>
        <w:t>red businesses for $21 million and $8 million, respectively, in 2019. During 2020, Vivus’ emergence from bankruptcy included $12 million of cash acquired reported for our Pharma segment with the cash portion of the consideration paid included in the Holdin</w:t>
      </w:r>
      <w:r>
        <w:rPr>
          <w:sz w:val="20"/>
          <w:szCs w:val="20"/>
        </w:rPr>
        <w:t xml:space="preserve">g Company discussion above. </w:t>
      </w:r>
    </w:p>
    <w:p w:rsidR="00000000" w:rsidRDefault="00D12889">
      <w:pPr>
        <w:pStyle w:val="a3"/>
        <w:spacing w:before="0" w:beforeAutospacing="0" w:after="240" w:afterAutospacing="0"/>
        <w:ind w:firstLine="360"/>
        <w:divId w:val="1407729543"/>
        <w:rPr>
          <w:sz w:val="20"/>
          <w:szCs w:val="20"/>
        </w:rPr>
      </w:pPr>
      <w:r>
        <w:rPr>
          <w:sz w:val="20"/>
          <w:szCs w:val="20"/>
        </w:rPr>
        <w:t xml:space="preserve">Purchases of investments primarily relates to our Energy segment’s purchase of an equity investment in 2020 and our Automotive segment’s investments in 767 Leasing in 2019 and 2018. Proceeds from sale of investments relates to </w:t>
      </w:r>
      <w:r>
        <w:rPr>
          <w:sz w:val="20"/>
          <w:szCs w:val="20"/>
        </w:rPr>
        <w:t>our Automotive segment’s cash received from 767 Leasing in 2020.</w:t>
      </w:r>
    </w:p>
    <w:p w:rsidR="00000000" w:rsidRDefault="00D12889">
      <w:pPr>
        <w:pStyle w:val="a3"/>
        <w:spacing w:before="0" w:beforeAutospacing="0" w:after="240" w:afterAutospacing="0"/>
        <w:ind w:firstLine="360"/>
        <w:divId w:val="1407729543"/>
        <w:rPr>
          <w:sz w:val="20"/>
          <w:szCs w:val="20"/>
        </w:rPr>
      </w:pPr>
      <w:r>
        <w:rPr>
          <w:sz w:val="20"/>
          <w:szCs w:val="20"/>
        </w:rPr>
        <w:t xml:space="preserve">Proceeds from sale of assets are primarily due to our Automotive and Real Estate segments in 2020, our Energy segment in 2019 and our Real Estate segment’s dispositions of certain properties </w:t>
      </w:r>
      <w:r>
        <w:rPr>
          <w:sz w:val="20"/>
          <w:szCs w:val="20"/>
        </w:rPr>
        <w:t>in 2018.</w:t>
      </w:r>
    </w:p>
    <w:p w:rsidR="00000000" w:rsidRDefault="00D12889">
      <w:pPr>
        <w:pStyle w:val="a3"/>
        <w:spacing w:before="0" w:beforeAutospacing="0" w:after="240" w:afterAutospacing="0"/>
        <w:ind w:firstLine="360"/>
        <w:divId w:val="1407729543"/>
        <w:rPr>
          <w:sz w:val="20"/>
          <w:szCs w:val="20"/>
        </w:rPr>
      </w:pPr>
      <w:r>
        <w:rPr>
          <w:sz w:val="20"/>
          <w:szCs w:val="20"/>
        </w:rPr>
        <w:t>Distributions to non-controlling interests were from our Energy segment for the years ended December 31, 2020, 2019 and 2018, relating to its regular quarterly dividends and distributions, excluding payments made to us. Due to the current economic</w:t>
      </w:r>
      <w:r>
        <w:rPr>
          <w:sz w:val="20"/>
          <w:szCs w:val="20"/>
        </w:rPr>
        <w:t xml:space="preserve"> conditions, our Energy segment only paid dividends in 2020 relating to the fourth quarter of 2019 and a reduced dividend relating to the first quarter of 2020. </w:t>
      </w:r>
    </w:p>
    <w:p w:rsidR="00000000" w:rsidRDefault="00D12889">
      <w:pPr>
        <w:pStyle w:val="a3"/>
        <w:spacing w:before="0" w:beforeAutospacing="0" w:after="240" w:afterAutospacing="0"/>
        <w:ind w:firstLine="360"/>
        <w:divId w:val="1407729543"/>
        <w:rPr>
          <w:sz w:val="20"/>
          <w:szCs w:val="20"/>
        </w:rPr>
      </w:pPr>
      <w:r>
        <w:rPr>
          <w:sz w:val="20"/>
          <w:szCs w:val="20"/>
        </w:rPr>
        <w:t>Net payments to acquire additional interests in consolidated subsidiaries relates to our Energ</w:t>
      </w:r>
      <w:r>
        <w:rPr>
          <w:sz w:val="20"/>
          <w:szCs w:val="20"/>
        </w:rPr>
        <w:t xml:space="preserve">y segment’s acquisition of the remaining common units of CVR Refining during 2019, which includes $60 million paid to us for our direct investment in CVR Refining. </w:t>
      </w:r>
    </w:p>
    <w:p w:rsidR="00000000" w:rsidRDefault="00D12889">
      <w:pPr>
        <w:pStyle w:val="a3"/>
        <w:spacing w:before="0" w:beforeAutospacing="0" w:after="240" w:afterAutospacing="0"/>
        <w:ind w:firstLine="360"/>
        <w:divId w:val="1407729543"/>
        <w:rPr>
          <w:sz w:val="20"/>
          <w:szCs w:val="20"/>
        </w:rPr>
      </w:pPr>
      <w:r>
        <w:rPr>
          <w:sz w:val="20"/>
          <w:szCs w:val="20"/>
        </w:rPr>
        <w:t>Net contributions from and distributions to our Holding Company include the dividends and d</w:t>
      </w:r>
      <w:r>
        <w:rPr>
          <w:sz w:val="20"/>
          <w:szCs w:val="20"/>
        </w:rPr>
        <w:t xml:space="preserve">istributions paid by our Energy segment of $85 million, $217 million and $192 million for the years ended December 31, 2020, 2019 and 2018, respectively, as well as by our Real Estate segment of $68 million, $24 million and $543 million, respectively, and </w:t>
      </w:r>
      <w:r>
        <w:rPr>
          <w:sz w:val="20"/>
          <w:szCs w:val="20"/>
        </w:rPr>
        <w:t>by our Automotive segment of $75 million in 2020. During the years ended December 31, 2020, 2019 and 2018, our Automotive segment received funds in the form of investments from our Holding Company of $115 million, $276 million and $365 million, respectivel</w:t>
      </w:r>
      <w:r>
        <w:rPr>
          <w:sz w:val="20"/>
          <w:szCs w:val="20"/>
        </w:rPr>
        <w:t>y, primarily for the acquisition of businesses, investments in 767 Leasing and costs associated with our Automotive segment’s multi-year transformation plan. During 2020, our Food Packaging segment received funds in the amount of $100 million in connection</w:t>
      </w:r>
      <w:r>
        <w:rPr>
          <w:sz w:val="20"/>
          <w:szCs w:val="20"/>
        </w:rPr>
        <w:t xml:space="preserve"> with Viskase’s equity private placement in October 2020. Our other operating segments received funds in the form of loans and investments from our Holding Company aggregating $23 million, $17 million and $34 million during the years ended December 31, 202</w:t>
      </w:r>
      <w:r>
        <w:rPr>
          <w:sz w:val="20"/>
          <w:szCs w:val="20"/>
        </w:rPr>
        <w:t xml:space="preserve">0, 2019 and 2018, respectively. </w:t>
      </w:r>
    </w:p>
    <w:p w:rsidR="00000000" w:rsidRDefault="00D12889">
      <w:pPr>
        <w:pStyle w:val="a3"/>
        <w:spacing w:before="0" w:beforeAutospacing="0" w:after="0" w:afterAutospacing="0"/>
        <w:divId w:val="1407729543"/>
        <w:rPr>
          <w:sz w:val="20"/>
          <w:szCs w:val="20"/>
        </w:rPr>
      </w:pPr>
      <w:r>
        <w:rPr>
          <w:b/>
          <w:bCs/>
          <w:i/>
          <w:iCs/>
          <w:sz w:val="20"/>
          <w:szCs w:val="20"/>
        </w:rPr>
        <w:t>​</w:t>
      </w:r>
    </w:p>
    <w:p w:rsidR="00000000" w:rsidRDefault="00D12889">
      <w:pPr>
        <w:pStyle w:val="a3"/>
        <w:spacing w:before="480" w:beforeAutospacing="0" w:after="0" w:afterAutospacing="0"/>
        <w:jc w:val="center"/>
        <w:divId w:val="1231840892"/>
        <w:rPr>
          <w:sz w:val="20"/>
          <w:szCs w:val="20"/>
        </w:rPr>
      </w:pPr>
      <w:r>
        <w:rPr>
          <w:sz w:val="20"/>
          <w:szCs w:val="20"/>
        </w:rPr>
        <w:t>48</w:t>
      </w:r>
    </w:p>
    <w:p w:rsidR="00000000" w:rsidRDefault="00D12889">
      <w:pPr>
        <w:pStyle w:val="a3"/>
        <w:spacing w:before="0" w:beforeAutospacing="0" w:after="600" w:afterAutospacing="0"/>
        <w:divId w:val="1692992900"/>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668217171"/>
        <w:rPr>
          <w:b/>
          <w:bCs/>
          <w:i/>
          <w:iCs/>
          <w:sz w:val="20"/>
          <w:szCs w:val="20"/>
        </w:rPr>
      </w:pPr>
      <w:r>
        <w:rPr>
          <w:b/>
          <w:bCs/>
          <w:i/>
          <w:iCs/>
          <w:sz w:val="20"/>
          <w:szCs w:val="20"/>
        </w:rPr>
        <w:t>Consolidated Capital Spending</w:t>
      </w:r>
    </w:p>
    <w:p w:rsidR="00000000" w:rsidRDefault="00D12889">
      <w:pPr>
        <w:pStyle w:val="a3"/>
        <w:spacing w:before="0" w:beforeAutospacing="0" w:after="240" w:afterAutospacing="0"/>
        <w:ind w:firstLine="360"/>
        <w:divId w:val="668217171"/>
        <w:rPr>
          <w:sz w:val="20"/>
          <w:szCs w:val="20"/>
        </w:rPr>
      </w:pPr>
      <w:r>
        <w:rPr>
          <w:sz w:val="20"/>
          <w:szCs w:val="20"/>
        </w:rPr>
        <w:t xml:space="preserve">Refer to Note 13, “Segment and Geographic Reporting,” for a reconciliation of our segments’ </w:t>
      </w:r>
      <w:r>
        <w:rPr>
          <w:sz w:val="20"/>
          <w:szCs w:val="20"/>
        </w:rPr>
        <w:t>capital expenditures to consolidated capital expenditures for each of the years ended December 31, 2020, 2019 and 2018. In addition, our Energy segment had turnaround expenditures of $159 million, $38 million and $8 million during the years ended December </w:t>
      </w:r>
      <w:r>
        <w:rPr>
          <w:sz w:val="20"/>
          <w:szCs w:val="20"/>
        </w:rPr>
        <w:t>31, 2020, 2019 and 2018, respectively, which is reported separately from capital expenditures.</w:t>
      </w:r>
    </w:p>
    <w:p w:rsidR="00000000" w:rsidRDefault="00D12889">
      <w:pPr>
        <w:pStyle w:val="a3"/>
        <w:spacing w:before="0" w:beforeAutospacing="0" w:after="240" w:afterAutospacing="0"/>
        <w:ind w:firstLine="360"/>
        <w:divId w:val="668217171"/>
        <w:rPr>
          <w:sz w:val="20"/>
          <w:szCs w:val="20"/>
        </w:rPr>
      </w:pPr>
      <w:r>
        <w:rPr>
          <w:sz w:val="20"/>
          <w:szCs w:val="20"/>
        </w:rPr>
        <w:t>For 2021, we estimate our consolidated capital expenditures to be approximately $215 million to $230 million for our Energy segment, for both maintenance and gro</w:t>
      </w:r>
      <w:r>
        <w:rPr>
          <w:sz w:val="20"/>
          <w:szCs w:val="20"/>
        </w:rPr>
        <w:t>wth, including $95 million to $100 million for our Energy segments’ renewable diesel unit capital expenditures, $89 million for our Automotive segment, primarily for maintenance and restructuring related activities, and approximately $48 million in the agg</w:t>
      </w:r>
      <w:r>
        <w:rPr>
          <w:sz w:val="20"/>
          <w:szCs w:val="20"/>
        </w:rPr>
        <w:t>regate for all other segments. Our Energy segment also expects its turnaround expenditures to be approximately $18 million to $19 million in 2021.</w:t>
      </w:r>
    </w:p>
    <w:p w:rsidR="00000000" w:rsidRDefault="00D12889">
      <w:pPr>
        <w:pStyle w:val="a3"/>
        <w:spacing w:before="0" w:beforeAutospacing="0" w:after="240" w:afterAutospacing="0"/>
        <w:ind w:firstLine="360"/>
        <w:divId w:val="668217171"/>
        <w:rPr>
          <w:sz w:val="20"/>
          <w:szCs w:val="20"/>
        </w:rPr>
      </w:pPr>
      <w:r>
        <w:rPr>
          <w:sz w:val="20"/>
          <w:szCs w:val="20"/>
        </w:rPr>
        <w:t>In addition, our Energy segment approved a renewable diesel project at one of its refineries, which would con</w:t>
      </w:r>
      <w:r>
        <w:rPr>
          <w:sz w:val="20"/>
          <w:szCs w:val="20"/>
        </w:rPr>
        <w:t xml:space="preserve">vert the refinery’s hydrocracker to a renewable diesel unit capable of producing 100 million gallons of renewable diesel per year. The total estimated costs for the project are currently $110 million and completion of the project is expected in June 2021. </w:t>
      </w:r>
    </w:p>
    <w:p w:rsidR="00000000" w:rsidRDefault="00D12889">
      <w:pPr>
        <w:pStyle w:val="a3"/>
        <w:spacing w:before="0" w:beforeAutospacing="0" w:after="240" w:afterAutospacing="0"/>
        <w:divId w:val="668217171"/>
        <w:rPr>
          <w:b/>
          <w:bCs/>
          <w:sz w:val="20"/>
          <w:szCs w:val="20"/>
        </w:rPr>
      </w:pPr>
      <w:r>
        <w:rPr>
          <w:b/>
          <w:bCs/>
          <w:sz w:val="20"/>
          <w:szCs w:val="20"/>
        </w:rPr>
        <w:t>Critical Accounting Estimates</w:t>
      </w:r>
    </w:p>
    <w:p w:rsidR="00000000" w:rsidRDefault="00D12889">
      <w:pPr>
        <w:pStyle w:val="a3"/>
        <w:spacing w:before="0" w:beforeAutospacing="0" w:after="240" w:afterAutospacing="0"/>
        <w:ind w:firstLine="360"/>
        <w:divId w:val="668217171"/>
        <w:rPr>
          <w:sz w:val="20"/>
          <w:szCs w:val="20"/>
        </w:rPr>
      </w:pPr>
      <w:r>
        <w:rPr>
          <w:sz w:val="20"/>
          <w:szCs w:val="20"/>
        </w:rPr>
        <w:t>Our consolidated financial statements have been prepared in accordance with accounting principles generally accepted in the United States (“U.S. GAAP”). The preparation of financial statements in conformity with U.S. GAAP req</w:t>
      </w:r>
      <w:r>
        <w:rPr>
          <w:sz w:val="20"/>
          <w:szCs w:val="20"/>
        </w:rPr>
        <w:t>uires management to make estimates and assumptions that affect the reported amounts of assets, liabilities, revenues and expenses and the disclosure of contingent assets and liabilities. Among others, estimates are used when accounting for valuation of inv</w:t>
      </w:r>
      <w:r>
        <w:rPr>
          <w:sz w:val="20"/>
          <w:szCs w:val="20"/>
        </w:rPr>
        <w:t>estments. Estimates used in determining fair value measurements include, but are not limited to, expected future cash flow assumptions, market rate assumptions for contractual obligations, actuarial assumptions for benefit plans, settlement plans for litig</w:t>
      </w:r>
      <w:r>
        <w:rPr>
          <w:sz w:val="20"/>
          <w:szCs w:val="20"/>
        </w:rPr>
        <w:t>ation and contingencies, and appropriate discount rates. Estimates and assumptions are evaluated on an ongoing basis and are based on historical and other factors believed to be reasonable under the circumstances. The results of these estimates may form th</w:t>
      </w:r>
      <w:r>
        <w:rPr>
          <w:sz w:val="20"/>
          <w:szCs w:val="20"/>
        </w:rPr>
        <w:t>e basis of the carrying value of certain assets and liabilities and may not be readily apparent from other sources. Actual results, under conditions and circumstances different from those assumed, may differ from estimates.</w:t>
      </w:r>
    </w:p>
    <w:p w:rsidR="00000000" w:rsidRDefault="00D12889">
      <w:pPr>
        <w:pStyle w:val="a3"/>
        <w:spacing w:before="0" w:beforeAutospacing="0" w:after="240" w:afterAutospacing="0"/>
        <w:ind w:firstLine="360"/>
        <w:divId w:val="668217171"/>
        <w:rPr>
          <w:sz w:val="20"/>
          <w:szCs w:val="20"/>
        </w:rPr>
      </w:pPr>
      <w:r>
        <w:rPr>
          <w:sz w:val="20"/>
          <w:szCs w:val="20"/>
        </w:rPr>
        <w:t>We believe the following account</w:t>
      </w:r>
      <w:r>
        <w:rPr>
          <w:sz w:val="20"/>
          <w:szCs w:val="20"/>
        </w:rPr>
        <w:t>ing estimates are critical to our business operations and the understanding of results of operations and affect the more significant judgments and estimates used in the preparation of our consolidated financial statements.</w:t>
      </w:r>
    </w:p>
    <w:p w:rsidR="00000000" w:rsidRDefault="00D12889">
      <w:pPr>
        <w:pStyle w:val="a3"/>
        <w:spacing w:before="0" w:beforeAutospacing="0" w:after="240" w:afterAutospacing="0"/>
        <w:divId w:val="668217171"/>
        <w:rPr>
          <w:b/>
          <w:bCs/>
          <w:i/>
          <w:iCs/>
          <w:sz w:val="20"/>
          <w:szCs w:val="20"/>
        </w:rPr>
      </w:pPr>
      <w:r>
        <w:rPr>
          <w:b/>
          <w:bCs/>
          <w:i/>
          <w:iCs/>
          <w:sz w:val="20"/>
          <w:szCs w:val="20"/>
        </w:rPr>
        <w:t>Income Taxes</w:t>
      </w:r>
    </w:p>
    <w:p w:rsidR="00000000" w:rsidRDefault="00D12889">
      <w:pPr>
        <w:pStyle w:val="a3"/>
        <w:spacing w:before="0" w:beforeAutospacing="0" w:after="240" w:afterAutospacing="0"/>
        <w:ind w:firstLine="360"/>
        <w:divId w:val="668217171"/>
        <w:rPr>
          <w:sz w:val="20"/>
          <w:szCs w:val="20"/>
        </w:rPr>
      </w:pPr>
      <w:r>
        <w:rPr>
          <w:sz w:val="20"/>
          <w:szCs w:val="20"/>
        </w:rPr>
        <w:t xml:space="preserve">Except as described </w:t>
      </w:r>
      <w:r>
        <w:rPr>
          <w:sz w:val="20"/>
          <w:szCs w:val="20"/>
        </w:rPr>
        <w:t>below, no provision has been made for federal, state, local or foreign income taxes on the results of operations generated by partnership activities as such taxes are the responsibility of the partners. Our corporate subsidiaries account for their income t</w:t>
      </w:r>
      <w:r>
        <w:rPr>
          <w:sz w:val="20"/>
          <w:szCs w:val="20"/>
        </w:rPr>
        <w:t>axes under the asset and liability method.</w:t>
      </w:r>
    </w:p>
    <w:p w:rsidR="00000000" w:rsidRDefault="00D12889">
      <w:pPr>
        <w:pStyle w:val="a3"/>
        <w:spacing w:before="0" w:beforeAutospacing="0" w:after="240" w:afterAutospacing="0"/>
        <w:ind w:firstLine="360"/>
        <w:divId w:val="668217171"/>
        <w:rPr>
          <w:sz w:val="20"/>
          <w:szCs w:val="20"/>
        </w:rPr>
      </w:pPr>
      <w:r>
        <w:rPr>
          <w:sz w:val="20"/>
          <w:szCs w:val="20"/>
        </w:rPr>
        <w:t>Deferred tax assets and liabilities are recognized for the future tax consequences attributable to differences between the financial statement carrying amounts of existing assets and liabilities and their respecti</w:t>
      </w:r>
      <w:r>
        <w:rPr>
          <w:sz w:val="20"/>
          <w:szCs w:val="20"/>
        </w:rPr>
        <w:t>ve tax bases and operating loss and tax credit carryforwards.</w:t>
      </w:r>
    </w:p>
    <w:p w:rsidR="00000000" w:rsidRDefault="00D12889">
      <w:pPr>
        <w:pStyle w:val="a3"/>
        <w:spacing w:before="0" w:beforeAutospacing="0" w:after="240" w:afterAutospacing="0"/>
        <w:ind w:firstLine="360"/>
        <w:divId w:val="668217171"/>
        <w:rPr>
          <w:sz w:val="20"/>
          <w:szCs w:val="20"/>
        </w:rPr>
      </w:pPr>
      <w:r>
        <w:rPr>
          <w:sz w:val="20"/>
          <w:szCs w:val="20"/>
        </w:rPr>
        <w:t>Deferred tax assets and liabilities are measured using enacted tax rates expected to apply to taxable income in the years in which those temporary differences are expected to be recovered or set</w:t>
      </w:r>
      <w:r>
        <w:rPr>
          <w:sz w:val="20"/>
          <w:szCs w:val="20"/>
        </w:rPr>
        <w:t>tled. The effect on deferred tax assets and liabilities of a change in tax rates is recognized in income in the period that includes the enactment date.</w:t>
      </w:r>
    </w:p>
    <w:p w:rsidR="00000000" w:rsidRDefault="00D12889">
      <w:pPr>
        <w:pStyle w:val="a3"/>
        <w:spacing w:before="0" w:beforeAutospacing="0" w:after="0" w:afterAutospacing="0"/>
        <w:ind w:firstLine="360"/>
        <w:divId w:val="668217171"/>
        <w:rPr>
          <w:sz w:val="20"/>
          <w:szCs w:val="20"/>
        </w:rPr>
      </w:pPr>
      <w:r>
        <w:rPr>
          <w:sz w:val="20"/>
          <w:szCs w:val="20"/>
        </w:rPr>
        <w:t>Management periodically evaluates all evidence, both positive and negative, in determining whether a va</w:t>
      </w:r>
      <w:r>
        <w:rPr>
          <w:sz w:val="20"/>
          <w:szCs w:val="20"/>
        </w:rPr>
        <w:t>luation allowance to reduce the carrying value of deferred tax assets is still needed. For each of December 31, 2020 and 2019, we concluded, based on the projections of taxable income, that certain of our corporate subsidiaries more likely than not will re</w:t>
      </w:r>
      <w:r>
        <w:rPr>
          <w:sz w:val="20"/>
          <w:szCs w:val="20"/>
        </w:rPr>
        <w:t xml:space="preserve">alize a partial benefit from their deferred tax assets and loss carry forwards. Ultimate realization of the deferred </w:t>
      </w:r>
    </w:p>
    <w:p w:rsidR="00000000" w:rsidRDefault="00D12889">
      <w:pPr>
        <w:pStyle w:val="a3"/>
        <w:spacing w:before="480" w:beforeAutospacing="0" w:after="0" w:afterAutospacing="0"/>
        <w:jc w:val="center"/>
        <w:divId w:val="206839789"/>
        <w:rPr>
          <w:sz w:val="20"/>
          <w:szCs w:val="20"/>
        </w:rPr>
      </w:pPr>
      <w:r>
        <w:rPr>
          <w:sz w:val="20"/>
          <w:szCs w:val="20"/>
        </w:rPr>
        <w:t>49</w:t>
      </w:r>
    </w:p>
    <w:p w:rsidR="00000000" w:rsidRDefault="00D12889">
      <w:pPr>
        <w:pStyle w:val="a3"/>
        <w:spacing w:before="0" w:beforeAutospacing="0" w:after="600" w:afterAutospacing="0"/>
        <w:divId w:val="220016923"/>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1780250740"/>
        <w:rPr>
          <w:sz w:val="20"/>
          <w:szCs w:val="20"/>
        </w:rPr>
      </w:pPr>
      <w:r>
        <w:rPr>
          <w:sz w:val="20"/>
          <w:szCs w:val="20"/>
        </w:rPr>
        <w:t>tax assets is dependent upon, among other factors, our corporate subsidiaries’ ability to g</w:t>
      </w:r>
      <w:r>
        <w:rPr>
          <w:sz w:val="20"/>
          <w:szCs w:val="20"/>
        </w:rPr>
        <w:t>enerate sufficient taxable income within the carryforward periods and is subject to change depending on the tax laws in effect in the years in which the carryforwards are used.</w:t>
      </w:r>
    </w:p>
    <w:p w:rsidR="00000000" w:rsidRDefault="00D12889">
      <w:pPr>
        <w:pStyle w:val="a3"/>
        <w:spacing w:before="0" w:beforeAutospacing="0" w:after="240" w:afterAutospacing="0"/>
        <w:ind w:firstLine="360"/>
        <w:divId w:val="1780250740"/>
        <w:rPr>
          <w:sz w:val="20"/>
          <w:szCs w:val="20"/>
        </w:rPr>
      </w:pPr>
      <w:r>
        <w:rPr>
          <w:sz w:val="20"/>
          <w:szCs w:val="20"/>
        </w:rPr>
        <w:t>See Note 15, “Income Taxes,” to the consolidated financial statements for furth</w:t>
      </w:r>
      <w:r>
        <w:rPr>
          <w:sz w:val="20"/>
          <w:szCs w:val="20"/>
        </w:rPr>
        <w:t>er discussion regarding our income taxes.</w:t>
      </w:r>
    </w:p>
    <w:p w:rsidR="00000000" w:rsidRDefault="00D12889">
      <w:pPr>
        <w:pStyle w:val="a3"/>
        <w:spacing w:before="0" w:beforeAutospacing="0" w:after="240" w:afterAutospacing="0"/>
        <w:divId w:val="1780250740"/>
        <w:rPr>
          <w:b/>
          <w:bCs/>
          <w:i/>
          <w:iCs/>
          <w:sz w:val="20"/>
          <w:szCs w:val="20"/>
        </w:rPr>
      </w:pPr>
      <w:r>
        <w:rPr>
          <w:b/>
          <w:bCs/>
          <w:i/>
          <w:iCs/>
          <w:sz w:val="20"/>
          <w:szCs w:val="20"/>
        </w:rPr>
        <w:t>Valuation of Investments</w:t>
      </w:r>
    </w:p>
    <w:p w:rsidR="00000000" w:rsidRDefault="00D12889">
      <w:pPr>
        <w:pStyle w:val="a3"/>
        <w:spacing w:before="0" w:beforeAutospacing="0" w:after="240" w:afterAutospacing="0"/>
        <w:ind w:firstLine="360"/>
        <w:divId w:val="1780250740"/>
        <w:rPr>
          <w:sz w:val="20"/>
          <w:szCs w:val="20"/>
        </w:rPr>
      </w:pPr>
      <w:r>
        <w:rPr>
          <w:sz w:val="20"/>
          <w:szCs w:val="20"/>
        </w:rPr>
        <w:t>The fair value of our investments, including securities sold, not yet purchased, is based on observable market prices when available. Securities owned by the Investment Funds that are liste</w:t>
      </w:r>
      <w:r>
        <w:rPr>
          <w:sz w:val="20"/>
          <w:szCs w:val="20"/>
        </w:rPr>
        <w:t>d on a securities exchange are valued at their last sales price on the primary securities exchange on which such securities are traded on such date. Securities that are not listed on any exchange but are traded over-the-counter are valued at the mean betwe</w:t>
      </w:r>
      <w:r>
        <w:rPr>
          <w:sz w:val="20"/>
          <w:szCs w:val="20"/>
        </w:rPr>
        <w:t>en the last “bid” and “ask” price for such security on such date. Securities and other instruments for which market quotes are not readily available are valued at fair value as determined in good faith by the applicable general partner. For some investment</w:t>
      </w:r>
      <w:r>
        <w:rPr>
          <w:sz w:val="20"/>
          <w:szCs w:val="20"/>
        </w:rPr>
        <w:t>s little market activity may exist; management’s determination of fair value is then based on the best information available in the circumstances and may incorporate management’s own assumptions and involves a significant degree of judgment.</w:t>
      </w:r>
    </w:p>
    <w:p w:rsidR="00000000" w:rsidRDefault="00D12889">
      <w:pPr>
        <w:pStyle w:val="a3"/>
        <w:spacing w:before="0" w:beforeAutospacing="0" w:after="240" w:afterAutospacing="0"/>
        <w:divId w:val="1780250740"/>
        <w:rPr>
          <w:b/>
          <w:bCs/>
          <w:i/>
          <w:iCs/>
          <w:sz w:val="20"/>
          <w:szCs w:val="20"/>
        </w:rPr>
      </w:pPr>
      <w:r>
        <w:rPr>
          <w:b/>
          <w:bCs/>
          <w:i/>
          <w:iCs/>
          <w:sz w:val="20"/>
          <w:szCs w:val="20"/>
        </w:rPr>
        <w:t>Long-Lived Ass</w:t>
      </w:r>
      <w:r>
        <w:rPr>
          <w:b/>
          <w:bCs/>
          <w:i/>
          <w:iCs/>
          <w:sz w:val="20"/>
          <w:szCs w:val="20"/>
        </w:rPr>
        <w:t>ets and Goodwill</w:t>
      </w:r>
    </w:p>
    <w:p w:rsidR="00000000" w:rsidRDefault="00D12889">
      <w:pPr>
        <w:pStyle w:val="a3"/>
        <w:spacing w:before="0" w:beforeAutospacing="0" w:after="240" w:afterAutospacing="0"/>
        <w:ind w:firstLine="360"/>
        <w:divId w:val="1780250740"/>
        <w:rPr>
          <w:sz w:val="20"/>
          <w:szCs w:val="20"/>
        </w:rPr>
      </w:pPr>
      <w:r>
        <w:rPr>
          <w:sz w:val="20"/>
          <w:szCs w:val="20"/>
        </w:rPr>
        <w:t>We calculate depreciation and amortization on a straight-line basis over the estimated useful lives of the various definite-lived assets. When assets are placed in service, we make estimates of what we believe are their reasonable useful l</w:t>
      </w:r>
      <w:r>
        <w:rPr>
          <w:sz w:val="20"/>
          <w:szCs w:val="20"/>
        </w:rPr>
        <w:t>ives.</w:t>
      </w:r>
    </w:p>
    <w:p w:rsidR="00000000" w:rsidRDefault="00D12889">
      <w:pPr>
        <w:pStyle w:val="a3"/>
        <w:spacing w:before="0" w:beforeAutospacing="0" w:after="240" w:afterAutospacing="0"/>
        <w:divId w:val="1780250740"/>
        <w:rPr>
          <w:sz w:val="20"/>
          <w:szCs w:val="20"/>
        </w:rPr>
      </w:pPr>
      <w:r>
        <w:rPr>
          <w:i/>
          <w:iCs/>
          <w:sz w:val="20"/>
          <w:szCs w:val="20"/>
        </w:rPr>
        <w:t>Long-Lived Assets</w:t>
      </w:r>
    </w:p>
    <w:p w:rsidR="00000000" w:rsidRDefault="00D12889">
      <w:pPr>
        <w:pStyle w:val="a3"/>
        <w:spacing w:before="0" w:beforeAutospacing="0" w:after="240" w:afterAutospacing="0"/>
        <w:ind w:firstLine="360"/>
        <w:divId w:val="1780250740"/>
        <w:rPr>
          <w:sz w:val="20"/>
          <w:szCs w:val="20"/>
        </w:rPr>
      </w:pPr>
      <w:r>
        <w:rPr>
          <w:sz w:val="20"/>
          <w:szCs w:val="20"/>
        </w:rPr>
        <w:t>Long-lived assets held and used by our various operating segments and long-lived assets to be disposed of are reviewed for impairment whenever events or changes in circumstances indicate a possible significant deterioration in futur</w:t>
      </w:r>
      <w:r>
        <w:rPr>
          <w:sz w:val="20"/>
          <w:szCs w:val="20"/>
        </w:rPr>
        <w:t>e expected cash flows that could result in the carrying amount of an asset not being recoverable. In performing the review for recoverability, we estimate the future cash flows expected to result from the remaining useful life of the asset and its eventual</w:t>
      </w:r>
      <w:r>
        <w:rPr>
          <w:sz w:val="20"/>
          <w:szCs w:val="20"/>
        </w:rPr>
        <w:t xml:space="preserve"> disposition. Assumptions used in the review of recoverability require the exercise of significant judgment, including judgment about terminal values, growth rates, and the amount and timing of expected future cash flows. The forecasted cash flows are base</w:t>
      </w:r>
      <w:r>
        <w:rPr>
          <w:sz w:val="20"/>
          <w:szCs w:val="20"/>
        </w:rPr>
        <w:t>d on current plans and for years beyond that plan, the estimates are based on assumed growth rates. If the sum of the estimated future cash flows, undiscounted and without interest charges, is less than the carrying amount of the asset, a fair value assess</w:t>
      </w:r>
      <w:r>
        <w:rPr>
          <w:sz w:val="20"/>
          <w:szCs w:val="20"/>
        </w:rPr>
        <w:t>ment is performed. If the carrying amount of the asset exceeds its fair value, an impairment loss is recognized in accordance with U.S. GAAP. Similarly, long-lived assets to be disposed of are reported at the lower of carrying amount or fair value less cos</w:t>
      </w:r>
      <w:r>
        <w:rPr>
          <w:sz w:val="20"/>
          <w:szCs w:val="20"/>
        </w:rPr>
        <w:t>t to sell. As of December 31, 2020, our long-lived assets did not have any impairment indicators. However, during the second quarter of 2020, two primary products of our Energy segment’s nitrogen fertilizer business experienced significant pricing declines</w:t>
      </w:r>
      <w:r>
        <w:rPr>
          <w:sz w:val="20"/>
          <w:szCs w:val="20"/>
        </w:rPr>
        <w:t xml:space="preserve"> resulting from the broader economic conditions caused by the COVID-19 pandemic. There was significant uncertainty as to the nature and extent of the impacts on the overall demand for corn and soybean given reduced ethanol production and broader economic c</w:t>
      </w:r>
      <w:r>
        <w:rPr>
          <w:sz w:val="20"/>
          <w:szCs w:val="20"/>
        </w:rPr>
        <w:t>onditions which could negatively impact demand for its products. As a result, we evaluated the long-lived assets of our Energy Segment’s nitrogen fertilizer business to determine if the carrying value of the asset group exceeded its recoverability. Based o</w:t>
      </w:r>
      <w:r>
        <w:rPr>
          <w:sz w:val="20"/>
          <w:szCs w:val="20"/>
        </w:rPr>
        <w:t>n our assessment, which included estimating the recoverability of the asset group using an undiscounted cash flow model, we determined that the recoverability of the asset group was significantly in excess of its carrying value and no impairment was necess</w:t>
      </w:r>
      <w:r>
        <w:rPr>
          <w:sz w:val="20"/>
          <w:szCs w:val="20"/>
        </w:rPr>
        <w:t>ary.</w:t>
      </w:r>
    </w:p>
    <w:p w:rsidR="00000000" w:rsidRDefault="00D12889">
      <w:pPr>
        <w:pStyle w:val="a3"/>
        <w:spacing w:before="0" w:beforeAutospacing="0" w:after="240" w:afterAutospacing="0"/>
        <w:divId w:val="1780250740"/>
        <w:rPr>
          <w:sz w:val="20"/>
          <w:szCs w:val="20"/>
        </w:rPr>
      </w:pPr>
      <w:r>
        <w:rPr>
          <w:i/>
          <w:iCs/>
          <w:sz w:val="20"/>
          <w:szCs w:val="20"/>
        </w:rPr>
        <w:t>Goodwill</w:t>
      </w:r>
    </w:p>
    <w:p w:rsidR="00000000" w:rsidRDefault="00D12889">
      <w:pPr>
        <w:pStyle w:val="a3"/>
        <w:spacing w:before="0" w:beforeAutospacing="0" w:after="0" w:afterAutospacing="0"/>
        <w:ind w:firstLine="360"/>
        <w:divId w:val="1780250740"/>
        <w:rPr>
          <w:sz w:val="20"/>
          <w:szCs w:val="20"/>
        </w:rPr>
      </w:pPr>
      <w:r>
        <w:rPr>
          <w:sz w:val="20"/>
          <w:szCs w:val="20"/>
        </w:rPr>
        <w:t>Indefinite-lived intangible assets, such as goodwill and trademarks, held by our various segments are reviewed for impairment annually, or more frequently if impairment indicators exist. Goodwill impairment testing consists of (i) a qualitati</w:t>
      </w:r>
      <w:r>
        <w:rPr>
          <w:sz w:val="20"/>
          <w:szCs w:val="20"/>
        </w:rPr>
        <w:t>ve analysis to determine whether it is more likely than not that the fair value of a reporting unit is less than its carrying amount, including goodwill, and/or, if necessary, (ii) a quantitative analysis which involves comparing the fair value of our repo</w:t>
      </w:r>
      <w:r>
        <w:rPr>
          <w:sz w:val="20"/>
          <w:szCs w:val="20"/>
        </w:rPr>
        <w:t xml:space="preserve">rting units to their respective carrying values. If the fair value of the reporting unit exceeds its carrying </w:t>
      </w:r>
    </w:p>
    <w:p w:rsidR="00000000" w:rsidRDefault="00D12889">
      <w:pPr>
        <w:pStyle w:val="a3"/>
        <w:spacing w:before="480" w:beforeAutospacing="0" w:after="0" w:afterAutospacing="0"/>
        <w:jc w:val="center"/>
        <w:divId w:val="656151081"/>
        <w:rPr>
          <w:sz w:val="20"/>
          <w:szCs w:val="20"/>
        </w:rPr>
      </w:pPr>
      <w:r>
        <w:rPr>
          <w:sz w:val="20"/>
          <w:szCs w:val="20"/>
        </w:rPr>
        <w:t>50</w:t>
      </w:r>
    </w:p>
    <w:p w:rsidR="00000000" w:rsidRDefault="00D12889">
      <w:pPr>
        <w:pStyle w:val="a3"/>
        <w:spacing w:before="0" w:beforeAutospacing="0" w:after="600" w:afterAutospacing="0"/>
        <w:divId w:val="1625117547"/>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1147670099"/>
        <w:rPr>
          <w:sz w:val="20"/>
          <w:szCs w:val="20"/>
        </w:rPr>
      </w:pPr>
      <w:r>
        <w:rPr>
          <w:sz w:val="20"/>
          <w:szCs w:val="20"/>
        </w:rPr>
        <w:t>value, no impairment is necessary. If the carrying amount of the reporting unit exceeds its fair value, an impairment loss, equal to the difference (limited to the total amount of goodwill allocated to the tested reporting unit), is recognized in accordanc</w:t>
      </w:r>
      <w:r>
        <w:rPr>
          <w:sz w:val="20"/>
          <w:szCs w:val="20"/>
        </w:rPr>
        <w:t>e with U.S. GAAP. As of December 31, 2020, our consolidated goodwill was $298 million, primarily within our Automotive segment’s Service reporting unit. We perform the annual goodwill impairment test for our Automotive segment as of October 1 of each year.</w:t>
      </w:r>
      <w:r>
        <w:rPr>
          <w:sz w:val="20"/>
          <w:szCs w:val="20"/>
        </w:rPr>
        <w:t xml:space="preserve"> Based on our annual goodwill impairment analysis for our Automotive segment, we determined that the fair value of our Automotive segment’s Service reporting unit was significantly in excess of its carrying value and therefore, no impairment is required. A</w:t>
      </w:r>
      <w:r>
        <w:rPr>
          <w:sz w:val="20"/>
          <w:szCs w:val="20"/>
        </w:rPr>
        <w:t>s of December 31, 2020, our Automotive segment had remaining goodwill of $254 million, which is allocated entirely to its Service reporting unit.</w:t>
      </w:r>
    </w:p>
    <w:p w:rsidR="00000000" w:rsidRDefault="00D12889">
      <w:pPr>
        <w:pStyle w:val="a3"/>
        <w:spacing w:before="0" w:beforeAutospacing="0" w:after="240" w:afterAutospacing="0"/>
        <w:ind w:firstLine="360"/>
        <w:divId w:val="1147670099"/>
        <w:rPr>
          <w:sz w:val="20"/>
          <w:szCs w:val="20"/>
        </w:rPr>
      </w:pPr>
      <w:r>
        <w:rPr>
          <w:sz w:val="20"/>
          <w:szCs w:val="20"/>
        </w:rPr>
        <w:t>When performing the quantitative analysis for goodwill impairment testing, we base the fair value of our repor</w:t>
      </w:r>
      <w:r>
        <w:rPr>
          <w:sz w:val="20"/>
          <w:szCs w:val="20"/>
        </w:rPr>
        <w:t>ting units on consideration of various valuation methodologies, including projecting future cash flows discounted at rates commensurate with the risks involved (“DCF”). Assumptions used in a DCF require the exercise of significant judgment, including judgm</w:t>
      </w:r>
      <w:r>
        <w:rPr>
          <w:sz w:val="20"/>
          <w:szCs w:val="20"/>
        </w:rPr>
        <w:t xml:space="preserve">ent about appropriate discount rates and terminal values, growth rates, and the amount and timing of expected future cash flows. The forecasted cash flows are based on current plans and for years beyond that plan, the estimates are based on assumed growth </w:t>
      </w:r>
      <w:r>
        <w:rPr>
          <w:sz w:val="20"/>
          <w:szCs w:val="20"/>
        </w:rPr>
        <w:t>rates. We believe that our assumptions are consistent with the plans and estimates used to manage the underlying businesses. The discount rates, which are intended to reflect the risks inherent in future cash flow projections, used in a DCF are based on es</w:t>
      </w:r>
      <w:r>
        <w:rPr>
          <w:sz w:val="20"/>
          <w:szCs w:val="20"/>
        </w:rPr>
        <w:t>timates of the weighted-average cost of capital of a market participant. Such estimates are derived from our analysis of peer companies and consider the industry weighted average return on debt and equity from a market participant perspective. The inputs u</w:t>
      </w:r>
      <w:r>
        <w:rPr>
          <w:sz w:val="20"/>
          <w:szCs w:val="20"/>
        </w:rPr>
        <w:t>sed to determine the fair values of our reporting units, including future cash flows, discount rates and growth rates and other assumptions involves a significant degree of judgment.</w:t>
      </w:r>
    </w:p>
    <w:p w:rsidR="00000000" w:rsidRDefault="00D12889">
      <w:pPr>
        <w:pStyle w:val="a3"/>
        <w:spacing w:before="0" w:beforeAutospacing="0" w:after="240" w:afterAutospacing="0"/>
        <w:ind w:firstLine="360"/>
        <w:divId w:val="1147670099"/>
        <w:rPr>
          <w:sz w:val="20"/>
          <w:szCs w:val="20"/>
        </w:rPr>
      </w:pPr>
      <w:r>
        <w:rPr>
          <w:sz w:val="20"/>
          <w:szCs w:val="20"/>
        </w:rPr>
        <w:t>See Note 5, “Fair Value Measurements,” and Note 9, “Goodwill and Intangib</w:t>
      </w:r>
      <w:r>
        <w:rPr>
          <w:sz w:val="20"/>
          <w:szCs w:val="20"/>
        </w:rPr>
        <w:t>le Assets, Net,” to the consolidated financial statements for further discussion regarding the fair value measurements of our long-live assets as well as goodwill and intangible assets.</w:t>
      </w:r>
    </w:p>
    <w:p w:rsidR="00000000" w:rsidRDefault="00D12889">
      <w:pPr>
        <w:pStyle w:val="a3"/>
        <w:spacing w:before="0" w:beforeAutospacing="0" w:after="240" w:afterAutospacing="0"/>
        <w:divId w:val="1147670099"/>
        <w:rPr>
          <w:b/>
          <w:bCs/>
          <w:sz w:val="20"/>
          <w:szCs w:val="20"/>
        </w:rPr>
      </w:pPr>
      <w:r>
        <w:rPr>
          <w:b/>
          <w:bCs/>
          <w:sz w:val="20"/>
          <w:szCs w:val="20"/>
        </w:rPr>
        <w:t>Recently Issued Accounting Standards</w:t>
      </w:r>
    </w:p>
    <w:p w:rsidR="00000000" w:rsidRDefault="00D12889">
      <w:pPr>
        <w:pStyle w:val="a3"/>
        <w:spacing w:before="0" w:beforeAutospacing="0" w:after="240" w:afterAutospacing="0"/>
        <w:ind w:firstLine="360"/>
        <w:divId w:val="1147670099"/>
        <w:rPr>
          <w:sz w:val="20"/>
          <w:szCs w:val="20"/>
        </w:rPr>
      </w:pPr>
      <w:r>
        <w:rPr>
          <w:sz w:val="20"/>
          <w:szCs w:val="20"/>
        </w:rPr>
        <w:t>See Note 2, “Basis of Presentatio</w:t>
      </w:r>
      <w:r>
        <w:rPr>
          <w:sz w:val="20"/>
          <w:szCs w:val="20"/>
        </w:rPr>
        <w:t>n and Summary of Significant Accounting Policies,” to the consolidated financial statements for a discussion of recent accounting pronouncements applicable to us.</w:t>
      </w:r>
    </w:p>
    <w:p w:rsidR="00000000" w:rsidRDefault="00D12889">
      <w:pPr>
        <w:pStyle w:val="a3"/>
        <w:spacing w:before="480" w:beforeAutospacing="0" w:after="0" w:afterAutospacing="0"/>
        <w:jc w:val="center"/>
        <w:divId w:val="126709102"/>
        <w:rPr>
          <w:sz w:val="20"/>
          <w:szCs w:val="20"/>
        </w:rPr>
      </w:pPr>
      <w:r>
        <w:rPr>
          <w:sz w:val="20"/>
          <w:szCs w:val="20"/>
        </w:rPr>
        <w:t>51</w:t>
      </w:r>
    </w:p>
    <w:p w:rsidR="00000000" w:rsidRDefault="00D12889">
      <w:pPr>
        <w:pStyle w:val="a3"/>
        <w:spacing w:before="0" w:beforeAutospacing="0" w:after="600" w:afterAutospacing="0"/>
        <w:divId w:val="1430004898"/>
        <w:rPr>
          <w:sz w:val="20"/>
          <w:szCs w:val="20"/>
        </w:rPr>
      </w:pPr>
      <w:hyperlink w:anchor="TOC" w:history="1">
        <w:r>
          <w:rPr>
            <w:rStyle w:val="a4"/>
            <w:sz w:val="20"/>
            <w:szCs w:val="20"/>
          </w:rPr>
          <w:t>Table of Contents</w:t>
        </w:r>
      </w:hyperlink>
    </w:p>
    <w:p w:rsidR="00000000" w:rsidRDefault="00D12889">
      <w:pPr>
        <w:pStyle w:val="a3"/>
        <w:spacing w:before="0" w:beforeAutospacing="0" w:after="0" w:afterAutospacing="0"/>
        <w:divId w:val="1611206304"/>
        <w:rPr>
          <w:sz w:val="20"/>
          <w:szCs w:val="20"/>
        </w:rPr>
      </w:pPr>
      <w:r>
        <w:rPr>
          <w:sz w:val="20"/>
          <w:szCs w:val="20"/>
        </w:rPr>
        <w:t>​</w:t>
      </w:r>
    </w:p>
    <w:p w:rsidR="00000000" w:rsidRDefault="00D12889">
      <w:pPr>
        <w:pStyle w:val="a3"/>
        <w:spacing w:before="0" w:beforeAutospacing="0" w:after="240" w:afterAutospacing="0"/>
        <w:divId w:val="1611206304"/>
        <w:rPr>
          <w:b/>
          <w:bCs/>
          <w:sz w:val="20"/>
          <w:szCs w:val="20"/>
        </w:rPr>
      </w:pPr>
      <w:r>
        <w:rPr>
          <w:b/>
          <w:bCs/>
          <w:sz w:val="20"/>
          <w:szCs w:val="20"/>
        </w:rPr>
        <w:t>Item 7A. Quantitative and Qualitative Disclo</w:t>
      </w:r>
      <w:r>
        <w:rPr>
          <w:b/>
          <w:bCs/>
          <w:sz w:val="20"/>
          <w:szCs w:val="20"/>
        </w:rPr>
        <w:t>sures About Market Risk</w:t>
      </w:r>
    </w:p>
    <w:p w:rsidR="00000000" w:rsidRDefault="00D12889">
      <w:pPr>
        <w:pStyle w:val="a3"/>
        <w:spacing w:before="0" w:beforeAutospacing="0" w:after="240" w:afterAutospacing="0"/>
        <w:ind w:firstLine="360"/>
        <w:divId w:val="1611206304"/>
        <w:rPr>
          <w:sz w:val="20"/>
          <w:szCs w:val="20"/>
        </w:rPr>
      </w:pPr>
      <w:r>
        <w:rPr>
          <w:sz w:val="20"/>
          <w:szCs w:val="20"/>
        </w:rPr>
        <w:t>Our consolidated balance sheets include substantial amounts of assets and liabilities whose fair values are subject to market risks. Our significant market risks are primarily associated with equity prices, commodity prices, interes</w:t>
      </w:r>
      <w:r>
        <w:rPr>
          <w:sz w:val="20"/>
          <w:szCs w:val="20"/>
        </w:rPr>
        <w:t>t rates and foreign currency exchange rates as discussed below.</w:t>
      </w:r>
    </w:p>
    <w:p w:rsidR="00000000" w:rsidRDefault="00D12889">
      <w:pPr>
        <w:pStyle w:val="a3"/>
        <w:spacing w:before="0" w:beforeAutospacing="0" w:after="240" w:afterAutospacing="0"/>
        <w:divId w:val="1611206304"/>
        <w:rPr>
          <w:b/>
          <w:bCs/>
          <w:i/>
          <w:iCs/>
          <w:sz w:val="20"/>
          <w:szCs w:val="20"/>
        </w:rPr>
      </w:pPr>
      <w:r>
        <w:rPr>
          <w:b/>
          <w:bCs/>
          <w:i/>
          <w:iCs/>
          <w:sz w:val="20"/>
          <w:szCs w:val="20"/>
        </w:rPr>
        <w:t>Equity Price Risk</w:t>
      </w:r>
    </w:p>
    <w:p w:rsidR="00000000" w:rsidRDefault="00D12889">
      <w:pPr>
        <w:pStyle w:val="a3"/>
        <w:spacing w:before="0" w:beforeAutospacing="0" w:after="240" w:afterAutospacing="0"/>
        <w:ind w:firstLine="360"/>
        <w:divId w:val="1611206304"/>
        <w:rPr>
          <w:sz w:val="20"/>
          <w:szCs w:val="20"/>
        </w:rPr>
      </w:pPr>
      <w:r>
        <w:rPr>
          <w:sz w:val="20"/>
          <w:szCs w:val="20"/>
        </w:rPr>
        <w:t>Our predominant exposure to equity price risk is related to our Investment segment and the sensitivities to movements in the fair value of the Investment Funds’ investments.</w:t>
      </w:r>
    </w:p>
    <w:p w:rsidR="00000000" w:rsidRDefault="00D12889">
      <w:pPr>
        <w:pStyle w:val="a3"/>
        <w:spacing w:before="0" w:beforeAutospacing="0" w:after="240" w:afterAutospacing="0"/>
        <w:divId w:val="1611206304"/>
        <w:rPr>
          <w:i/>
          <w:iCs/>
          <w:sz w:val="20"/>
          <w:szCs w:val="20"/>
        </w:rPr>
      </w:pPr>
      <w:r>
        <w:rPr>
          <w:i/>
          <w:iCs/>
          <w:sz w:val="20"/>
          <w:szCs w:val="20"/>
        </w:rPr>
        <w:t>Investment</w:t>
      </w:r>
    </w:p>
    <w:p w:rsidR="00000000" w:rsidRDefault="00D12889">
      <w:pPr>
        <w:pStyle w:val="a3"/>
        <w:spacing w:before="0" w:beforeAutospacing="0" w:after="240" w:afterAutospacing="0"/>
        <w:ind w:firstLine="360"/>
        <w:divId w:val="1611206304"/>
        <w:rPr>
          <w:sz w:val="20"/>
          <w:szCs w:val="20"/>
        </w:rPr>
      </w:pPr>
      <w:r>
        <w:rPr>
          <w:sz w:val="20"/>
          <w:szCs w:val="20"/>
        </w:rPr>
        <w:t>The fair value of the financial assets and liabilities of the Investment Funds primarily fluctuates in response to changes in the value of securities. The net effect of these fair value changes impacts the net gains from investment activities in</w:t>
      </w:r>
      <w:r>
        <w:rPr>
          <w:sz w:val="20"/>
          <w:szCs w:val="20"/>
        </w:rPr>
        <w:t xml:space="preserve"> our consolidated statements of operations. The Investment Funds’ risk is regularly evaluated and is managed on a position basis as well as on a portfolio basis. Senior members of our investment team meet on a regular basis to assess and review certain ris</w:t>
      </w:r>
      <w:r>
        <w:rPr>
          <w:sz w:val="20"/>
          <w:szCs w:val="20"/>
        </w:rPr>
        <w:t>ks, including concentration risk, correlation risk and credit risk for significant positions. Certain risk metrics and other analytical tools are used in the normal course of business by the Investment segment.</w:t>
      </w:r>
    </w:p>
    <w:p w:rsidR="00000000" w:rsidRDefault="00D12889">
      <w:pPr>
        <w:pStyle w:val="a3"/>
        <w:spacing w:before="0" w:beforeAutospacing="0" w:after="240" w:afterAutospacing="0"/>
        <w:ind w:firstLine="360"/>
        <w:divId w:val="1611206304"/>
        <w:rPr>
          <w:sz w:val="20"/>
          <w:szCs w:val="20"/>
        </w:rPr>
      </w:pPr>
      <w:r>
        <w:rPr>
          <w:sz w:val="20"/>
          <w:szCs w:val="20"/>
        </w:rPr>
        <w:t>The Investment Funds hold investments that ar</w:t>
      </w:r>
      <w:r>
        <w:rPr>
          <w:sz w:val="20"/>
          <w:szCs w:val="20"/>
        </w:rPr>
        <w:t>e reported at fair value as of the reporting date, which include securities owned, securities sold, not yet purchased and derivatives as reported in our consolidated balance sheets. Based on their respective balances as of December 31, 2020, we estimate th</w:t>
      </w:r>
      <w:r>
        <w:rPr>
          <w:sz w:val="20"/>
          <w:szCs w:val="20"/>
        </w:rPr>
        <w:t>at in the event of a 10% adverse change in the fair value of these investments, the fair values of securities owned, securities sold, not yet purchased and derivatives would decrease by approximately $824 million, $252 million and $1.3 billion, respectivel</w:t>
      </w:r>
      <w:r>
        <w:rPr>
          <w:sz w:val="20"/>
          <w:szCs w:val="20"/>
        </w:rPr>
        <w:t>y. However, as of December 31, 2020, we estimate that the impact to our share of the net gain (loss) from investment activities reported in our consolidated statements of operations would be less than the change in fair value since we have an investment of</w:t>
      </w:r>
      <w:r>
        <w:rPr>
          <w:sz w:val="20"/>
          <w:szCs w:val="20"/>
        </w:rPr>
        <w:t xml:space="preserve"> approximately 46% in the Investment Funds, and the non-controlling interests in income would correspondingly offset approximately 54% of the change in fair value. As of December 31, 2019, we estimated that in the event of a 10% adverse change in the fair </w:t>
      </w:r>
      <w:r>
        <w:rPr>
          <w:sz w:val="20"/>
          <w:szCs w:val="20"/>
        </w:rPr>
        <w:t>value of these investments, the fair values of securities owned, securities sold, not yet purchased and derivatives would decrease by approximately $921 million, $119 million and $1.8 billion, respectively and as of December 31, 2019, our investment in the</w:t>
      </w:r>
      <w:r>
        <w:rPr>
          <w:sz w:val="20"/>
          <w:szCs w:val="20"/>
        </w:rPr>
        <w:t xml:space="preserve"> Investment Funds was 49%.</w:t>
      </w:r>
    </w:p>
    <w:p w:rsidR="00000000" w:rsidRDefault="00D12889">
      <w:pPr>
        <w:pStyle w:val="a3"/>
        <w:spacing w:before="0" w:beforeAutospacing="0" w:after="240" w:afterAutospacing="0"/>
        <w:divId w:val="1611206304"/>
        <w:rPr>
          <w:i/>
          <w:iCs/>
          <w:sz w:val="20"/>
          <w:szCs w:val="20"/>
        </w:rPr>
      </w:pPr>
      <w:r>
        <w:rPr>
          <w:i/>
          <w:iCs/>
          <w:sz w:val="20"/>
          <w:szCs w:val="20"/>
        </w:rPr>
        <w:t>Holding Company</w:t>
      </w:r>
    </w:p>
    <w:p w:rsidR="00000000" w:rsidRDefault="00D12889">
      <w:pPr>
        <w:pStyle w:val="a3"/>
        <w:spacing w:before="0" w:beforeAutospacing="0" w:after="240" w:afterAutospacing="0"/>
        <w:ind w:firstLine="360"/>
        <w:divId w:val="1611206304"/>
        <w:rPr>
          <w:sz w:val="20"/>
          <w:szCs w:val="20"/>
        </w:rPr>
      </w:pPr>
      <w:r>
        <w:rPr>
          <w:sz w:val="20"/>
          <w:szCs w:val="20"/>
        </w:rPr>
        <w:t>The carrying values of investments subject to equity price risks are based on quoted market prices or management’s estimates of fair value as of the balance sheet dates. Market prices are subject to fluctuation an</w:t>
      </w:r>
      <w:r>
        <w:rPr>
          <w:sz w:val="20"/>
          <w:szCs w:val="20"/>
        </w:rPr>
        <w:t>d, consequently, the amount realized in the subsequent sale of an investment may significantly differ from the reported market value. Fluctuations in the market price of a security may result from perceived changes in the underlying economic characteristic</w:t>
      </w:r>
      <w:r>
        <w:rPr>
          <w:sz w:val="20"/>
          <w:szCs w:val="20"/>
        </w:rPr>
        <w:t>s of the investee, the relative price of alternative investments and general market conditions. Furthermore, amounts realized in the sale of a particular security may be affected by the relative quantity of the security being sold.</w:t>
      </w:r>
    </w:p>
    <w:p w:rsidR="00000000" w:rsidRDefault="00D12889">
      <w:pPr>
        <w:pStyle w:val="a3"/>
        <w:spacing w:before="0" w:beforeAutospacing="0" w:after="240" w:afterAutospacing="0"/>
        <w:ind w:firstLine="360"/>
        <w:divId w:val="1611206304"/>
        <w:rPr>
          <w:sz w:val="20"/>
          <w:szCs w:val="20"/>
        </w:rPr>
      </w:pPr>
      <w:r>
        <w:rPr>
          <w:sz w:val="20"/>
          <w:szCs w:val="20"/>
        </w:rPr>
        <w:t>Based on sensitivity ana</w:t>
      </w:r>
      <w:r>
        <w:rPr>
          <w:sz w:val="20"/>
          <w:szCs w:val="20"/>
        </w:rPr>
        <w:t>lysis for our equity price risks as of December 31, 2020, the effect of a hypothetical 10% adverse change in market prices would result in loss of approximately $35 million for our Holding Company. As of December 31, 2019, such hypothetical loss was approx</w:t>
      </w:r>
      <w:r>
        <w:rPr>
          <w:sz w:val="20"/>
          <w:szCs w:val="20"/>
        </w:rPr>
        <w:t>imately $39 million. The selected hypothetical change does not reflect what could be considered the best- or worst-case scenarios as results could be far worse due to the nature of equity markets.</w:t>
      </w:r>
    </w:p>
    <w:p w:rsidR="00000000" w:rsidRDefault="00D12889">
      <w:pPr>
        <w:pStyle w:val="a3"/>
        <w:spacing w:before="0" w:beforeAutospacing="0" w:after="240" w:afterAutospacing="0"/>
        <w:divId w:val="1611206304"/>
        <w:rPr>
          <w:b/>
          <w:bCs/>
          <w:i/>
          <w:iCs/>
          <w:sz w:val="20"/>
          <w:szCs w:val="20"/>
        </w:rPr>
      </w:pPr>
      <w:r>
        <w:rPr>
          <w:b/>
          <w:bCs/>
          <w:i/>
          <w:iCs/>
          <w:sz w:val="20"/>
          <w:szCs w:val="20"/>
        </w:rPr>
        <w:t>Commodity Price Risk</w:t>
      </w:r>
    </w:p>
    <w:p w:rsidR="00000000" w:rsidRDefault="00D12889">
      <w:pPr>
        <w:pStyle w:val="a3"/>
        <w:spacing w:before="0" w:beforeAutospacing="0" w:after="0" w:afterAutospacing="0"/>
        <w:ind w:firstLine="360"/>
        <w:divId w:val="1611206304"/>
        <w:rPr>
          <w:sz w:val="20"/>
          <w:szCs w:val="20"/>
        </w:rPr>
      </w:pPr>
      <w:r>
        <w:rPr>
          <w:sz w:val="20"/>
          <w:szCs w:val="20"/>
        </w:rPr>
        <w:t>CVR Refining, as a manufacturer of ref</w:t>
      </w:r>
      <w:r>
        <w:rPr>
          <w:sz w:val="20"/>
          <w:szCs w:val="20"/>
        </w:rPr>
        <w:t>ined petroleum products, and CVR Partners, as a manufacturer of nitrogen fertilizer products, all of which are commodities, have exposure to market pricing for products sold in the future. In order to realize value from our Energy segment’s processing capa</w:t>
      </w:r>
      <w:r>
        <w:rPr>
          <w:sz w:val="20"/>
          <w:szCs w:val="20"/>
        </w:rPr>
        <w:t xml:space="preserve">city, a positive spread between the cost of raw </w:t>
      </w:r>
    </w:p>
    <w:p w:rsidR="00000000" w:rsidRDefault="00D12889">
      <w:pPr>
        <w:pStyle w:val="a3"/>
        <w:spacing w:before="480" w:beforeAutospacing="0" w:after="0" w:afterAutospacing="0"/>
        <w:jc w:val="center"/>
        <w:divId w:val="393895114"/>
        <w:rPr>
          <w:sz w:val="20"/>
          <w:szCs w:val="20"/>
        </w:rPr>
      </w:pPr>
      <w:r>
        <w:rPr>
          <w:sz w:val="20"/>
          <w:szCs w:val="20"/>
        </w:rPr>
        <w:t>52</w:t>
      </w:r>
    </w:p>
    <w:p w:rsidR="00000000" w:rsidRDefault="00D12889">
      <w:pPr>
        <w:pStyle w:val="a3"/>
        <w:spacing w:before="0" w:beforeAutospacing="0" w:after="600" w:afterAutospacing="0"/>
        <w:divId w:val="46342138"/>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1220559936"/>
        <w:rPr>
          <w:sz w:val="20"/>
          <w:szCs w:val="20"/>
        </w:rPr>
      </w:pPr>
      <w:r>
        <w:rPr>
          <w:sz w:val="20"/>
          <w:szCs w:val="20"/>
        </w:rPr>
        <w:t>materials and the value of finished products must be achieved (i.e., </w:t>
      </w:r>
      <w:r>
        <w:rPr>
          <w:sz w:val="20"/>
          <w:szCs w:val="20"/>
        </w:rPr>
        <w:t>gross margin or crack spread). The physical commodities that comprise our raw materials and finished goods are typically bought and sold at a spot or index price that can be highly variable.</w:t>
      </w:r>
    </w:p>
    <w:p w:rsidR="00000000" w:rsidRDefault="00D12889">
      <w:pPr>
        <w:pStyle w:val="a3"/>
        <w:spacing w:before="0" w:beforeAutospacing="0" w:after="240" w:afterAutospacing="0"/>
        <w:ind w:firstLine="360"/>
        <w:divId w:val="1220559936"/>
        <w:rPr>
          <w:sz w:val="20"/>
          <w:szCs w:val="20"/>
        </w:rPr>
      </w:pPr>
      <w:r>
        <w:rPr>
          <w:sz w:val="20"/>
          <w:szCs w:val="20"/>
        </w:rPr>
        <w:t>Our Energy segment’s petroleum business uses a crude oil purchasi</w:t>
      </w:r>
      <w:r>
        <w:rPr>
          <w:sz w:val="20"/>
          <w:szCs w:val="20"/>
        </w:rPr>
        <w:t>ng intermediary, Vitol, to purchase the majority of its non-gathered crude oil inventory for the refineries, which allows it to take title to and price its crude oil at locations in close proximity to the refineries, as opposed to the crude oil origination</w:t>
      </w:r>
      <w:r>
        <w:rPr>
          <w:sz w:val="20"/>
          <w:szCs w:val="20"/>
        </w:rPr>
        <w:t xml:space="preserve"> point, reducing its risk associated with volatile commodity prices by shortening the commodity conversion cycle time. The commodity conversion cycle time refers to the time elapsed between raw material acquisition and the sale of finished goods. In additi</w:t>
      </w:r>
      <w:r>
        <w:rPr>
          <w:sz w:val="20"/>
          <w:szCs w:val="20"/>
        </w:rPr>
        <w:t>on, the petroleum business seeks to reduce the variability of commodity price exposure by engaging in hedging strategies and transactions that will serve to protect gross margins as forecasted in the annual operating plan. With regard to its hedging activi</w:t>
      </w:r>
      <w:r>
        <w:rPr>
          <w:sz w:val="20"/>
          <w:szCs w:val="20"/>
        </w:rPr>
        <w:t>ties, CVR Refining may enter into, or has entered into, derivative instruments which serve to: lock in or fix a percentage of the anticipated or planned gross margin in future periods when the derivative market offers commodity spreads that generate positi</w:t>
      </w:r>
      <w:r>
        <w:rPr>
          <w:sz w:val="20"/>
          <w:szCs w:val="20"/>
        </w:rPr>
        <w:t>ve cash flows; hedge the value of inventories in excess of minimum required inventories; and manage existing derivative positions related to a change in anticipated operations and market conditions.</w:t>
      </w:r>
    </w:p>
    <w:p w:rsidR="00000000" w:rsidRDefault="00D12889">
      <w:pPr>
        <w:pStyle w:val="a3"/>
        <w:spacing w:before="0" w:beforeAutospacing="0" w:after="240" w:afterAutospacing="0"/>
        <w:divId w:val="1220559936"/>
        <w:rPr>
          <w:b/>
          <w:bCs/>
          <w:i/>
          <w:iCs/>
          <w:sz w:val="20"/>
          <w:szCs w:val="20"/>
        </w:rPr>
      </w:pPr>
      <w:r>
        <w:rPr>
          <w:b/>
          <w:bCs/>
          <w:i/>
          <w:iCs/>
          <w:sz w:val="20"/>
          <w:szCs w:val="20"/>
        </w:rPr>
        <w:t>Interest Rate Risk</w:t>
      </w:r>
    </w:p>
    <w:p w:rsidR="00000000" w:rsidRDefault="00D12889">
      <w:pPr>
        <w:pStyle w:val="a3"/>
        <w:spacing w:before="0" w:beforeAutospacing="0" w:after="240" w:afterAutospacing="0"/>
        <w:ind w:firstLine="360"/>
        <w:divId w:val="1220559936"/>
        <w:rPr>
          <w:sz w:val="20"/>
          <w:szCs w:val="20"/>
        </w:rPr>
      </w:pPr>
      <w:r>
        <w:rPr>
          <w:sz w:val="20"/>
          <w:szCs w:val="20"/>
        </w:rPr>
        <w:t>Our predominant exposure to interest r</w:t>
      </w:r>
      <w:r>
        <w:rPr>
          <w:sz w:val="20"/>
          <w:szCs w:val="20"/>
        </w:rPr>
        <w:t>ate risk is related to our operating subsidiaries.</w:t>
      </w:r>
    </w:p>
    <w:p w:rsidR="00000000" w:rsidRDefault="00D12889">
      <w:pPr>
        <w:pStyle w:val="a3"/>
        <w:spacing w:before="0" w:beforeAutospacing="0" w:after="240" w:afterAutospacing="0"/>
        <w:ind w:firstLine="360"/>
        <w:divId w:val="1220559936"/>
        <w:rPr>
          <w:sz w:val="20"/>
          <w:szCs w:val="20"/>
        </w:rPr>
      </w:pPr>
      <w:r>
        <w:rPr>
          <w:sz w:val="20"/>
          <w:szCs w:val="20"/>
        </w:rPr>
        <w:t>Our operating subsidiaries have variable rate debt with a principal amount outstanding aggregating $533 million as of December 31, 2020, including $350 million for our Automotive segment and $150 million f</w:t>
      </w:r>
      <w:r>
        <w:rPr>
          <w:sz w:val="20"/>
          <w:szCs w:val="20"/>
        </w:rPr>
        <w:t>or our Food Packaging segment. A 1.0% increase in interest rates would increase interest expense by approximately $5 million on an annualized basis, thus decreasing net income by the same amount. Additionally, as of December 31, 2020, our operating segment</w:t>
      </w:r>
      <w:r>
        <w:rPr>
          <w:sz w:val="20"/>
          <w:szCs w:val="20"/>
        </w:rPr>
        <w:t>s have additional borrowing availability subject to variable interest rates aggregating $586 million, which if outstanding, would increase our operating segments’ exposure to changes in interest rates.</w:t>
      </w:r>
    </w:p>
    <w:p w:rsidR="00000000" w:rsidRDefault="00D12889">
      <w:pPr>
        <w:pStyle w:val="a3"/>
        <w:spacing w:before="0" w:beforeAutospacing="0" w:after="240" w:afterAutospacing="0"/>
        <w:divId w:val="1220559936"/>
        <w:rPr>
          <w:b/>
          <w:bCs/>
          <w:i/>
          <w:iCs/>
          <w:sz w:val="20"/>
          <w:szCs w:val="20"/>
        </w:rPr>
      </w:pPr>
      <w:r>
        <w:rPr>
          <w:b/>
          <w:bCs/>
          <w:i/>
          <w:iCs/>
          <w:sz w:val="20"/>
          <w:szCs w:val="20"/>
        </w:rPr>
        <w:t>Foreign Currency Exchange Rate Risk</w:t>
      </w:r>
    </w:p>
    <w:p w:rsidR="00000000" w:rsidRDefault="00D12889">
      <w:pPr>
        <w:pStyle w:val="a3"/>
        <w:spacing w:before="0" w:beforeAutospacing="0" w:after="240" w:afterAutospacing="0"/>
        <w:ind w:firstLine="360"/>
        <w:divId w:val="1220559936"/>
        <w:rPr>
          <w:sz w:val="20"/>
          <w:szCs w:val="20"/>
        </w:rPr>
      </w:pPr>
      <w:r>
        <w:rPr>
          <w:sz w:val="20"/>
          <w:szCs w:val="20"/>
        </w:rPr>
        <w:t>Certain of our sub</w:t>
      </w:r>
      <w:r>
        <w:rPr>
          <w:sz w:val="20"/>
          <w:szCs w:val="20"/>
        </w:rPr>
        <w:t xml:space="preserve">sidiaries operate in foreign jurisdictions and we transact business in foreign currencies. In addition, we may hold investments in common stocks of major multinational companies who have significant foreign business and foreign currency risk of their own. </w:t>
      </w:r>
      <w:r>
        <w:rPr>
          <w:sz w:val="20"/>
          <w:szCs w:val="20"/>
        </w:rPr>
        <w:t>Our net assets subject to financial statement translation into U.S. Dollars are primarily in our Food Packaging segment.</w:t>
      </w:r>
    </w:p>
    <w:p w:rsidR="00000000" w:rsidRDefault="00D12889">
      <w:pPr>
        <w:pStyle w:val="a3"/>
        <w:spacing w:before="0" w:beforeAutospacing="0" w:after="240" w:afterAutospacing="0"/>
        <w:divId w:val="1220559936"/>
        <w:rPr>
          <w:i/>
          <w:iCs/>
          <w:sz w:val="20"/>
          <w:szCs w:val="20"/>
        </w:rPr>
      </w:pPr>
      <w:r>
        <w:rPr>
          <w:i/>
          <w:iCs/>
          <w:sz w:val="20"/>
          <w:szCs w:val="20"/>
        </w:rPr>
        <w:t>Food Packaging</w:t>
      </w:r>
    </w:p>
    <w:p w:rsidR="00000000" w:rsidRDefault="00D12889">
      <w:pPr>
        <w:pStyle w:val="a3"/>
        <w:spacing w:before="0" w:beforeAutospacing="0" w:after="240" w:afterAutospacing="0"/>
        <w:ind w:firstLine="360"/>
        <w:divId w:val="1220559936"/>
        <w:rPr>
          <w:sz w:val="20"/>
          <w:szCs w:val="20"/>
        </w:rPr>
      </w:pPr>
      <w:r>
        <w:rPr>
          <w:sz w:val="20"/>
          <w:szCs w:val="20"/>
        </w:rPr>
        <w:t>Viskase has foreign currency exposures related to buying, selling, and financing in currencies other than the local curr</w:t>
      </w:r>
      <w:r>
        <w:rPr>
          <w:sz w:val="20"/>
          <w:szCs w:val="20"/>
        </w:rPr>
        <w:t>encies in which they operate. Viskase is exposed to foreign currency risk due to the translation and remeasurement of the results of certain international operations into U.S. Dollars as part of the consolidation process. Fluctuations in foreign currency e</w:t>
      </w:r>
      <w:r>
        <w:rPr>
          <w:sz w:val="20"/>
          <w:szCs w:val="20"/>
        </w:rPr>
        <w:t>xchange rates can therefore create volatility in the results of operations and may adversely affect Viskase’s financial condition. Viskase recorded translation gains (losses) in accumulated other comprehensive loss of $3 million and $(3) million for the ye</w:t>
      </w:r>
      <w:r>
        <w:rPr>
          <w:sz w:val="20"/>
          <w:szCs w:val="20"/>
        </w:rPr>
        <w:t>ars ended December 31, 2020 and 2019, respectively, and recorded translation (losses) gains in earnings of $(5) million and $(4) million for the years ended December 31, 2020 and 2019, respectively.</w:t>
      </w:r>
    </w:p>
    <w:p w:rsidR="00000000" w:rsidRDefault="00D12889">
      <w:pPr>
        <w:pStyle w:val="a3"/>
        <w:spacing w:before="0" w:beforeAutospacing="0" w:after="240" w:afterAutospacing="0"/>
        <w:divId w:val="1220559936"/>
        <w:rPr>
          <w:b/>
          <w:bCs/>
          <w:i/>
          <w:iCs/>
          <w:sz w:val="20"/>
          <w:szCs w:val="20"/>
        </w:rPr>
      </w:pPr>
      <w:r>
        <w:rPr>
          <w:b/>
          <w:bCs/>
          <w:i/>
          <w:iCs/>
          <w:sz w:val="20"/>
          <w:szCs w:val="20"/>
        </w:rPr>
        <w:t>Credit Risk</w:t>
      </w:r>
    </w:p>
    <w:p w:rsidR="00000000" w:rsidRDefault="00D12889">
      <w:pPr>
        <w:pStyle w:val="a3"/>
        <w:spacing w:before="0" w:beforeAutospacing="0" w:after="240" w:afterAutospacing="0"/>
        <w:ind w:firstLine="360"/>
        <w:divId w:val="1220559936"/>
        <w:rPr>
          <w:sz w:val="20"/>
          <w:szCs w:val="20"/>
        </w:rPr>
      </w:pPr>
      <w:r>
        <w:rPr>
          <w:sz w:val="20"/>
          <w:szCs w:val="20"/>
        </w:rPr>
        <w:t>We and the Investment Funds are subject to ce</w:t>
      </w:r>
      <w:r>
        <w:rPr>
          <w:sz w:val="20"/>
          <w:szCs w:val="20"/>
        </w:rPr>
        <w:t>rtain inherent risks through our investments.</w:t>
      </w:r>
    </w:p>
    <w:p w:rsidR="00000000" w:rsidRDefault="00D12889">
      <w:pPr>
        <w:pStyle w:val="a3"/>
        <w:spacing w:before="0" w:beforeAutospacing="0" w:after="240" w:afterAutospacing="0"/>
        <w:ind w:firstLine="360"/>
        <w:divId w:val="1220559936"/>
        <w:rPr>
          <w:sz w:val="20"/>
          <w:szCs w:val="20"/>
        </w:rPr>
      </w:pPr>
      <w:r>
        <w:rPr>
          <w:sz w:val="20"/>
          <w:szCs w:val="20"/>
        </w:rPr>
        <w:t>Our entities typically invest excess cash in large money market funds. The money market funds primarily invest in government securities and other short-term, highly liquid instruments with a low risk of loss. T</w:t>
      </w:r>
      <w:r>
        <w:rPr>
          <w:sz w:val="20"/>
          <w:szCs w:val="20"/>
        </w:rPr>
        <w:t>he Investment Funds also maintain free credit balances with their prime brokers and in interest bearing accounts at major banking institutions. We seek to diversify our cash investments across several accounts and institutions and monitor performance and c</w:t>
      </w:r>
      <w:r>
        <w:rPr>
          <w:sz w:val="20"/>
          <w:szCs w:val="20"/>
        </w:rPr>
        <w:t>ounterparty risk.</w:t>
      </w:r>
    </w:p>
    <w:p w:rsidR="00000000" w:rsidRDefault="00D12889">
      <w:pPr>
        <w:pStyle w:val="a3"/>
        <w:spacing w:before="480" w:beforeAutospacing="0" w:after="0" w:afterAutospacing="0"/>
        <w:jc w:val="center"/>
        <w:divId w:val="1823427388"/>
        <w:rPr>
          <w:sz w:val="20"/>
          <w:szCs w:val="20"/>
        </w:rPr>
      </w:pPr>
      <w:r>
        <w:rPr>
          <w:sz w:val="20"/>
          <w:szCs w:val="20"/>
        </w:rPr>
        <w:t>53</w:t>
      </w:r>
    </w:p>
    <w:p w:rsidR="00000000" w:rsidRDefault="00D12889">
      <w:pPr>
        <w:pStyle w:val="a3"/>
        <w:spacing w:before="0" w:beforeAutospacing="0" w:after="600" w:afterAutospacing="0"/>
        <w:divId w:val="805469330"/>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ind w:firstLine="360"/>
        <w:divId w:val="345400351"/>
        <w:rPr>
          <w:sz w:val="20"/>
          <w:szCs w:val="20"/>
        </w:rPr>
      </w:pPr>
      <w:r>
        <w:rPr>
          <w:sz w:val="20"/>
          <w:szCs w:val="20"/>
        </w:rPr>
        <w:t>The Investment Funds and, to a lesser extent, other entities hold derivative instruments that are subject to credit risk in the event that the counterparties are unable to meet the terms of s</w:t>
      </w:r>
      <w:r>
        <w:rPr>
          <w:sz w:val="20"/>
          <w:szCs w:val="20"/>
        </w:rPr>
        <w:t xml:space="preserve">uch agreements. When the Investment Funds make such investments or enter into other arrangements where they might suffer a significant loss through the default or insolvency of a counterparty, we monitor the credit quality of such counterparty and seek to </w:t>
      </w:r>
      <w:r>
        <w:rPr>
          <w:sz w:val="20"/>
          <w:szCs w:val="20"/>
        </w:rPr>
        <w:t>do business with creditworthy counterparties. Counterparty risk is monitored by obtaining and reviewing public information filed by the counterparties and others.</w:t>
      </w:r>
    </w:p>
    <w:p w:rsidR="00000000" w:rsidRDefault="00D12889">
      <w:pPr>
        <w:pStyle w:val="a3"/>
        <w:spacing w:before="0" w:beforeAutospacing="0" w:after="240" w:afterAutospacing="0"/>
        <w:divId w:val="345400351"/>
        <w:rPr>
          <w:b/>
          <w:bCs/>
          <w:i/>
          <w:iCs/>
          <w:sz w:val="20"/>
          <w:szCs w:val="20"/>
        </w:rPr>
      </w:pPr>
      <w:r>
        <w:rPr>
          <w:b/>
          <w:bCs/>
          <w:i/>
          <w:iCs/>
          <w:sz w:val="20"/>
          <w:szCs w:val="20"/>
        </w:rPr>
        <w:t>Compliance Program Price Risk</w:t>
      </w:r>
    </w:p>
    <w:p w:rsidR="00000000" w:rsidRDefault="00D12889">
      <w:pPr>
        <w:pStyle w:val="a3"/>
        <w:spacing w:before="0" w:beforeAutospacing="0" w:after="240" w:afterAutospacing="0"/>
        <w:ind w:firstLine="360"/>
        <w:divId w:val="345400351"/>
        <w:rPr>
          <w:sz w:val="20"/>
          <w:szCs w:val="20"/>
        </w:rPr>
      </w:pPr>
      <w:r>
        <w:rPr>
          <w:sz w:val="20"/>
          <w:szCs w:val="20"/>
        </w:rPr>
        <w:t>As a producer of transportation fuels from petroleum, our Energ</w:t>
      </w:r>
      <w:r>
        <w:rPr>
          <w:sz w:val="20"/>
          <w:szCs w:val="20"/>
        </w:rPr>
        <w:t>y segment’s petroleum business is required to blend biofuels into the product it produces or to purchase RINs in the open market in lieu of blending to meet the mandates established by the EPA. CVR Refining is exposed to market risk related to volatility i</w:t>
      </w:r>
      <w:r>
        <w:rPr>
          <w:sz w:val="20"/>
          <w:szCs w:val="20"/>
        </w:rPr>
        <w:t>n the price of RINs needed to comply with the Renewable Fuel Standards. To mitigate the impact of this risk on our Energy segment’s results of operations and cash flows, CVR Refining purchased RINs when prices are deemed favorable. See Note 18, “Commitment</w:t>
      </w:r>
      <w:r>
        <w:rPr>
          <w:sz w:val="20"/>
          <w:szCs w:val="20"/>
        </w:rPr>
        <w:t>s and Contingencies,” to the consolidated financial statements for further discussion about compliance with the Renewable Fuel Standards.</w:t>
      </w:r>
    </w:p>
    <w:p w:rsidR="00000000" w:rsidRDefault="00D12889">
      <w:pPr>
        <w:pStyle w:val="a3"/>
        <w:spacing w:before="0" w:beforeAutospacing="0" w:after="0" w:afterAutospacing="0"/>
        <w:divId w:val="345400351"/>
        <w:rPr>
          <w:sz w:val="20"/>
          <w:szCs w:val="20"/>
        </w:rPr>
      </w:pPr>
      <w:r>
        <w:rPr>
          <w:sz w:val="20"/>
          <w:szCs w:val="20"/>
        </w:rPr>
        <w:t>​</w:t>
      </w:r>
    </w:p>
    <w:p w:rsidR="00000000" w:rsidRDefault="00D12889">
      <w:pPr>
        <w:pStyle w:val="a3"/>
        <w:spacing w:before="480" w:beforeAutospacing="0" w:after="0" w:afterAutospacing="0"/>
        <w:jc w:val="center"/>
        <w:divId w:val="455485375"/>
        <w:rPr>
          <w:sz w:val="20"/>
          <w:szCs w:val="20"/>
        </w:rPr>
      </w:pPr>
      <w:r>
        <w:rPr>
          <w:sz w:val="20"/>
          <w:szCs w:val="20"/>
        </w:rPr>
        <w:t>54</w:t>
      </w:r>
    </w:p>
    <w:p w:rsidR="00000000" w:rsidRDefault="00D12889">
      <w:pPr>
        <w:pStyle w:val="a3"/>
        <w:spacing w:before="0" w:beforeAutospacing="0" w:after="600" w:afterAutospacing="0"/>
        <w:divId w:val="1264000760"/>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602111705"/>
        <w:rPr>
          <w:b/>
          <w:bCs/>
          <w:sz w:val="20"/>
          <w:szCs w:val="20"/>
        </w:rPr>
      </w:pPr>
      <w:r>
        <w:rPr>
          <w:b/>
          <w:bCs/>
          <w:sz w:val="20"/>
          <w:szCs w:val="20"/>
        </w:rPr>
        <w:t>Item </w:t>
      </w:r>
      <w:r>
        <w:rPr>
          <w:b/>
          <w:bCs/>
          <w:sz w:val="20"/>
          <w:szCs w:val="20"/>
        </w:rPr>
        <w:t>8. Financial Statements and Supplementary Data</w:t>
      </w:r>
    </w:p>
    <w:p w:rsidR="00000000" w:rsidRDefault="00D12889">
      <w:pPr>
        <w:pStyle w:val="a3"/>
        <w:spacing w:before="0" w:beforeAutospacing="0" w:after="240" w:afterAutospacing="0"/>
        <w:jc w:val="center"/>
        <w:divId w:val="602111705"/>
        <w:rPr>
          <w:b/>
          <w:bCs/>
          <w:sz w:val="20"/>
          <w:szCs w:val="20"/>
        </w:rPr>
      </w:pPr>
      <w:r>
        <w:rPr>
          <w:b/>
          <w:bCs/>
          <w:sz w:val="20"/>
          <w:szCs w:val="20"/>
        </w:rPr>
        <w:t>REPORT OF INDEPENDENT REGISTERED PUBLIC ACCOUNTING FIRM</w:t>
      </w:r>
    </w:p>
    <w:p w:rsidR="00000000" w:rsidRDefault="00D12889">
      <w:pPr>
        <w:pStyle w:val="a3"/>
        <w:spacing w:before="0" w:beforeAutospacing="0" w:after="0" w:afterAutospacing="0"/>
        <w:divId w:val="602111705"/>
        <w:rPr>
          <w:sz w:val="20"/>
          <w:szCs w:val="20"/>
        </w:rPr>
      </w:pPr>
      <w:r>
        <w:rPr>
          <w:sz w:val="20"/>
          <w:szCs w:val="20"/>
        </w:rPr>
        <w:t>Board of Directors and Partners</w:t>
      </w:r>
    </w:p>
    <w:p w:rsidR="00000000" w:rsidRDefault="00D12889">
      <w:pPr>
        <w:pStyle w:val="a3"/>
        <w:spacing w:before="0" w:beforeAutospacing="0" w:after="240" w:afterAutospacing="0"/>
        <w:divId w:val="602111705"/>
        <w:rPr>
          <w:sz w:val="20"/>
          <w:szCs w:val="20"/>
        </w:rPr>
      </w:pPr>
      <w:r>
        <w:rPr>
          <w:sz w:val="20"/>
          <w:szCs w:val="20"/>
        </w:rPr>
        <w:t>Icahn Enterprises L.P.</w:t>
      </w:r>
    </w:p>
    <w:p w:rsidR="00000000" w:rsidRDefault="00D12889">
      <w:pPr>
        <w:pStyle w:val="a3"/>
        <w:spacing w:before="0" w:beforeAutospacing="0" w:after="0" w:afterAutospacing="0"/>
        <w:divId w:val="602111705"/>
        <w:rPr>
          <w:b/>
          <w:bCs/>
          <w:sz w:val="20"/>
          <w:szCs w:val="20"/>
        </w:rPr>
      </w:pPr>
      <w:r>
        <w:rPr>
          <w:b/>
          <w:bCs/>
          <w:sz w:val="20"/>
          <w:szCs w:val="20"/>
        </w:rPr>
        <w:t>Opinion on the financial statements</w:t>
      </w:r>
    </w:p>
    <w:p w:rsidR="00000000" w:rsidRDefault="00D12889">
      <w:pPr>
        <w:pStyle w:val="a3"/>
        <w:spacing w:before="0" w:beforeAutospacing="0" w:after="240" w:afterAutospacing="0"/>
        <w:jc w:val="both"/>
        <w:divId w:val="602111705"/>
        <w:rPr>
          <w:sz w:val="20"/>
          <w:szCs w:val="20"/>
        </w:rPr>
      </w:pPr>
      <w:r>
        <w:rPr>
          <w:sz w:val="20"/>
          <w:szCs w:val="20"/>
        </w:rPr>
        <w:t>We have audited the accompanying consolidated balance sheets o</w:t>
      </w:r>
      <w:r>
        <w:rPr>
          <w:sz w:val="20"/>
          <w:szCs w:val="20"/>
        </w:rPr>
        <w:t>f Icahn Enterprises L.P. (a Delaware limited partnership) and subsidiaries (the “Partnership”) as of December 31, 2020 and 2019, the related consolidated statements of operations, comprehensive income, changes in equity, and cash flows for each of the thre</w:t>
      </w:r>
      <w:r>
        <w:rPr>
          <w:sz w:val="20"/>
          <w:szCs w:val="20"/>
        </w:rPr>
        <w:t>e years in the period ended December 31, 2020, and the related notes and financial statement schedule included under Item 15(a) (collectively referred to as the “financial statements”).  In our opinion, the financial statements present fairly, in all mater</w:t>
      </w:r>
      <w:r>
        <w:rPr>
          <w:sz w:val="20"/>
          <w:szCs w:val="20"/>
        </w:rPr>
        <w:t>ial respects, the financial position of the Partnership as of December 31, 2020 and 2019, and the results of its operations and its cash flows for each of the three years in the period ended December 31, 2020, in conformity with accounting principles gener</w:t>
      </w:r>
      <w:r>
        <w:rPr>
          <w:sz w:val="20"/>
          <w:szCs w:val="20"/>
        </w:rPr>
        <w:t xml:space="preserve">ally accepted in the United States of America. </w:t>
      </w:r>
    </w:p>
    <w:p w:rsidR="00000000" w:rsidRDefault="00D12889">
      <w:pPr>
        <w:pStyle w:val="a3"/>
        <w:spacing w:before="0" w:beforeAutospacing="0" w:after="240" w:afterAutospacing="0"/>
        <w:jc w:val="both"/>
        <w:divId w:val="602111705"/>
        <w:rPr>
          <w:sz w:val="20"/>
          <w:szCs w:val="20"/>
        </w:rPr>
      </w:pPr>
      <w:r>
        <w:rPr>
          <w:sz w:val="20"/>
          <w:szCs w:val="20"/>
        </w:rPr>
        <w:t>We also have audited, in accordance with the standards of the Public Company Accounting Oversight Board (United States) (“PCAOB”), the Partnership’s internal control over financial reporting as of December 31</w:t>
      </w:r>
      <w:r>
        <w:rPr>
          <w:sz w:val="20"/>
          <w:szCs w:val="20"/>
        </w:rPr>
        <w:t xml:space="preserve">, 2020, based on criteria established in the 2013 </w:t>
      </w:r>
      <w:r>
        <w:rPr>
          <w:i/>
          <w:iCs/>
          <w:sz w:val="20"/>
          <w:szCs w:val="20"/>
        </w:rPr>
        <w:t>Internal Control—Integrated Framework</w:t>
      </w:r>
      <w:r>
        <w:rPr>
          <w:sz w:val="20"/>
          <w:szCs w:val="20"/>
        </w:rPr>
        <w:t xml:space="preserve"> issued by the Committee of Sponsoring Organizations of the Treadway Commission (“COSO”), and our report dated February 26, 2021 expressed an unqualified opinion</w:t>
      </w:r>
      <w:r>
        <w:rPr>
          <w:color w:val="0000FF"/>
          <w:sz w:val="20"/>
          <w:szCs w:val="20"/>
        </w:rPr>
        <w:t>.</w:t>
      </w:r>
    </w:p>
    <w:p w:rsidR="00000000" w:rsidRDefault="00D12889">
      <w:pPr>
        <w:pStyle w:val="a3"/>
        <w:spacing w:before="0" w:beforeAutospacing="0" w:after="0" w:afterAutospacing="0"/>
        <w:divId w:val="602111705"/>
        <w:rPr>
          <w:b/>
          <w:bCs/>
          <w:sz w:val="20"/>
          <w:szCs w:val="20"/>
        </w:rPr>
      </w:pPr>
      <w:r>
        <w:rPr>
          <w:b/>
          <w:bCs/>
          <w:sz w:val="20"/>
          <w:szCs w:val="20"/>
        </w:rPr>
        <w:t xml:space="preserve">Basis </w:t>
      </w:r>
      <w:r>
        <w:rPr>
          <w:b/>
          <w:bCs/>
          <w:sz w:val="20"/>
          <w:szCs w:val="20"/>
        </w:rPr>
        <w:t>for opinion</w:t>
      </w:r>
    </w:p>
    <w:p w:rsidR="00000000" w:rsidRDefault="00D12889">
      <w:pPr>
        <w:pStyle w:val="a3"/>
        <w:spacing w:before="0" w:beforeAutospacing="0" w:after="240" w:afterAutospacing="0"/>
        <w:jc w:val="both"/>
        <w:divId w:val="602111705"/>
        <w:rPr>
          <w:sz w:val="20"/>
          <w:szCs w:val="20"/>
        </w:rPr>
      </w:pPr>
      <w:r>
        <w:rPr>
          <w:sz w:val="20"/>
          <w:szCs w:val="20"/>
        </w:rPr>
        <w:t>These financial statements are the responsibility of the Partnership’s management. Our responsibility is to express an opinion on the Partnership’s financial statements based on our audits. We are a public accounting firm registered with the PC</w:t>
      </w:r>
      <w:r>
        <w:rPr>
          <w:sz w:val="20"/>
          <w:szCs w:val="20"/>
        </w:rPr>
        <w:t xml:space="preserve">AOB and are required to be independent with respect to the Partnership in accordance with the U.S. federal securities laws and the applicable rules and regulations of the Securities and Exchange Commission and the PCAOB. </w:t>
      </w:r>
    </w:p>
    <w:p w:rsidR="00000000" w:rsidRDefault="00D12889">
      <w:pPr>
        <w:pStyle w:val="a3"/>
        <w:spacing w:before="0" w:beforeAutospacing="0" w:after="240" w:afterAutospacing="0"/>
        <w:jc w:val="both"/>
        <w:divId w:val="602111705"/>
        <w:rPr>
          <w:sz w:val="20"/>
          <w:szCs w:val="20"/>
        </w:rPr>
      </w:pPr>
      <w:r>
        <w:rPr>
          <w:sz w:val="20"/>
          <w:szCs w:val="20"/>
        </w:rPr>
        <w:t>We conducted our audits in accorda</w:t>
      </w:r>
      <w:r>
        <w:rPr>
          <w:sz w:val="20"/>
          <w:szCs w:val="20"/>
        </w:rPr>
        <w:t>nce with the standards of the PCAOB. Those standards require that we plan and perform the audit to obtain reasonable assurance about whether the financial statements are free of material misstatement, whether due to error or fraud. Our audits included perf</w:t>
      </w:r>
      <w:r>
        <w:rPr>
          <w:sz w:val="20"/>
          <w:szCs w:val="20"/>
        </w:rPr>
        <w:t>orming procedures to assess the risks of material misstatement of the financial statements, whether due to error or fraud, and performing procedures that respond to those risks. Such procedures included examining, on a test basis, evidence regarding the am</w:t>
      </w:r>
      <w:r>
        <w:rPr>
          <w:sz w:val="20"/>
          <w:szCs w:val="20"/>
        </w:rPr>
        <w:t xml:space="preserve">ounts and disclosures in the financial statements. Our audits also included evaluating the accounting principles used and significant estimates made by management, as well as evaluating the overall presentation of the financial statements. We believe that </w:t>
      </w:r>
      <w:r>
        <w:rPr>
          <w:sz w:val="20"/>
          <w:szCs w:val="20"/>
        </w:rPr>
        <w:t>our audits provide a reasonable basis for our opinion.</w:t>
      </w:r>
    </w:p>
    <w:p w:rsidR="00000000" w:rsidRDefault="00D12889">
      <w:pPr>
        <w:pStyle w:val="a3"/>
        <w:spacing w:before="0" w:beforeAutospacing="0" w:after="0" w:afterAutospacing="0"/>
        <w:divId w:val="602111705"/>
        <w:rPr>
          <w:b/>
          <w:bCs/>
          <w:sz w:val="20"/>
          <w:szCs w:val="20"/>
        </w:rPr>
      </w:pPr>
      <w:r>
        <w:rPr>
          <w:b/>
          <w:bCs/>
          <w:sz w:val="20"/>
          <w:szCs w:val="20"/>
        </w:rPr>
        <w:t>Critical audit matter</w:t>
      </w:r>
    </w:p>
    <w:p w:rsidR="00000000" w:rsidRDefault="00D12889">
      <w:pPr>
        <w:pStyle w:val="a3"/>
        <w:spacing w:before="0" w:beforeAutospacing="0" w:after="240" w:afterAutospacing="0"/>
        <w:jc w:val="both"/>
        <w:divId w:val="602111705"/>
        <w:rPr>
          <w:sz w:val="20"/>
          <w:szCs w:val="20"/>
        </w:rPr>
      </w:pPr>
      <w:r>
        <w:rPr>
          <w:sz w:val="20"/>
          <w:szCs w:val="20"/>
        </w:rPr>
        <w:t xml:space="preserve">The critical audit matter communicated below is a matter arising from the current period audit of the financial statements that was communicated or required to be communicated to </w:t>
      </w:r>
      <w:r>
        <w:rPr>
          <w:sz w:val="20"/>
          <w:szCs w:val="20"/>
        </w:rPr>
        <w:t xml:space="preserve">the audit committee and that: (1) relates to accounts or disclosures that are material to the financial statements and (2) involved our especially challenging, subjective, or complex judgments. The communication of the critical audit matter does not alter </w:t>
      </w:r>
      <w:r>
        <w:rPr>
          <w:sz w:val="20"/>
          <w:szCs w:val="20"/>
        </w:rPr>
        <w:t xml:space="preserve">in any way our opinion on the financial statements, taken as a whole, and we are not, by communicating the critical audit matter below, providing a separate opinion on the critical audit matter or on the accounts or disclosures to which it relates. </w:t>
      </w:r>
    </w:p>
    <w:p w:rsidR="00000000" w:rsidRDefault="00D12889">
      <w:pPr>
        <w:pStyle w:val="a3"/>
        <w:spacing w:before="0" w:beforeAutospacing="0" w:after="120" w:afterAutospacing="0"/>
        <w:divId w:val="602111705"/>
        <w:rPr>
          <w:i/>
          <w:iCs/>
          <w:sz w:val="20"/>
          <w:szCs w:val="20"/>
        </w:rPr>
      </w:pPr>
      <w:r>
        <w:rPr>
          <w:i/>
          <w:iCs/>
          <w:sz w:val="20"/>
          <w:szCs w:val="20"/>
        </w:rPr>
        <w:t>Long-l</w:t>
      </w:r>
      <w:r>
        <w:rPr>
          <w:i/>
          <w:iCs/>
          <w:sz w:val="20"/>
          <w:szCs w:val="20"/>
        </w:rPr>
        <w:t>ived asset impairment assessment</w:t>
      </w:r>
    </w:p>
    <w:p w:rsidR="00000000" w:rsidRDefault="00D12889">
      <w:pPr>
        <w:pStyle w:val="a3"/>
        <w:spacing w:before="0" w:beforeAutospacing="0" w:after="0" w:afterAutospacing="0"/>
        <w:jc w:val="both"/>
        <w:divId w:val="602111705"/>
        <w:rPr>
          <w:sz w:val="20"/>
          <w:szCs w:val="20"/>
        </w:rPr>
      </w:pPr>
      <w:r>
        <w:rPr>
          <w:sz w:val="20"/>
          <w:szCs w:val="20"/>
        </w:rPr>
        <w:t xml:space="preserve">As described further in Note 2 of the Partnership’s consolidated financial statements, long-lived assets are reviewed for impairment whenever events or changes in circumstances indicate that the carrying amount of an asset </w:t>
      </w:r>
      <w:r>
        <w:rPr>
          <w:sz w:val="20"/>
          <w:szCs w:val="20"/>
        </w:rPr>
        <w:t>group may not be recoverable.  In the quarter ended June 30, 2020, the Partnership identified a triggering event at the Coffeyville nitrogen fertilizer plant (“Coffeyville Asset Group”) in the Partnership’s Energy segment.  At June 30, 2020, the carrying v</w:t>
      </w:r>
      <w:r>
        <w:rPr>
          <w:sz w:val="20"/>
          <w:szCs w:val="20"/>
        </w:rPr>
        <w:t>alue of the Coffeyville Asset Group was $703 million. In performing the test for recoverability, management estimated the undiscounted future cash flows expected to result from the use of the asset and its disposition, which included assumptions related to</w:t>
      </w:r>
      <w:r>
        <w:rPr>
          <w:sz w:val="20"/>
          <w:szCs w:val="20"/>
        </w:rPr>
        <w:t xml:space="preserve"> the remaining useful life of the Coffeyville Asset Group’s primary asset, cash flow forecasts using estimates of </w:t>
      </w:r>
    </w:p>
    <w:p w:rsidR="00000000" w:rsidRDefault="00D12889">
      <w:pPr>
        <w:pStyle w:val="a3"/>
        <w:spacing w:before="480" w:beforeAutospacing="0" w:after="0" w:afterAutospacing="0"/>
        <w:jc w:val="center"/>
        <w:divId w:val="1997296848"/>
        <w:rPr>
          <w:sz w:val="20"/>
          <w:szCs w:val="20"/>
        </w:rPr>
      </w:pPr>
      <w:r>
        <w:rPr>
          <w:sz w:val="20"/>
          <w:szCs w:val="20"/>
        </w:rPr>
        <w:t>55</w:t>
      </w:r>
    </w:p>
    <w:p w:rsidR="00000000" w:rsidRDefault="00D12889">
      <w:pPr>
        <w:pStyle w:val="a3"/>
        <w:spacing w:before="0" w:beforeAutospacing="0" w:after="600" w:afterAutospacing="0"/>
        <w:divId w:val="914390823"/>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jc w:val="both"/>
        <w:divId w:val="709695057"/>
        <w:rPr>
          <w:sz w:val="20"/>
          <w:szCs w:val="20"/>
        </w:rPr>
      </w:pPr>
      <w:r>
        <w:rPr>
          <w:sz w:val="20"/>
          <w:szCs w:val="20"/>
        </w:rPr>
        <w:t>future nitrogen fertilizer pricing, volumes sold, costs incurred for key process inputs, other</w:t>
      </w:r>
      <w:r>
        <w:rPr>
          <w:sz w:val="20"/>
          <w:szCs w:val="20"/>
        </w:rPr>
        <w:t xml:space="preserve"> operating expenses, long-term growth rates and the estimated disposition value. As a result of the recoverability test, the Partnership concluded that the future undiscounted cash flows of the Coffeyville Asset Group exceeded the carrying amount and no im</w:t>
      </w:r>
      <w:r>
        <w:rPr>
          <w:sz w:val="20"/>
          <w:szCs w:val="20"/>
        </w:rPr>
        <w:t xml:space="preserve">pairment was recorded. </w:t>
      </w:r>
    </w:p>
    <w:p w:rsidR="00000000" w:rsidRDefault="00D12889">
      <w:pPr>
        <w:pStyle w:val="a3"/>
        <w:spacing w:before="0" w:beforeAutospacing="0" w:after="240" w:afterAutospacing="0"/>
        <w:jc w:val="both"/>
        <w:divId w:val="709695057"/>
        <w:rPr>
          <w:sz w:val="20"/>
          <w:szCs w:val="20"/>
        </w:rPr>
      </w:pPr>
      <w:r>
        <w:rPr>
          <w:sz w:val="20"/>
          <w:szCs w:val="20"/>
        </w:rPr>
        <w:t>We identified the long-lived asset impairment assessment of the Coffeyville Asset Group as a critical audit matter because of the degree of subjectivity inherent in determining management’s estimates noted above, which required sign</w:t>
      </w:r>
      <w:r>
        <w:rPr>
          <w:sz w:val="20"/>
          <w:szCs w:val="20"/>
        </w:rPr>
        <w:t xml:space="preserve">ificant auditor judgment in obtaining sufficient appropriate audit evidence. </w:t>
      </w:r>
    </w:p>
    <w:p w:rsidR="00000000" w:rsidRDefault="00D12889">
      <w:pPr>
        <w:pStyle w:val="a3"/>
        <w:spacing w:before="0" w:beforeAutospacing="0" w:after="240" w:afterAutospacing="0"/>
        <w:jc w:val="both"/>
        <w:divId w:val="709695057"/>
        <w:rPr>
          <w:sz w:val="20"/>
          <w:szCs w:val="20"/>
        </w:rPr>
      </w:pPr>
      <w:r>
        <w:rPr>
          <w:sz w:val="20"/>
          <w:szCs w:val="20"/>
        </w:rPr>
        <w:t>Our audit procedures related to the long-lived asset impairment assessment of the Coffeyville Asset Group included the following, among others.</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09695057"/>
        </w:trPr>
        <w:tc>
          <w:tcPr>
            <w:tcW w:w="360" w:type="dxa"/>
            <w:vAlign w:val="center"/>
            <w:hideMark/>
          </w:tcPr>
          <w:p w:rsidR="00000000" w:rsidRDefault="00D12889">
            <w:pPr>
              <w:rPr>
                <w:sz w:val="20"/>
                <w:szCs w:val="20"/>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We tested the design and operating effectiveness of certain internal controls relating to management’s long-lived asset impairment evaluation, including identification of indicators that an asset group may not be recoverable and review of assumptions in th</w:t>
            </w:r>
            <w:r>
              <w:rPr>
                <w:rFonts w:eastAsia="Times New Roman"/>
                <w:color w:val="000000"/>
                <w:sz w:val="20"/>
                <w:szCs w:val="20"/>
              </w:rPr>
              <w:t>e estimated future cash flows when indicators of impairment exist.</w:t>
            </w:r>
          </w:p>
        </w:tc>
      </w:tr>
    </w:tbl>
    <w:p w:rsidR="00000000" w:rsidRDefault="00D12889">
      <w:pPr>
        <w:pStyle w:val="a3"/>
        <w:spacing w:before="0" w:beforeAutospacing="0" w:after="0" w:afterAutospacing="0"/>
        <w:divId w:val="70969505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09695057"/>
        </w:trPr>
        <w:tc>
          <w:tcPr>
            <w:tcW w:w="360" w:type="dxa"/>
            <w:vAlign w:val="center"/>
            <w:hideMark/>
          </w:tcPr>
          <w:p w:rsidR="00000000" w:rsidRDefault="00D12889">
            <w:pPr>
              <w:rPr>
                <w:sz w:val="20"/>
                <w:szCs w:val="20"/>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We evaluated management’s identification of a triggering event by considering the current market conditions following the completion of the spring planting season as well as the econo</w:t>
            </w:r>
            <w:r>
              <w:rPr>
                <w:rFonts w:eastAsia="Times New Roman"/>
                <w:color w:val="000000"/>
                <w:sz w:val="20"/>
                <w:szCs w:val="20"/>
              </w:rPr>
              <w:t>mic uncertainty surrounding the COVID-19 pandemic.</w:t>
            </w:r>
          </w:p>
        </w:tc>
      </w:tr>
    </w:tbl>
    <w:p w:rsidR="00000000" w:rsidRDefault="00D12889">
      <w:pPr>
        <w:pStyle w:val="a3"/>
        <w:spacing w:before="0" w:beforeAutospacing="0" w:after="0" w:afterAutospacing="0"/>
        <w:divId w:val="70969505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09695057"/>
        </w:trPr>
        <w:tc>
          <w:tcPr>
            <w:tcW w:w="360" w:type="dxa"/>
            <w:vAlign w:val="center"/>
            <w:hideMark/>
          </w:tcPr>
          <w:p w:rsidR="00000000" w:rsidRDefault="00D12889">
            <w:pPr>
              <w:rPr>
                <w:sz w:val="20"/>
                <w:szCs w:val="20"/>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We evaluated the reasonableness of future nitrogen fertilizer pricing assumptions by comparing the prices used by management to current industry and economic trends such as the impacts of the COVID-19 pandemic as well as comparing those prices to the histo</w:t>
            </w:r>
            <w:r>
              <w:rPr>
                <w:rFonts w:eastAsia="Times New Roman"/>
                <w:color w:val="000000"/>
                <w:sz w:val="20"/>
                <w:szCs w:val="20"/>
              </w:rPr>
              <w:t>rical performance of the Coffeyville Asset Group, performed sensitivity analyses to evaluate the change in the cash flow estimates, and recalculated management’s estimates.</w:t>
            </w:r>
          </w:p>
        </w:tc>
      </w:tr>
    </w:tbl>
    <w:p w:rsidR="00000000" w:rsidRDefault="00D12889">
      <w:pPr>
        <w:pStyle w:val="a3"/>
        <w:spacing w:before="0" w:beforeAutospacing="0" w:after="0" w:afterAutospacing="0"/>
        <w:divId w:val="70969505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09695057"/>
        </w:trPr>
        <w:tc>
          <w:tcPr>
            <w:tcW w:w="360" w:type="dxa"/>
            <w:vAlign w:val="center"/>
            <w:hideMark/>
          </w:tcPr>
          <w:p w:rsidR="00000000" w:rsidRDefault="00D12889">
            <w:pPr>
              <w:rPr>
                <w:sz w:val="20"/>
                <w:szCs w:val="20"/>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We compared forecasted sales volumes and expenses to historical operating res</w:t>
            </w:r>
            <w:r>
              <w:rPr>
                <w:rFonts w:eastAsia="Times New Roman"/>
                <w:color w:val="000000"/>
                <w:sz w:val="20"/>
                <w:szCs w:val="20"/>
              </w:rPr>
              <w:t>ults.</w:t>
            </w:r>
          </w:p>
        </w:tc>
      </w:tr>
    </w:tbl>
    <w:p w:rsidR="00000000" w:rsidRDefault="00D12889">
      <w:pPr>
        <w:pStyle w:val="a3"/>
        <w:spacing w:before="0" w:beforeAutospacing="0" w:after="0" w:afterAutospacing="0"/>
        <w:divId w:val="70969505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09695057"/>
        </w:trPr>
        <w:tc>
          <w:tcPr>
            <w:tcW w:w="360" w:type="dxa"/>
            <w:vAlign w:val="center"/>
            <w:hideMark/>
          </w:tcPr>
          <w:p w:rsidR="00000000" w:rsidRDefault="00D12889">
            <w:pPr>
              <w:rPr>
                <w:sz w:val="20"/>
                <w:szCs w:val="20"/>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We recalculated the carrying amount of the Coffeyville Asset Group, tested the mathematical accuracy of the undiscounted cash flow model and management’s determination of the remaining useful life of the primary asset.</w:t>
            </w:r>
            <w:r>
              <w:rPr>
                <w:rFonts w:eastAsia="Times New Roman"/>
                <w:color w:val="000000"/>
                <w:sz w:val="20"/>
                <w:szCs w:val="20"/>
              </w:rPr>
              <w:t xml:space="preserve"> </w:t>
            </w:r>
          </w:p>
        </w:tc>
      </w:tr>
    </w:tbl>
    <w:p w:rsidR="00000000" w:rsidRDefault="00D12889">
      <w:pPr>
        <w:pStyle w:val="a3"/>
        <w:spacing w:before="0" w:beforeAutospacing="0" w:after="0" w:afterAutospacing="0"/>
        <w:divId w:val="70969505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09695057"/>
        </w:trPr>
        <w:tc>
          <w:tcPr>
            <w:tcW w:w="360" w:type="dxa"/>
            <w:vAlign w:val="center"/>
            <w:hideMark/>
          </w:tcPr>
          <w:p w:rsidR="00000000" w:rsidRDefault="00D12889">
            <w:pPr>
              <w:rPr>
                <w:sz w:val="20"/>
                <w:szCs w:val="20"/>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With the assistance of our val</w:t>
            </w:r>
            <w:r>
              <w:rPr>
                <w:rFonts w:eastAsia="Times New Roman"/>
                <w:color w:val="000000"/>
                <w:sz w:val="20"/>
                <w:szCs w:val="20"/>
              </w:rPr>
              <w:t xml:space="preserve">uation professionals with specialized skills and knowledge, we evaluated the valuation methodologies utilized by management and the significant assumptions, including the long-term growth rates and methodology used in estimating the disposition value. </w:t>
            </w:r>
          </w:p>
        </w:tc>
      </w:tr>
    </w:tbl>
    <w:p w:rsidR="00000000" w:rsidRDefault="00D12889">
      <w:pPr>
        <w:pStyle w:val="a3"/>
        <w:spacing w:before="0" w:beforeAutospacing="0" w:after="0" w:afterAutospacing="0"/>
        <w:divId w:val="709695057"/>
        <w:rPr>
          <w:sz w:val="20"/>
          <w:szCs w:val="20"/>
        </w:rPr>
      </w:pPr>
      <w:r>
        <w:rPr>
          <w:sz w:val="20"/>
          <w:szCs w:val="20"/>
        </w:rPr>
        <w:t>​</w:t>
      </w:r>
    </w:p>
    <w:p w:rsidR="00000000" w:rsidRDefault="00D12889">
      <w:pPr>
        <w:pStyle w:val="a3"/>
        <w:spacing w:before="0" w:beforeAutospacing="0" w:after="0" w:afterAutospacing="0"/>
        <w:divId w:val="709695057"/>
        <w:rPr>
          <w:sz w:val="20"/>
          <w:szCs w:val="20"/>
        </w:rPr>
      </w:pPr>
      <w:r>
        <w:rPr>
          <w:sz w:val="20"/>
          <w:szCs w:val="20"/>
        </w:rPr>
        <w:t>​</w:t>
      </w:r>
    </w:p>
    <w:p w:rsidR="00000000" w:rsidRDefault="00D12889">
      <w:pPr>
        <w:pStyle w:val="a3"/>
        <w:spacing w:before="0" w:beforeAutospacing="0" w:after="0" w:afterAutospacing="0"/>
        <w:divId w:val="709695057"/>
        <w:rPr>
          <w:sz w:val="20"/>
          <w:szCs w:val="20"/>
        </w:rPr>
      </w:pPr>
      <w:r>
        <w:rPr>
          <w:sz w:val="20"/>
          <w:szCs w:val="20"/>
        </w:rPr>
        <w:t>/s/GRANT THORNTON LLP</w:t>
      </w:r>
    </w:p>
    <w:p w:rsidR="00000000" w:rsidRDefault="00D12889">
      <w:pPr>
        <w:pStyle w:val="a3"/>
        <w:spacing w:before="0" w:beforeAutospacing="0" w:after="0" w:afterAutospacing="0"/>
        <w:divId w:val="709695057"/>
        <w:rPr>
          <w:sz w:val="20"/>
          <w:szCs w:val="20"/>
        </w:rPr>
      </w:pPr>
      <w:r>
        <w:rPr>
          <w:sz w:val="20"/>
          <w:szCs w:val="20"/>
        </w:rPr>
        <w:t>​</w:t>
      </w:r>
    </w:p>
    <w:p w:rsidR="00000000" w:rsidRDefault="00D12889">
      <w:pPr>
        <w:pStyle w:val="a3"/>
        <w:spacing w:before="0" w:beforeAutospacing="0" w:after="0" w:afterAutospacing="0"/>
        <w:divId w:val="709695057"/>
        <w:rPr>
          <w:sz w:val="20"/>
          <w:szCs w:val="20"/>
        </w:rPr>
      </w:pPr>
      <w:r>
        <w:rPr>
          <w:sz w:val="20"/>
          <w:szCs w:val="20"/>
        </w:rPr>
        <w:t>We have served as the Partnership’s auditor since 2004.</w:t>
      </w:r>
    </w:p>
    <w:p w:rsidR="00000000" w:rsidRDefault="00D12889">
      <w:pPr>
        <w:pStyle w:val="a3"/>
        <w:spacing w:before="0" w:beforeAutospacing="0" w:after="0" w:afterAutospacing="0"/>
        <w:divId w:val="709695057"/>
        <w:rPr>
          <w:sz w:val="20"/>
          <w:szCs w:val="20"/>
        </w:rPr>
      </w:pPr>
      <w:r>
        <w:rPr>
          <w:sz w:val="20"/>
          <w:szCs w:val="20"/>
        </w:rPr>
        <w:t>​</w:t>
      </w:r>
    </w:p>
    <w:p w:rsidR="00000000" w:rsidRDefault="00D12889">
      <w:pPr>
        <w:pStyle w:val="a3"/>
        <w:spacing w:before="0" w:beforeAutospacing="0" w:after="0" w:afterAutospacing="0"/>
        <w:divId w:val="709695057"/>
        <w:rPr>
          <w:sz w:val="20"/>
          <w:szCs w:val="20"/>
        </w:rPr>
      </w:pPr>
      <w:r>
        <w:rPr>
          <w:sz w:val="20"/>
          <w:szCs w:val="20"/>
        </w:rPr>
        <w:t>New York, New York</w:t>
      </w:r>
    </w:p>
    <w:p w:rsidR="00000000" w:rsidRDefault="00D12889">
      <w:pPr>
        <w:pStyle w:val="a3"/>
        <w:spacing w:before="0" w:beforeAutospacing="0" w:after="240" w:afterAutospacing="0"/>
        <w:divId w:val="709695057"/>
        <w:rPr>
          <w:sz w:val="20"/>
          <w:szCs w:val="20"/>
        </w:rPr>
      </w:pPr>
      <w:r>
        <w:rPr>
          <w:sz w:val="20"/>
          <w:szCs w:val="20"/>
        </w:rPr>
        <w:t>February 26, 2021</w:t>
      </w:r>
    </w:p>
    <w:p w:rsidR="00000000" w:rsidRDefault="00D12889">
      <w:pPr>
        <w:pStyle w:val="a3"/>
        <w:spacing w:before="0" w:beforeAutospacing="0" w:after="0" w:afterAutospacing="0"/>
        <w:divId w:val="709695057"/>
        <w:rPr>
          <w:sz w:val="20"/>
          <w:szCs w:val="20"/>
        </w:rPr>
      </w:pPr>
      <w:r>
        <w:rPr>
          <w:b/>
          <w:bCs/>
          <w:sz w:val="20"/>
          <w:szCs w:val="20"/>
        </w:rPr>
        <w:t>​</w:t>
      </w:r>
    </w:p>
    <w:p w:rsidR="00000000" w:rsidRDefault="00D12889">
      <w:pPr>
        <w:pStyle w:val="a3"/>
        <w:spacing w:before="480" w:beforeAutospacing="0" w:after="0" w:afterAutospacing="0"/>
        <w:jc w:val="center"/>
        <w:divId w:val="907808182"/>
        <w:rPr>
          <w:sz w:val="20"/>
          <w:szCs w:val="20"/>
        </w:rPr>
      </w:pPr>
      <w:r>
        <w:rPr>
          <w:sz w:val="20"/>
          <w:szCs w:val="20"/>
        </w:rPr>
        <w:t>56</w:t>
      </w:r>
    </w:p>
    <w:p w:rsidR="00000000" w:rsidRDefault="00D12889">
      <w:pPr>
        <w:pStyle w:val="a3"/>
        <w:spacing w:before="0" w:beforeAutospacing="0" w:after="600" w:afterAutospacing="0"/>
        <w:divId w:val="1734935629"/>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jc w:val="center"/>
        <w:divId w:val="2126804473"/>
        <w:rPr>
          <w:b/>
          <w:bCs/>
          <w:sz w:val="20"/>
          <w:szCs w:val="20"/>
        </w:rPr>
      </w:pPr>
      <w:r>
        <w:rPr>
          <w:b/>
          <w:bCs/>
          <w:sz w:val="20"/>
          <w:szCs w:val="20"/>
        </w:rPr>
        <w:t>REPORT OF INDEPENDENT REGISTERED PUBLIC ACCOUNTING FIRM</w:t>
      </w:r>
    </w:p>
    <w:p w:rsidR="00000000" w:rsidRDefault="00D12889">
      <w:pPr>
        <w:pStyle w:val="a3"/>
        <w:spacing w:before="0" w:beforeAutospacing="0" w:after="0" w:afterAutospacing="0"/>
        <w:divId w:val="2126804473"/>
        <w:rPr>
          <w:sz w:val="20"/>
          <w:szCs w:val="20"/>
        </w:rPr>
      </w:pPr>
      <w:r>
        <w:rPr>
          <w:sz w:val="20"/>
          <w:szCs w:val="20"/>
        </w:rPr>
        <w:t>Board of Directors and Partners</w:t>
      </w:r>
    </w:p>
    <w:p w:rsidR="00000000" w:rsidRDefault="00D12889">
      <w:pPr>
        <w:pStyle w:val="a3"/>
        <w:spacing w:before="0" w:beforeAutospacing="0" w:after="240" w:afterAutospacing="0"/>
        <w:divId w:val="2126804473"/>
        <w:rPr>
          <w:sz w:val="20"/>
          <w:szCs w:val="20"/>
        </w:rPr>
      </w:pPr>
      <w:r>
        <w:rPr>
          <w:sz w:val="20"/>
          <w:szCs w:val="20"/>
        </w:rPr>
        <w:t>Icahn Enterprises Holdings L.P.</w:t>
      </w:r>
    </w:p>
    <w:p w:rsidR="00000000" w:rsidRDefault="00D12889">
      <w:pPr>
        <w:pStyle w:val="a3"/>
        <w:spacing w:before="0" w:beforeAutospacing="0" w:after="0" w:afterAutospacing="0"/>
        <w:divId w:val="2126804473"/>
        <w:rPr>
          <w:b/>
          <w:bCs/>
          <w:sz w:val="20"/>
          <w:szCs w:val="20"/>
        </w:rPr>
      </w:pPr>
      <w:r>
        <w:rPr>
          <w:b/>
          <w:bCs/>
          <w:sz w:val="20"/>
          <w:szCs w:val="20"/>
        </w:rPr>
        <w:t xml:space="preserve">Opinion on the financial statements </w:t>
      </w:r>
    </w:p>
    <w:p w:rsidR="00000000" w:rsidRDefault="00D12889">
      <w:pPr>
        <w:pStyle w:val="a3"/>
        <w:spacing w:before="0" w:beforeAutospacing="0" w:after="240" w:afterAutospacing="0"/>
        <w:jc w:val="both"/>
        <w:divId w:val="2126804473"/>
        <w:rPr>
          <w:sz w:val="20"/>
          <w:szCs w:val="20"/>
        </w:rPr>
      </w:pPr>
      <w:r>
        <w:rPr>
          <w:sz w:val="20"/>
          <w:szCs w:val="20"/>
        </w:rPr>
        <w:t>We have audited the accompanying consolidated balance sheets of Icahn Enterprises Holdings L.P. (a Delaware limited partnership) and subsidiaries (the “Par</w:t>
      </w:r>
      <w:r>
        <w:rPr>
          <w:sz w:val="20"/>
          <w:szCs w:val="20"/>
        </w:rPr>
        <w:t>tnership”) as of December 31, 2020 and 2019, the related consolidated statements of operations, comprehensive income, changes in equity, and cash flows for each of the three years in the period ended December 31, 2020, and the related notes and financial s</w:t>
      </w:r>
      <w:r>
        <w:rPr>
          <w:sz w:val="20"/>
          <w:szCs w:val="20"/>
        </w:rPr>
        <w:t>tatement schedule included under Item 15(a) (collectively referred to as the “financial statements”). In our opinion, the financial statements present fairly, in all material respects, the financial position of the Partnership as of December 31, 2020 and 2</w:t>
      </w:r>
      <w:r>
        <w:rPr>
          <w:sz w:val="20"/>
          <w:szCs w:val="20"/>
        </w:rPr>
        <w:t>019, and the results of its operations and its cash flows for each of the three years in the period ended December 31, 2020, in conformity with accounting principles generally accepted in the United States of America.</w:t>
      </w:r>
    </w:p>
    <w:p w:rsidR="00000000" w:rsidRDefault="00D12889">
      <w:pPr>
        <w:pStyle w:val="a3"/>
        <w:spacing w:before="0" w:beforeAutospacing="0" w:after="0" w:afterAutospacing="0"/>
        <w:divId w:val="2126804473"/>
        <w:rPr>
          <w:b/>
          <w:bCs/>
          <w:sz w:val="20"/>
          <w:szCs w:val="20"/>
        </w:rPr>
      </w:pPr>
      <w:r>
        <w:rPr>
          <w:b/>
          <w:bCs/>
          <w:sz w:val="20"/>
          <w:szCs w:val="20"/>
        </w:rPr>
        <w:t>Basis for opinion</w:t>
      </w:r>
    </w:p>
    <w:p w:rsidR="00000000" w:rsidRDefault="00D12889">
      <w:pPr>
        <w:pStyle w:val="a3"/>
        <w:spacing w:before="0" w:beforeAutospacing="0" w:after="240" w:afterAutospacing="0"/>
        <w:jc w:val="both"/>
        <w:divId w:val="2126804473"/>
        <w:rPr>
          <w:sz w:val="20"/>
          <w:szCs w:val="20"/>
        </w:rPr>
      </w:pPr>
      <w:r>
        <w:rPr>
          <w:sz w:val="20"/>
          <w:szCs w:val="20"/>
        </w:rPr>
        <w:t>These financial stat</w:t>
      </w:r>
      <w:r>
        <w:rPr>
          <w:sz w:val="20"/>
          <w:szCs w:val="20"/>
        </w:rPr>
        <w:t>ements are the responsibility of the Partnership’s management. Our responsibility is to express an opinion on the Partnership’s financial statements based on our audits. We are a public accounting firm registered with the Public Company Accounting Oversigh</w:t>
      </w:r>
      <w:r>
        <w:rPr>
          <w:sz w:val="20"/>
          <w:szCs w:val="20"/>
        </w:rPr>
        <w:t xml:space="preserve">t Board (United States) (“PCAOB”) and are required to be independent with respect to the Partnership in accordance with the U.S. federal securities laws and the applicable rules and regulations of the Securities and Exchange Commission and the PCAOB. </w:t>
      </w:r>
    </w:p>
    <w:p w:rsidR="00000000" w:rsidRDefault="00D12889">
      <w:pPr>
        <w:pStyle w:val="a3"/>
        <w:spacing w:before="0" w:beforeAutospacing="0" w:after="240" w:afterAutospacing="0"/>
        <w:jc w:val="both"/>
        <w:divId w:val="2126804473"/>
        <w:rPr>
          <w:sz w:val="20"/>
          <w:szCs w:val="20"/>
        </w:rPr>
      </w:pPr>
      <w:r>
        <w:rPr>
          <w:sz w:val="20"/>
          <w:szCs w:val="20"/>
        </w:rPr>
        <w:t>We c</w:t>
      </w:r>
      <w:r>
        <w:rPr>
          <w:sz w:val="20"/>
          <w:szCs w:val="20"/>
        </w:rPr>
        <w:t>onducted our audits in accordance with the standards of the PCAOB. Those standards require that we plan and perform the audit to obtain reasonable assurance about whether the financial statements are free of material misstatement, whether due to error or f</w:t>
      </w:r>
      <w:r>
        <w:rPr>
          <w:sz w:val="20"/>
          <w:szCs w:val="20"/>
        </w:rPr>
        <w:t xml:space="preserve">raud. The Partnership is not required to have, nor were we engaged to perform, an audit of its internal control over financial reporting. As part of our audits we are required to obtain an understanding of internal control over financial reporting but not </w:t>
      </w:r>
      <w:r>
        <w:rPr>
          <w:sz w:val="20"/>
          <w:szCs w:val="20"/>
        </w:rPr>
        <w:t xml:space="preserve">for the purpose of expressing an opinion on the effectiveness of the Partnership’s internal control over financial reporting. Accordingly, we express no such opinion. </w:t>
      </w:r>
    </w:p>
    <w:p w:rsidR="00000000" w:rsidRDefault="00D12889">
      <w:pPr>
        <w:pStyle w:val="a3"/>
        <w:spacing w:before="0" w:beforeAutospacing="0" w:after="240" w:afterAutospacing="0"/>
        <w:jc w:val="both"/>
        <w:divId w:val="2126804473"/>
        <w:rPr>
          <w:sz w:val="20"/>
          <w:szCs w:val="20"/>
        </w:rPr>
      </w:pPr>
      <w:r>
        <w:rPr>
          <w:sz w:val="20"/>
          <w:szCs w:val="20"/>
        </w:rPr>
        <w:t>Our audits included performing procedures to assess the risks of material misstatement o</w:t>
      </w:r>
      <w:r>
        <w:rPr>
          <w:sz w:val="20"/>
          <w:szCs w:val="20"/>
        </w:rPr>
        <w:t>f the financial statements, whether due to error or fraud, and performing procedures that respond to those risks. Such procedures included examining, on a test basis, evidence regarding the amounts and disclosures in the financial statements. Our audits al</w:t>
      </w:r>
      <w:r>
        <w:rPr>
          <w:sz w:val="20"/>
          <w:szCs w:val="20"/>
        </w:rPr>
        <w:t>so included evaluating the accounting principles used and significant estimates made by management, as well as evaluating the overall presentation of the financial statements. We believe that our audits provide a reasonable basis for our opinion.</w:t>
      </w:r>
    </w:p>
    <w:p w:rsidR="00000000" w:rsidRDefault="00D12889">
      <w:pPr>
        <w:pStyle w:val="a3"/>
        <w:spacing w:before="0" w:beforeAutospacing="0" w:after="0" w:afterAutospacing="0"/>
        <w:divId w:val="2126804473"/>
        <w:rPr>
          <w:b/>
          <w:bCs/>
          <w:sz w:val="20"/>
          <w:szCs w:val="20"/>
        </w:rPr>
      </w:pPr>
      <w:r>
        <w:rPr>
          <w:b/>
          <w:bCs/>
          <w:sz w:val="20"/>
          <w:szCs w:val="20"/>
        </w:rPr>
        <w:t xml:space="preserve">Critical </w:t>
      </w:r>
      <w:r>
        <w:rPr>
          <w:b/>
          <w:bCs/>
          <w:sz w:val="20"/>
          <w:szCs w:val="20"/>
        </w:rPr>
        <w:t xml:space="preserve">audit matter </w:t>
      </w:r>
    </w:p>
    <w:p w:rsidR="00000000" w:rsidRDefault="00D12889">
      <w:pPr>
        <w:pStyle w:val="a3"/>
        <w:spacing w:before="0" w:beforeAutospacing="0" w:after="240" w:afterAutospacing="0"/>
        <w:jc w:val="both"/>
        <w:divId w:val="2126804473"/>
        <w:rPr>
          <w:sz w:val="20"/>
          <w:szCs w:val="20"/>
        </w:rPr>
      </w:pPr>
      <w:r>
        <w:rPr>
          <w:sz w:val="20"/>
          <w:szCs w:val="20"/>
        </w:rPr>
        <w:t>The critical audit matter communicated below is a matter arising from the current period audit of the financial statements that was communicated or required to be communicated to the audit committee and that: (1) relates to accounts or disclo</w:t>
      </w:r>
      <w:r>
        <w:rPr>
          <w:sz w:val="20"/>
          <w:szCs w:val="20"/>
        </w:rPr>
        <w:t xml:space="preserve">sures that are material to the financial statements and (2) involved our especially challenging, subjective, or complex judgments. The communication of the critical audit matter does not alter in any way our opinion on the financial statements, taken as a </w:t>
      </w:r>
      <w:r>
        <w:rPr>
          <w:sz w:val="20"/>
          <w:szCs w:val="20"/>
        </w:rPr>
        <w:t xml:space="preserve">whole, and we are not, by communicating the critical audit matter below, providing a separate opinion on the critical audit matter or on the accounts or disclosures to which it relates. </w:t>
      </w:r>
    </w:p>
    <w:p w:rsidR="00000000" w:rsidRDefault="00D12889">
      <w:pPr>
        <w:pStyle w:val="a3"/>
        <w:spacing w:before="0" w:beforeAutospacing="0" w:after="120" w:afterAutospacing="0"/>
        <w:divId w:val="2126804473"/>
        <w:rPr>
          <w:i/>
          <w:iCs/>
          <w:sz w:val="20"/>
          <w:szCs w:val="20"/>
        </w:rPr>
      </w:pPr>
      <w:r>
        <w:rPr>
          <w:i/>
          <w:iCs/>
          <w:sz w:val="20"/>
          <w:szCs w:val="20"/>
        </w:rPr>
        <w:t>Long-lived asset impairment assessment</w:t>
      </w:r>
    </w:p>
    <w:p w:rsidR="00000000" w:rsidRDefault="00D12889">
      <w:pPr>
        <w:pStyle w:val="a3"/>
        <w:spacing w:before="0" w:beforeAutospacing="0" w:after="0" w:afterAutospacing="0"/>
        <w:jc w:val="both"/>
        <w:divId w:val="2126804473"/>
        <w:rPr>
          <w:sz w:val="20"/>
          <w:szCs w:val="20"/>
        </w:rPr>
      </w:pPr>
      <w:r>
        <w:rPr>
          <w:sz w:val="20"/>
          <w:szCs w:val="20"/>
        </w:rPr>
        <w:t>As described further in Note 2</w:t>
      </w:r>
      <w:r>
        <w:rPr>
          <w:sz w:val="20"/>
          <w:szCs w:val="20"/>
        </w:rPr>
        <w:t xml:space="preserve"> of the Partnership’s consolidated financial statements, long-lived assets are reviewed for impairment whenever events or changes in circumstances indicate that the carrying amount of an asset group may not be recoverable.  In the quarter ended June 30, 20</w:t>
      </w:r>
      <w:r>
        <w:rPr>
          <w:sz w:val="20"/>
          <w:szCs w:val="20"/>
        </w:rPr>
        <w:t>20, the Partnership identified a triggering event at the Coffeyville nitrogen fertilizer plant (“Coffeyville Asset Group”) in the Partnership’s Energy segment.  At June 30, 2020, the carrying value of the Coffeyville Asset Group was $703 million.  In perfo</w:t>
      </w:r>
      <w:r>
        <w:rPr>
          <w:sz w:val="20"/>
          <w:szCs w:val="20"/>
        </w:rPr>
        <w:t>rming the test for recoverability, management estimated the undiscounted future cash flows expected to result from the use of the asset and its disposition, which included assumptions related to the remaining useful life of the Coffeyville Asset Group’s pr</w:t>
      </w:r>
      <w:r>
        <w:rPr>
          <w:sz w:val="20"/>
          <w:szCs w:val="20"/>
        </w:rPr>
        <w:t>imary asset, cash flow forecasts using estimates of future nitrogen fertilizer pricing, volumes sold, costs incurred for key process inputs, other operating expenses, long-term growth rates and the estimated disposition value.  As a result of the recoverab</w:t>
      </w:r>
      <w:r>
        <w:rPr>
          <w:sz w:val="20"/>
          <w:szCs w:val="20"/>
        </w:rPr>
        <w:t xml:space="preserve">ility test, the Partnership concluded that the </w:t>
      </w:r>
    </w:p>
    <w:p w:rsidR="00000000" w:rsidRDefault="00D12889">
      <w:pPr>
        <w:pStyle w:val="a3"/>
        <w:spacing w:before="480" w:beforeAutospacing="0" w:after="0" w:afterAutospacing="0"/>
        <w:jc w:val="center"/>
        <w:divId w:val="1876111663"/>
        <w:rPr>
          <w:sz w:val="20"/>
          <w:szCs w:val="20"/>
        </w:rPr>
      </w:pPr>
      <w:r>
        <w:rPr>
          <w:sz w:val="20"/>
          <w:szCs w:val="20"/>
        </w:rPr>
        <w:t>57</w:t>
      </w:r>
    </w:p>
    <w:p w:rsidR="00000000" w:rsidRDefault="00D12889">
      <w:pPr>
        <w:pStyle w:val="a3"/>
        <w:spacing w:before="0" w:beforeAutospacing="0" w:after="600" w:afterAutospacing="0"/>
        <w:divId w:val="138350186"/>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jc w:val="both"/>
        <w:divId w:val="316879162"/>
        <w:rPr>
          <w:sz w:val="20"/>
          <w:szCs w:val="20"/>
        </w:rPr>
      </w:pPr>
      <w:r>
        <w:rPr>
          <w:sz w:val="20"/>
          <w:szCs w:val="20"/>
        </w:rPr>
        <w:t xml:space="preserve">future undiscounted cash flows of the Coffeyville Asset Group exceeded the carrying amount and no impairment was recorded. </w:t>
      </w:r>
    </w:p>
    <w:p w:rsidR="00000000" w:rsidRDefault="00D12889">
      <w:pPr>
        <w:pStyle w:val="a3"/>
        <w:spacing w:before="0" w:beforeAutospacing="0" w:after="240" w:afterAutospacing="0"/>
        <w:jc w:val="both"/>
        <w:divId w:val="316879162"/>
        <w:rPr>
          <w:sz w:val="20"/>
          <w:szCs w:val="20"/>
        </w:rPr>
      </w:pPr>
      <w:r>
        <w:rPr>
          <w:sz w:val="20"/>
          <w:szCs w:val="20"/>
        </w:rPr>
        <w:t>We identified the long-lived asset im</w:t>
      </w:r>
      <w:r>
        <w:rPr>
          <w:sz w:val="20"/>
          <w:szCs w:val="20"/>
        </w:rPr>
        <w:t xml:space="preserve">pairment assessment of the Coffeyville Asset Group as a critical audit matter because of the degree of subjectivity inherent in determining management’s estimates noted above, which required significant auditor judgment in obtaining sufficient appropriate </w:t>
      </w:r>
      <w:r>
        <w:rPr>
          <w:sz w:val="20"/>
          <w:szCs w:val="20"/>
        </w:rPr>
        <w:t xml:space="preserve">audit evidence. </w:t>
      </w:r>
    </w:p>
    <w:p w:rsidR="00000000" w:rsidRDefault="00D12889">
      <w:pPr>
        <w:pStyle w:val="a3"/>
        <w:spacing w:before="0" w:beforeAutospacing="0" w:after="240" w:afterAutospacing="0"/>
        <w:jc w:val="both"/>
        <w:divId w:val="316879162"/>
        <w:rPr>
          <w:sz w:val="20"/>
          <w:szCs w:val="20"/>
        </w:rPr>
      </w:pPr>
      <w:r>
        <w:rPr>
          <w:sz w:val="20"/>
          <w:szCs w:val="20"/>
        </w:rPr>
        <w:t>Our audit procedures related to the long-lived asset impairment assessment of the Coffeyville Asset Group included the following, among others.</w:t>
      </w:r>
    </w:p>
    <w:p w:rsidR="00000000" w:rsidRDefault="00D12889">
      <w:pPr>
        <w:pStyle w:val="a3"/>
        <w:spacing w:before="0" w:beforeAutospacing="0" w:after="0" w:afterAutospacing="0"/>
        <w:divId w:val="316879162"/>
        <w:rPr>
          <w:sz w:val="20"/>
          <w:szCs w:val="20"/>
        </w:rPr>
      </w:pPr>
      <w:r>
        <w:rPr>
          <w:rFonts w:ascii="Calibri" w:hAnsi="Calibri" w:cs="Calibri"/>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316879162"/>
        </w:trPr>
        <w:tc>
          <w:tcPr>
            <w:tcW w:w="360" w:type="dxa"/>
            <w:vAlign w:val="center"/>
            <w:hideMark/>
          </w:tcPr>
          <w:p w:rsidR="00000000" w:rsidRDefault="00D12889">
            <w:pPr>
              <w:rPr>
                <w:sz w:val="20"/>
                <w:szCs w:val="20"/>
              </w:rPr>
            </w:pPr>
          </w:p>
        </w:tc>
        <w:tc>
          <w:tcPr>
            <w:tcW w:w="360" w:type="dxa"/>
            <w:noWrap/>
            <w:tcMar>
              <w:top w:w="0" w:type="dxa"/>
              <w:left w:w="0" w:type="dxa"/>
              <w:bottom w:w="0" w:type="dxa"/>
              <w:right w:w="0" w:type="dxa"/>
            </w:tcMar>
            <w:hideMark/>
          </w:tcPr>
          <w:p w:rsidR="00000000" w:rsidRDefault="00D12889">
            <w:pPr>
              <w:rPr>
                <w:rFonts w:eastAsia="Times New Roman"/>
                <w:sz w:val="18"/>
                <w:szCs w:val="18"/>
              </w:rPr>
            </w:pPr>
            <w:r>
              <w:rPr>
                <w:rFonts w:eastAsia="Times New Roman"/>
                <w:sz w:val="18"/>
                <w:szCs w:val="18"/>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We tested the design and operating effectiveness of certain internal controls relating to management’s long-lived asset impairment evaluation, including identification of indicators that an asset group may not be recoverable and review of assumptions in th</w:t>
            </w:r>
            <w:r>
              <w:rPr>
                <w:rFonts w:eastAsia="Times New Roman"/>
                <w:color w:val="000000"/>
                <w:sz w:val="20"/>
                <w:szCs w:val="20"/>
              </w:rPr>
              <w:t>e estimated future cash flows when indicators of impairment exist.</w:t>
            </w:r>
          </w:p>
        </w:tc>
      </w:tr>
    </w:tbl>
    <w:p w:rsidR="00000000" w:rsidRDefault="00D12889">
      <w:pPr>
        <w:pStyle w:val="a3"/>
        <w:spacing w:before="0" w:beforeAutospacing="0" w:after="0" w:afterAutospacing="0"/>
        <w:divId w:val="31687916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316879162"/>
        </w:trPr>
        <w:tc>
          <w:tcPr>
            <w:tcW w:w="360" w:type="dxa"/>
            <w:vAlign w:val="center"/>
            <w:hideMark/>
          </w:tcPr>
          <w:p w:rsidR="00000000" w:rsidRDefault="00D12889">
            <w:pPr>
              <w:rPr>
                <w:sz w:val="20"/>
                <w:szCs w:val="20"/>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We evaluated management’s identification of a triggering event by considering the current market conditions following the completion of the spring planting season as well as the econo</w:t>
            </w:r>
            <w:r>
              <w:rPr>
                <w:rFonts w:eastAsia="Times New Roman"/>
                <w:color w:val="000000"/>
                <w:sz w:val="20"/>
                <w:szCs w:val="20"/>
              </w:rPr>
              <w:t>mic uncertainty surrounding the COVID-19 pandemic.</w:t>
            </w:r>
          </w:p>
        </w:tc>
      </w:tr>
    </w:tbl>
    <w:p w:rsidR="00000000" w:rsidRDefault="00D12889">
      <w:pPr>
        <w:pStyle w:val="a3"/>
        <w:spacing w:before="0" w:beforeAutospacing="0" w:after="0" w:afterAutospacing="0"/>
        <w:divId w:val="31687916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316879162"/>
        </w:trPr>
        <w:tc>
          <w:tcPr>
            <w:tcW w:w="360" w:type="dxa"/>
            <w:vAlign w:val="center"/>
            <w:hideMark/>
          </w:tcPr>
          <w:p w:rsidR="00000000" w:rsidRDefault="00D12889">
            <w:pPr>
              <w:rPr>
                <w:sz w:val="20"/>
                <w:szCs w:val="20"/>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We evaluated the reasonableness of future nitrogen fertilizer pricing assumptions by comparing the prices used by management to current industry and economic trends such as the impacts of the COVID-1</w:t>
            </w:r>
            <w:r>
              <w:rPr>
                <w:rFonts w:eastAsia="Times New Roman"/>
                <w:color w:val="000000"/>
                <w:sz w:val="20"/>
                <w:szCs w:val="20"/>
              </w:rPr>
              <w:t>9 pandemic as well as comparing those prices to the historical performance of the Coffeyville Asset Group, performed sensitivity analyses to evaluate the change in the cash flow estimates, and recalculated management’s estimates.</w:t>
            </w:r>
          </w:p>
        </w:tc>
      </w:tr>
    </w:tbl>
    <w:p w:rsidR="00000000" w:rsidRDefault="00D12889">
      <w:pPr>
        <w:pStyle w:val="a3"/>
        <w:spacing w:before="0" w:beforeAutospacing="0" w:after="0" w:afterAutospacing="0"/>
        <w:divId w:val="31687916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316879162"/>
        </w:trPr>
        <w:tc>
          <w:tcPr>
            <w:tcW w:w="360" w:type="dxa"/>
            <w:vAlign w:val="center"/>
            <w:hideMark/>
          </w:tcPr>
          <w:p w:rsidR="00000000" w:rsidRDefault="00D12889">
            <w:pPr>
              <w:rPr>
                <w:sz w:val="20"/>
                <w:szCs w:val="20"/>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We compared forecast</w:t>
            </w:r>
            <w:r>
              <w:rPr>
                <w:rFonts w:eastAsia="Times New Roman"/>
                <w:color w:val="000000"/>
                <w:sz w:val="20"/>
                <w:szCs w:val="20"/>
              </w:rPr>
              <w:t>ed sales volumes and expenses to historical operating results.</w:t>
            </w:r>
          </w:p>
        </w:tc>
      </w:tr>
    </w:tbl>
    <w:p w:rsidR="00000000" w:rsidRDefault="00D12889">
      <w:pPr>
        <w:pStyle w:val="a3"/>
        <w:spacing w:before="0" w:beforeAutospacing="0" w:after="0" w:afterAutospacing="0"/>
        <w:divId w:val="31687916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316879162"/>
        </w:trPr>
        <w:tc>
          <w:tcPr>
            <w:tcW w:w="360" w:type="dxa"/>
            <w:vAlign w:val="center"/>
            <w:hideMark/>
          </w:tcPr>
          <w:p w:rsidR="00000000" w:rsidRDefault="00D12889">
            <w:pPr>
              <w:rPr>
                <w:sz w:val="20"/>
                <w:szCs w:val="20"/>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We recalculated the carrying amount of the Coffeyville Asset Group, tested the mathematical accuracy of the undiscounted cash flow model and management’s determination of the remaining us</w:t>
            </w:r>
            <w:r>
              <w:rPr>
                <w:rFonts w:eastAsia="Times New Roman"/>
                <w:color w:val="000000"/>
                <w:sz w:val="20"/>
                <w:szCs w:val="20"/>
              </w:rPr>
              <w:t>eful life of the primary asset.</w:t>
            </w:r>
            <w:r>
              <w:rPr>
                <w:rFonts w:eastAsia="Times New Roman"/>
                <w:color w:val="000000"/>
                <w:sz w:val="20"/>
                <w:szCs w:val="20"/>
              </w:rPr>
              <w:t xml:space="preserve"> </w:t>
            </w:r>
          </w:p>
        </w:tc>
      </w:tr>
    </w:tbl>
    <w:p w:rsidR="00000000" w:rsidRDefault="00D12889">
      <w:pPr>
        <w:pStyle w:val="a3"/>
        <w:spacing w:before="0" w:beforeAutospacing="0" w:after="0" w:afterAutospacing="0"/>
        <w:divId w:val="31687916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316879162"/>
        </w:trPr>
        <w:tc>
          <w:tcPr>
            <w:tcW w:w="360" w:type="dxa"/>
            <w:vAlign w:val="center"/>
            <w:hideMark/>
          </w:tcPr>
          <w:p w:rsidR="00000000" w:rsidRDefault="00D12889">
            <w:pPr>
              <w:rPr>
                <w:sz w:val="20"/>
                <w:szCs w:val="20"/>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With the assistance of our valuation professionals with specialized skills and knowledge, we evaluated the valuation methodologies utilized by management and the significant assumptions, including the long-term growth rates and methodology used in estimati</w:t>
            </w:r>
            <w:r>
              <w:rPr>
                <w:rFonts w:eastAsia="Times New Roman"/>
                <w:color w:val="000000"/>
                <w:sz w:val="20"/>
                <w:szCs w:val="20"/>
              </w:rPr>
              <w:t xml:space="preserve">ng the disposition value. </w:t>
            </w:r>
          </w:p>
        </w:tc>
      </w:tr>
    </w:tbl>
    <w:p w:rsidR="00000000" w:rsidRDefault="00D12889">
      <w:pPr>
        <w:pStyle w:val="a3"/>
        <w:spacing w:before="0" w:beforeAutospacing="0" w:after="240" w:afterAutospacing="0"/>
        <w:jc w:val="both"/>
        <w:divId w:val="316879162"/>
        <w:rPr>
          <w:sz w:val="20"/>
          <w:szCs w:val="20"/>
        </w:rPr>
      </w:pPr>
      <w:r>
        <w:rPr>
          <w:sz w:val="20"/>
          <w:szCs w:val="20"/>
        </w:rPr>
        <w:t>​</w:t>
      </w:r>
    </w:p>
    <w:p w:rsidR="00000000" w:rsidRDefault="00D12889">
      <w:pPr>
        <w:pStyle w:val="a3"/>
        <w:spacing w:before="0" w:beforeAutospacing="0" w:after="0" w:afterAutospacing="0"/>
        <w:divId w:val="316879162"/>
        <w:rPr>
          <w:sz w:val="20"/>
          <w:szCs w:val="20"/>
        </w:rPr>
      </w:pPr>
      <w:r>
        <w:rPr>
          <w:sz w:val="20"/>
          <w:szCs w:val="20"/>
        </w:rPr>
        <w:t>/s/GRANT THORNTON LLP</w:t>
      </w:r>
    </w:p>
    <w:p w:rsidR="00000000" w:rsidRDefault="00D12889">
      <w:pPr>
        <w:pStyle w:val="a3"/>
        <w:spacing w:before="0" w:beforeAutospacing="0" w:after="0" w:afterAutospacing="0"/>
        <w:divId w:val="316879162"/>
        <w:rPr>
          <w:sz w:val="20"/>
          <w:szCs w:val="20"/>
        </w:rPr>
      </w:pPr>
      <w:r>
        <w:rPr>
          <w:sz w:val="20"/>
          <w:szCs w:val="20"/>
        </w:rPr>
        <w:t>​</w:t>
      </w:r>
    </w:p>
    <w:p w:rsidR="00000000" w:rsidRDefault="00D12889">
      <w:pPr>
        <w:pStyle w:val="a3"/>
        <w:spacing w:before="0" w:beforeAutospacing="0" w:after="0" w:afterAutospacing="0"/>
        <w:divId w:val="316879162"/>
        <w:rPr>
          <w:sz w:val="20"/>
          <w:szCs w:val="20"/>
        </w:rPr>
      </w:pPr>
      <w:r>
        <w:rPr>
          <w:sz w:val="20"/>
          <w:szCs w:val="20"/>
        </w:rPr>
        <w:t>We have served as the Partnership’s auditor since 2004.</w:t>
      </w:r>
    </w:p>
    <w:p w:rsidR="00000000" w:rsidRDefault="00D12889">
      <w:pPr>
        <w:pStyle w:val="a3"/>
        <w:spacing w:before="0" w:beforeAutospacing="0" w:after="0" w:afterAutospacing="0"/>
        <w:divId w:val="316879162"/>
        <w:rPr>
          <w:sz w:val="20"/>
          <w:szCs w:val="20"/>
        </w:rPr>
      </w:pPr>
      <w:r>
        <w:rPr>
          <w:sz w:val="20"/>
          <w:szCs w:val="20"/>
        </w:rPr>
        <w:t>​</w:t>
      </w:r>
    </w:p>
    <w:p w:rsidR="00000000" w:rsidRDefault="00D12889">
      <w:pPr>
        <w:pStyle w:val="a3"/>
        <w:spacing w:before="0" w:beforeAutospacing="0" w:after="0" w:afterAutospacing="0"/>
        <w:divId w:val="316879162"/>
        <w:rPr>
          <w:sz w:val="20"/>
          <w:szCs w:val="20"/>
        </w:rPr>
      </w:pPr>
      <w:r>
        <w:rPr>
          <w:sz w:val="20"/>
          <w:szCs w:val="20"/>
        </w:rPr>
        <w:t>New York, New York</w:t>
      </w:r>
    </w:p>
    <w:p w:rsidR="00000000" w:rsidRDefault="00D12889">
      <w:pPr>
        <w:pStyle w:val="a3"/>
        <w:spacing w:before="0" w:beforeAutospacing="0" w:after="240" w:afterAutospacing="0"/>
        <w:divId w:val="316879162"/>
        <w:rPr>
          <w:sz w:val="20"/>
          <w:szCs w:val="20"/>
        </w:rPr>
      </w:pPr>
      <w:r>
        <w:rPr>
          <w:sz w:val="20"/>
          <w:szCs w:val="20"/>
        </w:rPr>
        <w:t>February 26, 2021</w:t>
      </w:r>
    </w:p>
    <w:p w:rsidR="00000000" w:rsidRDefault="00D12889">
      <w:pPr>
        <w:pStyle w:val="a3"/>
        <w:spacing w:before="0" w:beforeAutospacing="0" w:after="0" w:afterAutospacing="0"/>
        <w:divId w:val="316879162"/>
        <w:rPr>
          <w:sz w:val="20"/>
          <w:szCs w:val="20"/>
        </w:rPr>
      </w:pPr>
      <w:r>
        <w:rPr>
          <w:sz w:val="20"/>
          <w:szCs w:val="20"/>
        </w:rPr>
        <w:t>​</w:t>
      </w:r>
    </w:p>
    <w:p w:rsidR="00000000" w:rsidRDefault="00D12889">
      <w:pPr>
        <w:pStyle w:val="a3"/>
        <w:spacing w:before="480" w:beforeAutospacing="0" w:after="0" w:afterAutospacing="0"/>
        <w:jc w:val="center"/>
        <w:divId w:val="415053589"/>
        <w:rPr>
          <w:sz w:val="20"/>
          <w:szCs w:val="20"/>
        </w:rPr>
      </w:pPr>
      <w:r>
        <w:rPr>
          <w:sz w:val="20"/>
          <w:szCs w:val="20"/>
        </w:rPr>
        <w:t>58</w:t>
      </w:r>
    </w:p>
    <w:p w:rsidR="00000000" w:rsidRDefault="00D12889">
      <w:pPr>
        <w:pStyle w:val="a3"/>
        <w:spacing w:before="0" w:beforeAutospacing="0" w:after="600" w:afterAutospacing="0"/>
        <w:divId w:val="1483157809"/>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jc w:val="center"/>
        <w:divId w:val="1312515457"/>
        <w:rPr>
          <w:b/>
          <w:bCs/>
          <w:sz w:val="20"/>
          <w:szCs w:val="20"/>
        </w:rPr>
      </w:pPr>
      <w:r>
        <w:rPr>
          <w:b/>
          <w:bCs/>
          <w:sz w:val="20"/>
          <w:szCs w:val="20"/>
        </w:rPr>
        <w:t>ICAHN ENTERPRISES L.P. AND SUBSIDIARIES</w:t>
      </w:r>
    </w:p>
    <w:p w:rsidR="00000000" w:rsidRDefault="00D12889">
      <w:pPr>
        <w:pStyle w:val="a3"/>
        <w:spacing w:before="0" w:beforeAutospacing="0" w:after="240" w:afterAutospacing="0"/>
        <w:jc w:val="center"/>
        <w:divId w:val="1312515457"/>
        <w:rPr>
          <w:b/>
          <w:bCs/>
          <w:sz w:val="20"/>
          <w:szCs w:val="20"/>
        </w:rPr>
      </w:pPr>
      <w:r>
        <w:rPr>
          <w:b/>
          <w:bCs/>
          <w:sz w:val="20"/>
          <w:szCs w:val="20"/>
        </w:rPr>
        <w:t>CONSOLIDATED BALAN</w:t>
      </w:r>
      <w:r>
        <w:rPr>
          <w:b/>
          <w:bCs/>
          <w:sz w:val="20"/>
          <w:szCs w:val="20"/>
        </w:rPr>
        <w:t>CE SHEETS</w:t>
      </w:r>
    </w:p>
    <w:tbl>
      <w:tblPr>
        <w:tblW w:w="5000" w:type="pct"/>
        <w:tblCellMar>
          <w:top w:w="15" w:type="dxa"/>
          <w:left w:w="0" w:type="dxa"/>
          <w:bottom w:w="15" w:type="dxa"/>
          <w:right w:w="0" w:type="dxa"/>
        </w:tblCellMar>
        <w:tblLook w:val="04A0" w:firstRow="1" w:lastRow="0" w:firstColumn="1" w:lastColumn="0" w:noHBand="0" w:noVBand="1"/>
      </w:tblPr>
      <w:tblGrid>
        <w:gridCol w:w="5872"/>
        <w:gridCol w:w="191"/>
        <w:gridCol w:w="128"/>
        <w:gridCol w:w="892"/>
        <w:gridCol w:w="201"/>
        <w:gridCol w:w="128"/>
        <w:gridCol w:w="894"/>
      </w:tblGrid>
      <w:tr w:rsidR="00000000">
        <w:trPr>
          <w:divId w:val="1312515457"/>
          <w:trHeight w:val="20"/>
        </w:trPr>
        <w:tc>
          <w:tcPr>
            <w:tcW w:w="3535" w:type="pct"/>
            <w:tcMar>
              <w:top w:w="0" w:type="dxa"/>
              <w:left w:w="0" w:type="dxa"/>
              <w:bottom w:w="0" w:type="dxa"/>
              <w:right w:w="0" w:type="dxa"/>
            </w:tcMar>
            <w:vAlign w:val="bottom"/>
            <w:hideMark/>
          </w:tcPr>
          <w:p w:rsidR="00000000" w:rsidRDefault="00D12889">
            <w:pPr>
              <w:pStyle w:val="a3"/>
              <w:spacing w:before="0" w:beforeAutospacing="0" w:after="0" w:afterAutospacing="0"/>
              <w:divId w:val="1112021169"/>
              <w:rPr>
                <w:sz w:val="20"/>
                <w:szCs w:val="20"/>
              </w:rPr>
            </w:pPr>
            <w:r>
              <w:rPr>
                <w:sz w:val="2"/>
                <w:szCs w:val="2"/>
              </w:rPr>
              <w:t>​</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632322242"/>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900597533"/>
              <w:rPr>
                <w:sz w:val="20"/>
                <w:szCs w:val="20"/>
              </w:rPr>
            </w:pPr>
            <w:r>
              <w:rPr>
                <w:sz w:val="2"/>
                <w:szCs w:val="2"/>
              </w:rPr>
              <w:t>​</w:t>
            </w:r>
          </w:p>
        </w:tc>
        <w:tc>
          <w:tcPr>
            <w:tcW w:w="537"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906641961"/>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229773982"/>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460956120"/>
              <w:rPr>
                <w:sz w:val="20"/>
                <w:szCs w:val="20"/>
              </w:rPr>
            </w:pPr>
            <w:r>
              <w:rPr>
                <w:sz w:val="2"/>
                <w:szCs w:val="2"/>
              </w:rPr>
              <w:t>​</w:t>
            </w:r>
          </w:p>
        </w:tc>
        <w:tc>
          <w:tcPr>
            <w:tcW w:w="536"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472479420"/>
              <w:rPr>
                <w:sz w:val="20"/>
                <w:szCs w:val="20"/>
              </w:rPr>
            </w:pPr>
            <w:r>
              <w:rPr>
                <w:sz w:val="2"/>
                <w:szCs w:val="2"/>
              </w:rPr>
              <w:t>​</w:t>
            </w:r>
          </w:p>
        </w:tc>
      </w:tr>
      <w:tr w:rsidR="00000000">
        <w:trPr>
          <w:divId w:val="1312515457"/>
        </w:trPr>
        <w:tc>
          <w:tcPr>
            <w:tcW w:w="3535"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16"/>
                <w:szCs w:val="16"/>
              </w:rPr>
              <w:t>​</w:t>
            </w:r>
          </w:p>
        </w:tc>
        <w:tc>
          <w:tcPr>
            <w:tcW w:w="1348" w:type="pct"/>
            <w:gridSpan w:val="5"/>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December 31, </w:t>
            </w:r>
          </w:p>
        </w:tc>
      </w:tr>
      <w:tr w:rsidR="00000000">
        <w:trPr>
          <w:divId w:val="1312515457"/>
        </w:trPr>
        <w:tc>
          <w:tcPr>
            <w:tcW w:w="3535"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6"/>
                <w:szCs w:val="16"/>
              </w:rPr>
            </w:pPr>
            <w:r>
              <w:rPr>
                <w:b/>
                <w:bCs/>
                <w:sz w:val="16"/>
                <w:szCs w:val="16"/>
              </w:rPr>
              <w:t>    </w:t>
            </w:r>
          </w:p>
        </w:tc>
        <w:tc>
          <w:tcPr>
            <w:tcW w:w="616"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2020</w:t>
            </w:r>
          </w:p>
        </w:tc>
        <w:tc>
          <w:tcPr>
            <w:tcW w:w="11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    </w:t>
            </w:r>
          </w:p>
        </w:tc>
        <w:tc>
          <w:tcPr>
            <w:tcW w:w="615"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2019</w:t>
            </w:r>
          </w:p>
        </w:tc>
      </w:tr>
      <w:tr w:rsidR="00000000">
        <w:trPr>
          <w:divId w:val="1312515457"/>
        </w:trPr>
        <w:tc>
          <w:tcPr>
            <w:tcW w:w="0" w:type="auto"/>
            <w:gridSpan w:val="7"/>
            <w:tcMar>
              <w:top w:w="0" w:type="dxa"/>
              <w:left w:w="0" w:type="dxa"/>
              <w:bottom w:w="0" w:type="dxa"/>
              <w:right w:w="0" w:type="dxa"/>
            </w:tcMar>
            <w:vAlign w:val="center"/>
            <w:hideMark/>
          </w:tcPr>
          <w:p w:rsidR="00000000" w:rsidRDefault="00D12889">
            <w:pPr>
              <w:rPr>
                <w:sz w:val="20"/>
                <w:szCs w:val="20"/>
              </w:rPr>
            </w:pPr>
          </w:p>
        </w:tc>
      </w:tr>
      <w:tr w:rsidR="00000000">
        <w:trPr>
          <w:divId w:val="1312515457"/>
        </w:trPr>
        <w:tc>
          <w:tcPr>
            <w:tcW w:w="3535"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16"/>
                <w:szCs w:val="16"/>
              </w:rPr>
              <w:t>​</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1348" w:type="pct"/>
            <w:gridSpan w:val="5"/>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16"/>
                <w:szCs w:val="16"/>
              </w:rPr>
            </w:pPr>
            <w:r>
              <w:rPr>
                <w:sz w:val="16"/>
                <w:szCs w:val="16"/>
              </w:rPr>
              <w:t>(In millions, except unit amounts)</w:t>
            </w:r>
          </w:p>
        </w:tc>
      </w:tr>
      <w:tr w:rsidR="00000000">
        <w:trPr>
          <w:divId w:val="1312515457"/>
        </w:trPr>
        <w:tc>
          <w:tcPr>
            <w:tcW w:w="353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ASSETS</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r w:rsidR="00000000">
        <w:trPr>
          <w:divId w:val="1312515457"/>
        </w:trPr>
        <w:tc>
          <w:tcPr>
            <w:tcW w:w="3535"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Cash and cash equivalents</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37"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1,699</w:t>
            </w:r>
          </w:p>
        </w:tc>
        <w:tc>
          <w:tcPr>
            <w:tcW w:w="11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3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3,794</w:t>
            </w:r>
          </w:p>
        </w:tc>
      </w:tr>
      <w:tr w:rsidR="00000000">
        <w:trPr>
          <w:divId w:val="1312515457"/>
        </w:trPr>
        <w:tc>
          <w:tcPr>
            <w:tcW w:w="353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Cash held at consolidated affiliated partnerships and restricted cash</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1,592</w:t>
            </w:r>
          </w:p>
        </w:tc>
        <w:tc>
          <w:tcPr>
            <w:tcW w:w="11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1,151</w:t>
            </w:r>
          </w:p>
        </w:tc>
      </w:tr>
      <w:tr w:rsidR="00000000">
        <w:trPr>
          <w:divId w:val="1312515457"/>
        </w:trPr>
        <w:tc>
          <w:tcPr>
            <w:tcW w:w="3535"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Investments</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7"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8,913</w:t>
            </w:r>
          </w:p>
        </w:tc>
        <w:tc>
          <w:tcPr>
            <w:tcW w:w="11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9,945</w:t>
            </w:r>
          </w:p>
        </w:tc>
      </w:tr>
      <w:tr w:rsidR="00000000">
        <w:trPr>
          <w:divId w:val="1312515457"/>
        </w:trPr>
        <w:tc>
          <w:tcPr>
            <w:tcW w:w="353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Due from brokers</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3,437</w:t>
            </w:r>
          </w:p>
        </w:tc>
        <w:tc>
          <w:tcPr>
            <w:tcW w:w="11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858</w:t>
            </w:r>
          </w:p>
        </w:tc>
      </w:tr>
      <w:tr w:rsidR="00000000">
        <w:trPr>
          <w:divId w:val="1312515457"/>
        </w:trPr>
        <w:tc>
          <w:tcPr>
            <w:tcW w:w="3535"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Accounts receivable, net</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7"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502</w:t>
            </w:r>
          </w:p>
        </w:tc>
        <w:tc>
          <w:tcPr>
            <w:tcW w:w="11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483</w:t>
            </w:r>
          </w:p>
        </w:tc>
      </w:tr>
      <w:tr w:rsidR="00000000">
        <w:trPr>
          <w:divId w:val="1312515457"/>
        </w:trPr>
        <w:tc>
          <w:tcPr>
            <w:tcW w:w="353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Inventories, net</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1,580</w:t>
            </w:r>
          </w:p>
        </w:tc>
        <w:tc>
          <w:tcPr>
            <w:tcW w:w="11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1,795</w:t>
            </w:r>
          </w:p>
        </w:tc>
      </w:tr>
      <w:tr w:rsidR="00000000">
        <w:trPr>
          <w:divId w:val="1312515457"/>
        </w:trPr>
        <w:tc>
          <w:tcPr>
            <w:tcW w:w="3535"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Property, plant and equipment, net</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7"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4,228</w:t>
            </w:r>
          </w:p>
        </w:tc>
        <w:tc>
          <w:tcPr>
            <w:tcW w:w="11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4,454</w:t>
            </w:r>
          </w:p>
        </w:tc>
      </w:tr>
      <w:tr w:rsidR="00000000">
        <w:trPr>
          <w:divId w:val="1312515457"/>
        </w:trPr>
        <w:tc>
          <w:tcPr>
            <w:tcW w:w="353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Unrealized gain on derivative contracts</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785</w:t>
            </w:r>
          </w:p>
        </w:tc>
        <w:tc>
          <w:tcPr>
            <w:tcW w:w="11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182</w:t>
            </w:r>
          </w:p>
        </w:tc>
      </w:tr>
      <w:tr w:rsidR="00000000">
        <w:trPr>
          <w:divId w:val="1312515457"/>
        </w:trPr>
        <w:tc>
          <w:tcPr>
            <w:tcW w:w="3535"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Goodwill</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7"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298</w:t>
            </w:r>
          </w:p>
        </w:tc>
        <w:tc>
          <w:tcPr>
            <w:tcW w:w="11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282</w:t>
            </w:r>
          </w:p>
        </w:tc>
      </w:tr>
      <w:tr w:rsidR="00000000">
        <w:trPr>
          <w:divId w:val="1312515457"/>
        </w:trPr>
        <w:tc>
          <w:tcPr>
            <w:tcW w:w="353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Intangible assets, net</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660</w:t>
            </w:r>
          </w:p>
        </w:tc>
        <w:tc>
          <w:tcPr>
            <w:tcW w:w="11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431</w:t>
            </w:r>
          </w:p>
        </w:tc>
      </w:tr>
      <w:tr w:rsidR="00000000">
        <w:trPr>
          <w:divId w:val="1312515457"/>
        </w:trPr>
        <w:tc>
          <w:tcPr>
            <w:tcW w:w="3535"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Other assets</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1,293</w:t>
            </w:r>
          </w:p>
        </w:tc>
        <w:tc>
          <w:tcPr>
            <w:tcW w:w="11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1,264</w:t>
            </w:r>
          </w:p>
        </w:tc>
      </w:tr>
      <w:tr w:rsidR="00000000">
        <w:trPr>
          <w:divId w:val="1312515457"/>
        </w:trPr>
        <w:tc>
          <w:tcPr>
            <w:tcW w:w="353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Total Assets</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24,987</w:t>
            </w:r>
          </w:p>
        </w:tc>
        <w:tc>
          <w:tcPr>
            <w:tcW w:w="11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24,639</w:t>
            </w:r>
          </w:p>
        </w:tc>
      </w:tr>
      <w:tr w:rsidR="00000000">
        <w:trPr>
          <w:divId w:val="1312515457"/>
        </w:trPr>
        <w:tc>
          <w:tcPr>
            <w:tcW w:w="3535"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LIABILITIES AND EQUITY</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7"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  </w:t>
            </w:r>
          </w:p>
        </w:tc>
        <w:tc>
          <w:tcPr>
            <w:tcW w:w="11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  </w:t>
            </w:r>
          </w:p>
        </w:tc>
      </w:tr>
      <w:tr w:rsidR="00000000">
        <w:trPr>
          <w:divId w:val="1312515457"/>
        </w:trPr>
        <w:tc>
          <w:tcPr>
            <w:tcW w:w="353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Accounts payable</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738</w:t>
            </w:r>
          </w:p>
        </w:tc>
        <w:tc>
          <w:tcPr>
            <w:tcW w:w="11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945</w:t>
            </w:r>
          </w:p>
        </w:tc>
      </w:tr>
      <w:tr w:rsidR="00000000">
        <w:trPr>
          <w:divId w:val="1312515457"/>
        </w:trPr>
        <w:tc>
          <w:tcPr>
            <w:tcW w:w="3535"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Accrued expenses and other liabilities</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7"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1,586</w:t>
            </w:r>
          </w:p>
        </w:tc>
        <w:tc>
          <w:tcPr>
            <w:tcW w:w="11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1,453</w:t>
            </w:r>
          </w:p>
        </w:tc>
      </w:tr>
      <w:tr w:rsidR="00000000">
        <w:trPr>
          <w:divId w:val="1312515457"/>
        </w:trPr>
        <w:tc>
          <w:tcPr>
            <w:tcW w:w="353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Deferred tax liabilities</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569</w:t>
            </w:r>
          </w:p>
        </w:tc>
        <w:tc>
          <w:tcPr>
            <w:tcW w:w="11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639</w:t>
            </w:r>
          </w:p>
        </w:tc>
      </w:tr>
      <w:tr w:rsidR="00000000">
        <w:trPr>
          <w:divId w:val="1312515457"/>
        </w:trPr>
        <w:tc>
          <w:tcPr>
            <w:tcW w:w="3535"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Unrealized loss on derivative contracts</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7"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639</w:t>
            </w:r>
          </w:p>
        </w:tc>
        <w:tc>
          <w:tcPr>
            <w:tcW w:w="11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1,224</w:t>
            </w:r>
          </w:p>
        </w:tc>
      </w:tr>
      <w:tr w:rsidR="00000000">
        <w:trPr>
          <w:divId w:val="1312515457"/>
        </w:trPr>
        <w:tc>
          <w:tcPr>
            <w:tcW w:w="353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Securities sold, not yet purchased, at fair value</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2,521</w:t>
            </w:r>
          </w:p>
        </w:tc>
        <w:tc>
          <w:tcPr>
            <w:tcW w:w="11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1,190</w:t>
            </w:r>
          </w:p>
        </w:tc>
      </w:tr>
      <w:tr w:rsidR="00000000">
        <w:trPr>
          <w:divId w:val="1312515457"/>
        </w:trPr>
        <w:tc>
          <w:tcPr>
            <w:tcW w:w="3535"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Due to brokers</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7"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1,618</w:t>
            </w:r>
          </w:p>
        </w:tc>
        <w:tc>
          <w:tcPr>
            <w:tcW w:w="11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54</w:t>
            </w:r>
          </w:p>
        </w:tc>
      </w:tr>
      <w:tr w:rsidR="00000000">
        <w:trPr>
          <w:divId w:val="1312515457"/>
        </w:trPr>
        <w:tc>
          <w:tcPr>
            <w:tcW w:w="353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Debt</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8,059</w:t>
            </w:r>
          </w:p>
        </w:tc>
        <w:tc>
          <w:tcPr>
            <w:tcW w:w="11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8,192</w:t>
            </w:r>
          </w:p>
        </w:tc>
      </w:tr>
      <w:tr w:rsidR="00000000">
        <w:trPr>
          <w:divId w:val="1312515457"/>
        </w:trPr>
        <w:tc>
          <w:tcPr>
            <w:tcW w:w="3535"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Total liabilities</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15,730</w:t>
            </w:r>
          </w:p>
        </w:tc>
        <w:tc>
          <w:tcPr>
            <w:tcW w:w="11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13,697</w:t>
            </w:r>
          </w:p>
        </w:tc>
      </w:tr>
      <w:tr w:rsidR="00000000">
        <w:trPr>
          <w:divId w:val="1312515457"/>
        </w:trPr>
        <w:tc>
          <w:tcPr>
            <w:tcW w:w="353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r>
      <w:tr w:rsidR="00000000">
        <w:trPr>
          <w:divId w:val="1312515457"/>
        </w:trPr>
        <w:tc>
          <w:tcPr>
            <w:tcW w:w="3535"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Commitments and contingencies (Note 18)</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7"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  </w:t>
            </w:r>
          </w:p>
        </w:tc>
        <w:tc>
          <w:tcPr>
            <w:tcW w:w="11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  </w:t>
            </w:r>
          </w:p>
        </w:tc>
      </w:tr>
      <w:tr w:rsidR="00000000">
        <w:trPr>
          <w:divId w:val="1312515457"/>
        </w:trPr>
        <w:tc>
          <w:tcPr>
            <w:tcW w:w="353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r>
      <w:tr w:rsidR="00000000">
        <w:trPr>
          <w:divId w:val="1312515457"/>
        </w:trPr>
        <w:tc>
          <w:tcPr>
            <w:tcW w:w="3535"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xml:space="preserve">Equity: </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7"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  </w:t>
            </w:r>
          </w:p>
        </w:tc>
        <w:tc>
          <w:tcPr>
            <w:tcW w:w="11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  </w:t>
            </w:r>
          </w:p>
        </w:tc>
      </w:tr>
      <w:tr w:rsidR="00000000">
        <w:trPr>
          <w:divId w:val="1312515457"/>
        </w:trPr>
        <w:tc>
          <w:tcPr>
            <w:tcW w:w="353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left="115" w:hanging="144"/>
              <w:rPr>
                <w:sz w:val="20"/>
                <w:szCs w:val="20"/>
              </w:rPr>
            </w:pPr>
            <w:r>
              <w:rPr>
                <w:sz w:val="20"/>
                <w:szCs w:val="20"/>
              </w:rPr>
              <w:t>Limited partners: Depositary units: 241,338,835 units</w:t>
            </w:r>
            <w:r>
              <w:rPr>
                <w:sz w:val="20"/>
                <w:szCs w:val="20"/>
              </w:rPr>
              <w:t xml:space="preserve"> </w:t>
            </w:r>
            <w:r>
              <w:rPr>
                <w:color w:val="000000"/>
                <w:sz w:val="20"/>
                <w:szCs w:val="20"/>
              </w:rPr>
              <w:t>issue</w:t>
            </w:r>
            <w:r>
              <w:rPr>
                <w:color w:val="000000"/>
                <w:sz w:val="20"/>
                <w:szCs w:val="20"/>
              </w:rPr>
              <w:t>d</w:t>
            </w:r>
            <w:r>
              <w:rPr>
                <w:sz w:val="20"/>
                <w:szCs w:val="20"/>
              </w:rPr>
              <w:t xml:space="preserve"> and</w:t>
            </w:r>
            <w:r>
              <w:rPr>
                <w:sz w:val="20"/>
                <w:szCs w:val="20"/>
              </w:rPr>
              <w:t xml:space="preserve"> </w:t>
            </w:r>
            <w:r>
              <w:rPr>
                <w:color w:val="000000"/>
                <w:sz w:val="20"/>
                <w:szCs w:val="20"/>
              </w:rPr>
              <w:t>outstandin</w:t>
            </w:r>
            <w:r>
              <w:rPr>
                <w:color w:val="000000"/>
                <w:sz w:val="20"/>
                <w:szCs w:val="20"/>
              </w:rPr>
              <w:t>g</w:t>
            </w:r>
            <w:r>
              <w:rPr>
                <w:sz w:val="20"/>
                <w:szCs w:val="20"/>
              </w:rPr>
              <w:t xml:space="preserve"> at December 31, 2020 and 214,078,558 </w:t>
            </w:r>
            <w:r>
              <w:rPr>
                <w:sz w:val="20"/>
                <w:szCs w:val="20"/>
              </w:rPr>
              <w:t>units issued and outstanding at December 31, 2019</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4,235</w:t>
            </w:r>
          </w:p>
        </w:tc>
        <w:tc>
          <w:tcPr>
            <w:tcW w:w="11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6,268</w:t>
            </w:r>
          </w:p>
        </w:tc>
      </w:tr>
      <w:tr w:rsidR="00000000">
        <w:trPr>
          <w:divId w:val="1312515457"/>
        </w:trPr>
        <w:tc>
          <w:tcPr>
            <w:tcW w:w="3535" w:type="pct"/>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20"/>
                <w:szCs w:val="20"/>
              </w:rPr>
            </w:pPr>
            <w:r>
              <w:rPr>
                <w:sz w:val="20"/>
                <w:szCs w:val="20"/>
              </w:rPr>
              <w:t>General partner</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(853)</w:t>
            </w:r>
          </w:p>
        </w:tc>
        <w:tc>
          <w:tcPr>
            <w:tcW w:w="11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(812)</w:t>
            </w:r>
          </w:p>
        </w:tc>
      </w:tr>
      <w:tr w:rsidR="00000000">
        <w:trPr>
          <w:divId w:val="1312515457"/>
        </w:trPr>
        <w:tc>
          <w:tcPr>
            <w:tcW w:w="353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Equity attributable to Icahn Enterprises</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3,382</w:t>
            </w:r>
          </w:p>
        </w:tc>
        <w:tc>
          <w:tcPr>
            <w:tcW w:w="11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5,456</w:t>
            </w:r>
          </w:p>
        </w:tc>
      </w:tr>
      <w:tr w:rsidR="00000000">
        <w:trPr>
          <w:divId w:val="1312515457"/>
        </w:trPr>
        <w:tc>
          <w:tcPr>
            <w:tcW w:w="3535"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Equity attributable to non-controlling interests</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5,875</w:t>
            </w:r>
          </w:p>
        </w:tc>
        <w:tc>
          <w:tcPr>
            <w:tcW w:w="11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5,486</w:t>
            </w:r>
          </w:p>
        </w:tc>
      </w:tr>
      <w:tr w:rsidR="00000000">
        <w:trPr>
          <w:divId w:val="1312515457"/>
        </w:trPr>
        <w:tc>
          <w:tcPr>
            <w:tcW w:w="353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Total equity</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9,257</w:t>
            </w:r>
          </w:p>
        </w:tc>
        <w:tc>
          <w:tcPr>
            <w:tcW w:w="11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10,942</w:t>
            </w:r>
          </w:p>
        </w:tc>
      </w:tr>
      <w:tr w:rsidR="00000000">
        <w:trPr>
          <w:divId w:val="1312515457"/>
        </w:trPr>
        <w:tc>
          <w:tcPr>
            <w:tcW w:w="3535"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Total Liabilities and Equity</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37"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24,987</w:t>
            </w:r>
          </w:p>
        </w:tc>
        <w:tc>
          <w:tcPr>
            <w:tcW w:w="11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36"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24,639</w:t>
            </w:r>
          </w:p>
        </w:tc>
      </w:tr>
    </w:tbl>
    <w:p w:rsidR="00000000" w:rsidRDefault="00D12889">
      <w:pPr>
        <w:pStyle w:val="a3"/>
        <w:spacing w:before="0" w:beforeAutospacing="0" w:after="0" w:afterAutospacing="0"/>
        <w:divId w:val="1312515457"/>
        <w:rPr>
          <w:sz w:val="20"/>
          <w:szCs w:val="20"/>
        </w:rPr>
      </w:pPr>
      <w:r>
        <w:rPr>
          <w:sz w:val="20"/>
          <w:szCs w:val="20"/>
        </w:rPr>
        <w:t>​</w:t>
      </w:r>
    </w:p>
    <w:p w:rsidR="00000000" w:rsidRDefault="00D12889">
      <w:pPr>
        <w:pStyle w:val="a3"/>
        <w:spacing w:before="0" w:beforeAutospacing="0" w:after="240" w:afterAutospacing="0"/>
        <w:ind w:firstLine="360"/>
        <w:jc w:val="center"/>
        <w:divId w:val="1312515457"/>
        <w:rPr>
          <w:sz w:val="20"/>
          <w:szCs w:val="20"/>
        </w:rPr>
      </w:pPr>
      <w:r>
        <w:rPr>
          <w:i/>
          <w:iCs/>
          <w:sz w:val="20"/>
          <w:szCs w:val="20"/>
        </w:rPr>
        <w:t>See notes to consolidated financial statements.</w:t>
      </w:r>
    </w:p>
    <w:p w:rsidR="00000000" w:rsidRDefault="00D12889">
      <w:pPr>
        <w:pStyle w:val="a3"/>
        <w:spacing w:before="0" w:beforeAutospacing="0" w:after="0" w:afterAutospacing="0"/>
        <w:divId w:val="1312515457"/>
        <w:rPr>
          <w:sz w:val="20"/>
          <w:szCs w:val="20"/>
        </w:rPr>
      </w:pPr>
      <w:r>
        <w:rPr>
          <w:sz w:val="20"/>
          <w:szCs w:val="20"/>
        </w:rPr>
        <w:t>​</w:t>
      </w:r>
    </w:p>
    <w:p w:rsidR="00000000" w:rsidRDefault="00D12889">
      <w:pPr>
        <w:pStyle w:val="a3"/>
        <w:spacing w:before="480" w:beforeAutospacing="0" w:after="0" w:afterAutospacing="0"/>
        <w:jc w:val="center"/>
        <w:divId w:val="602961561"/>
        <w:rPr>
          <w:sz w:val="20"/>
          <w:szCs w:val="20"/>
        </w:rPr>
      </w:pPr>
      <w:r>
        <w:rPr>
          <w:sz w:val="20"/>
          <w:szCs w:val="20"/>
        </w:rPr>
        <w:t>59</w:t>
      </w:r>
    </w:p>
    <w:p w:rsidR="00000000" w:rsidRDefault="00D12889">
      <w:pPr>
        <w:pStyle w:val="a3"/>
        <w:spacing w:before="0" w:beforeAutospacing="0" w:after="600" w:afterAutospacing="0"/>
        <w:divId w:val="291130309"/>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jc w:val="center"/>
        <w:divId w:val="1464152804"/>
        <w:rPr>
          <w:b/>
          <w:bCs/>
          <w:sz w:val="20"/>
          <w:szCs w:val="20"/>
        </w:rPr>
      </w:pPr>
      <w:r>
        <w:rPr>
          <w:b/>
          <w:bCs/>
          <w:sz w:val="20"/>
          <w:szCs w:val="20"/>
        </w:rPr>
        <w:t>ICAHN ENTERPRISES L.P. AND SUBSIDIARIES</w:t>
      </w:r>
    </w:p>
    <w:p w:rsidR="00000000" w:rsidRDefault="00D12889">
      <w:pPr>
        <w:pStyle w:val="a3"/>
        <w:spacing w:before="0" w:beforeAutospacing="0" w:after="240" w:afterAutospacing="0"/>
        <w:jc w:val="center"/>
        <w:divId w:val="1464152804"/>
        <w:rPr>
          <w:b/>
          <w:bCs/>
          <w:sz w:val="20"/>
          <w:szCs w:val="20"/>
        </w:rPr>
      </w:pPr>
      <w:r>
        <w:rPr>
          <w:b/>
          <w:bCs/>
          <w:sz w:val="20"/>
          <w:szCs w:val="20"/>
        </w:rPr>
        <w:t>CONSOLIDATED STATEMENTS OF OPERATIONS</w:t>
      </w:r>
    </w:p>
    <w:tbl>
      <w:tblPr>
        <w:tblW w:w="5000" w:type="pct"/>
        <w:tblCellMar>
          <w:top w:w="15" w:type="dxa"/>
          <w:left w:w="0" w:type="dxa"/>
          <w:bottom w:w="15" w:type="dxa"/>
          <w:right w:w="0" w:type="dxa"/>
        </w:tblCellMar>
        <w:tblLook w:val="04A0" w:firstRow="1" w:lastRow="0" w:firstColumn="1" w:lastColumn="0" w:noHBand="0" w:noVBand="1"/>
      </w:tblPr>
      <w:tblGrid>
        <w:gridCol w:w="5264"/>
        <w:gridCol w:w="166"/>
        <w:gridCol w:w="111"/>
        <w:gridCol w:w="732"/>
        <w:gridCol w:w="200"/>
        <w:gridCol w:w="111"/>
        <w:gridCol w:w="732"/>
        <w:gridCol w:w="200"/>
        <w:gridCol w:w="102"/>
        <w:gridCol w:w="688"/>
      </w:tblGrid>
      <w:tr w:rsidR="00000000">
        <w:trPr>
          <w:divId w:val="1464152804"/>
          <w:trHeight w:val="20"/>
        </w:trPr>
        <w:tc>
          <w:tcPr>
            <w:tcW w:w="3172" w:type="pct"/>
            <w:tcMar>
              <w:top w:w="0" w:type="dxa"/>
              <w:left w:w="0" w:type="dxa"/>
              <w:bottom w:w="0" w:type="dxa"/>
              <w:right w:w="0" w:type="dxa"/>
            </w:tcMar>
            <w:vAlign w:val="bottom"/>
            <w:hideMark/>
          </w:tcPr>
          <w:p w:rsidR="00000000" w:rsidRDefault="00D12889">
            <w:pPr>
              <w:pStyle w:val="a3"/>
              <w:spacing w:before="0" w:beforeAutospacing="0" w:after="0" w:afterAutospacing="0"/>
              <w:divId w:val="1771656919"/>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942569162"/>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904488814"/>
              <w:rPr>
                <w:sz w:val="20"/>
                <w:szCs w:val="20"/>
              </w:rPr>
            </w:pPr>
            <w:r>
              <w:rPr>
                <w:sz w:val="2"/>
                <w:szCs w:val="2"/>
              </w:rPr>
              <w:t>​</w:t>
            </w:r>
          </w:p>
        </w:tc>
        <w:tc>
          <w:tcPr>
            <w:tcW w:w="445"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858397834"/>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886329211"/>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388001180"/>
              <w:rPr>
                <w:sz w:val="20"/>
                <w:szCs w:val="20"/>
              </w:rPr>
            </w:pPr>
            <w:r>
              <w:rPr>
                <w:sz w:val="2"/>
                <w:szCs w:val="2"/>
              </w:rPr>
              <w:t>​</w:t>
            </w:r>
          </w:p>
        </w:tc>
        <w:tc>
          <w:tcPr>
            <w:tcW w:w="445"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69179525"/>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839417133"/>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2140294538"/>
              <w:rPr>
                <w:sz w:val="20"/>
                <w:szCs w:val="20"/>
              </w:rPr>
            </w:pPr>
            <w:r>
              <w:rPr>
                <w:sz w:val="2"/>
                <w:szCs w:val="2"/>
              </w:rPr>
              <w:t>​</w:t>
            </w:r>
          </w:p>
        </w:tc>
        <w:tc>
          <w:tcPr>
            <w:tcW w:w="416"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2003310373"/>
              <w:rPr>
                <w:sz w:val="20"/>
                <w:szCs w:val="20"/>
              </w:rPr>
            </w:pPr>
            <w:r>
              <w:rPr>
                <w:sz w:val="2"/>
                <w:szCs w:val="2"/>
              </w:rPr>
              <w:t>​</w:t>
            </w:r>
          </w:p>
        </w:tc>
      </w:tr>
      <w:tr w:rsidR="00000000">
        <w:trPr>
          <w:divId w:val="1464152804"/>
        </w:trPr>
        <w:tc>
          <w:tcPr>
            <w:tcW w:w="3172"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16"/>
                <w:szCs w:val="16"/>
              </w:rPr>
              <w:t>​</w:t>
            </w:r>
          </w:p>
        </w:tc>
        <w:tc>
          <w:tcPr>
            <w:tcW w:w="1723" w:type="pct"/>
            <w:gridSpan w:val="8"/>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Year Ended December 31, </w:t>
            </w:r>
          </w:p>
        </w:tc>
      </w:tr>
      <w:tr w:rsidR="00000000">
        <w:trPr>
          <w:divId w:val="1464152804"/>
        </w:trPr>
        <w:tc>
          <w:tcPr>
            <w:tcW w:w="3172"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6"/>
                <w:szCs w:val="16"/>
              </w:rPr>
            </w:pPr>
            <w:r>
              <w:rPr>
                <w:b/>
                <w:bCs/>
                <w:sz w:val="16"/>
                <w:szCs w:val="16"/>
              </w:rPr>
              <w:t>    </w:t>
            </w:r>
          </w:p>
        </w:tc>
        <w:tc>
          <w:tcPr>
            <w:tcW w:w="516"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2020</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    </w:t>
            </w:r>
          </w:p>
        </w:tc>
        <w:tc>
          <w:tcPr>
            <w:tcW w:w="516"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2019</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    </w:t>
            </w:r>
          </w:p>
        </w:tc>
        <w:tc>
          <w:tcPr>
            <w:tcW w:w="482"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2018</w:t>
            </w:r>
          </w:p>
        </w:tc>
      </w:tr>
      <w:tr w:rsidR="00000000">
        <w:trPr>
          <w:divId w:val="1464152804"/>
        </w:trPr>
        <w:tc>
          <w:tcPr>
            <w:tcW w:w="0" w:type="auto"/>
            <w:gridSpan w:val="10"/>
            <w:tcMar>
              <w:top w:w="0" w:type="dxa"/>
              <w:left w:w="0" w:type="dxa"/>
              <w:bottom w:w="0" w:type="dxa"/>
              <w:right w:w="0" w:type="dxa"/>
            </w:tcMar>
            <w:vAlign w:val="center"/>
            <w:hideMark/>
          </w:tcPr>
          <w:p w:rsidR="00000000" w:rsidRDefault="00D12889">
            <w:pPr>
              <w:rPr>
                <w:sz w:val="20"/>
                <w:szCs w:val="20"/>
              </w:rPr>
            </w:pPr>
          </w:p>
        </w:tc>
      </w:tr>
      <w:tr w:rsidR="00000000">
        <w:trPr>
          <w:divId w:val="1464152804"/>
        </w:trPr>
        <w:tc>
          <w:tcPr>
            <w:tcW w:w="3172"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16"/>
                <w:szCs w:val="16"/>
              </w:rPr>
              <w:t>​</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1723" w:type="pct"/>
            <w:gridSpan w:val="8"/>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16"/>
                <w:szCs w:val="16"/>
              </w:rPr>
            </w:pPr>
            <w:r>
              <w:rPr>
                <w:sz w:val="16"/>
                <w:szCs w:val="16"/>
              </w:rPr>
              <w:t>(In millions, except per unit amounts)</w:t>
            </w:r>
          </w:p>
        </w:tc>
      </w:tr>
      <w:tr w:rsidR="00000000">
        <w:trPr>
          <w:divId w:val="1464152804"/>
        </w:trPr>
        <w:tc>
          <w:tcPr>
            <w:tcW w:w="317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Revenues:</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16"/>
                <w:szCs w:val="16"/>
              </w:rPr>
              <w:t>​</w:t>
            </w:r>
          </w:p>
        </w:tc>
        <w:tc>
          <w:tcPr>
            <w:tcW w:w="4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16"/>
                <w:szCs w:val="16"/>
              </w:rPr>
              <w:t>​</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16"/>
                <w:szCs w:val="16"/>
              </w:rPr>
              <w:t>​</w:t>
            </w:r>
          </w:p>
        </w:tc>
        <w:tc>
          <w:tcPr>
            <w:tcW w:w="4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16"/>
                <w:szCs w:val="16"/>
              </w:rPr>
              <w:t>​</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c>
          <w:tcPr>
            <w:tcW w:w="4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r w:rsidR="00000000">
        <w:trPr>
          <w:divId w:val="1464152804"/>
        </w:trPr>
        <w:tc>
          <w:tcPr>
            <w:tcW w:w="3172" w:type="pct"/>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20"/>
                <w:szCs w:val="20"/>
              </w:rPr>
            </w:pPr>
            <w:r>
              <w:rPr>
                <w:sz w:val="20"/>
                <w:szCs w:val="20"/>
              </w:rPr>
              <w:t>Net sales</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6,815</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9,722</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1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10,576</w:t>
            </w:r>
          </w:p>
        </w:tc>
      </w:tr>
      <w:tr w:rsidR="00000000">
        <w:trPr>
          <w:divId w:val="1464152804"/>
        </w:trPr>
        <w:tc>
          <w:tcPr>
            <w:tcW w:w="317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20"/>
                <w:szCs w:val="20"/>
              </w:rPr>
            </w:pPr>
            <w:r>
              <w:rPr>
                <w:sz w:val="20"/>
                <w:szCs w:val="20"/>
              </w:rPr>
              <w:t>Other revenues from operations</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608</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666</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647</w:t>
            </w:r>
          </w:p>
        </w:tc>
      </w:tr>
      <w:tr w:rsidR="00000000">
        <w:trPr>
          <w:divId w:val="1464152804"/>
        </w:trPr>
        <w:tc>
          <w:tcPr>
            <w:tcW w:w="3172" w:type="pct"/>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20"/>
                <w:szCs w:val="20"/>
              </w:rPr>
            </w:pPr>
            <w:r>
              <w:rPr>
                <w:sz w:val="20"/>
                <w:szCs w:val="20"/>
              </w:rPr>
              <w:t>Net (loss) gain from investment activities</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(1,421)</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(1,931)</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1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322</w:t>
            </w:r>
          </w:p>
        </w:tc>
      </w:tr>
      <w:tr w:rsidR="00000000">
        <w:trPr>
          <w:divId w:val="1464152804"/>
        </w:trPr>
        <w:tc>
          <w:tcPr>
            <w:tcW w:w="317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20"/>
                <w:szCs w:val="20"/>
              </w:rPr>
            </w:pPr>
            <w:r>
              <w:rPr>
                <w:sz w:val="20"/>
                <w:szCs w:val="20"/>
              </w:rPr>
              <w:t>Interest and dividend income</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169</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265</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148</w:t>
            </w:r>
          </w:p>
        </w:tc>
      </w:tr>
      <w:tr w:rsidR="00000000">
        <w:trPr>
          <w:divId w:val="1464152804"/>
        </w:trPr>
        <w:tc>
          <w:tcPr>
            <w:tcW w:w="3172" w:type="pct"/>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20"/>
                <w:szCs w:val="20"/>
              </w:rPr>
            </w:pPr>
            <w:r>
              <w:rPr>
                <w:sz w:val="20"/>
                <w:szCs w:val="20"/>
              </w:rPr>
              <w:t>(Loss) gain on disposition of assets, net</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(17)</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253</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1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84</w:t>
            </w:r>
          </w:p>
        </w:tc>
      </w:tr>
      <w:tr w:rsidR="00000000">
        <w:trPr>
          <w:divId w:val="1464152804"/>
        </w:trPr>
        <w:tc>
          <w:tcPr>
            <w:tcW w:w="317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20"/>
                <w:szCs w:val="20"/>
              </w:rPr>
            </w:pPr>
            <w:r>
              <w:rPr>
                <w:sz w:val="20"/>
                <w:szCs w:val="20"/>
              </w:rPr>
              <w:t>Other (loss) income, net</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(31)</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19</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1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r>
      <w:tr w:rsidR="00000000">
        <w:trPr>
          <w:divId w:val="1464152804"/>
        </w:trPr>
        <w:tc>
          <w:tcPr>
            <w:tcW w:w="3172"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6,123</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8,994</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1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11,777</w:t>
            </w:r>
          </w:p>
        </w:tc>
      </w:tr>
      <w:tr w:rsidR="00000000">
        <w:trPr>
          <w:divId w:val="1464152804"/>
        </w:trPr>
        <w:tc>
          <w:tcPr>
            <w:tcW w:w="317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Expenses:</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r>
      <w:tr w:rsidR="00000000">
        <w:trPr>
          <w:divId w:val="1464152804"/>
        </w:trPr>
        <w:tc>
          <w:tcPr>
            <w:tcW w:w="3172" w:type="pct"/>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20"/>
                <w:szCs w:val="20"/>
              </w:rPr>
            </w:pPr>
            <w:r>
              <w:rPr>
                <w:sz w:val="20"/>
                <w:szCs w:val="20"/>
              </w:rPr>
              <w:t>Cost of goods sold</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6,320</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8,205</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1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8,993</w:t>
            </w:r>
          </w:p>
        </w:tc>
      </w:tr>
      <w:tr w:rsidR="00000000">
        <w:trPr>
          <w:divId w:val="1464152804"/>
        </w:trPr>
        <w:tc>
          <w:tcPr>
            <w:tcW w:w="317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20"/>
                <w:szCs w:val="20"/>
              </w:rPr>
            </w:pPr>
            <w:r>
              <w:rPr>
                <w:sz w:val="20"/>
                <w:szCs w:val="20"/>
              </w:rPr>
              <w:t>Other expenses from operations</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487</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528</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538</w:t>
            </w:r>
          </w:p>
        </w:tc>
      </w:tr>
      <w:tr w:rsidR="00000000">
        <w:trPr>
          <w:divId w:val="1464152804"/>
        </w:trPr>
        <w:tc>
          <w:tcPr>
            <w:tcW w:w="3172" w:type="pct"/>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20"/>
                <w:szCs w:val="20"/>
              </w:rPr>
            </w:pPr>
            <w:r>
              <w:rPr>
                <w:sz w:val="20"/>
                <w:szCs w:val="20"/>
              </w:rPr>
              <w:t>Selling, general and administrative</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1,191</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1,375</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1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1,386</w:t>
            </w:r>
          </w:p>
        </w:tc>
      </w:tr>
      <w:tr w:rsidR="00000000">
        <w:trPr>
          <w:divId w:val="1464152804"/>
        </w:trPr>
        <w:tc>
          <w:tcPr>
            <w:tcW w:w="317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20"/>
                <w:szCs w:val="20"/>
              </w:rPr>
            </w:pPr>
            <w:r>
              <w:rPr>
                <w:sz w:val="20"/>
                <w:szCs w:val="20"/>
              </w:rPr>
              <w:t>Restructuring, net</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10</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18</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21</w:t>
            </w:r>
          </w:p>
        </w:tc>
      </w:tr>
      <w:tr w:rsidR="00000000">
        <w:trPr>
          <w:divId w:val="1464152804"/>
        </w:trPr>
        <w:tc>
          <w:tcPr>
            <w:tcW w:w="3172" w:type="pct"/>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20"/>
                <w:szCs w:val="20"/>
              </w:rPr>
            </w:pPr>
            <w:r>
              <w:rPr>
                <w:sz w:val="20"/>
                <w:szCs w:val="20"/>
              </w:rPr>
              <w:t>Impairment</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11</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1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92</w:t>
            </w:r>
          </w:p>
        </w:tc>
      </w:tr>
      <w:tr w:rsidR="00000000">
        <w:trPr>
          <w:divId w:val="1464152804"/>
        </w:trPr>
        <w:tc>
          <w:tcPr>
            <w:tcW w:w="317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20"/>
                <w:szCs w:val="20"/>
              </w:rPr>
            </w:pPr>
            <w:r>
              <w:rPr>
                <w:sz w:val="20"/>
                <w:szCs w:val="20"/>
              </w:rPr>
              <w:t>Interest expense</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688</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605</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1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524</w:t>
            </w:r>
          </w:p>
        </w:tc>
      </w:tr>
      <w:tr w:rsidR="00000000">
        <w:trPr>
          <w:divId w:val="1464152804"/>
        </w:trPr>
        <w:tc>
          <w:tcPr>
            <w:tcW w:w="3172"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8,707</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10,733</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1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11,554</w:t>
            </w:r>
          </w:p>
        </w:tc>
      </w:tr>
      <w:tr w:rsidR="00000000">
        <w:trPr>
          <w:divId w:val="1464152804"/>
        </w:trPr>
        <w:tc>
          <w:tcPr>
            <w:tcW w:w="317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(Loss) income before income tax benefit (expense)</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(2,584)</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(1,739)</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223</w:t>
            </w:r>
          </w:p>
        </w:tc>
      </w:tr>
      <w:tr w:rsidR="00000000">
        <w:trPr>
          <w:divId w:val="1464152804"/>
        </w:trPr>
        <w:tc>
          <w:tcPr>
            <w:tcW w:w="3172"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Income tax benefit (expense)</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116</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(20)</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1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14</w:t>
            </w:r>
          </w:p>
        </w:tc>
      </w:tr>
      <w:tr w:rsidR="00000000">
        <w:trPr>
          <w:divId w:val="1464152804"/>
        </w:trPr>
        <w:tc>
          <w:tcPr>
            <w:tcW w:w="317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(Loss) income from continuing operations</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(2,468)</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(1,759)</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237</w:t>
            </w:r>
          </w:p>
        </w:tc>
      </w:tr>
      <w:tr w:rsidR="00000000">
        <w:trPr>
          <w:divId w:val="1464152804"/>
        </w:trPr>
        <w:tc>
          <w:tcPr>
            <w:tcW w:w="3172"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(Loss) income from discontinued operations</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(32)</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1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1,764</w:t>
            </w:r>
          </w:p>
        </w:tc>
      </w:tr>
      <w:tr w:rsidR="00000000">
        <w:trPr>
          <w:divId w:val="1464152804"/>
        </w:trPr>
        <w:tc>
          <w:tcPr>
            <w:tcW w:w="317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Net (loss) income</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(2,468)</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(1,791)</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2,001</w:t>
            </w:r>
          </w:p>
        </w:tc>
      </w:tr>
      <w:tr w:rsidR="00000000">
        <w:trPr>
          <w:divId w:val="1464152804"/>
        </w:trPr>
        <w:tc>
          <w:tcPr>
            <w:tcW w:w="3172"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Less: net (loss) income attributable to non-controlling interests</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(815)</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(693)</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1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519</w:t>
            </w:r>
          </w:p>
        </w:tc>
      </w:tr>
      <w:tr w:rsidR="00000000">
        <w:trPr>
          <w:divId w:val="1464152804"/>
        </w:trPr>
        <w:tc>
          <w:tcPr>
            <w:tcW w:w="317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Net (loss) income attributable to Icahn Enterprises</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(1,653)</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(1,098)</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1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1,482</w:t>
            </w:r>
          </w:p>
        </w:tc>
      </w:tr>
      <w:tr w:rsidR="00000000">
        <w:trPr>
          <w:divId w:val="1464152804"/>
        </w:trPr>
        <w:tc>
          <w:tcPr>
            <w:tcW w:w="3172"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1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r>
      <w:tr w:rsidR="00000000">
        <w:trPr>
          <w:divId w:val="1464152804"/>
        </w:trPr>
        <w:tc>
          <w:tcPr>
            <w:tcW w:w="317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Net (loss) income attributable to Icahn Enterprises from:</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r>
      <w:tr w:rsidR="00000000">
        <w:trPr>
          <w:divId w:val="1464152804"/>
        </w:trPr>
        <w:tc>
          <w:tcPr>
            <w:tcW w:w="3172" w:type="pct"/>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20"/>
                <w:szCs w:val="20"/>
              </w:rPr>
            </w:pPr>
            <w:r>
              <w:rPr>
                <w:sz w:val="20"/>
                <w:szCs w:val="20"/>
              </w:rPr>
              <w:t>Continuing operations</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(1,653)</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(1,066)</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1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(238)</w:t>
            </w:r>
          </w:p>
        </w:tc>
      </w:tr>
      <w:tr w:rsidR="00000000">
        <w:trPr>
          <w:divId w:val="1464152804"/>
        </w:trPr>
        <w:tc>
          <w:tcPr>
            <w:tcW w:w="317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20"/>
                <w:szCs w:val="20"/>
              </w:rPr>
            </w:pPr>
            <w:r>
              <w:rPr>
                <w:sz w:val="20"/>
                <w:szCs w:val="20"/>
              </w:rPr>
              <w:t>Discontinued operations</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(32)</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1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1,720</w:t>
            </w:r>
          </w:p>
        </w:tc>
      </w:tr>
      <w:tr w:rsidR="00000000">
        <w:trPr>
          <w:divId w:val="1464152804"/>
        </w:trPr>
        <w:tc>
          <w:tcPr>
            <w:tcW w:w="3172"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(1,653)</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(1,098)</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16"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1,482</w:t>
            </w:r>
          </w:p>
        </w:tc>
      </w:tr>
      <w:tr w:rsidR="00000000">
        <w:trPr>
          <w:divId w:val="1464152804"/>
        </w:trPr>
        <w:tc>
          <w:tcPr>
            <w:tcW w:w="317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Net (loss) income attributable to Icahn Enterprises allocated to:</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r>
      <w:tr w:rsidR="00000000">
        <w:trPr>
          <w:divId w:val="1464152804"/>
        </w:trPr>
        <w:tc>
          <w:tcPr>
            <w:tcW w:w="3172" w:type="pct"/>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20"/>
                <w:szCs w:val="20"/>
              </w:rPr>
            </w:pPr>
            <w:r>
              <w:rPr>
                <w:sz w:val="20"/>
                <w:szCs w:val="20"/>
              </w:rPr>
              <w:t>Limited partners</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(1,620)</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(1,076)</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1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2,039</w:t>
            </w:r>
          </w:p>
        </w:tc>
      </w:tr>
      <w:tr w:rsidR="00000000">
        <w:trPr>
          <w:divId w:val="1464152804"/>
        </w:trPr>
        <w:tc>
          <w:tcPr>
            <w:tcW w:w="317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20"/>
                <w:szCs w:val="20"/>
              </w:rPr>
            </w:pPr>
            <w:r>
              <w:rPr>
                <w:sz w:val="20"/>
                <w:szCs w:val="20"/>
              </w:rPr>
              <w:t>General partner</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(33)</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(22)</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1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(557)</w:t>
            </w:r>
          </w:p>
        </w:tc>
      </w:tr>
      <w:tr w:rsidR="00000000">
        <w:trPr>
          <w:divId w:val="1464152804"/>
        </w:trPr>
        <w:tc>
          <w:tcPr>
            <w:tcW w:w="3172"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(1,653)</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(1,098)</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16"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1,482</w:t>
            </w:r>
          </w:p>
        </w:tc>
      </w:tr>
      <w:tr w:rsidR="00000000">
        <w:trPr>
          <w:divId w:val="1464152804"/>
        </w:trPr>
        <w:tc>
          <w:tcPr>
            <w:tcW w:w="317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r>
      <w:tr w:rsidR="00000000">
        <w:trPr>
          <w:divId w:val="1464152804"/>
        </w:trPr>
        <w:tc>
          <w:tcPr>
            <w:tcW w:w="3172"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Basic and diluted (loss) income per LP unit:</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1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r>
      <w:tr w:rsidR="00000000">
        <w:trPr>
          <w:divId w:val="1464152804"/>
        </w:trPr>
        <w:tc>
          <w:tcPr>
            <w:tcW w:w="317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20"/>
                <w:szCs w:val="20"/>
              </w:rPr>
            </w:pPr>
            <w:r>
              <w:rPr>
                <w:sz w:val="20"/>
                <w:szCs w:val="20"/>
              </w:rPr>
              <w:t>Continuing operations</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(7.33)</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(5.23)</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(1.29)</w:t>
            </w:r>
          </w:p>
        </w:tc>
      </w:tr>
      <w:tr w:rsidR="00000000">
        <w:trPr>
          <w:divId w:val="1464152804"/>
        </w:trPr>
        <w:tc>
          <w:tcPr>
            <w:tcW w:w="3172" w:type="pct"/>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20"/>
                <w:szCs w:val="20"/>
              </w:rPr>
            </w:pPr>
            <w:r>
              <w:rPr>
                <w:sz w:val="20"/>
                <w:szCs w:val="20"/>
              </w:rPr>
              <w:t>Discontinued operations</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(0.15)</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1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12.62</w:t>
            </w:r>
          </w:p>
        </w:tc>
      </w:tr>
      <w:tr w:rsidR="00000000">
        <w:trPr>
          <w:divId w:val="1464152804"/>
        </w:trPr>
        <w:tc>
          <w:tcPr>
            <w:tcW w:w="317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Basic and diluted (loss) income per LP unit</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(7.33)</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(5.38)</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1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11.33</w:t>
            </w:r>
          </w:p>
        </w:tc>
      </w:tr>
      <w:tr w:rsidR="00000000">
        <w:trPr>
          <w:divId w:val="1464152804"/>
        </w:trPr>
        <w:tc>
          <w:tcPr>
            <w:tcW w:w="3172"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Basic and diluted weighted average LP units outstanding</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221</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200</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16"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180</w:t>
            </w:r>
          </w:p>
        </w:tc>
      </w:tr>
      <w:tr w:rsidR="00000000">
        <w:trPr>
          <w:divId w:val="1464152804"/>
        </w:trPr>
        <w:tc>
          <w:tcPr>
            <w:tcW w:w="317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Cash distributions declared per LP unit</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8.00</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8.00</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1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7.00</w:t>
            </w:r>
          </w:p>
        </w:tc>
      </w:tr>
    </w:tbl>
    <w:p w:rsidR="00000000" w:rsidRDefault="00D12889">
      <w:pPr>
        <w:pStyle w:val="a3"/>
        <w:spacing w:before="0" w:beforeAutospacing="0" w:after="0" w:afterAutospacing="0"/>
        <w:divId w:val="1464152804"/>
        <w:rPr>
          <w:sz w:val="20"/>
          <w:szCs w:val="20"/>
        </w:rPr>
      </w:pPr>
      <w:r>
        <w:rPr>
          <w:sz w:val="20"/>
          <w:szCs w:val="20"/>
        </w:rPr>
        <w:t>​</w:t>
      </w:r>
    </w:p>
    <w:p w:rsidR="00000000" w:rsidRDefault="00D12889">
      <w:pPr>
        <w:pStyle w:val="a3"/>
        <w:spacing w:before="0" w:beforeAutospacing="0" w:after="240" w:afterAutospacing="0"/>
        <w:ind w:firstLine="360"/>
        <w:jc w:val="center"/>
        <w:divId w:val="1464152804"/>
        <w:rPr>
          <w:sz w:val="20"/>
          <w:szCs w:val="20"/>
        </w:rPr>
      </w:pPr>
      <w:r>
        <w:rPr>
          <w:i/>
          <w:iCs/>
          <w:sz w:val="20"/>
          <w:szCs w:val="20"/>
        </w:rPr>
        <w:t>See notes to consolidated financial statements.</w:t>
      </w:r>
    </w:p>
    <w:p w:rsidR="00000000" w:rsidRDefault="00D12889">
      <w:pPr>
        <w:pStyle w:val="a3"/>
        <w:spacing w:before="0" w:beforeAutospacing="0" w:after="0" w:afterAutospacing="0"/>
        <w:divId w:val="1464152804"/>
        <w:rPr>
          <w:sz w:val="20"/>
          <w:szCs w:val="20"/>
        </w:rPr>
      </w:pPr>
      <w:r>
        <w:rPr>
          <w:sz w:val="20"/>
          <w:szCs w:val="20"/>
        </w:rPr>
        <w:t>​</w:t>
      </w:r>
    </w:p>
    <w:p w:rsidR="00000000" w:rsidRDefault="00D12889">
      <w:pPr>
        <w:pStyle w:val="a3"/>
        <w:spacing w:before="480" w:beforeAutospacing="0" w:after="0" w:afterAutospacing="0"/>
        <w:jc w:val="center"/>
        <w:divId w:val="1743478242"/>
        <w:rPr>
          <w:sz w:val="20"/>
          <w:szCs w:val="20"/>
        </w:rPr>
      </w:pPr>
      <w:r>
        <w:rPr>
          <w:sz w:val="20"/>
          <w:szCs w:val="20"/>
        </w:rPr>
        <w:t>60</w:t>
      </w:r>
    </w:p>
    <w:p w:rsidR="00000000" w:rsidRDefault="00D12889">
      <w:pPr>
        <w:pStyle w:val="a3"/>
        <w:spacing w:before="0" w:beforeAutospacing="0" w:after="600" w:afterAutospacing="0"/>
        <w:divId w:val="1112624253"/>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jc w:val="center"/>
        <w:divId w:val="2126386083"/>
        <w:rPr>
          <w:b/>
          <w:bCs/>
          <w:sz w:val="20"/>
          <w:szCs w:val="20"/>
        </w:rPr>
      </w:pPr>
      <w:r>
        <w:rPr>
          <w:b/>
          <w:bCs/>
          <w:sz w:val="20"/>
          <w:szCs w:val="20"/>
        </w:rPr>
        <w:t>ICAHN ENTERPRISES L.P. AND SUBSIDIARIES</w:t>
      </w:r>
    </w:p>
    <w:p w:rsidR="00000000" w:rsidRDefault="00D12889">
      <w:pPr>
        <w:pStyle w:val="a3"/>
        <w:spacing w:before="0" w:beforeAutospacing="0" w:after="240" w:afterAutospacing="0"/>
        <w:jc w:val="center"/>
        <w:divId w:val="2126386083"/>
        <w:rPr>
          <w:b/>
          <w:bCs/>
          <w:sz w:val="20"/>
          <w:szCs w:val="20"/>
        </w:rPr>
      </w:pPr>
      <w:r>
        <w:rPr>
          <w:b/>
          <w:bCs/>
          <w:sz w:val="20"/>
          <w:szCs w:val="20"/>
        </w:rPr>
        <w:t>CONSOLIDATED STATEMENTS OF COMPREHENSIVE INCOME (LOSS)</w:t>
      </w:r>
    </w:p>
    <w:tbl>
      <w:tblPr>
        <w:tblW w:w="5000" w:type="pct"/>
        <w:tblCellMar>
          <w:top w:w="15" w:type="dxa"/>
          <w:left w:w="0" w:type="dxa"/>
          <w:bottom w:w="15" w:type="dxa"/>
          <w:right w:w="0" w:type="dxa"/>
        </w:tblCellMar>
        <w:tblLook w:val="04A0" w:firstRow="1" w:lastRow="0" w:firstColumn="1" w:lastColumn="0" w:noHBand="0" w:noVBand="1"/>
      </w:tblPr>
      <w:tblGrid>
        <w:gridCol w:w="5268"/>
        <w:gridCol w:w="170"/>
        <w:gridCol w:w="115"/>
        <w:gridCol w:w="736"/>
        <w:gridCol w:w="200"/>
        <w:gridCol w:w="115"/>
        <w:gridCol w:w="736"/>
        <w:gridCol w:w="170"/>
        <w:gridCol w:w="105"/>
        <w:gridCol w:w="691"/>
      </w:tblGrid>
      <w:tr w:rsidR="00000000">
        <w:trPr>
          <w:divId w:val="2126386083"/>
          <w:trHeight w:val="20"/>
        </w:trPr>
        <w:tc>
          <w:tcPr>
            <w:tcW w:w="3172" w:type="pct"/>
            <w:tcMar>
              <w:top w:w="0" w:type="dxa"/>
              <w:left w:w="0" w:type="dxa"/>
              <w:bottom w:w="0" w:type="dxa"/>
              <w:right w:w="0" w:type="dxa"/>
            </w:tcMar>
            <w:vAlign w:val="bottom"/>
            <w:hideMark/>
          </w:tcPr>
          <w:p w:rsidR="00000000" w:rsidRDefault="00D12889">
            <w:pPr>
              <w:pStyle w:val="a3"/>
              <w:spacing w:before="0" w:beforeAutospacing="0" w:after="0" w:afterAutospacing="0"/>
              <w:divId w:val="1985623881"/>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542281155"/>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317801992"/>
              <w:rPr>
                <w:sz w:val="20"/>
                <w:szCs w:val="20"/>
              </w:rPr>
            </w:pPr>
            <w:r>
              <w:rPr>
                <w:sz w:val="2"/>
                <w:szCs w:val="2"/>
              </w:rPr>
              <w:t>​</w:t>
            </w:r>
          </w:p>
        </w:tc>
        <w:tc>
          <w:tcPr>
            <w:tcW w:w="445"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539784470"/>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524392639"/>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164052657"/>
              <w:rPr>
                <w:sz w:val="20"/>
                <w:szCs w:val="20"/>
              </w:rPr>
            </w:pPr>
            <w:r>
              <w:rPr>
                <w:sz w:val="2"/>
                <w:szCs w:val="2"/>
              </w:rPr>
              <w:t>​</w:t>
            </w:r>
          </w:p>
        </w:tc>
        <w:tc>
          <w:tcPr>
            <w:tcW w:w="445"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232354740"/>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232547481"/>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889955423"/>
              <w:rPr>
                <w:sz w:val="20"/>
                <w:szCs w:val="20"/>
              </w:rPr>
            </w:pPr>
            <w:r>
              <w:rPr>
                <w:sz w:val="2"/>
                <w:szCs w:val="2"/>
              </w:rPr>
              <w:t>​</w:t>
            </w:r>
          </w:p>
        </w:tc>
        <w:tc>
          <w:tcPr>
            <w:tcW w:w="416"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904990639"/>
              <w:rPr>
                <w:sz w:val="20"/>
                <w:szCs w:val="20"/>
              </w:rPr>
            </w:pPr>
            <w:r>
              <w:rPr>
                <w:sz w:val="2"/>
                <w:szCs w:val="2"/>
              </w:rPr>
              <w:t>​</w:t>
            </w:r>
          </w:p>
        </w:tc>
      </w:tr>
      <w:tr w:rsidR="00000000">
        <w:trPr>
          <w:divId w:val="2126386083"/>
        </w:trPr>
        <w:tc>
          <w:tcPr>
            <w:tcW w:w="3172"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1723" w:type="pct"/>
            <w:gridSpan w:val="8"/>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Year Ended December 31, </w:t>
            </w:r>
          </w:p>
        </w:tc>
      </w:tr>
      <w:tr w:rsidR="00000000">
        <w:trPr>
          <w:divId w:val="2126386083"/>
        </w:trPr>
        <w:tc>
          <w:tcPr>
            <w:tcW w:w="3172"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6"/>
                <w:szCs w:val="16"/>
              </w:rPr>
            </w:pPr>
            <w:r>
              <w:rPr>
                <w:sz w:val="16"/>
                <w:szCs w:val="16"/>
              </w:rPr>
              <w:t>   </w:t>
            </w:r>
            <w:r>
              <w:rPr>
                <w:sz w:val="16"/>
                <w:szCs w:val="16"/>
              </w:rPr>
              <w:t> </w:t>
            </w:r>
          </w:p>
        </w:tc>
        <w:tc>
          <w:tcPr>
            <w:tcW w:w="516"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2020</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16"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2019</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6"/>
                <w:szCs w:val="16"/>
              </w:rPr>
            </w:pPr>
            <w:r>
              <w:rPr>
                <w:sz w:val="16"/>
                <w:szCs w:val="16"/>
              </w:rPr>
              <w:t>    </w:t>
            </w:r>
          </w:p>
        </w:tc>
        <w:tc>
          <w:tcPr>
            <w:tcW w:w="482"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2018</w:t>
            </w:r>
          </w:p>
        </w:tc>
      </w:tr>
      <w:tr w:rsidR="00000000">
        <w:trPr>
          <w:divId w:val="2126386083"/>
        </w:trPr>
        <w:tc>
          <w:tcPr>
            <w:tcW w:w="0" w:type="auto"/>
            <w:gridSpan w:val="10"/>
            <w:tcMar>
              <w:top w:w="0" w:type="dxa"/>
              <w:left w:w="0" w:type="dxa"/>
              <w:bottom w:w="0" w:type="dxa"/>
              <w:right w:w="0" w:type="dxa"/>
            </w:tcMar>
            <w:vAlign w:val="center"/>
            <w:hideMark/>
          </w:tcPr>
          <w:p w:rsidR="00000000" w:rsidRDefault="00D12889">
            <w:pPr>
              <w:rPr>
                <w:sz w:val="20"/>
                <w:szCs w:val="20"/>
              </w:rPr>
            </w:pPr>
          </w:p>
        </w:tc>
      </w:tr>
      <w:tr w:rsidR="00000000">
        <w:trPr>
          <w:divId w:val="2126386083"/>
        </w:trPr>
        <w:tc>
          <w:tcPr>
            <w:tcW w:w="3172"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1723" w:type="pct"/>
            <w:gridSpan w:val="8"/>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16"/>
                <w:szCs w:val="16"/>
              </w:rPr>
            </w:pPr>
            <w:r>
              <w:rPr>
                <w:sz w:val="16"/>
                <w:szCs w:val="16"/>
              </w:rPr>
              <w:t>(in millions)</w:t>
            </w:r>
          </w:p>
        </w:tc>
      </w:tr>
      <w:tr w:rsidR="00000000">
        <w:trPr>
          <w:divId w:val="2126386083"/>
        </w:trPr>
        <w:tc>
          <w:tcPr>
            <w:tcW w:w="317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Net (loss) income</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(2,468)</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(1,791)</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2,001</w:t>
            </w:r>
          </w:p>
        </w:tc>
      </w:tr>
      <w:tr w:rsidR="00000000">
        <w:trPr>
          <w:divId w:val="2126386083"/>
        </w:trPr>
        <w:tc>
          <w:tcPr>
            <w:tcW w:w="3172"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Other comprehensive income (loss), net of tax:</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1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  </w:t>
            </w:r>
          </w:p>
        </w:tc>
      </w:tr>
      <w:tr w:rsidR="00000000">
        <w:trPr>
          <w:divId w:val="2126386083"/>
        </w:trPr>
        <w:tc>
          <w:tcPr>
            <w:tcW w:w="317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20"/>
                <w:szCs w:val="20"/>
              </w:rPr>
            </w:pPr>
            <w:r>
              <w:rPr>
                <w:sz w:val="20"/>
                <w:szCs w:val="20"/>
              </w:rPr>
              <w:t>Translation adjustments</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4</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(86)</w:t>
            </w:r>
          </w:p>
        </w:tc>
      </w:tr>
      <w:tr w:rsidR="00000000">
        <w:trPr>
          <w:divId w:val="2126386083"/>
        </w:trPr>
        <w:tc>
          <w:tcPr>
            <w:tcW w:w="3172" w:type="pct"/>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20"/>
                <w:szCs w:val="20"/>
              </w:rPr>
            </w:pPr>
            <w:r>
              <w:rPr>
                <w:sz w:val="20"/>
                <w:szCs w:val="20"/>
              </w:rPr>
              <w:t>Post-retirement benefits and other</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(5)</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3</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1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18</w:t>
            </w:r>
          </w:p>
        </w:tc>
      </w:tr>
      <w:tr w:rsidR="00000000">
        <w:trPr>
          <w:divId w:val="2126386083"/>
        </w:trPr>
        <w:tc>
          <w:tcPr>
            <w:tcW w:w="317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Other comprehensive (loss) income, net of tax</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1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(68)</w:t>
            </w:r>
          </w:p>
        </w:tc>
      </w:tr>
      <w:tr w:rsidR="00000000">
        <w:trPr>
          <w:divId w:val="2126386083"/>
        </w:trPr>
        <w:tc>
          <w:tcPr>
            <w:tcW w:w="3172"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Comprehensive (loss) income</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(2,469)</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(1,790)</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1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1,933</w:t>
            </w:r>
          </w:p>
        </w:tc>
      </w:tr>
      <w:tr w:rsidR="00000000">
        <w:trPr>
          <w:divId w:val="2126386083"/>
        </w:trPr>
        <w:tc>
          <w:tcPr>
            <w:tcW w:w="317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Less: Comprehensive (loss) income attributable to non-controlling interests</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(815)</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(693)</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1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512</w:t>
            </w:r>
          </w:p>
        </w:tc>
      </w:tr>
      <w:tr w:rsidR="00000000">
        <w:trPr>
          <w:divId w:val="2126386083"/>
        </w:trPr>
        <w:tc>
          <w:tcPr>
            <w:tcW w:w="3172"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Comprehensive (loss) income attributable to Icahn Enterprises</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(1,654)</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(1,097)</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16"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1,421</w:t>
            </w:r>
          </w:p>
        </w:tc>
      </w:tr>
      <w:tr w:rsidR="00000000">
        <w:trPr>
          <w:divId w:val="2126386083"/>
        </w:trPr>
        <w:tc>
          <w:tcPr>
            <w:tcW w:w="317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r>
      <w:tr w:rsidR="00000000">
        <w:trPr>
          <w:divId w:val="2126386083"/>
        </w:trPr>
        <w:tc>
          <w:tcPr>
            <w:tcW w:w="3172"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Comprehensive (loss) income attributable to Icahn Enterprises allocated to:</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  </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1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  </w:t>
            </w:r>
          </w:p>
        </w:tc>
      </w:tr>
      <w:tr w:rsidR="00000000">
        <w:trPr>
          <w:divId w:val="2126386083"/>
        </w:trPr>
        <w:tc>
          <w:tcPr>
            <w:tcW w:w="317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20"/>
                <w:szCs w:val="20"/>
              </w:rPr>
            </w:pPr>
            <w:r>
              <w:rPr>
                <w:sz w:val="20"/>
                <w:szCs w:val="20"/>
              </w:rPr>
              <w:t>Limited partners</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(1,621)</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(1,075)</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1,979</w:t>
            </w:r>
          </w:p>
        </w:tc>
      </w:tr>
      <w:tr w:rsidR="00000000">
        <w:trPr>
          <w:divId w:val="2126386083"/>
        </w:trPr>
        <w:tc>
          <w:tcPr>
            <w:tcW w:w="3172" w:type="pct"/>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20"/>
                <w:szCs w:val="20"/>
              </w:rPr>
            </w:pPr>
            <w:r>
              <w:rPr>
                <w:sz w:val="20"/>
                <w:szCs w:val="20"/>
              </w:rPr>
              <w:t>General partner</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(33)</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(22)</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1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(558)</w:t>
            </w:r>
          </w:p>
        </w:tc>
      </w:tr>
      <w:tr w:rsidR="00000000">
        <w:trPr>
          <w:divId w:val="2126386083"/>
        </w:trPr>
        <w:tc>
          <w:tcPr>
            <w:tcW w:w="317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(1,654)</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(1,097)</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1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1,421</w:t>
            </w:r>
          </w:p>
        </w:tc>
      </w:tr>
    </w:tbl>
    <w:p w:rsidR="00000000" w:rsidRDefault="00D12889">
      <w:pPr>
        <w:pStyle w:val="a3"/>
        <w:spacing w:before="0" w:beforeAutospacing="0" w:after="0" w:afterAutospacing="0"/>
        <w:divId w:val="2126386083"/>
        <w:rPr>
          <w:sz w:val="20"/>
          <w:szCs w:val="20"/>
        </w:rPr>
      </w:pPr>
      <w:r>
        <w:rPr>
          <w:sz w:val="20"/>
          <w:szCs w:val="20"/>
        </w:rPr>
        <w:t>​</w:t>
      </w:r>
    </w:p>
    <w:p w:rsidR="00000000" w:rsidRDefault="00D12889">
      <w:pPr>
        <w:pStyle w:val="a3"/>
        <w:spacing w:before="0" w:beforeAutospacing="0" w:after="240" w:afterAutospacing="0"/>
        <w:ind w:firstLine="360"/>
        <w:jc w:val="center"/>
        <w:divId w:val="2126386083"/>
        <w:rPr>
          <w:sz w:val="20"/>
          <w:szCs w:val="20"/>
        </w:rPr>
      </w:pPr>
      <w:r>
        <w:rPr>
          <w:i/>
          <w:iCs/>
          <w:sz w:val="20"/>
          <w:szCs w:val="20"/>
        </w:rPr>
        <w:t>See notes to consolidated financial statements.</w:t>
      </w:r>
    </w:p>
    <w:p w:rsidR="00000000" w:rsidRDefault="00D12889">
      <w:pPr>
        <w:pStyle w:val="a3"/>
        <w:spacing w:before="0" w:beforeAutospacing="0" w:after="0" w:afterAutospacing="0"/>
        <w:divId w:val="2126386083"/>
        <w:rPr>
          <w:sz w:val="20"/>
          <w:szCs w:val="20"/>
        </w:rPr>
      </w:pPr>
      <w:r>
        <w:rPr>
          <w:sz w:val="20"/>
          <w:szCs w:val="20"/>
        </w:rPr>
        <w:t>​</w:t>
      </w:r>
    </w:p>
    <w:p w:rsidR="00000000" w:rsidRDefault="00D12889">
      <w:pPr>
        <w:pStyle w:val="a3"/>
        <w:spacing w:before="480" w:beforeAutospacing="0" w:after="0" w:afterAutospacing="0"/>
        <w:jc w:val="center"/>
        <w:divId w:val="1625696013"/>
        <w:rPr>
          <w:sz w:val="20"/>
          <w:szCs w:val="20"/>
        </w:rPr>
      </w:pPr>
      <w:r>
        <w:rPr>
          <w:sz w:val="20"/>
          <w:szCs w:val="20"/>
        </w:rPr>
        <w:t>61</w:t>
      </w:r>
    </w:p>
    <w:p w:rsidR="00000000" w:rsidRDefault="00D12889">
      <w:pPr>
        <w:pStyle w:val="a3"/>
        <w:spacing w:before="0" w:beforeAutospacing="0" w:after="600" w:afterAutospacing="0"/>
        <w:divId w:val="1780948690"/>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jc w:val="center"/>
        <w:divId w:val="1219592050"/>
        <w:rPr>
          <w:b/>
          <w:bCs/>
          <w:sz w:val="20"/>
          <w:szCs w:val="20"/>
        </w:rPr>
      </w:pPr>
      <w:r>
        <w:rPr>
          <w:b/>
          <w:bCs/>
          <w:sz w:val="20"/>
          <w:szCs w:val="20"/>
        </w:rPr>
        <w:t>ICAHN ENTERPRISES L.P. AND SUBSIDIARIES</w:t>
      </w:r>
    </w:p>
    <w:p w:rsidR="00000000" w:rsidRDefault="00D12889">
      <w:pPr>
        <w:pStyle w:val="a3"/>
        <w:spacing w:before="0" w:beforeAutospacing="0" w:after="240" w:afterAutospacing="0"/>
        <w:jc w:val="center"/>
        <w:divId w:val="1219592050"/>
        <w:rPr>
          <w:b/>
          <w:bCs/>
          <w:sz w:val="20"/>
          <w:szCs w:val="20"/>
        </w:rPr>
      </w:pPr>
      <w:r>
        <w:rPr>
          <w:b/>
          <w:bCs/>
          <w:sz w:val="20"/>
          <w:szCs w:val="20"/>
        </w:rPr>
        <w:t>CONSOLIDATED STATEMENT OF CHANGES IN EQUITY</w:t>
      </w:r>
    </w:p>
    <w:tbl>
      <w:tblPr>
        <w:tblW w:w="5000" w:type="pct"/>
        <w:tblCellMar>
          <w:top w:w="15" w:type="dxa"/>
          <w:left w:w="0" w:type="dxa"/>
          <w:bottom w:w="15" w:type="dxa"/>
          <w:right w:w="0" w:type="dxa"/>
        </w:tblCellMar>
        <w:tblLook w:val="04A0" w:firstRow="1" w:lastRow="0" w:firstColumn="1" w:lastColumn="0" w:noHBand="0" w:noVBand="1"/>
      </w:tblPr>
      <w:tblGrid>
        <w:gridCol w:w="1671"/>
        <w:gridCol w:w="160"/>
        <w:gridCol w:w="181"/>
        <w:gridCol w:w="1197"/>
        <w:gridCol w:w="201"/>
        <w:gridCol w:w="112"/>
        <w:gridCol w:w="749"/>
        <w:gridCol w:w="200"/>
        <w:gridCol w:w="178"/>
        <w:gridCol w:w="1189"/>
        <w:gridCol w:w="200"/>
        <w:gridCol w:w="129"/>
        <w:gridCol w:w="855"/>
        <w:gridCol w:w="200"/>
        <w:gridCol w:w="142"/>
        <w:gridCol w:w="942"/>
      </w:tblGrid>
      <w:tr w:rsidR="00000000">
        <w:trPr>
          <w:divId w:val="1219592050"/>
          <w:trHeight w:val="20"/>
        </w:trPr>
        <w:tc>
          <w:tcPr>
            <w:tcW w:w="1486" w:type="pct"/>
            <w:tcMar>
              <w:top w:w="0" w:type="dxa"/>
              <w:left w:w="0" w:type="dxa"/>
              <w:bottom w:w="0" w:type="dxa"/>
              <w:right w:w="0" w:type="dxa"/>
            </w:tcMar>
            <w:vAlign w:val="bottom"/>
            <w:hideMark/>
          </w:tcPr>
          <w:p w:rsidR="00000000" w:rsidRDefault="00D12889">
            <w:pPr>
              <w:pStyle w:val="a3"/>
              <w:spacing w:before="0" w:beforeAutospacing="0" w:after="0" w:afterAutospacing="0"/>
              <w:divId w:val="207107304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585719154"/>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492374848"/>
              <w:rPr>
                <w:sz w:val="20"/>
                <w:szCs w:val="20"/>
              </w:rPr>
            </w:pPr>
            <w:r>
              <w:rPr>
                <w:sz w:val="2"/>
                <w:szCs w:val="2"/>
              </w:rPr>
              <w:t>​</w:t>
            </w:r>
          </w:p>
        </w:tc>
        <w:tc>
          <w:tcPr>
            <w:tcW w:w="616"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703898055"/>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90660945"/>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380861524"/>
              <w:rPr>
                <w:sz w:val="20"/>
                <w:szCs w:val="20"/>
              </w:rPr>
            </w:pPr>
            <w:r>
              <w:rPr>
                <w:sz w:val="2"/>
                <w:szCs w:val="2"/>
              </w:rPr>
              <w:t>​</w:t>
            </w:r>
          </w:p>
        </w:tc>
        <w:tc>
          <w:tcPr>
            <w:tcW w:w="455"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2097365231"/>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352195435"/>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198394865"/>
              <w:rPr>
                <w:sz w:val="20"/>
                <w:szCs w:val="20"/>
              </w:rPr>
            </w:pPr>
            <w:r>
              <w:rPr>
                <w:sz w:val="2"/>
                <w:szCs w:val="2"/>
              </w:rPr>
              <w:t>​</w:t>
            </w:r>
          </w:p>
        </w:tc>
        <w:tc>
          <w:tcPr>
            <w:tcW w:w="616"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58314524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944701600"/>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264045656"/>
              <w:rPr>
                <w:sz w:val="20"/>
                <w:szCs w:val="20"/>
              </w:rPr>
            </w:pPr>
            <w:r>
              <w:rPr>
                <w:sz w:val="2"/>
                <w:szCs w:val="2"/>
              </w:rPr>
              <w:t>​</w:t>
            </w:r>
          </w:p>
        </w:tc>
        <w:tc>
          <w:tcPr>
            <w:tcW w:w="440"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50200959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450634324"/>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039863773"/>
              <w:rPr>
                <w:sz w:val="20"/>
                <w:szCs w:val="20"/>
              </w:rPr>
            </w:pPr>
            <w:r>
              <w:rPr>
                <w:sz w:val="2"/>
                <w:szCs w:val="2"/>
              </w:rPr>
              <w:t>​</w:t>
            </w:r>
          </w:p>
        </w:tc>
        <w:tc>
          <w:tcPr>
            <w:tcW w:w="485"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545340212"/>
              <w:rPr>
                <w:sz w:val="20"/>
                <w:szCs w:val="20"/>
              </w:rPr>
            </w:pPr>
            <w:r>
              <w:rPr>
                <w:sz w:val="2"/>
                <w:szCs w:val="2"/>
              </w:rPr>
              <w:t>​</w:t>
            </w:r>
          </w:p>
        </w:tc>
      </w:tr>
      <w:tr w:rsidR="00000000">
        <w:trPr>
          <w:divId w:val="1219592050"/>
        </w:trPr>
        <w:tc>
          <w:tcPr>
            <w:tcW w:w="1486"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16"/>
                <w:szCs w:val="16"/>
              </w:rPr>
              <w:t>​</w:t>
            </w:r>
          </w:p>
        </w:tc>
        <w:tc>
          <w:tcPr>
            <w:tcW w:w="2158"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Equity Attributable to Icahn </w:t>
            </w:r>
            <w:r>
              <w:rPr>
                <w:b/>
                <w:bCs/>
                <w:sz w:val="20"/>
                <w:szCs w:val="20"/>
              </w:rPr>
              <w:t>Enterprises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c>
          <w:tcPr>
            <w:tcW w:w="440"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 </w:t>
            </w:r>
          </w:p>
        </w:tc>
        <w:tc>
          <w:tcPr>
            <w:tcW w:w="485"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r w:rsidR="00000000">
        <w:trPr>
          <w:divId w:val="1219592050"/>
        </w:trPr>
        <w:tc>
          <w:tcPr>
            <w:tcW w:w="1486"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16"/>
                <w:szCs w:val="16"/>
              </w:rPr>
              <w:t>​</w:t>
            </w:r>
          </w:p>
        </w:tc>
        <w:tc>
          <w:tcPr>
            <w:tcW w:w="709" w:type="pct"/>
            <w:gridSpan w:val="2"/>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General </w:t>
            </w:r>
          </w:p>
        </w:tc>
        <w:tc>
          <w:tcPr>
            <w:tcW w:w="10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524" w:type="pct"/>
            <w:gridSpan w:val="2"/>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Limited </w:t>
            </w:r>
            <w:r>
              <w:rPr>
                <w:sz w:val="20"/>
                <w:szCs w:val="20"/>
              </w:rPr>
              <w:t> </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9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61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507" w:type="pct"/>
            <w:gridSpan w:val="2"/>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Non-</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73"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c>
          <w:tcPr>
            <w:tcW w:w="485"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r w:rsidR="00000000">
        <w:trPr>
          <w:divId w:val="1219592050"/>
        </w:trPr>
        <w:tc>
          <w:tcPr>
            <w:tcW w:w="1486"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16"/>
                <w:szCs w:val="16"/>
              </w:rPr>
              <w:t>​</w:t>
            </w:r>
          </w:p>
        </w:tc>
        <w:tc>
          <w:tcPr>
            <w:tcW w:w="709" w:type="pct"/>
            <w:gridSpan w:val="2"/>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Partner’s</w:t>
            </w:r>
          </w:p>
        </w:tc>
        <w:tc>
          <w:tcPr>
            <w:tcW w:w="10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524" w:type="pct"/>
            <w:gridSpan w:val="2"/>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Partners’ </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708" w:type="pct"/>
            <w:gridSpan w:val="2"/>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Total Partners’ </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507" w:type="pct"/>
            <w:gridSpan w:val="2"/>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controlling </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558" w:type="pct"/>
            <w:gridSpan w:val="2"/>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w:t>
            </w:r>
          </w:p>
        </w:tc>
      </w:tr>
      <w:tr w:rsidR="00000000">
        <w:trPr>
          <w:divId w:val="1219592050"/>
        </w:trPr>
        <w:tc>
          <w:tcPr>
            <w:tcW w:w="1486"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6"/>
                <w:szCs w:val="16"/>
              </w:rPr>
            </w:pPr>
            <w:r>
              <w:rPr>
                <w:b/>
                <w:bCs/>
                <w:sz w:val="16"/>
                <w:szCs w:val="16"/>
              </w:rPr>
              <w:t>    </w:t>
            </w:r>
          </w:p>
        </w:tc>
        <w:tc>
          <w:tcPr>
            <w:tcW w:w="709"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 (Deficit) Equity</w:t>
            </w:r>
          </w:p>
        </w:tc>
        <w:tc>
          <w:tcPr>
            <w:tcW w:w="10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    </w:t>
            </w:r>
          </w:p>
        </w:tc>
        <w:tc>
          <w:tcPr>
            <w:tcW w:w="524"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Equity</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    </w:t>
            </w:r>
          </w:p>
        </w:tc>
        <w:tc>
          <w:tcPr>
            <w:tcW w:w="708"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Equity</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    </w:t>
            </w:r>
          </w:p>
        </w:tc>
        <w:tc>
          <w:tcPr>
            <w:tcW w:w="507"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Interests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    </w:t>
            </w:r>
          </w:p>
        </w:tc>
        <w:tc>
          <w:tcPr>
            <w:tcW w:w="558"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Total Equity</w:t>
            </w:r>
          </w:p>
        </w:tc>
      </w:tr>
      <w:tr w:rsidR="00000000">
        <w:trPr>
          <w:divId w:val="1219592050"/>
        </w:trPr>
        <w:tc>
          <w:tcPr>
            <w:tcW w:w="0" w:type="auto"/>
            <w:gridSpan w:val="16"/>
            <w:tcMar>
              <w:top w:w="0" w:type="dxa"/>
              <w:left w:w="0" w:type="dxa"/>
              <w:bottom w:w="0" w:type="dxa"/>
              <w:right w:w="0" w:type="dxa"/>
            </w:tcMar>
            <w:vAlign w:val="center"/>
            <w:hideMark/>
          </w:tcPr>
          <w:p w:rsidR="00000000" w:rsidRDefault="00D12889">
            <w:pPr>
              <w:rPr>
                <w:sz w:val="20"/>
                <w:szCs w:val="20"/>
              </w:rPr>
            </w:pPr>
          </w:p>
        </w:tc>
      </w:tr>
      <w:tr w:rsidR="00000000">
        <w:trPr>
          <w:divId w:val="1219592050"/>
        </w:trPr>
        <w:tc>
          <w:tcPr>
            <w:tcW w:w="1486"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3430" w:type="pct"/>
            <w:gridSpan w:val="14"/>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16"/>
                <w:szCs w:val="16"/>
              </w:rPr>
            </w:pPr>
            <w:r>
              <w:rPr>
                <w:sz w:val="16"/>
                <w:szCs w:val="16"/>
              </w:rPr>
              <w:t>(In millions)</w:t>
            </w:r>
          </w:p>
        </w:tc>
      </w:tr>
      <w:tr w:rsidR="00000000">
        <w:trPr>
          <w:divId w:val="1219592050"/>
        </w:trPr>
        <w:tc>
          <w:tcPr>
            <w:tcW w:w="148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Balance, December 31, 2017</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c>
          <w:tcPr>
            <w:tcW w:w="6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(234)</w:t>
            </w:r>
          </w:p>
        </w:tc>
        <w:tc>
          <w:tcPr>
            <w:tcW w:w="10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c>
          <w:tcPr>
            <w:tcW w:w="4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5,402</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c>
          <w:tcPr>
            <w:tcW w:w="6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5,168</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6,318</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11,486</w:t>
            </w:r>
          </w:p>
        </w:tc>
      </w:tr>
      <w:tr w:rsidR="00000000">
        <w:trPr>
          <w:divId w:val="1219592050"/>
        </w:trPr>
        <w:tc>
          <w:tcPr>
            <w:tcW w:w="1486"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Net (loss) income</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c>
          <w:tcPr>
            <w:tcW w:w="61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(557)</w:t>
            </w:r>
          </w:p>
        </w:tc>
        <w:tc>
          <w:tcPr>
            <w:tcW w:w="10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55"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2,039</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2"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61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1,482</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40"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519</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3"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85"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2,001</w:t>
            </w:r>
          </w:p>
        </w:tc>
      </w:tr>
      <w:tr w:rsidR="00000000">
        <w:trPr>
          <w:divId w:val="1219592050"/>
        </w:trPr>
        <w:tc>
          <w:tcPr>
            <w:tcW w:w="148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Other comprehensive loss</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6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w:t>
            </w:r>
          </w:p>
        </w:tc>
        <w:tc>
          <w:tcPr>
            <w:tcW w:w="10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(60)</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6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(61)</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(7)</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(68)</w:t>
            </w:r>
          </w:p>
        </w:tc>
      </w:tr>
      <w:tr w:rsidR="00000000">
        <w:trPr>
          <w:divId w:val="1219592050"/>
        </w:trPr>
        <w:tc>
          <w:tcPr>
            <w:tcW w:w="1486"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Partnership distributions</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3"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61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w:t>
            </w:r>
          </w:p>
        </w:tc>
        <w:tc>
          <w:tcPr>
            <w:tcW w:w="10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5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(95)</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2"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61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(97)</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40"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3"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8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(97)</w:t>
            </w:r>
          </w:p>
        </w:tc>
      </w:tr>
      <w:tr w:rsidR="00000000">
        <w:trPr>
          <w:divId w:val="1219592050"/>
        </w:trPr>
        <w:tc>
          <w:tcPr>
            <w:tcW w:w="148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Investment segment contributions</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6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6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310</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310</w:t>
            </w:r>
          </w:p>
        </w:tc>
      </w:tr>
      <w:tr w:rsidR="00000000">
        <w:trPr>
          <w:divId w:val="1219592050"/>
        </w:trPr>
        <w:tc>
          <w:tcPr>
            <w:tcW w:w="1486" w:type="pct"/>
            <w:tcMar>
              <w:top w:w="0" w:type="dxa"/>
              <w:left w:w="0" w:type="dxa"/>
              <w:bottom w:w="0" w:type="dxa"/>
              <w:right w:w="0" w:type="dxa"/>
            </w:tcMar>
            <w:vAlign w:val="bottom"/>
            <w:hideMark/>
          </w:tcPr>
          <w:p w:rsidR="00000000" w:rsidRDefault="00D12889">
            <w:pPr>
              <w:pStyle w:val="a3"/>
              <w:spacing w:before="0" w:beforeAutospacing="0" w:after="0" w:afterAutospacing="0"/>
              <w:ind w:hanging="144"/>
              <w:rPr>
                <w:sz w:val="20"/>
                <w:szCs w:val="20"/>
              </w:rPr>
            </w:pPr>
            <w:r>
              <w:rPr>
                <w:sz w:val="20"/>
                <w:szCs w:val="20"/>
              </w:rPr>
              <w:t>Dividends and distributions to non-controlling interests in subsidiaries</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3"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61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55"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2"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61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40"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(153)</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3"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8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(153)</w:t>
            </w:r>
          </w:p>
        </w:tc>
      </w:tr>
      <w:tr w:rsidR="00000000">
        <w:trPr>
          <w:divId w:val="1219592050"/>
        </w:trPr>
        <w:tc>
          <w:tcPr>
            <w:tcW w:w="148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hanging="144"/>
              <w:rPr>
                <w:sz w:val="20"/>
                <w:szCs w:val="20"/>
              </w:rPr>
            </w:pPr>
            <w:r>
              <w:rPr>
                <w:sz w:val="20"/>
                <w:szCs w:val="20"/>
              </w:rPr>
              <w:t>Cumulative effect adjustment from adoption of accounting principle</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6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w:t>
            </w:r>
          </w:p>
        </w:tc>
        <w:tc>
          <w:tcPr>
            <w:tcW w:w="10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(28)</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6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(29)</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(29)</w:t>
            </w:r>
          </w:p>
        </w:tc>
      </w:tr>
      <w:tr w:rsidR="00000000">
        <w:trPr>
          <w:divId w:val="1219592050"/>
        </w:trPr>
        <w:tc>
          <w:tcPr>
            <w:tcW w:w="1486" w:type="pct"/>
            <w:tcMar>
              <w:top w:w="0" w:type="dxa"/>
              <w:left w:w="0" w:type="dxa"/>
              <w:bottom w:w="0" w:type="dxa"/>
              <w:right w:w="0" w:type="dxa"/>
            </w:tcMar>
            <w:vAlign w:val="bottom"/>
            <w:hideMark/>
          </w:tcPr>
          <w:p w:rsidR="00000000" w:rsidRDefault="00D12889">
            <w:pPr>
              <w:pStyle w:val="a3"/>
              <w:spacing w:before="0" w:beforeAutospacing="0" w:after="0" w:afterAutospacing="0"/>
              <w:ind w:hanging="144"/>
              <w:rPr>
                <w:sz w:val="20"/>
                <w:szCs w:val="20"/>
              </w:rPr>
            </w:pPr>
            <w:r>
              <w:rPr>
                <w:sz w:val="20"/>
                <w:szCs w:val="20"/>
              </w:rPr>
              <w:t>Changes in subsidiary equity and other</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61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w:t>
            </w:r>
          </w:p>
        </w:tc>
        <w:tc>
          <w:tcPr>
            <w:tcW w:w="10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5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92</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61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97</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4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(567)</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8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(470)</w:t>
            </w:r>
          </w:p>
        </w:tc>
      </w:tr>
      <w:tr w:rsidR="00000000">
        <w:trPr>
          <w:divId w:val="1219592050"/>
        </w:trPr>
        <w:tc>
          <w:tcPr>
            <w:tcW w:w="148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Balance, December 31, 2018</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61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(790)</w:t>
            </w:r>
          </w:p>
        </w:tc>
        <w:tc>
          <w:tcPr>
            <w:tcW w:w="10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7,350</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61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6,560</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6,420</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12,980</w:t>
            </w:r>
          </w:p>
        </w:tc>
      </w:tr>
      <w:tr w:rsidR="00000000">
        <w:trPr>
          <w:divId w:val="1219592050"/>
        </w:trPr>
        <w:tc>
          <w:tcPr>
            <w:tcW w:w="1486"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Net loss</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3"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61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(22)</w:t>
            </w:r>
          </w:p>
        </w:tc>
        <w:tc>
          <w:tcPr>
            <w:tcW w:w="10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5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(1,076)</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2"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61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(1,098)</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40"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(693)</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3"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8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(1,791)</w:t>
            </w:r>
          </w:p>
        </w:tc>
      </w:tr>
      <w:tr w:rsidR="00000000">
        <w:trPr>
          <w:divId w:val="1219592050"/>
        </w:trPr>
        <w:tc>
          <w:tcPr>
            <w:tcW w:w="148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Other comprehensive income</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6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6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w:t>
            </w:r>
          </w:p>
        </w:tc>
      </w:tr>
      <w:tr w:rsidR="00000000">
        <w:trPr>
          <w:divId w:val="1219592050"/>
        </w:trPr>
        <w:tc>
          <w:tcPr>
            <w:tcW w:w="1486"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Partnership distributions</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3"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61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w:t>
            </w:r>
          </w:p>
        </w:tc>
        <w:tc>
          <w:tcPr>
            <w:tcW w:w="10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5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(110)</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2"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61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(112)</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40"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3"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8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(112)</w:t>
            </w:r>
          </w:p>
        </w:tc>
      </w:tr>
      <w:tr w:rsidR="00000000">
        <w:trPr>
          <w:divId w:val="1219592050"/>
        </w:trPr>
        <w:tc>
          <w:tcPr>
            <w:tcW w:w="148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Partnership contributions</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6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w:t>
            </w:r>
          </w:p>
        </w:tc>
        <w:tc>
          <w:tcPr>
            <w:tcW w:w="10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54</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6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55</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55</w:t>
            </w:r>
          </w:p>
        </w:tc>
      </w:tr>
      <w:tr w:rsidR="00000000">
        <w:trPr>
          <w:divId w:val="1219592050"/>
        </w:trPr>
        <w:tc>
          <w:tcPr>
            <w:tcW w:w="1486"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Investment segment contributions</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3"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61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55"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2"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61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40"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220</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3"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85"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220</w:t>
            </w:r>
          </w:p>
        </w:tc>
      </w:tr>
      <w:tr w:rsidR="00000000">
        <w:trPr>
          <w:divId w:val="1219592050"/>
        </w:trPr>
        <w:tc>
          <w:tcPr>
            <w:tcW w:w="148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hanging="144"/>
              <w:rPr>
                <w:sz w:val="20"/>
                <w:szCs w:val="20"/>
              </w:rPr>
            </w:pPr>
            <w:r>
              <w:rPr>
                <w:sz w:val="20"/>
                <w:szCs w:val="20"/>
              </w:rPr>
              <w:t>Dividends and distributions to non-controlling interests in subsidiaries</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6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6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(119)</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(119)</w:t>
            </w:r>
          </w:p>
        </w:tc>
      </w:tr>
      <w:tr w:rsidR="00000000">
        <w:trPr>
          <w:divId w:val="1219592050"/>
        </w:trPr>
        <w:tc>
          <w:tcPr>
            <w:tcW w:w="1486" w:type="pct"/>
            <w:tcMar>
              <w:top w:w="0" w:type="dxa"/>
              <w:left w:w="0" w:type="dxa"/>
              <w:bottom w:w="0" w:type="dxa"/>
              <w:right w:w="0" w:type="dxa"/>
            </w:tcMar>
            <w:vAlign w:val="bottom"/>
            <w:hideMark/>
          </w:tcPr>
          <w:p w:rsidR="00000000" w:rsidRDefault="00D12889">
            <w:pPr>
              <w:pStyle w:val="a3"/>
              <w:spacing w:before="0" w:beforeAutospacing="0" w:after="0" w:afterAutospacing="0"/>
              <w:ind w:hanging="144"/>
              <w:rPr>
                <w:sz w:val="20"/>
                <w:szCs w:val="20"/>
              </w:rPr>
            </w:pPr>
            <w:r>
              <w:rPr>
                <w:sz w:val="20"/>
                <w:szCs w:val="20"/>
              </w:rPr>
              <w:t>Changes in subsidiary equity and other</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61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w:t>
            </w:r>
          </w:p>
        </w:tc>
        <w:tc>
          <w:tcPr>
            <w:tcW w:w="10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5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49</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61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50</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4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(342)</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8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(292)</w:t>
            </w:r>
          </w:p>
        </w:tc>
      </w:tr>
      <w:tr w:rsidR="00000000">
        <w:trPr>
          <w:divId w:val="1219592050"/>
        </w:trPr>
        <w:tc>
          <w:tcPr>
            <w:tcW w:w="148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Balance, December 31, 2019</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61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(812)</w:t>
            </w:r>
          </w:p>
        </w:tc>
        <w:tc>
          <w:tcPr>
            <w:tcW w:w="10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6,268</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61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5,456</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5,486</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10,942</w:t>
            </w:r>
          </w:p>
        </w:tc>
      </w:tr>
      <w:tr w:rsidR="00000000">
        <w:trPr>
          <w:divId w:val="1219592050"/>
        </w:trPr>
        <w:tc>
          <w:tcPr>
            <w:tcW w:w="1486"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Net loss</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3"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61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(33)</w:t>
            </w:r>
          </w:p>
        </w:tc>
        <w:tc>
          <w:tcPr>
            <w:tcW w:w="10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5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(1,620)</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2"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61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(1,653)</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40"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(815)</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3"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8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(2,468)</w:t>
            </w:r>
          </w:p>
        </w:tc>
      </w:tr>
      <w:tr w:rsidR="00000000">
        <w:trPr>
          <w:divId w:val="1219592050"/>
        </w:trPr>
        <w:tc>
          <w:tcPr>
            <w:tcW w:w="148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Other comprehensive loss</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6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6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w:t>
            </w:r>
          </w:p>
        </w:tc>
      </w:tr>
      <w:tr w:rsidR="00000000">
        <w:trPr>
          <w:divId w:val="1219592050"/>
        </w:trPr>
        <w:tc>
          <w:tcPr>
            <w:tcW w:w="1486"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Partnership distributions</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3"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61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(10)</w:t>
            </w:r>
          </w:p>
        </w:tc>
        <w:tc>
          <w:tcPr>
            <w:tcW w:w="10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5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(516)</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2"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61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(526)</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40"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3"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8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(526)</w:t>
            </w:r>
          </w:p>
        </w:tc>
      </w:tr>
      <w:tr w:rsidR="00000000">
        <w:trPr>
          <w:divId w:val="1219592050"/>
        </w:trPr>
        <w:tc>
          <w:tcPr>
            <w:tcW w:w="148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Partnership contributions</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6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w:t>
            </w:r>
          </w:p>
        </w:tc>
        <w:tc>
          <w:tcPr>
            <w:tcW w:w="10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100</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6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102</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102</w:t>
            </w:r>
          </w:p>
        </w:tc>
      </w:tr>
      <w:tr w:rsidR="00000000">
        <w:trPr>
          <w:divId w:val="1219592050"/>
        </w:trPr>
        <w:tc>
          <w:tcPr>
            <w:tcW w:w="1486"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Investment segment contributions</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3"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61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55"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2"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61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40"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1,253</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3"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85"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1,253</w:t>
            </w:r>
          </w:p>
        </w:tc>
      </w:tr>
      <w:tr w:rsidR="00000000">
        <w:trPr>
          <w:divId w:val="1219592050"/>
        </w:trPr>
        <w:tc>
          <w:tcPr>
            <w:tcW w:w="148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hanging="144"/>
              <w:rPr>
                <w:sz w:val="20"/>
                <w:szCs w:val="20"/>
              </w:rPr>
            </w:pPr>
            <w:r>
              <w:rPr>
                <w:sz w:val="20"/>
                <w:szCs w:val="20"/>
              </w:rPr>
              <w:t>Dividends and distributions to non-controlling interests in subsidiaries</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6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6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(36)</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(36)</w:t>
            </w:r>
          </w:p>
        </w:tc>
      </w:tr>
      <w:tr w:rsidR="00000000">
        <w:trPr>
          <w:divId w:val="1219592050"/>
        </w:trPr>
        <w:tc>
          <w:tcPr>
            <w:tcW w:w="1486" w:type="pct"/>
            <w:tcMar>
              <w:top w:w="0" w:type="dxa"/>
              <w:left w:w="0" w:type="dxa"/>
              <w:bottom w:w="0" w:type="dxa"/>
              <w:right w:w="0" w:type="dxa"/>
            </w:tcMar>
            <w:vAlign w:val="bottom"/>
            <w:hideMark/>
          </w:tcPr>
          <w:p w:rsidR="00000000" w:rsidRDefault="00D12889">
            <w:pPr>
              <w:pStyle w:val="a3"/>
              <w:spacing w:before="0" w:beforeAutospacing="0" w:after="0" w:afterAutospacing="0"/>
              <w:ind w:hanging="144"/>
              <w:rPr>
                <w:sz w:val="20"/>
                <w:szCs w:val="20"/>
              </w:rPr>
            </w:pPr>
            <w:r>
              <w:rPr>
                <w:sz w:val="20"/>
                <w:szCs w:val="20"/>
              </w:rPr>
              <w:t>Changes in subsidiary equity and other</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61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5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4</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61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4</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4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(13)</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8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(9)</w:t>
            </w:r>
          </w:p>
        </w:tc>
      </w:tr>
      <w:tr w:rsidR="00000000">
        <w:trPr>
          <w:divId w:val="1219592050"/>
        </w:trPr>
        <w:tc>
          <w:tcPr>
            <w:tcW w:w="148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Balance, December 31, 2020</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61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b/>
                <w:bCs/>
                <w:sz w:val="20"/>
                <w:szCs w:val="20"/>
              </w:rPr>
              <w:t>(853)</w:t>
            </w:r>
          </w:p>
        </w:tc>
        <w:tc>
          <w:tcPr>
            <w:tcW w:w="10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4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b/>
                <w:bCs/>
                <w:sz w:val="20"/>
                <w:szCs w:val="20"/>
              </w:rPr>
              <w:t>4,235</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61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b/>
                <w:bCs/>
                <w:sz w:val="20"/>
                <w:szCs w:val="20"/>
              </w:rPr>
              <w:t>3,382</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4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b/>
                <w:bCs/>
                <w:sz w:val="20"/>
                <w:szCs w:val="20"/>
              </w:rPr>
              <w:t>5,875</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4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b/>
                <w:bCs/>
                <w:sz w:val="20"/>
                <w:szCs w:val="20"/>
              </w:rPr>
              <w:t>9,257</w:t>
            </w:r>
          </w:p>
        </w:tc>
      </w:tr>
    </w:tbl>
    <w:p w:rsidR="00000000" w:rsidRDefault="00D12889">
      <w:pPr>
        <w:pStyle w:val="a3"/>
        <w:spacing w:before="0" w:beforeAutospacing="0" w:after="0" w:afterAutospacing="0"/>
        <w:divId w:val="1219592050"/>
        <w:rPr>
          <w:sz w:val="20"/>
          <w:szCs w:val="20"/>
        </w:rPr>
      </w:pPr>
      <w:r>
        <w:rPr>
          <w:sz w:val="20"/>
          <w:szCs w:val="20"/>
        </w:rPr>
        <w:t>​</w:t>
      </w:r>
    </w:p>
    <w:p w:rsidR="00000000" w:rsidRDefault="00D12889">
      <w:pPr>
        <w:pStyle w:val="a3"/>
        <w:spacing w:before="0" w:beforeAutospacing="0" w:after="240" w:afterAutospacing="0"/>
        <w:ind w:firstLine="360"/>
        <w:jc w:val="center"/>
        <w:divId w:val="1219592050"/>
        <w:rPr>
          <w:sz w:val="20"/>
          <w:szCs w:val="20"/>
        </w:rPr>
      </w:pPr>
      <w:r>
        <w:rPr>
          <w:i/>
          <w:iCs/>
          <w:sz w:val="20"/>
          <w:szCs w:val="20"/>
        </w:rPr>
        <w:t>See notes to consolidated financial statements.</w:t>
      </w:r>
    </w:p>
    <w:p w:rsidR="00000000" w:rsidRDefault="00D12889">
      <w:pPr>
        <w:pStyle w:val="a3"/>
        <w:spacing w:before="0" w:beforeAutospacing="0" w:after="0" w:afterAutospacing="0"/>
        <w:divId w:val="1219592050"/>
        <w:rPr>
          <w:sz w:val="20"/>
          <w:szCs w:val="20"/>
        </w:rPr>
      </w:pPr>
      <w:r>
        <w:rPr>
          <w:b/>
          <w:bCs/>
          <w:sz w:val="20"/>
          <w:szCs w:val="20"/>
        </w:rPr>
        <w:t>​</w:t>
      </w:r>
    </w:p>
    <w:p w:rsidR="00000000" w:rsidRDefault="00D12889">
      <w:pPr>
        <w:pStyle w:val="a3"/>
        <w:spacing w:before="480" w:beforeAutospacing="0" w:after="0" w:afterAutospacing="0"/>
        <w:jc w:val="center"/>
        <w:divId w:val="1470323593"/>
        <w:rPr>
          <w:sz w:val="20"/>
          <w:szCs w:val="20"/>
        </w:rPr>
      </w:pPr>
      <w:r>
        <w:rPr>
          <w:sz w:val="20"/>
          <w:szCs w:val="20"/>
        </w:rPr>
        <w:t>62</w:t>
      </w:r>
    </w:p>
    <w:p w:rsidR="00000000" w:rsidRDefault="00D12889">
      <w:pPr>
        <w:pStyle w:val="a3"/>
        <w:spacing w:before="0" w:beforeAutospacing="0" w:after="600" w:afterAutospacing="0"/>
        <w:divId w:val="2087649515"/>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jc w:val="center"/>
        <w:divId w:val="566843625"/>
        <w:rPr>
          <w:b/>
          <w:bCs/>
          <w:sz w:val="20"/>
          <w:szCs w:val="20"/>
        </w:rPr>
      </w:pPr>
      <w:r>
        <w:rPr>
          <w:b/>
          <w:bCs/>
          <w:sz w:val="20"/>
          <w:szCs w:val="20"/>
        </w:rPr>
        <w:t>ICAHN ENTERPRISES L.P. AND SUBSIDIARIES</w:t>
      </w:r>
    </w:p>
    <w:p w:rsidR="00000000" w:rsidRDefault="00D12889">
      <w:pPr>
        <w:pStyle w:val="a3"/>
        <w:spacing w:before="0" w:beforeAutospacing="0" w:after="240" w:afterAutospacing="0"/>
        <w:jc w:val="center"/>
        <w:divId w:val="566843625"/>
        <w:rPr>
          <w:b/>
          <w:bCs/>
          <w:sz w:val="20"/>
          <w:szCs w:val="20"/>
        </w:rPr>
      </w:pPr>
      <w:r>
        <w:rPr>
          <w:b/>
          <w:bCs/>
          <w:sz w:val="20"/>
          <w:szCs w:val="20"/>
        </w:rPr>
        <w:t>CONSOLIDATED STATEMENTS OF CASH FLOWS</w:t>
      </w:r>
    </w:p>
    <w:tbl>
      <w:tblPr>
        <w:tblW w:w="5000" w:type="pct"/>
        <w:tblCellMar>
          <w:top w:w="15" w:type="dxa"/>
          <w:left w:w="0" w:type="dxa"/>
          <w:bottom w:w="15" w:type="dxa"/>
          <w:right w:w="0" w:type="dxa"/>
        </w:tblCellMar>
        <w:tblLook w:val="04A0" w:firstRow="1" w:lastRow="0" w:firstColumn="1" w:lastColumn="0" w:noHBand="0" w:noVBand="1"/>
      </w:tblPr>
      <w:tblGrid>
        <w:gridCol w:w="5391"/>
        <w:gridCol w:w="166"/>
        <w:gridCol w:w="115"/>
        <w:gridCol w:w="708"/>
        <w:gridCol w:w="166"/>
        <w:gridCol w:w="115"/>
        <w:gridCol w:w="708"/>
        <w:gridCol w:w="166"/>
        <w:gridCol w:w="105"/>
        <w:gridCol w:w="666"/>
      </w:tblGrid>
      <w:tr w:rsidR="00000000">
        <w:trPr>
          <w:divId w:val="566843625"/>
          <w:trHeight w:val="20"/>
        </w:trPr>
        <w:tc>
          <w:tcPr>
            <w:tcW w:w="3244" w:type="pct"/>
            <w:tcMar>
              <w:top w:w="0" w:type="dxa"/>
              <w:left w:w="0" w:type="dxa"/>
              <w:bottom w:w="0" w:type="dxa"/>
              <w:right w:w="0" w:type="dxa"/>
            </w:tcMar>
            <w:vAlign w:val="bottom"/>
            <w:hideMark/>
          </w:tcPr>
          <w:p w:rsidR="00000000" w:rsidRDefault="00D12889">
            <w:pPr>
              <w:pStyle w:val="a3"/>
              <w:spacing w:before="0" w:beforeAutospacing="0" w:after="0" w:afterAutospacing="0"/>
              <w:divId w:val="1299215886"/>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754013524"/>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393285086"/>
              <w:rPr>
                <w:sz w:val="20"/>
                <w:szCs w:val="20"/>
              </w:rPr>
            </w:pPr>
            <w:r>
              <w:rPr>
                <w:sz w:val="2"/>
                <w:szCs w:val="2"/>
              </w:rPr>
              <w:t>​</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914049102"/>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013192676"/>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958019577"/>
              <w:rPr>
                <w:sz w:val="20"/>
                <w:szCs w:val="20"/>
              </w:rPr>
            </w:pPr>
            <w:r>
              <w:rPr>
                <w:sz w:val="2"/>
                <w:szCs w:val="2"/>
              </w:rPr>
              <w:t>​</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145776971"/>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928121870"/>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288443081"/>
              <w:rPr>
                <w:sz w:val="20"/>
                <w:szCs w:val="20"/>
              </w:rPr>
            </w:pPr>
            <w:r>
              <w:rPr>
                <w:sz w:val="2"/>
                <w:szCs w:val="2"/>
              </w:rPr>
              <w:t>​</w:t>
            </w:r>
          </w:p>
        </w:tc>
        <w:tc>
          <w:tcPr>
            <w:tcW w:w="398"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578829641"/>
              <w:rPr>
                <w:sz w:val="20"/>
                <w:szCs w:val="20"/>
              </w:rPr>
            </w:pPr>
            <w:r>
              <w:rPr>
                <w:sz w:val="2"/>
                <w:szCs w:val="2"/>
              </w:rPr>
              <w:t>​</w:t>
            </w:r>
          </w:p>
        </w:tc>
      </w:tr>
      <w:tr w:rsidR="00000000">
        <w:trPr>
          <w:divId w:val="566843625"/>
        </w:trPr>
        <w:tc>
          <w:tcPr>
            <w:tcW w:w="3244"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1654"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14"/>
                <w:szCs w:val="14"/>
              </w:rPr>
            </w:pPr>
            <w:r>
              <w:rPr>
                <w:b/>
                <w:bCs/>
                <w:sz w:val="15"/>
                <w:szCs w:val="15"/>
              </w:rPr>
              <w:t>Year Ended December 31, </w:t>
            </w:r>
          </w:p>
        </w:tc>
      </w:tr>
      <w:tr w:rsidR="00000000">
        <w:trPr>
          <w:divId w:val="566843625"/>
        </w:trPr>
        <w:tc>
          <w:tcPr>
            <w:tcW w:w="3244"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95"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14"/>
                <w:szCs w:val="14"/>
              </w:rPr>
            </w:pPr>
            <w:r>
              <w:rPr>
                <w:b/>
                <w:bCs/>
                <w:sz w:val="15"/>
                <w:szCs w:val="15"/>
              </w:rPr>
              <w:t>2020</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95"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14"/>
                <w:szCs w:val="14"/>
              </w:rPr>
            </w:pPr>
            <w:r>
              <w:rPr>
                <w:b/>
                <w:bCs/>
                <w:sz w:val="15"/>
                <w:szCs w:val="15"/>
              </w:rPr>
              <w:t>2019</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62"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14"/>
                <w:szCs w:val="14"/>
              </w:rPr>
            </w:pPr>
            <w:r>
              <w:rPr>
                <w:b/>
                <w:bCs/>
                <w:sz w:val="15"/>
                <w:szCs w:val="15"/>
              </w:rPr>
              <w:t>2018</w:t>
            </w:r>
          </w:p>
        </w:tc>
      </w:tr>
      <w:tr w:rsidR="00000000">
        <w:trPr>
          <w:divId w:val="566843625"/>
        </w:trPr>
        <w:tc>
          <w:tcPr>
            <w:tcW w:w="0" w:type="auto"/>
            <w:gridSpan w:val="10"/>
            <w:tcMar>
              <w:top w:w="0" w:type="dxa"/>
              <w:left w:w="0" w:type="dxa"/>
              <w:bottom w:w="0" w:type="dxa"/>
              <w:right w:w="0" w:type="dxa"/>
            </w:tcMar>
            <w:vAlign w:val="center"/>
            <w:hideMark/>
          </w:tcPr>
          <w:p w:rsidR="00000000" w:rsidRDefault="00D12889">
            <w:pPr>
              <w:rPr>
                <w:sz w:val="14"/>
                <w:szCs w:val="14"/>
              </w:rPr>
            </w:pPr>
          </w:p>
        </w:tc>
      </w:tr>
      <w:tr w:rsidR="00000000">
        <w:trPr>
          <w:divId w:val="566843625"/>
        </w:trPr>
        <w:tc>
          <w:tcPr>
            <w:tcW w:w="3244"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15"/>
                <w:szCs w:val="15"/>
              </w:rPr>
              <w:t>​</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1654" w:type="pct"/>
            <w:gridSpan w:val="8"/>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14"/>
                <w:szCs w:val="14"/>
              </w:rPr>
            </w:pPr>
            <w:r>
              <w:rPr>
                <w:sz w:val="15"/>
                <w:szCs w:val="15"/>
              </w:rPr>
              <w:t>(in millions)</w:t>
            </w:r>
          </w:p>
        </w:tc>
      </w:tr>
      <w:tr w:rsidR="00000000">
        <w:trPr>
          <w:divId w:val="566843625"/>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b/>
                <w:bCs/>
                <w:sz w:val="15"/>
                <w:szCs w:val="15"/>
              </w:rPr>
              <w:t>Cash flows from operating activities:</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15"/>
                <w:szCs w:val="15"/>
              </w:rPr>
              <w:t>​</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15"/>
                <w:szCs w:val="15"/>
              </w:rPr>
              <w:t>​</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15"/>
                <w:szCs w:val="15"/>
              </w:rPr>
              <w:t>​</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15"/>
                <w:szCs w:val="15"/>
              </w:rPr>
              <w:t>​</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15"/>
                <w:szCs w:val="15"/>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15"/>
                <w:szCs w:val="15"/>
              </w:rPr>
              <w:t>​</w:t>
            </w:r>
          </w:p>
        </w:tc>
        <w:tc>
          <w:tcPr>
            <w:tcW w:w="3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15"/>
                <w:szCs w:val="15"/>
              </w:rPr>
              <w:t>​</w:t>
            </w:r>
          </w:p>
        </w:tc>
      </w:tr>
      <w:tr w:rsidR="00000000">
        <w:trPr>
          <w:divId w:val="566843625"/>
        </w:trPr>
        <w:tc>
          <w:tcPr>
            <w:tcW w:w="3244" w:type="pct"/>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Net (loss) income</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(2,468)</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(1,791)</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w:t>
            </w:r>
          </w:p>
        </w:tc>
        <w:tc>
          <w:tcPr>
            <w:tcW w:w="398"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2,001</w:t>
            </w:r>
          </w:p>
        </w:tc>
      </w:tr>
      <w:tr w:rsidR="00000000">
        <w:trPr>
          <w:divId w:val="566843625"/>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Adjustments to reconcile net (loss) income to net cash (used in) provided by operating activities:</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15"/>
                <w:szCs w:val="15"/>
              </w:rPr>
              <w:t>​</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  </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  </w:t>
            </w:r>
          </w:p>
        </w:tc>
      </w:tr>
      <w:tr w:rsidR="00000000">
        <w:trPr>
          <w:divId w:val="566843625"/>
        </w:trPr>
        <w:tc>
          <w:tcPr>
            <w:tcW w:w="3244" w:type="pct"/>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14"/>
                <w:szCs w:val="14"/>
              </w:rPr>
            </w:pPr>
            <w:r>
              <w:rPr>
                <w:sz w:val="15"/>
                <w:szCs w:val="15"/>
              </w:rPr>
              <w:t>Loss (income) from discontinued operations</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32</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(1,764)</w:t>
            </w:r>
          </w:p>
        </w:tc>
      </w:tr>
      <w:tr w:rsidR="00000000">
        <w:trPr>
          <w:divId w:val="566843625"/>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14"/>
                <w:szCs w:val="14"/>
              </w:rPr>
            </w:pPr>
            <w:r>
              <w:rPr>
                <w:sz w:val="15"/>
                <w:szCs w:val="15"/>
              </w:rPr>
              <w:t>Net loss (gain) from securities transactions</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926</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(570)</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476</w:t>
            </w:r>
          </w:p>
        </w:tc>
      </w:tr>
      <w:tr w:rsidR="00000000">
        <w:trPr>
          <w:divId w:val="566843625"/>
        </w:trPr>
        <w:tc>
          <w:tcPr>
            <w:tcW w:w="3244" w:type="pct"/>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14"/>
                <w:szCs w:val="14"/>
              </w:rPr>
            </w:pPr>
            <w:r>
              <w:rPr>
                <w:sz w:val="15"/>
                <w:szCs w:val="15"/>
              </w:rPr>
              <w:t>Purchases of securities</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(1,945)</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(4,948)</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(4,810)</w:t>
            </w:r>
          </w:p>
        </w:tc>
      </w:tr>
      <w:tr w:rsidR="00000000">
        <w:trPr>
          <w:divId w:val="566843625"/>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14"/>
                <w:szCs w:val="14"/>
              </w:rPr>
            </w:pPr>
            <w:r>
              <w:rPr>
                <w:sz w:val="15"/>
                <w:szCs w:val="15"/>
              </w:rPr>
              <w:t>Proceeds from sales of securities</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4,040</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3,648</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6,763</w:t>
            </w:r>
          </w:p>
        </w:tc>
      </w:tr>
      <w:tr w:rsidR="00000000">
        <w:trPr>
          <w:divId w:val="566843625"/>
        </w:trPr>
        <w:tc>
          <w:tcPr>
            <w:tcW w:w="3244" w:type="pct"/>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14"/>
                <w:szCs w:val="14"/>
              </w:rPr>
            </w:pPr>
            <w:r>
              <w:rPr>
                <w:sz w:val="15"/>
                <w:szCs w:val="15"/>
              </w:rPr>
              <w:t>Payments to cover securities sold, not yet purchased</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(2,336)</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(938)</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(1,083)</w:t>
            </w:r>
          </w:p>
        </w:tc>
      </w:tr>
      <w:tr w:rsidR="00000000">
        <w:trPr>
          <w:divId w:val="566843625"/>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14"/>
                <w:szCs w:val="14"/>
              </w:rPr>
            </w:pPr>
            <w:r>
              <w:rPr>
                <w:sz w:val="15"/>
                <w:szCs w:val="15"/>
              </w:rPr>
              <w:t>Proceeds from securities sold, not yet purchased</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2,913</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1,523</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1,077</w:t>
            </w:r>
          </w:p>
        </w:tc>
      </w:tr>
      <w:tr w:rsidR="00000000">
        <w:trPr>
          <w:divId w:val="566843625"/>
        </w:trPr>
        <w:tc>
          <w:tcPr>
            <w:tcW w:w="3244" w:type="pct"/>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14"/>
                <w:szCs w:val="14"/>
              </w:rPr>
            </w:pPr>
            <w:r>
              <w:rPr>
                <w:sz w:val="15"/>
                <w:szCs w:val="15"/>
              </w:rPr>
              <w:t>Changes in receivables and payables relating to securities transactions</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(1,880)</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(220)</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(1,195)</w:t>
            </w:r>
          </w:p>
        </w:tc>
      </w:tr>
      <w:tr w:rsidR="00000000">
        <w:trPr>
          <w:divId w:val="566843625"/>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14"/>
                <w:szCs w:val="14"/>
              </w:rPr>
            </w:pPr>
            <w:r>
              <w:rPr>
                <w:sz w:val="15"/>
                <w:szCs w:val="15"/>
              </w:rPr>
              <w:t>Changes in unrealized gains/losses on derivative contracts</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(433)</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1,181</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3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(1,763)</w:t>
            </w:r>
          </w:p>
        </w:tc>
      </w:tr>
      <w:tr w:rsidR="00000000">
        <w:trPr>
          <w:divId w:val="566843625"/>
        </w:trPr>
        <w:tc>
          <w:tcPr>
            <w:tcW w:w="3244" w:type="pct"/>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14"/>
                <w:szCs w:val="14"/>
              </w:rPr>
            </w:pPr>
            <w:r>
              <w:rPr>
                <w:sz w:val="15"/>
                <w:szCs w:val="15"/>
              </w:rPr>
              <w:t>Loss (gain) on disposition of assets, net</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17</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(253)</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(84)</w:t>
            </w:r>
          </w:p>
        </w:tc>
      </w:tr>
      <w:tr w:rsidR="00000000">
        <w:trPr>
          <w:divId w:val="566843625"/>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14"/>
                <w:szCs w:val="14"/>
              </w:rPr>
            </w:pPr>
            <w:r>
              <w:rPr>
                <w:sz w:val="15"/>
                <w:szCs w:val="15"/>
              </w:rPr>
              <w:t>Depreciation and amortization</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510</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519</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508</w:t>
            </w:r>
          </w:p>
        </w:tc>
      </w:tr>
      <w:tr w:rsidR="00000000">
        <w:trPr>
          <w:divId w:val="566843625"/>
        </w:trPr>
        <w:tc>
          <w:tcPr>
            <w:tcW w:w="3244" w:type="pct"/>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14"/>
                <w:szCs w:val="14"/>
              </w:rPr>
            </w:pPr>
            <w:r>
              <w:rPr>
                <w:sz w:val="15"/>
                <w:szCs w:val="15"/>
              </w:rPr>
              <w:t>Impairment</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11</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2</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92</w:t>
            </w:r>
          </w:p>
        </w:tc>
      </w:tr>
      <w:tr w:rsidR="00000000">
        <w:trPr>
          <w:divId w:val="566843625"/>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14"/>
                <w:szCs w:val="14"/>
              </w:rPr>
            </w:pPr>
            <w:r>
              <w:rPr>
                <w:sz w:val="15"/>
                <w:szCs w:val="15"/>
              </w:rPr>
              <w:t>Deferred taxes</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(49)</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(89)</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(29)</w:t>
            </w:r>
          </w:p>
        </w:tc>
      </w:tr>
      <w:tr w:rsidR="00000000">
        <w:trPr>
          <w:divId w:val="566843625"/>
        </w:trPr>
        <w:tc>
          <w:tcPr>
            <w:tcW w:w="3244" w:type="pct"/>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14"/>
                <w:szCs w:val="14"/>
              </w:rPr>
            </w:pPr>
            <w:r>
              <w:rPr>
                <w:sz w:val="15"/>
                <w:szCs w:val="15"/>
              </w:rPr>
              <w:t>Other, net</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60</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16</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123</w:t>
            </w:r>
          </w:p>
        </w:tc>
      </w:tr>
      <w:tr w:rsidR="00000000">
        <w:trPr>
          <w:divId w:val="566843625"/>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14"/>
                <w:szCs w:val="14"/>
              </w:rPr>
            </w:pPr>
            <w:r>
              <w:rPr>
                <w:sz w:val="15"/>
                <w:szCs w:val="15"/>
              </w:rPr>
              <w:t>Changes in other operating assets and liabilities:</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15"/>
                <w:szCs w:val="15"/>
              </w:rPr>
              <w:t>​</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15"/>
                <w:szCs w:val="15"/>
              </w:rPr>
              <w:t>​</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  </w:t>
            </w:r>
          </w:p>
        </w:tc>
      </w:tr>
      <w:tr w:rsidR="00000000">
        <w:trPr>
          <w:divId w:val="566843625"/>
        </w:trPr>
        <w:tc>
          <w:tcPr>
            <w:tcW w:w="3244" w:type="pct"/>
            <w:tcMar>
              <w:top w:w="0" w:type="dxa"/>
              <w:left w:w="0" w:type="dxa"/>
              <w:bottom w:w="0" w:type="dxa"/>
              <w:right w:w="0" w:type="dxa"/>
            </w:tcMar>
            <w:vAlign w:val="bottom"/>
            <w:hideMark/>
          </w:tcPr>
          <w:p w:rsidR="00000000" w:rsidRDefault="00D12889">
            <w:pPr>
              <w:pStyle w:val="a3"/>
              <w:spacing w:before="0" w:beforeAutospacing="0" w:after="0" w:afterAutospacing="0"/>
              <w:ind w:left="240"/>
              <w:rPr>
                <w:sz w:val="14"/>
                <w:szCs w:val="14"/>
              </w:rPr>
            </w:pPr>
            <w:r>
              <w:rPr>
                <w:sz w:val="15"/>
                <w:szCs w:val="15"/>
              </w:rPr>
              <w:t>Accounts receivable, net</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28</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(33)</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45</w:t>
            </w:r>
          </w:p>
        </w:tc>
      </w:tr>
      <w:tr w:rsidR="00000000">
        <w:trPr>
          <w:divId w:val="566843625"/>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left="240"/>
              <w:rPr>
                <w:sz w:val="14"/>
                <w:szCs w:val="14"/>
              </w:rPr>
            </w:pPr>
            <w:r>
              <w:rPr>
                <w:sz w:val="15"/>
                <w:szCs w:val="15"/>
              </w:rPr>
              <w:t>Inventories, net</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147</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(20)</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(86)</w:t>
            </w:r>
          </w:p>
        </w:tc>
      </w:tr>
      <w:tr w:rsidR="00000000">
        <w:trPr>
          <w:divId w:val="566843625"/>
        </w:trPr>
        <w:tc>
          <w:tcPr>
            <w:tcW w:w="3244" w:type="pct"/>
            <w:tcMar>
              <w:top w:w="0" w:type="dxa"/>
              <w:left w:w="0" w:type="dxa"/>
              <w:bottom w:w="0" w:type="dxa"/>
              <w:right w:w="0" w:type="dxa"/>
            </w:tcMar>
            <w:vAlign w:val="bottom"/>
            <w:hideMark/>
          </w:tcPr>
          <w:p w:rsidR="00000000" w:rsidRDefault="00D12889">
            <w:pPr>
              <w:pStyle w:val="a3"/>
              <w:spacing w:before="0" w:beforeAutospacing="0" w:after="0" w:afterAutospacing="0"/>
              <w:ind w:left="240"/>
              <w:rPr>
                <w:sz w:val="14"/>
                <w:szCs w:val="14"/>
              </w:rPr>
            </w:pPr>
            <w:r>
              <w:rPr>
                <w:sz w:val="15"/>
                <w:szCs w:val="15"/>
              </w:rPr>
              <w:t>Other assets</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30</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356</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316</w:t>
            </w:r>
          </w:p>
        </w:tc>
      </w:tr>
      <w:tr w:rsidR="00000000">
        <w:trPr>
          <w:divId w:val="566843625"/>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left="240"/>
              <w:rPr>
                <w:sz w:val="14"/>
                <w:szCs w:val="14"/>
              </w:rPr>
            </w:pPr>
            <w:r>
              <w:rPr>
                <w:sz w:val="15"/>
                <w:szCs w:val="15"/>
              </w:rPr>
              <w:t>Accounts payable</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(162)</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145</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(59)</w:t>
            </w:r>
          </w:p>
        </w:tc>
      </w:tr>
      <w:tr w:rsidR="00000000">
        <w:trPr>
          <w:divId w:val="566843625"/>
        </w:trPr>
        <w:tc>
          <w:tcPr>
            <w:tcW w:w="3244" w:type="pct"/>
            <w:tcMar>
              <w:top w:w="0" w:type="dxa"/>
              <w:left w:w="0" w:type="dxa"/>
              <w:bottom w:w="0" w:type="dxa"/>
              <w:right w:w="0" w:type="dxa"/>
            </w:tcMar>
            <w:vAlign w:val="bottom"/>
            <w:hideMark/>
          </w:tcPr>
          <w:p w:rsidR="00000000" w:rsidRDefault="00D12889">
            <w:pPr>
              <w:pStyle w:val="a3"/>
              <w:spacing w:before="0" w:beforeAutospacing="0" w:after="0" w:afterAutospacing="0"/>
              <w:ind w:left="240"/>
              <w:rPr>
                <w:sz w:val="14"/>
                <w:szCs w:val="14"/>
              </w:rPr>
            </w:pPr>
            <w:r>
              <w:rPr>
                <w:sz w:val="15"/>
                <w:szCs w:val="15"/>
              </w:rPr>
              <w:t>Accrued expenses and other liabilities</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175</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(20)</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(84)</w:t>
            </w:r>
          </w:p>
        </w:tc>
      </w:tr>
      <w:tr w:rsidR="00000000">
        <w:trPr>
          <w:divId w:val="566843625"/>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Net cash (used in) provided by operating activities from continuing operations</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(416)</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(1,460)</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444</w:t>
            </w:r>
          </w:p>
        </w:tc>
      </w:tr>
      <w:tr w:rsidR="00000000">
        <w:trPr>
          <w:divId w:val="566843625"/>
        </w:trPr>
        <w:tc>
          <w:tcPr>
            <w:tcW w:w="3244" w:type="pct"/>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Net cash provided by operating activities from discontinued operations</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479</w:t>
            </w:r>
          </w:p>
        </w:tc>
      </w:tr>
      <w:tr w:rsidR="00000000">
        <w:trPr>
          <w:divId w:val="566843625"/>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b/>
                <w:bCs/>
                <w:sz w:val="15"/>
                <w:szCs w:val="15"/>
              </w:rPr>
              <w:t>Net cash (used in) provided by operating activities</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(416)</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(1,460)</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923</w:t>
            </w:r>
          </w:p>
        </w:tc>
      </w:tr>
      <w:tr w:rsidR="00000000">
        <w:trPr>
          <w:divId w:val="566843625"/>
        </w:trPr>
        <w:tc>
          <w:tcPr>
            <w:tcW w:w="3244" w:type="pct"/>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b/>
                <w:bCs/>
                <w:sz w:val="15"/>
                <w:szCs w:val="15"/>
              </w:rPr>
              <w:t>Cash flows from investing activities:</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  </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  </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  </w:t>
            </w:r>
          </w:p>
        </w:tc>
      </w:tr>
      <w:tr w:rsidR="00000000">
        <w:trPr>
          <w:divId w:val="566843625"/>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Capital expenditures</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(199)</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(250)</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(272)</w:t>
            </w:r>
          </w:p>
        </w:tc>
      </w:tr>
      <w:tr w:rsidR="00000000">
        <w:trPr>
          <w:divId w:val="566843625"/>
        </w:trPr>
        <w:tc>
          <w:tcPr>
            <w:tcW w:w="3244" w:type="pct"/>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Turnaround expenditures</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(159)</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(38)</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39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(8)</w:t>
            </w:r>
          </w:p>
        </w:tc>
      </w:tr>
      <w:tr w:rsidR="00000000">
        <w:trPr>
          <w:divId w:val="566843625"/>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Acquisition of businesses, net of cash acquired</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(8)</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(39)</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(15)</w:t>
            </w:r>
          </w:p>
        </w:tc>
      </w:tr>
      <w:tr w:rsidR="00000000">
        <w:trPr>
          <w:divId w:val="566843625"/>
        </w:trPr>
        <w:tc>
          <w:tcPr>
            <w:tcW w:w="3244" w:type="pct"/>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Purchases of investments</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(337)</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(50)</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(60)</w:t>
            </w:r>
          </w:p>
        </w:tc>
      </w:tr>
      <w:tr w:rsidR="00000000">
        <w:trPr>
          <w:divId w:val="566843625"/>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Proceeds from sale of investments</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98</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458</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1</w:t>
            </w:r>
          </w:p>
        </w:tc>
      </w:tr>
      <w:tr w:rsidR="00000000">
        <w:trPr>
          <w:divId w:val="566843625"/>
        </w:trPr>
        <w:tc>
          <w:tcPr>
            <w:tcW w:w="3244" w:type="pct"/>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Proceeds from disposition of businesses and assets</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25</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505</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3,370</w:t>
            </w:r>
          </w:p>
        </w:tc>
      </w:tr>
      <w:tr w:rsidR="00000000">
        <w:trPr>
          <w:divId w:val="566843625"/>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Other, net</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(1)</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8</w:t>
            </w:r>
          </w:p>
        </w:tc>
      </w:tr>
      <w:tr w:rsidR="00000000">
        <w:trPr>
          <w:divId w:val="566843625"/>
        </w:trPr>
        <w:tc>
          <w:tcPr>
            <w:tcW w:w="3244" w:type="pct"/>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Net cash (used in) provided by investing activities from continuing operations</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(581)</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586</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3,024</w:t>
            </w:r>
          </w:p>
        </w:tc>
      </w:tr>
      <w:tr w:rsidR="00000000">
        <w:trPr>
          <w:divId w:val="566843625"/>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Net cash used in investing activities from discontinued operations</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(437)</w:t>
            </w:r>
          </w:p>
        </w:tc>
      </w:tr>
      <w:tr w:rsidR="00000000">
        <w:trPr>
          <w:divId w:val="566843625"/>
        </w:trPr>
        <w:tc>
          <w:tcPr>
            <w:tcW w:w="3244" w:type="pct"/>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b/>
                <w:bCs/>
                <w:sz w:val="15"/>
                <w:szCs w:val="15"/>
              </w:rPr>
              <w:t>Net cash (used in) provided by investing activities</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(581)</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586</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2,587</w:t>
            </w:r>
          </w:p>
        </w:tc>
      </w:tr>
      <w:tr w:rsidR="00000000">
        <w:trPr>
          <w:divId w:val="566843625"/>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b/>
                <w:bCs/>
                <w:sz w:val="15"/>
                <w:szCs w:val="15"/>
              </w:rPr>
              <w:t>Cash flows from financing activities:</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  </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  </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  </w:t>
            </w:r>
          </w:p>
        </w:tc>
      </w:tr>
      <w:tr w:rsidR="00000000">
        <w:trPr>
          <w:divId w:val="566843625"/>
        </w:trPr>
        <w:tc>
          <w:tcPr>
            <w:tcW w:w="3244" w:type="pct"/>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Investment segment contributions from non-controlling interests</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13</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220</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310</w:t>
            </w:r>
          </w:p>
        </w:tc>
      </w:tr>
      <w:tr w:rsidR="00000000">
        <w:trPr>
          <w:divId w:val="566843625"/>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Partnership contributions</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102</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55</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w:t>
            </w:r>
          </w:p>
        </w:tc>
      </w:tr>
      <w:tr w:rsidR="00000000">
        <w:trPr>
          <w:divId w:val="566843625"/>
        </w:trPr>
        <w:tc>
          <w:tcPr>
            <w:tcW w:w="3244" w:type="pct"/>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Partnership distributions</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(526)</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(112)</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(97)</w:t>
            </w:r>
          </w:p>
        </w:tc>
      </w:tr>
      <w:tr w:rsidR="00000000">
        <w:trPr>
          <w:divId w:val="566843625"/>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Purchase of additional interests in consolidated subsidiaries</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(241)</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(5)</w:t>
            </w:r>
          </w:p>
        </w:tc>
      </w:tr>
      <w:tr w:rsidR="00000000">
        <w:trPr>
          <w:divId w:val="566843625"/>
        </w:trPr>
        <w:tc>
          <w:tcPr>
            <w:tcW w:w="3244" w:type="pct"/>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Dividends and distributions to non-controlling interests in subsidiaries</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(36)</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(119)</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(139)</w:t>
            </w:r>
          </w:p>
        </w:tc>
      </w:tr>
      <w:tr w:rsidR="00000000">
        <w:trPr>
          <w:divId w:val="566843625"/>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Proceeds from Holding Company senior unsecured notes</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866</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2,507</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w:t>
            </w:r>
          </w:p>
        </w:tc>
      </w:tr>
      <w:tr w:rsidR="00000000">
        <w:trPr>
          <w:divId w:val="566843625"/>
        </w:trPr>
        <w:tc>
          <w:tcPr>
            <w:tcW w:w="3244" w:type="pct"/>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Repayments of Holding Company senior unsecured notes</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(1,350)</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(1,700)</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w:t>
            </w:r>
          </w:p>
        </w:tc>
      </w:tr>
      <w:tr w:rsidR="00000000">
        <w:trPr>
          <w:divId w:val="566843625"/>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Proceeds from subsidiary borrowings</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1,946</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810</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1,268</w:t>
            </w:r>
          </w:p>
        </w:tc>
      </w:tr>
      <w:tr w:rsidR="00000000">
        <w:trPr>
          <w:divId w:val="566843625"/>
        </w:trPr>
        <w:tc>
          <w:tcPr>
            <w:tcW w:w="3244" w:type="pct"/>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Repayments of subsidiary borrowings</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(1,644)</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(847)</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(1,346)</w:t>
            </w:r>
          </w:p>
        </w:tc>
      </w:tr>
      <w:tr w:rsidR="00000000">
        <w:trPr>
          <w:divId w:val="566843625"/>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Other, net</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(24)</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(7)</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15</w:t>
            </w:r>
          </w:p>
        </w:tc>
      </w:tr>
      <w:tr w:rsidR="00000000">
        <w:trPr>
          <w:divId w:val="566843625"/>
        </w:trPr>
        <w:tc>
          <w:tcPr>
            <w:tcW w:w="3244" w:type="pct"/>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Net cash (used in) provided by financing activities from continuing operations</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(653)</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566</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6</w:t>
            </w:r>
          </w:p>
        </w:tc>
      </w:tr>
      <w:tr w:rsidR="00000000">
        <w:trPr>
          <w:divId w:val="566843625"/>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Net cash used in financing activities from discontinued operations</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(163)</w:t>
            </w:r>
          </w:p>
        </w:tc>
      </w:tr>
      <w:tr w:rsidR="00000000">
        <w:trPr>
          <w:divId w:val="566843625"/>
        </w:trPr>
        <w:tc>
          <w:tcPr>
            <w:tcW w:w="3244" w:type="pct"/>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b/>
                <w:bCs/>
                <w:sz w:val="15"/>
                <w:szCs w:val="15"/>
              </w:rPr>
              <w:t>Net cash (used in) provided by financing activities</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(653)</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566</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(157)</w:t>
            </w:r>
          </w:p>
        </w:tc>
      </w:tr>
      <w:tr w:rsidR="00000000">
        <w:trPr>
          <w:divId w:val="566843625"/>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hanging="144"/>
              <w:rPr>
                <w:sz w:val="14"/>
                <w:szCs w:val="14"/>
              </w:rPr>
            </w:pPr>
            <w:r>
              <w:rPr>
                <w:sz w:val="15"/>
                <w:szCs w:val="15"/>
              </w:rPr>
              <w:t>Effect of exchange rate changes on cash and cash equivalents and restricted cash and restricted cash equivalents</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(4)</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(2)</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(7)</w:t>
            </w:r>
          </w:p>
        </w:tc>
      </w:tr>
      <w:tr w:rsidR="00000000">
        <w:trPr>
          <w:divId w:val="566843625"/>
        </w:trPr>
        <w:tc>
          <w:tcPr>
            <w:tcW w:w="3244" w:type="pct"/>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Add back change in cash and restricted cash of assets held for sale</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(83)</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81</w:t>
            </w:r>
          </w:p>
        </w:tc>
      </w:tr>
      <w:tr w:rsidR="00000000">
        <w:trPr>
          <w:divId w:val="566843625"/>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hanging="144"/>
              <w:rPr>
                <w:sz w:val="14"/>
                <w:szCs w:val="14"/>
              </w:rPr>
            </w:pPr>
            <w:r>
              <w:rPr>
                <w:b/>
                <w:bCs/>
                <w:sz w:val="15"/>
                <w:szCs w:val="15"/>
              </w:rPr>
              <w:t>Net (decrease) increase in cash and cash equivalents and restricted cash and restricted cash equivalents</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(1,654)</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5"/>
                <w:szCs w:val="15"/>
              </w:rPr>
              <w:t>(393)</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3,427</w:t>
            </w:r>
          </w:p>
        </w:tc>
      </w:tr>
      <w:tr w:rsidR="00000000">
        <w:trPr>
          <w:divId w:val="566843625"/>
        </w:trPr>
        <w:tc>
          <w:tcPr>
            <w:tcW w:w="3244" w:type="pct"/>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Cash and cash equivalents and restricted cash and restricted cash equivalents, beginning of period</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4,945</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5,338</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 </w:t>
            </w:r>
          </w:p>
        </w:tc>
        <w:tc>
          <w:tcPr>
            <w:tcW w:w="39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1,911</w:t>
            </w:r>
          </w:p>
        </w:tc>
      </w:tr>
      <w:tr w:rsidR="00000000">
        <w:trPr>
          <w:divId w:val="566843625"/>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Cash and cash equivalents and restricted cash and restricted cash equivalents, end of period</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w:t>
            </w:r>
          </w:p>
        </w:tc>
        <w:tc>
          <w:tcPr>
            <w:tcW w:w="4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3,291</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w:t>
            </w:r>
          </w:p>
        </w:tc>
        <w:tc>
          <w:tcPr>
            <w:tcW w:w="4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4,945</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5"/>
                <w:szCs w:val="15"/>
              </w:rPr>
              <w:t>​</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5"/>
                <w:szCs w:val="15"/>
              </w:rPr>
              <w:t>$</w:t>
            </w:r>
          </w:p>
        </w:tc>
        <w:tc>
          <w:tcPr>
            <w:tcW w:w="3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5"/>
                <w:szCs w:val="15"/>
              </w:rPr>
              <w:t>5,338</w:t>
            </w:r>
          </w:p>
        </w:tc>
      </w:tr>
    </w:tbl>
    <w:p w:rsidR="00000000" w:rsidRDefault="00D12889">
      <w:pPr>
        <w:pStyle w:val="a3"/>
        <w:spacing w:before="0" w:beforeAutospacing="0" w:after="0" w:afterAutospacing="0"/>
        <w:divId w:val="566843625"/>
        <w:rPr>
          <w:sz w:val="20"/>
          <w:szCs w:val="20"/>
        </w:rPr>
      </w:pPr>
      <w:r>
        <w:rPr>
          <w:sz w:val="10"/>
          <w:szCs w:val="10"/>
        </w:rPr>
        <w:t>​</w:t>
      </w:r>
    </w:p>
    <w:p w:rsidR="00000000" w:rsidRDefault="00D12889">
      <w:pPr>
        <w:pStyle w:val="a3"/>
        <w:spacing w:before="0" w:beforeAutospacing="0" w:after="240" w:afterAutospacing="0"/>
        <w:ind w:firstLine="360"/>
        <w:jc w:val="center"/>
        <w:divId w:val="566843625"/>
        <w:rPr>
          <w:sz w:val="20"/>
          <w:szCs w:val="20"/>
        </w:rPr>
      </w:pPr>
      <w:r>
        <w:rPr>
          <w:i/>
          <w:iCs/>
          <w:sz w:val="20"/>
          <w:szCs w:val="20"/>
        </w:rPr>
        <w:t>See notes to consolidated financial statements.</w:t>
      </w:r>
    </w:p>
    <w:p w:rsidR="00000000" w:rsidRDefault="00D12889">
      <w:pPr>
        <w:pStyle w:val="a3"/>
        <w:spacing w:before="0" w:beforeAutospacing="0" w:after="240" w:afterAutospacing="0"/>
        <w:jc w:val="center"/>
        <w:divId w:val="566843625"/>
        <w:rPr>
          <w:sz w:val="20"/>
          <w:szCs w:val="20"/>
        </w:rPr>
      </w:pPr>
      <w:r>
        <w:rPr>
          <w:i/>
          <w:iCs/>
          <w:sz w:val="2"/>
          <w:szCs w:val="2"/>
        </w:rPr>
        <w:t>​</w:t>
      </w:r>
    </w:p>
    <w:p w:rsidR="00000000" w:rsidRDefault="00D12889">
      <w:pPr>
        <w:pStyle w:val="a3"/>
        <w:spacing w:before="480" w:beforeAutospacing="0" w:after="0" w:afterAutospacing="0"/>
        <w:jc w:val="center"/>
        <w:divId w:val="1926693465"/>
        <w:rPr>
          <w:sz w:val="20"/>
          <w:szCs w:val="20"/>
        </w:rPr>
      </w:pPr>
      <w:r>
        <w:rPr>
          <w:sz w:val="20"/>
          <w:szCs w:val="20"/>
        </w:rPr>
        <w:t>63</w:t>
      </w:r>
    </w:p>
    <w:p w:rsidR="00000000" w:rsidRDefault="00D12889">
      <w:pPr>
        <w:pStyle w:val="a3"/>
        <w:spacing w:before="0" w:beforeAutospacing="0" w:after="600" w:afterAutospacing="0"/>
        <w:divId w:val="425613079"/>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jc w:val="center"/>
        <w:divId w:val="1922525487"/>
        <w:rPr>
          <w:b/>
          <w:bCs/>
          <w:sz w:val="20"/>
          <w:szCs w:val="20"/>
        </w:rPr>
      </w:pPr>
      <w:r>
        <w:rPr>
          <w:b/>
          <w:bCs/>
          <w:sz w:val="20"/>
          <w:szCs w:val="20"/>
        </w:rPr>
        <w:t>ICAHN ENTERPRISES HOLDINGS L.P. AND SUBSIDIARIES</w:t>
      </w:r>
    </w:p>
    <w:p w:rsidR="00000000" w:rsidRDefault="00D12889">
      <w:pPr>
        <w:pStyle w:val="a3"/>
        <w:spacing w:before="0" w:beforeAutospacing="0" w:after="240" w:afterAutospacing="0"/>
        <w:jc w:val="center"/>
        <w:divId w:val="1922525487"/>
        <w:rPr>
          <w:b/>
          <w:bCs/>
          <w:sz w:val="20"/>
          <w:szCs w:val="20"/>
        </w:rPr>
      </w:pPr>
      <w:r>
        <w:rPr>
          <w:b/>
          <w:bCs/>
          <w:sz w:val="20"/>
          <w:szCs w:val="20"/>
        </w:rPr>
        <w:t>CONSOLIDATED BALANCE SHEETS</w:t>
      </w:r>
    </w:p>
    <w:tbl>
      <w:tblPr>
        <w:tblW w:w="5000" w:type="pct"/>
        <w:tblCellMar>
          <w:top w:w="15" w:type="dxa"/>
          <w:left w:w="0" w:type="dxa"/>
          <w:bottom w:w="15" w:type="dxa"/>
          <w:right w:w="0" w:type="dxa"/>
        </w:tblCellMar>
        <w:tblLook w:val="04A0" w:firstRow="1" w:lastRow="0" w:firstColumn="1" w:lastColumn="0" w:noHBand="0" w:noVBand="1"/>
      </w:tblPr>
      <w:tblGrid>
        <w:gridCol w:w="5991"/>
        <w:gridCol w:w="193"/>
        <w:gridCol w:w="132"/>
        <w:gridCol w:w="826"/>
        <w:gridCol w:w="200"/>
        <w:gridCol w:w="133"/>
        <w:gridCol w:w="831"/>
      </w:tblGrid>
      <w:tr w:rsidR="00000000">
        <w:trPr>
          <w:divId w:val="1922525487"/>
          <w:trHeight w:val="20"/>
        </w:trPr>
        <w:tc>
          <w:tcPr>
            <w:tcW w:w="3606" w:type="pct"/>
            <w:tcMar>
              <w:top w:w="0" w:type="dxa"/>
              <w:left w:w="0" w:type="dxa"/>
              <w:bottom w:w="0" w:type="dxa"/>
              <w:right w:w="0" w:type="dxa"/>
            </w:tcMar>
            <w:vAlign w:val="bottom"/>
            <w:hideMark/>
          </w:tcPr>
          <w:p w:rsidR="00000000" w:rsidRDefault="00D12889">
            <w:pPr>
              <w:pStyle w:val="a3"/>
              <w:spacing w:before="0" w:beforeAutospacing="0" w:after="0" w:afterAutospacing="0"/>
              <w:divId w:val="935744492"/>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050762554"/>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069883909"/>
              <w:rPr>
                <w:sz w:val="20"/>
                <w:szCs w:val="20"/>
              </w:rPr>
            </w:pPr>
            <w:r>
              <w:rPr>
                <w:sz w:val="2"/>
                <w:szCs w:val="2"/>
              </w:rPr>
              <w:t>​</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975405754"/>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113941406"/>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2043550313"/>
              <w:rPr>
                <w:sz w:val="20"/>
                <w:szCs w:val="20"/>
              </w:rPr>
            </w:pPr>
            <w:r>
              <w:rPr>
                <w:sz w:val="2"/>
                <w:szCs w:val="2"/>
              </w:rPr>
              <w:t>​</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224679397"/>
              <w:rPr>
                <w:sz w:val="20"/>
                <w:szCs w:val="20"/>
              </w:rPr>
            </w:pPr>
            <w:r>
              <w:rPr>
                <w:sz w:val="2"/>
                <w:szCs w:val="2"/>
              </w:rPr>
              <w:t>​</w:t>
            </w:r>
          </w:p>
        </w:tc>
      </w:tr>
      <w:tr w:rsidR="00000000">
        <w:trPr>
          <w:divId w:val="1922525487"/>
        </w:trPr>
        <w:tc>
          <w:tcPr>
            <w:tcW w:w="3606"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16"/>
                <w:szCs w:val="16"/>
              </w:rPr>
              <w:t>​</w:t>
            </w:r>
          </w:p>
        </w:tc>
        <w:tc>
          <w:tcPr>
            <w:tcW w:w="1275" w:type="pct"/>
            <w:gridSpan w:val="5"/>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December 31, </w:t>
            </w:r>
          </w:p>
        </w:tc>
      </w:tr>
      <w:tr w:rsidR="00000000">
        <w:trPr>
          <w:divId w:val="1922525487"/>
        </w:trPr>
        <w:tc>
          <w:tcPr>
            <w:tcW w:w="3606"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6"/>
                <w:szCs w:val="16"/>
              </w:rPr>
            </w:pPr>
            <w:r>
              <w:rPr>
                <w:b/>
                <w:bCs/>
                <w:sz w:val="16"/>
                <w:szCs w:val="16"/>
              </w:rPr>
              <w:t>    </w:t>
            </w:r>
          </w:p>
        </w:tc>
        <w:tc>
          <w:tcPr>
            <w:tcW w:w="578"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2020</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    </w:t>
            </w:r>
          </w:p>
        </w:tc>
        <w:tc>
          <w:tcPr>
            <w:tcW w:w="578"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2019</w:t>
            </w:r>
          </w:p>
        </w:tc>
      </w:tr>
      <w:tr w:rsidR="00000000">
        <w:trPr>
          <w:divId w:val="1922525487"/>
        </w:trPr>
        <w:tc>
          <w:tcPr>
            <w:tcW w:w="0" w:type="auto"/>
            <w:gridSpan w:val="7"/>
            <w:tcMar>
              <w:top w:w="0" w:type="dxa"/>
              <w:left w:w="0" w:type="dxa"/>
              <w:bottom w:w="0" w:type="dxa"/>
              <w:right w:w="0" w:type="dxa"/>
            </w:tcMar>
            <w:vAlign w:val="center"/>
            <w:hideMark/>
          </w:tcPr>
          <w:p w:rsidR="00000000" w:rsidRDefault="00D12889">
            <w:pPr>
              <w:rPr>
                <w:sz w:val="20"/>
                <w:szCs w:val="20"/>
              </w:rPr>
            </w:pPr>
          </w:p>
        </w:tc>
      </w:tr>
      <w:tr w:rsidR="00000000">
        <w:trPr>
          <w:divId w:val="1922525487"/>
        </w:trPr>
        <w:tc>
          <w:tcPr>
            <w:tcW w:w="3606"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rFonts w:ascii="Calibri" w:hAnsi="Calibri" w:cs="Calibri"/>
                <w:sz w:val="16"/>
                <w:szCs w:val="16"/>
              </w:rPr>
              <w:t>​</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1275" w:type="pct"/>
            <w:gridSpan w:val="5"/>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16"/>
                <w:szCs w:val="16"/>
              </w:rPr>
            </w:pPr>
            <w:r>
              <w:rPr>
                <w:sz w:val="16"/>
                <w:szCs w:val="16"/>
              </w:rPr>
              <w:t>(in millions)</w:t>
            </w:r>
          </w:p>
        </w:tc>
      </w:tr>
      <w:tr w:rsidR="00000000">
        <w:trPr>
          <w:divId w:val="1922525487"/>
        </w:trPr>
        <w:tc>
          <w:tcPr>
            <w:tcW w:w="360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ASSETS</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r w:rsidR="00000000">
        <w:trPr>
          <w:divId w:val="1922525487"/>
        </w:trPr>
        <w:tc>
          <w:tcPr>
            <w:tcW w:w="3606"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Cash and cash equivalents</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1,699</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3,794</w:t>
            </w:r>
          </w:p>
        </w:tc>
      </w:tr>
      <w:tr w:rsidR="00000000">
        <w:trPr>
          <w:divId w:val="1922525487"/>
        </w:trPr>
        <w:tc>
          <w:tcPr>
            <w:tcW w:w="360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Cash held at consolidated affiliated partnerships and restricted cash</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1,592</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1,151</w:t>
            </w:r>
          </w:p>
        </w:tc>
      </w:tr>
      <w:tr w:rsidR="00000000">
        <w:trPr>
          <w:divId w:val="1922525487"/>
        </w:trPr>
        <w:tc>
          <w:tcPr>
            <w:tcW w:w="3606"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Investments</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8,913</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9,945</w:t>
            </w:r>
          </w:p>
        </w:tc>
      </w:tr>
      <w:tr w:rsidR="00000000">
        <w:trPr>
          <w:divId w:val="1922525487"/>
        </w:trPr>
        <w:tc>
          <w:tcPr>
            <w:tcW w:w="360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Due from brokers</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3,437</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858</w:t>
            </w:r>
          </w:p>
        </w:tc>
      </w:tr>
      <w:tr w:rsidR="00000000">
        <w:trPr>
          <w:divId w:val="1922525487"/>
        </w:trPr>
        <w:tc>
          <w:tcPr>
            <w:tcW w:w="3606"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Accounts receivable, net</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502</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483</w:t>
            </w:r>
          </w:p>
        </w:tc>
      </w:tr>
      <w:tr w:rsidR="00000000">
        <w:trPr>
          <w:divId w:val="1922525487"/>
        </w:trPr>
        <w:tc>
          <w:tcPr>
            <w:tcW w:w="360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Inventories, net</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1,580</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1,795</w:t>
            </w:r>
          </w:p>
        </w:tc>
      </w:tr>
      <w:tr w:rsidR="00000000">
        <w:trPr>
          <w:divId w:val="1922525487"/>
        </w:trPr>
        <w:tc>
          <w:tcPr>
            <w:tcW w:w="3606"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Property, plant and equipment, net</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4,228</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4,454</w:t>
            </w:r>
          </w:p>
        </w:tc>
      </w:tr>
      <w:tr w:rsidR="00000000">
        <w:trPr>
          <w:divId w:val="1922525487"/>
        </w:trPr>
        <w:tc>
          <w:tcPr>
            <w:tcW w:w="360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Unrealized gain on derivative contracts</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785</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182</w:t>
            </w:r>
          </w:p>
        </w:tc>
      </w:tr>
      <w:tr w:rsidR="00000000">
        <w:trPr>
          <w:divId w:val="1922525487"/>
        </w:trPr>
        <w:tc>
          <w:tcPr>
            <w:tcW w:w="3606"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Goodwill</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298</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282</w:t>
            </w:r>
          </w:p>
        </w:tc>
      </w:tr>
      <w:tr w:rsidR="00000000">
        <w:trPr>
          <w:divId w:val="1922525487"/>
        </w:trPr>
        <w:tc>
          <w:tcPr>
            <w:tcW w:w="360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Intangible assets, net</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660</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431</w:t>
            </w:r>
          </w:p>
        </w:tc>
      </w:tr>
      <w:tr w:rsidR="00000000">
        <w:trPr>
          <w:divId w:val="1922525487"/>
        </w:trPr>
        <w:tc>
          <w:tcPr>
            <w:tcW w:w="3606"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Other assets</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1,293</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1,264</w:t>
            </w:r>
          </w:p>
        </w:tc>
      </w:tr>
      <w:tr w:rsidR="00000000">
        <w:trPr>
          <w:divId w:val="1922525487"/>
        </w:trPr>
        <w:tc>
          <w:tcPr>
            <w:tcW w:w="360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Total Assets</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24,987</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24,639</w:t>
            </w:r>
          </w:p>
        </w:tc>
      </w:tr>
      <w:tr w:rsidR="00000000">
        <w:trPr>
          <w:divId w:val="1922525487"/>
        </w:trPr>
        <w:tc>
          <w:tcPr>
            <w:tcW w:w="3606"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LIABILITIES AND EQUITY</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  </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r>
      <w:tr w:rsidR="00000000">
        <w:trPr>
          <w:divId w:val="1922525487"/>
        </w:trPr>
        <w:tc>
          <w:tcPr>
            <w:tcW w:w="360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Accounts payable</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738</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945</w:t>
            </w:r>
          </w:p>
        </w:tc>
      </w:tr>
      <w:tr w:rsidR="00000000">
        <w:trPr>
          <w:divId w:val="1922525487"/>
        </w:trPr>
        <w:tc>
          <w:tcPr>
            <w:tcW w:w="3606"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Accrued expenses and other liabilities</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1,586</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1,453</w:t>
            </w:r>
          </w:p>
        </w:tc>
      </w:tr>
      <w:tr w:rsidR="00000000">
        <w:trPr>
          <w:divId w:val="1922525487"/>
        </w:trPr>
        <w:tc>
          <w:tcPr>
            <w:tcW w:w="360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Deferred tax liabilities</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569</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639</w:t>
            </w:r>
          </w:p>
        </w:tc>
      </w:tr>
      <w:tr w:rsidR="00000000">
        <w:trPr>
          <w:divId w:val="1922525487"/>
        </w:trPr>
        <w:tc>
          <w:tcPr>
            <w:tcW w:w="3606"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Unrealized loss on derivative contracts</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639</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1,224</w:t>
            </w:r>
          </w:p>
        </w:tc>
      </w:tr>
      <w:tr w:rsidR="00000000">
        <w:trPr>
          <w:divId w:val="1922525487"/>
        </w:trPr>
        <w:tc>
          <w:tcPr>
            <w:tcW w:w="360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Securities sold, not yet purchased, at fair value</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2,521</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1,190</w:t>
            </w:r>
          </w:p>
        </w:tc>
      </w:tr>
      <w:tr w:rsidR="00000000">
        <w:trPr>
          <w:divId w:val="1922525487"/>
        </w:trPr>
        <w:tc>
          <w:tcPr>
            <w:tcW w:w="3606"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Due to brokers</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1,618</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54</w:t>
            </w:r>
          </w:p>
        </w:tc>
      </w:tr>
      <w:tr w:rsidR="00000000">
        <w:trPr>
          <w:divId w:val="1922525487"/>
        </w:trPr>
        <w:tc>
          <w:tcPr>
            <w:tcW w:w="360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Debt</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8,061</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8,195</w:t>
            </w:r>
          </w:p>
        </w:tc>
      </w:tr>
      <w:tr w:rsidR="00000000">
        <w:trPr>
          <w:divId w:val="1922525487"/>
        </w:trPr>
        <w:tc>
          <w:tcPr>
            <w:tcW w:w="3606"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Total liabilities</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15,732</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13,700</w:t>
            </w:r>
          </w:p>
        </w:tc>
      </w:tr>
      <w:tr w:rsidR="00000000">
        <w:trPr>
          <w:divId w:val="1922525487"/>
        </w:trPr>
        <w:tc>
          <w:tcPr>
            <w:tcW w:w="360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r>
      <w:tr w:rsidR="00000000">
        <w:trPr>
          <w:divId w:val="1922525487"/>
        </w:trPr>
        <w:tc>
          <w:tcPr>
            <w:tcW w:w="3606"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Commitments and contingencies (Note 18)</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  </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r>
      <w:tr w:rsidR="00000000">
        <w:trPr>
          <w:divId w:val="1922525487"/>
        </w:trPr>
        <w:tc>
          <w:tcPr>
            <w:tcW w:w="360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r>
      <w:tr w:rsidR="00000000">
        <w:trPr>
          <w:divId w:val="1922525487"/>
        </w:trPr>
        <w:tc>
          <w:tcPr>
            <w:tcW w:w="3606"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Equity:</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  </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r>
      <w:tr w:rsidR="00000000">
        <w:trPr>
          <w:divId w:val="1922525487"/>
        </w:trPr>
        <w:tc>
          <w:tcPr>
            <w:tcW w:w="360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20"/>
                <w:szCs w:val="20"/>
              </w:rPr>
            </w:pPr>
            <w:r>
              <w:rPr>
                <w:sz w:val="20"/>
                <w:szCs w:val="20"/>
              </w:rPr>
              <w:t>Limited partner</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4,276</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6,328</w:t>
            </w:r>
          </w:p>
        </w:tc>
      </w:tr>
      <w:tr w:rsidR="00000000">
        <w:trPr>
          <w:divId w:val="1922525487"/>
        </w:trPr>
        <w:tc>
          <w:tcPr>
            <w:tcW w:w="3606" w:type="pct"/>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20"/>
                <w:szCs w:val="20"/>
              </w:rPr>
            </w:pPr>
            <w:r>
              <w:rPr>
                <w:sz w:val="20"/>
                <w:szCs w:val="20"/>
              </w:rPr>
              <w:t>General partner</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(896)</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(875)</w:t>
            </w:r>
          </w:p>
        </w:tc>
      </w:tr>
      <w:tr w:rsidR="00000000">
        <w:trPr>
          <w:divId w:val="1922525487"/>
        </w:trPr>
        <w:tc>
          <w:tcPr>
            <w:tcW w:w="360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Equity attributable to Icahn Enterprises Holdings</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3,380</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5,453</w:t>
            </w:r>
          </w:p>
        </w:tc>
      </w:tr>
      <w:tr w:rsidR="00000000">
        <w:trPr>
          <w:divId w:val="1922525487"/>
        </w:trPr>
        <w:tc>
          <w:tcPr>
            <w:tcW w:w="3606"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Equity attributable to non-controlling interests</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5,875</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5,486</w:t>
            </w:r>
          </w:p>
        </w:tc>
      </w:tr>
      <w:tr w:rsidR="00000000">
        <w:trPr>
          <w:divId w:val="1922525487"/>
        </w:trPr>
        <w:tc>
          <w:tcPr>
            <w:tcW w:w="360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Total equity</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9,255</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10,939</w:t>
            </w:r>
          </w:p>
        </w:tc>
      </w:tr>
      <w:tr w:rsidR="00000000">
        <w:trPr>
          <w:divId w:val="1922525487"/>
        </w:trPr>
        <w:tc>
          <w:tcPr>
            <w:tcW w:w="3606"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Total Liabilities and Equity</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98"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24,987</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98"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24,639</w:t>
            </w:r>
          </w:p>
        </w:tc>
      </w:tr>
    </w:tbl>
    <w:p w:rsidR="00000000" w:rsidRDefault="00D12889">
      <w:pPr>
        <w:pStyle w:val="a3"/>
        <w:spacing w:before="0" w:beforeAutospacing="0" w:after="0" w:afterAutospacing="0"/>
        <w:divId w:val="1922525487"/>
        <w:rPr>
          <w:sz w:val="20"/>
          <w:szCs w:val="20"/>
        </w:rPr>
      </w:pPr>
      <w:r>
        <w:rPr>
          <w:sz w:val="20"/>
          <w:szCs w:val="20"/>
        </w:rPr>
        <w:t>​</w:t>
      </w:r>
    </w:p>
    <w:p w:rsidR="00000000" w:rsidRDefault="00D12889">
      <w:pPr>
        <w:pStyle w:val="a3"/>
        <w:spacing w:before="0" w:beforeAutospacing="0" w:after="240" w:afterAutospacing="0"/>
        <w:ind w:firstLine="360"/>
        <w:jc w:val="center"/>
        <w:divId w:val="1922525487"/>
        <w:rPr>
          <w:sz w:val="20"/>
          <w:szCs w:val="20"/>
        </w:rPr>
      </w:pPr>
      <w:r>
        <w:rPr>
          <w:i/>
          <w:iCs/>
          <w:sz w:val="20"/>
          <w:szCs w:val="20"/>
        </w:rPr>
        <w:t>See notes to consolidated financial statements.</w:t>
      </w:r>
    </w:p>
    <w:p w:rsidR="00000000" w:rsidRDefault="00D12889">
      <w:pPr>
        <w:pStyle w:val="a3"/>
        <w:spacing w:before="0" w:beforeAutospacing="0" w:after="0" w:afterAutospacing="0"/>
        <w:divId w:val="1922525487"/>
        <w:rPr>
          <w:sz w:val="20"/>
          <w:szCs w:val="20"/>
        </w:rPr>
      </w:pPr>
      <w:r>
        <w:rPr>
          <w:sz w:val="20"/>
          <w:szCs w:val="20"/>
        </w:rPr>
        <w:t>​</w:t>
      </w:r>
    </w:p>
    <w:p w:rsidR="00000000" w:rsidRDefault="00D12889">
      <w:pPr>
        <w:pStyle w:val="a3"/>
        <w:spacing w:before="480" w:beforeAutospacing="0" w:after="0" w:afterAutospacing="0"/>
        <w:jc w:val="center"/>
        <w:divId w:val="1486165207"/>
        <w:rPr>
          <w:sz w:val="20"/>
          <w:szCs w:val="20"/>
        </w:rPr>
      </w:pPr>
      <w:r>
        <w:rPr>
          <w:sz w:val="20"/>
          <w:szCs w:val="20"/>
        </w:rPr>
        <w:t>64</w:t>
      </w:r>
    </w:p>
    <w:p w:rsidR="00000000" w:rsidRDefault="00D12889">
      <w:pPr>
        <w:pStyle w:val="a3"/>
        <w:spacing w:before="0" w:beforeAutospacing="0" w:after="600" w:afterAutospacing="0"/>
        <w:divId w:val="1055423865"/>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jc w:val="center"/>
        <w:divId w:val="1885867861"/>
        <w:rPr>
          <w:b/>
          <w:bCs/>
          <w:sz w:val="20"/>
          <w:szCs w:val="20"/>
        </w:rPr>
      </w:pPr>
      <w:r>
        <w:rPr>
          <w:b/>
          <w:bCs/>
          <w:sz w:val="20"/>
          <w:szCs w:val="20"/>
        </w:rPr>
        <w:t>ICAHN ENTERPRISES HOLDINGS L.P. AND SUBSIDIARIES</w:t>
      </w:r>
    </w:p>
    <w:p w:rsidR="00000000" w:rsidRDefault="00D12889">
      <w:pPr>
        <w:pStyle w:val="a3"/>
        <w:spacing w:before="0" w:beforeAutospacing="0" w:after="240" w:afterAutospacing="0"/>
        <w:jc w:val="center"/>
        <w:divId w:val="1885867861"/>
        <w:rPr>
          <w:b/>
          <w:bCs/>
          <w:sz w:val="20"/>
          <w:szCs w:val="20"/>
        </w:rPr>
      </w:pPr>
      <w:r>
        <w:rPr>
          <w:b/>
          <w:bCs/>
          <w:sz w:val="20"/>
          <w:szCs w:val="20"/>
        </w:rPr>
        <w:t>CONSOLIDATED STATEMENTS OF OPERATIONS</w:t>
      </w:r>
    </w:p>
    <w:tbl>
      <w:tblPr>
        <w:tblW w:w="5000" w:type="pct"/>
        <w:tblCellMar>
          <w:top w:w="15" w:type="dxa"/>
          <w:left w:w="0" w:type="dxa"/>
          <w:bottom w:w="15" w:type="dxa"/>
          <w:right w:w="0" w:type="dxa"/>
        </w:tblCellMar>
        <w:tblLook w:val="04A0" w:firstRow="1" w:lastRow="0" w:firstColumn="1" w:lastColumn="0" w:noHBand="0" w:noVBand="1"/>
      </w:tblPr>
      <w:tblGrid>
        <w:gridCol w:w="5213"/>
        <w:gridCol w:w="200"/>
        <w:gridCol w:w="111"/>
        <w:gridCol w:w="732"/>
        <w:gridCol w:w="200"/>
        <w:gridCol w:w="111"/>
        <w:gridCol w:w="804"/>
        <w:gridCol w:w="164"/>
        <w:gridCol w:w="100"/>
        <w:gridCol w:w="671"/>
      </w:tblGrid>
      <w:tr w:rsidR="00000000">
        <w:trPr>
          <w:divId w:val="1885867861"/>
          <w:trHeight w:val="20"/>
        </w:trPr>
        <w:tc>
          <w:tcPr>
            <w:tcW w:w="3142"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12750822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92436072"/>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623539057"/>
              <w:rPr>
                <w:sz w:val="20"/>
                <w:szCs w:val="20"/>
              </w:rPr>
            </w:pPr>
            <w:r>
              <w:rPr>
                <w:sz w:val="2"/>
                <w:szCs w:val="2"/>
              </w:rPr>
              <w:t>​</w:t>
            </w:r>
          </w:p>
        </w:tc>
        <w:tc>
          <w:tcPr>
            <w:tcW w:w="445"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38044388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848785368"/>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773621187"/>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22410138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252394011"/>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001083659"/>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21195406"/>
              <w:rPr>
                <w:sz w:val="20"/>
                <w:szCs w:val="20"/>
              </w:rPr>
            </w:pPr>
            <w:r>
              <w:rPr>
                <w:sz w:val="2"/>
                <w:szCs w:val="2"/>
              </w:rPr>
              <w:t>​</w:t>
            </w:r>
          </w:p>
        </w:tc>
      </w:tr>
      <w:tr w:rsidR="00000000">
        <w:trPr>
          <w:divId w:val="1885867861"/>
        </w:trPr>
        <w:tc>
          <w:tcPr>
            <w:tcW w:w="3142"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1754"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Year Ended December 31, </w:t>
            </w:r>
          </w:p>
        </w:tc>
      </w:tr>
      <w:tr w:rsidR="00000000">
        <w:trPr>
          <w:divId w:val="1885867861"/>
        </w:trPr>
        <w:tc>
          <w:tcPr>
            <w:tcW w:w="3142"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    </w:t>
            </w:r>
          </w:p>
        </w:tc>
        <w:tc>
          <w:tcPr>
            <w:tcW w:w="516"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    </w:t>
            </w:r>
          </w:p>
        </w:tc>
        <w:tc>
          <w:tcPr>
            <w:tcW w:w="559"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2019</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6"/>
                <w:szCs w:val="16"/>
              </w:rPr>
            </w:pPr>
            <w:r>
              <w:rPr>
                <w:b/>
                <w:bCs/>
                <w:sz w:val="16"/>
                <w:szCs w:val="16"/>
              </w:rPr>
              <w:t>    </w:t>
            </w:r>
          </w:p>
        </w:tc>
        <w:tc>
          <w:tcPr>
            <w:tcW w:w="471"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2018</w:t>
            </w:r>
          </w:p>
        </w:tc>
      </w:tr>
      <w:tr w:rsidR="00000000">
        <w:trPr>
          <w:divId w:val="1885867861"/>
        </w:trPr>
        <w:tc>
          <w:tcPr>
            <w:tcW w:w="3142"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16"/>
                <w:szCs w:val="16"/>
              </w:rPr>
              <w:t>​</w:t>
            </w:r>
          </w:p>
        </w:tc>
        <w:tc>
          <w:tcPr>
            <w:tcW w:w="445"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16"/>
                <w:szCs w:val="16"/>
              </w:rPr>
              <w:t>​</w:t>
            </w:r>
          </w:p>
        </w:tc>
        <w:tc>
          <w:tcPr>
            <w:tcW w:w="488"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16"/>
                <w:szCs w:val="16"/>
              </w:rPr>
              <w:t>​</w:t>
            </w:r>
          </w:p>
        </w:tc>
        <w:tc>
          <w:tcPr>
            <w:tcW w:w="406"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16"/>
                <w:szCs w:val="16"/>
              </w:rPr>
              <w:t>​</w:t>
            </w:r>
          </w:p>
        </w:tc>
      </w:tr>
      <w:tr w:rsidR="00000000">
        <w:trPr>
          <w:divId w:val="1885867861"/>
        </w:trPr>
        <w:tc>
          <w:tcPr>
            <w:tcW w:w="314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Revenues: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r w:rsidR="00000000">
        <w:trPr>
          <w:divId w:val="1885867861"/>
        </w:trPr>
        <w:tc>
          <w:tcPr>
            <w:tcW w:w="3142" w:type="pct"/>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20"/>
                <w:szCs w:val="20"/>
              </w:rPr>
            </w:pPr>
            <w:r>
              <w:rPr>
                <w:sz w:val="20"/>
                <w:szCs w:val="20"/>
              </w:rPr>
              <w:t>Net sales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6,815</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9,722</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0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10,576</w:t>
            </w:r>
          </w:p>
        </w:tc>
      </w:tr>
      <w:tr w:rsidR="00000000">
        <w:trPr>
          <w:divId w:val="1885867861"/>
        </w:trPr>
        <w:tc>
          <w:tcPr>
            <w:tcW w:w="314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20"/>
                <w:szCs w:val="20"/>
              </w:rPr>
            </w:pPr>
            <w:r>
              <w:rPr>
                <w:sz w:val="20"/>
                <w:szCs w:val="20"/>
              </w:rPr>
              <w:t>Other revenues from operations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608</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666</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647</w:t>
            </w:r>
          </w:p>
        </w:tc>
      </w:tr>
      <w:tr w:rsidR="00000000">
        <w:trPr>
          <w:divId w:val="1885867861"/>
        </w:trPr>
        <w:tc>
          <w:tcPr>
            <w:tcW w:w="3142" w:type="pct"/>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20"/>
                <w:szCs w:val="20"/>
              </w:rPr>
            </w:pPr>
            <w:r>
              <w:rPr>
                <w:sz w:val="20"/>
                <w:szCs w:val="20"/>
              </w:rPr>
              <w:t>Net (loss) gain from investment activities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(1,421)</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(1,931)</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322</w:t>
            </w:r>
          </w:p>
        </w:tc>
      </w:tr>
      <w:tr w:rsidR="00000000">
        <w:trPr>
          <w:divId w:val="1885867861"/>
        </w:trPr>
        <w:tc>
          <w:tcPr>
            <w:tcW w:w="314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20"/>
                <w:szCs w:val="20"/>
              </w:rPr>
            </w:pPr>
            <w:r>
              <w:rPr>
                <w:sz w:val="20"/>
                <w:szCs w:val="20"/>
              </w:rPr>
              <w:t>Interest and dividend income</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169</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265</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148</w:t>
            </w:r>
          </w:p>
        </w:tc>
      </w:tr>
      <w:tr w:rsidR="00000000">
        <w:trPr>
          <w:divId w:val="1885867861"/>
        </w:trPr>
        <w:tc>
          <w:tcPr>
            <w:tcW w:w="3142" w:type="pct"/>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20"/>
                <w:szCs w:val="20"/>
              </w:rPr>
            </w:pPr>
            <w:r>
              <w:rPr>
                <w:sz w:val="20"/>
                <w:szCs w:val="20"/>
              </w:rPr>
              <w:t>(Loss) gain on disposition of assets, net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(17)</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253</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84</w:t>
            </w:r>
          </w:p>
        </w:tc>
      </w:tr>
      <w:tr w:rsidR="00000000">
        <w:trPr>
          <w:divId w:val="1885867861"/>
        </w:trPr>
        <w:tc>
          <w:tcPr>
            <w:tcW w:w="314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20"/>
                <w:szCs w:val="20"/>
              </w:rPr>
            </w:pPr>
            <w:r>
              <w:rPr>
                <w:sz w:val="20"/>
                <w:szCs w:val="20"/>
              </w:rPr>
              <w:t>Other (loss) income, net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(31)</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19</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r>
      <w:tr w:rsidR="00000000">
        <w:trPr>
          <w:divId w:val="1885867861"/>
        </w:trPr>
        <w:tc>
          <w:tcPr>
            <w:tcW w:w="3142"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6,123</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8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8,994</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11,777</w:t>
            </w:r>
          </w:p>
        </w:tc>
      </w:tr>
      <w:tr w:rsidR="00000000">
        <w:trPr>
          <w:divId w:val="1885867861"/>
        </w:trPr>
        <w:tc>
          <w:tcPr>
            <w:tcW w:w="314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Expenses: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r>
      <w:tr w:rsidR="00000000">
        <w:trPr>
          <w:divId w:val="1885867861"/>
        </w:trPr>
        <w:tc>
          <w:tcPr>
            <w:tcW w:w="3142" w:type="pct"/>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20"/>
                <w:szCs w:val="20"/>
              </w:rPr>
            </w:pPr>
            <w:r>
              <w:rPr>
                <w:sz w:val="20"/>
                <w:szCs w:val="20"/>
              </w:rPr>
              <w:t>Cost of goods sold</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6,320</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8,205</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8,993</w:t>
            </w:r>
          </w:p>
        </w:tc>
      </w:tr>
      <w:tr w:rsidR="00000000">
        <w:trPr>
          <w:divId w:val="1885867861"/>
        </w:trPr>
        <w:tc>
          <w:tcPr>
            <w:tcW w:w="314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20"/>
                <w:szCs w:val="20"/>
              </w:rPr>
            </w:pPr>
            <w:r>
              <w:rPr>
                <w:sz w:val="20"/>
                <w:szCs w:val="20"/>
              </w:rPr>
              <w:t>Other expenses from operations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487</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528</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538</w:t>
            </w:r>
          </w:p>
        </w:tc>
      </w:tr>
      <w:tr w:rsidR="00000000">
        <w:trPr>
          <w:divId w:val="1885867861"/>
        </w:trPr>
        <w:tc>
          <w:tcPr>
            <w:tcW w:w="3142" w:type="pct"/>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20"/>
                <w:szCs w:val="20"/>
              </w:rPr>
            </w:pPr>
            <w:r>
              <w:rPr>
                <w:sz w:val="20"/>
                <w:szCs w:val="20"/>
              </w:rPr>
              <w:t>Selling, general and administrative</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1,191</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1,375</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1,386</w:t>
            </w:r>
          </w:p>
        </w:tc>
      </w:tr>
      <w:tr w:rsidR="00000000">
        <w:trPr>
          <w:divId w:val="1885867861"/>
        </w:trPr>
        <w:tc>
          <w:tcPr>
            <w:tcW w:w="314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20"/>
                <w:szCs w:val="20"/>
              </w:rPr>
            </w:pPr>
            <w:r>
              <w:rPr>
                <w:sz w:val="20"/>
                <w:szCs w:val="20"/>
              </w:rPr>
              <w:t>Restructuring, net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10</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18</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21</w:t>
            </w:r>
          </w:p>
        </w:tc>
      </w:tr>
      <w:tr w:rsidR="00000000">
        <w:trPr>
          <w:divId w:val="1885867861"/>
        </w:trPr>
        <w:tc>
          <w:tcPr>
            <w:tcW w:w="3142" w:type="pct"/>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20"/>
                <w:szCs w:val="20"/>
              </w:rPr>
            </w:pPr>
            <w:r>
              <w:rPr>
                <w:sz w:val="20"/>
                <w:szCs w:val="20"/>
              </w:rPr>
              <w:t>Impairment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11</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92</w:t>
            </w:r>
          </w:p>
        </w:tc>
      </w:tr>
      <w:tr w:rsidR="00000000">
        <w:trPr>
          <w:divId w:val="1885867861"/>
        </w:trPr>
        <w:tc>
          <w:tcPr>
            <w:tcW w:w="314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20"/>
                <w:szCs w:val="20"/>
              </w:rPr>
            </w:pPr>
            <w:r>
              <w:rPr>
                <w:sz w:val="20"/>
                <w:szCs w:val="20"/>
              </w:rPr>
              <w:t>Interest expense</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687</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604</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523</w:t>
            </w:r>
          </w:p>
        </w:tc>
      </w:tr>
      <w:tr w:rsidR="00000000">
        <w:trPr>
          <w:divId w:val="1885867861"/>
        </w:trPr>
        <w:tc>
          <w:tcPr>
            <w:tcW w:w="3142"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8,706</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8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10,732</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11,553</w:t>
            </w:r>
          </w:p>
        </w:tc>
      </w:tr>
      <w:tr w:rsidR="00000000">
        <w:trPr>
          <w:divId w:val="1885867861"/>
        </w:trPr>
        <w:tc>
          <w:tcPr>
            <w:tcW w:w="314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(Loss) income before income tax benefit (expense)</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(2,583)</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(1,738)</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224</w:t>
            </w:r>
          </w:p>
        </w:tc>
      </w:tr>
      <w:tr w:rsidR="00000000">
        <w:trPr>
          <w:divId w:val="1885867861"/>
        </w:trPr>
        <w:tc>
          <w:tcPr>
            <w:tcW w:w="3142"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Income tax benefit (expense)</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116</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8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(20)</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14</w:t>
            </w:r>
          </w:p>
        </w:tc>
      </w:tr>
      <w:tr w:rsidR="00000000">
        <w:trPr>
          <w:divId w:val="1885867861"/>
        </w:trPr>
        <w:tc>
          <w:tcPr>
            <w:tcW w:w="314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(Loss) income from continuing operations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(2,467)</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(1,758)</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238</w:t>
            </w:r>
          </w:p>
        </w:tc>
      </w:tr>
      <w:tr w:rsidR="00000000">
        <w:trPr>
          <w:divId w:val="1885867861"/>
        </w:trPr>
        <w:tc>
          <w:tcPr>
            <w:tcW w:w="3142"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(Loss) income from discontinued operations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8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(32)</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1,764</w:t>
            </w:r>
          </w:p>
        </w:tc>
      </w:tr>
      <w:tr w:rsidR="00000000">
        <w:trPr>
          <w:divId w:val="1885867861"/>
        </w:trPr>
        <w:tc>
          <w:tcPr>
            <w:tcW w:w="314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Net (loss) income</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(2,467)</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(1,790)</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2,002</w:t>
            </w:r>
          </w:p>
        </w:tc>
      </w:tr>
      <w:tr w:rsidR="00000000">
        <w:trPr>
          <w:divId w:val="1885867861"/>
        </w:trPr>
        <w:tc>
          <w:tcPr>
            <w:tcW w:w="3142"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Less: net (loss) income attributable to non-controlling interests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(815)</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8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(693)</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519</w:t>
            </w:r>
          </w:p>
        </w:tc>
      </w:tr>
      <w:tr w:rsidR="00000000">
        <w:trPr>
          <w:divId w:val="1885867861"/>
        </w:trPr>
        <w:tc>
          <w:tcPr>
            <w:tcW w:w="314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Net (loss) income attributable to Icahn Enterprises Holdings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(1,652)</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(1,097)</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1,483</w:t>
            </w:r>
          </w:p>
        </w:tc>
      </w:tr>
      <w:tr w:rsidR="00000000">
        <w:trPr>
          <w:divId w:val="1885867861"/>
        </w:trPr>
        <w:tc>
          <w:tcPr>
            <w:tcW w:w="3142"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0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r>
      <w:tr w:rsidR="00000000">
        <w:trPr>
          <w:divId w:val="1885867861"/>
        </w:trPr>
        <w:tc>
          <w:tcPr>
            <w:tcW w:w="314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Net (loss) income attributable to Icahn Enterprises Holdings from:</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r>
      <w:tr w:rsidR="00000000">
        <w:trPr>
          <w:divId w:val="1885867861"/>
        </w:trPr>
        <w:tc>
          <w:tcPr>
            <w:tcW w:w="3142" w:type="pct"/>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20"/>
                <w:szCs w:val="20"/>
              </w:rPr>
            </w:pPr>
            <w:r>
              <w:rPr>
                <w:sz w:val="20"/>
                <w:szCs w:val="20"/>
              </w:rPr>
              <w:t>Continuing operations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(1,652)</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(1,065)</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0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(237)</w:t>
            </w:r>
          </w:p>
        </w:tc>
      </w:tr>
      <w:tr w:rsidR="00000000">
        <w:trPr>
          <w:divId w:val="1885867861"/>
        </w:trPr>
        <w:tc>
          <w:tcPr>
            <w:tcW w:w="314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20"/>
                <w:szCs w:val="20"/>
              </w:rPr>
            </w:pPr>
            <w:r>
              <w:rPr>
                <w:sz w:val="20"/>
                <w:szCs w:val="20"/>
              </w:rPr>
              <w:t>Discontinued operations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(32)</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1,720</w:t>
            </w:r>
          </w:p>
        </w:tc>
      </w:tr>
      <w:tr w:rsidR="00000000">
        <w:trPr>
          <w:divId w:val="1885867861"/>
        </w:trPr>
        <w:tc>
          <w:tcPr>
            <w:tcW w:w="3142"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(1,652)</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88"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(1,097)</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06"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1,483</w:t>
            </w:r>
          </w:p>
        </w:tc>
      </w:tr>
      <w:tr w:rsidR="00000000">
        <w:trPr>
          <w:divId w:val="1885867861"/>
        </w:trPr>
        <w:tc>
          <w:tcPr>
            <w:tcW w:w="314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Net (loss) income attributable to Icahn Enterprises Holdings allocated to:</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r>
      <w:tr w:rsidR="00000000">
        <w:trPr>
          <w:divId w:val="1885867861"/>
        </w:trPr>
        <w:tc>
          <w:tcPr>
            <w:tcW w:w="3142" w:type="pct"/>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20"/>
                <w:szCs w:val="20"/>
              </w:rPr>
            </w:pPr>
            <w:r>
              <w:rPr>
                <w:sz w:val="20"/>
                <w:szCs w:val="20"/>
              </w:rPr>
              <w:t>Limited partner</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(1,635)</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(1,086)</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0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2,060</w:t>
            </w:r>
          </w:p>
        </w:tc>
      </w:tr>
      <w:tr w:rsidR="00000000">
        <w:trPr>
          <w:divId w:val="1885867861"/>
        </w:trPr>
        <w:tc>
          <w:tcPr>
            <w:tcW w:w="314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20"/>
                <w:szCs w:val="20"/>
              </w:rPr>
            </w:pPr>
            <w:r>
              <w:rPr>
                <w:sz w:val="20"/>
                <w:szCs w:val="20"/>
              </w:rPr>
              <w:t>General partner</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(17)</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(11)</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(577)</w:t>
            </w:r>
          </w:p>
        </w:tc>
      </w:tr>
      <w:tr w:rsidR="00000000">
        <w:trPr>
          <w:divId w:val="1885867861"/>
        </w:trPr>
        <w:tc>
          <w:tcPr>
            <w:tcW w:w="3142"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5"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(1,652)</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88"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(1,097)</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06"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1,483</w:t>
            </w:r>
          </w:p>
        </w:tc>
      </w:tr>
    </w:tbl>
    <w:p w:rsidR="00000000" w:rsidRDefault="00D12889">
      <w:pPr>
        <w:pStyle w:val="a3"/>
        <w:spacing w:before="0" w:beforeAutospacing="0" w:after="0" w:afterAutospacing="0"/>
        <w:divId w:val="1885867861"/>
        <w:rPr>
          <w:sz w:val="20"/>
          <w:szCs w:val="20"/>
        </w:rPr>
      </w:pPr>
      <w:r>
        <w:rPr>
          <w:sz w:val="20"/>
          <w:szCs w:val="20"/>
        </w:rPr>
        <w:t>​</w:t>
      </w:r>
    </w:p>
    <w:p w:rsidR="00000000" w:rsidRDefault="00D12889">
      <w:pPr>
        <w:pStyle w:val="a3"/>
        <w:spacing w:before="0" w:beforeAutospacing="0" w:after="240" w:afterAutospacing="0"/>
        <w:ind w:firstLine="360"/>
        <w:jc w:val="center"/>
        <w:divId w:val="1885867861"/>
        <w:rPr>
          <w:sz w:val="20"/>
          <w:szCs w:val="20"/>
        </w:rPr>
      </w:pPr>
      <w:r>
        <w:rPr>
          <w:i/>
          <w:iCs/>
          <w:sz w:val="20"/>
          <w:szCs w:val="20"/>
        </w:rPr>
        <w:t>See notes to consolidated financial statements.</w:t>
      </w:r>
    </w:p>
    <w:p w:rsidR="00000000" w:rsidRDefault="00D12889">
      <w:pPr>
        <w:pStyle w:val="a3"/>
        <w:spacing w:before="0" w:beforeAutospacing="0" w:after="0" w:afterAutospacing="0"/>
        <w:divId w:val="1885867861"/>
        <w:rPr>
          <w:sz w:val="20"/>
          <w:szCs w:val="20"/>
        </w:rPr>
      </w:pPr>
      <w:r>
        <w:rPr>
          <w:sz w:val="20"/>
          <w:szCs w:val="20"/>
        </w:rPr>
        <w:t>​</w:t>
      </w:r>
    </w:p>
    <w:p w:rsidR="00000000" w:rsidRDefault="00D12889">
      <w:pPr>
        <w:pStyle w:val="a3"/>
        <w:spacing w:before="480" w:beforeAutospacing="0" w:after="0" w:afterAutospacing="0"/>
        <w:jc w:val="center"/>
        <w:divId w:val="1133327056"/>
        <w:rPr>
          <w:sz w:val="20"/>
          <w:szCs w:val="20"/>
        </w:rPr>
      </w:pPr>
      <w:r>
        <w:rPr>
          <w:sz w:val="20"/>
          <w:szCs w:val="20"/>
        </w:rPr>
        <w:t>65</w:t>
      </w:r>
    </w:p>
    <w:p w:rsidR="00000000" w:rsidRDefault="00D12889">
      <w:pPr>
        <w:pStyle w:val="a3"/>
        <w:spacing w:before="0" w:beforeAutospacing="0" w:after="600" w:afterAutospacing="0"/>
        <w:divId w:val="2096895043"/>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jc w:val="center"/>
        <w:divId w:val="1502425484"/>
        <w:rPr>
          <w:b/>
          <w:bCs/>
          <w:sz w:val="20"/>
          <w:szCs w:val="20"/>
        </w:rPr>
      </w:pPr>
      <w:r>
        <w:rPr>
          <w:b/>
          <w:bCs/>
          <w:sz w:val="20"/>
          <w:szCs w:val="20"/>
        </w:rPr>
        <w:t>ICAHN ENTERPRISES HOLDINGS L.P. AND SUBSIDIARIES</w:t>
      </w:r>
    </w:p>
    <w:p w:rsidR="00000000" w:rsidRDefault="00D12889">
      <w:pPr>
        <w:pStyle w:val="a3"/>
        <w:spacing w:before="0" w:beforeAutospacing="0" w:after="240" w:afterAutospacing="0"/>
        <w:jc w:val="center"/>
        <w:divId w:val="1502425484"/>
        <w:rPr>
          <w:b/>
          <w:bCs/>
          <w:sz w:val="20"/>
          <w:szCs w:val="20"/>
        </w:rPr>
      </w:pPr>
      <w:r>
        <w:rPr>
          <w:b/>
          <w:bCs/>
          <w:sz w:val="20"/>
          <w:szCs w:val="20"/>
        </w:rPr>
        <w:t>CONSOLIDATED STATEMENTS OF COMPREHENSIVE INCOME (LOSS)</w:t>
      </w:r>
    </w:p>
    <w:tbl>
      <w:tblPr>
        <w:tblW w:w="5000" w:type="pct"/>
        <w:tblCellMar>
          <w:top w:w="15" w:type="dxa"/>
          <w:left w:w="0" w:type="dxa"/>
          <w:bottom w:w="15" w:type="dxa"/>
          <w:right w:w="0" w:type="dxa"/>
        </w:tblCellMar>
        <w:tblLook w:val="04A0" w:firstRow="1" w:lastRow="0" w:firstColumn="1" w:lastColumn="0" w:noHBand="0" w:noVBand="1"/>
      </w:tblPr>
      <w:tblGrid>
        <w:gridCol w:w="5296"/>
        <w:gridCol w:w="200"/>
        <w:gridCol w:w="101"/>
        <w:gridCol w:w="726"/>
        <w:gridCol w:w="200"/>
        <w:gridCol w:w="101"/>
        <w:gridCol w:w="727"/>
        <w:gridCol w:w="168"/>
        <w:gridCol w:w="102"/>
        <w:gridCol w:w="685"/>
      </w:tblGrid>
      <w:tr w:rsidR="00000000">
        <w:trPr>
          <w:divId w:val="1502425484"/>
          <w:trHeight w:val="20"/>
        </w:trPr>
        <w:tc>
          <w:tcPr>
            <w:tcW w:w="3191" w:type="pct"/>
            <w:tcMar>
              <w:top w:w="0" w:type="dxa"/>
              <w:left w:w="0" w:type="dxa"/>
              <w:bottom w:w="0" w:type="dxa"/>
              <w:right w:w="0" w:type="dxa"/>
            </w:tcMar>
            <w:vAlign w:val="bottom"/>
            <w:hideMark/>
          </w:tcPr>
          <w:p w:rsidR="00000000" w:rsidRDefault="00D12889">
            <w:pPr>
              <w:pStyle w:val="a3"/>
              <w:spacing w:before="0" w:beforeAutospacing="0" w:after="1" w:afterAutospacing="0"/>
              <w:divId w:val="1492018270"/>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715809718"/>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039278011"/>
              <w:rPr>
                <w:sz w:val="20"/>
                <w:szCs w:val="20"/>
              </w:rPr>
            </w:pPr>
            <w:r>
              <w:rPr>
                <w:sz w:val="2"/>
                <w:szCs w:val="2"/>
              </w:rPr>
              <w:t>​</w:t>
            </w:r>
          </w:p>
        </w:tc>
        <w:tc>
          <w:tcPr>
            <w:tcW w:w="44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419518932"/>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929001887"/>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044016647"/>
              <w:rPr>
                <w:sz w:val="20"/>
                <w:szCs w:val="20"/>
              </w:rPr>
            </w:pPr>
            <w:r>
              <w:rPr>
                <w:sz w:val="2"/>
                <w:szCs w:val="2"/>
              </w:rPr>
              <w:t>​</w:t>
            </w:r>
          </w:p>
        </w:tc>
        <w:tc>
          <w:tcPr>
            <w:tcW w:w="44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480808281"/>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637636811"/>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218785104"/>
              <w:rPr>
                <w:sz w:val="20"/>
                <w:szCs w:val="20"/>
              </w:rPr>
            </w:pPr>
            <w:r>
              <w:rPr>
                <w:sz w:val="2"/>
                <w:szCs w:val="2"/>
              </w:rPr>
              <w:t>​</w:t>
            </w:r>
          </w:p>
        </w:tc>
        <w:tc>
          <w:tcPr>
            <w:tcW w:w="41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784571350"/>
              <w:rPr>
                <w:sz w:val="20"/>
                <w:szCs w:val="20"/>
              </w:rPr>
            </w:pPr>
            <w:r>
              <w:rPr>
                <w:sz w:val="2"/>
                <w:szCs w:val="2"/>
              </w:rPr>
              <w:t>​</w:t>
            </w:r>
          </w:p>
        </w:tc>
      </w:tr>
      <w:tr w:rsidR="00000000">
        <w:trPr>
          <w:divId w:val="1502425484"/>
        </w:trPr>
        <w:tc>
          <w:tcPr>
            <w:tcW w:w="3191"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0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w:t>
            </w:r>
          </w:p>
        </w:tc>
        <w:tc>
          <w:tcPr>
            <w:tcW w:w="1703"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Year Ended December 31, </w:t>
            </w:r>
          </w:p>
        </w:tc>
      </w:tr>
      <w:tr w:rsidR="00000000">
        <w:trPr>
          <w:divId w:val="1502425484"/>
        </w:trPr>
        <w:tc>
          <w:tcPr>
            <w:tcW w:w="3191"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0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    </w:t>
            </w:r>
          </w:p>
        </w:tc>
        <w:tc>
          <w:tcPr>
            <w:tcW w:w="506"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2020</w:t>
            </w:r>
          </w:p>
        </w:tc>
        <w:tc>
          <w:tcPr>
            <w:tcW w:w="10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    </w:t>
            </w:r>
          </w:p>
        </w:tc>
        <w:tc>
          <w:tcPr>
            <w:tcW w:w="506"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2019</w:t>
            </w:r>
          </w:p>
        </w:tc>
        <w:tc>
          <w:tcPr>
            <w:tcW w:w="10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6"/>
                <w:szCs w:val="16"/>
              </w:rPr>
            </w:pPr>
            <w:r>
              <w:rPr>
                <w:b/>
                <w:bCs/>
                <w:sz w:val="16"/>
                <w:szCs w:val="16"/>
              </w:rPr>
              <w:t>    </w:t>
            </w:r>
          </w:p>
        </w:tc>
        <w:tc>
          <w:tcPr>
            <w:tcW w:w="479"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2018</w:t>
            </w:r>
          </w:p>
        </w:tc>
      </w:tr>
      <w:tr w:rsidR="00000000">
        <w:trPr>
          <w:divId w:val="1502425484"/>
        </w:trPr>
        <w:tc>
          <w:tcPr>
            <w:tcW w:w="0" w:type="auto"/>
            <w:gridSpan w:val="10"/>
            <w:tcMar>
              <w:top w:w="0" w:type="dxa"/>
              <w:left w:w="0" w:type="dxa"/>
              <w:bottom w:w="0" w:type="dxa"/>
              <w:right w:w="0" w:type="dxa"/>
            </w:tcMar>
            <w:vAlign w:val="center"/>
            <w:hideMark/>
          </w:tcPr>
          <w:p w:rsidR="00000000" w:rsidRDefault="00D12889">
            <w:pPr>
              <w:rPr>
                <w:sz w:val="20"/>
                <w:szCs w:val="20"/>
              </w:rPr>
            </w:pPr>
          </w:p>
        </w:tc>
      </w:tr>
      <w:tr w:rsidR="00000000">
        <w:trPr>
          <w:divId w:val="1502425484"/>
        </w:trPr>
        <w:tc>
          <w:tcPr>
            <w:tcW w:w="3191"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0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703" w:type="pct"/>
            <w:gridSpan w:val="8"/>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r>
      <w:tr w:rsidR="00000000">
        <w:trPr>
          <w:divId w:val="1502425484"/>
        </w:trPr>
        <w:tc>
          <w:tcPr>
            <w:tcW w:w="319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Net (loss) income</w:t>
            </w:r>
          </w:p>
        </w:tc>
        <w:tc>
          <w:tcPr>
            <w:tcW w:w="1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(2,467)</w:t>
            </w:r>
          </w:p>
        </w:tc>
        <w:tc>
          <w:tcPr>
            <w:tcW w:w="1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(1,790)</w:t>
            </w:r>
          </w:p>
        </w:tc>
        <w:tc>
          <w:tcPr>
            <w:tcW w:w="1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1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2,002</w:t>
            </w:r>
          </w:p>
        </w:tc>
      </w:tr>
      <w:tr w:rsidR="00000000">
        <w:trPr>
          <w:divId w:val="1502425484"/>
        </w:trPr>
        <w:tc>
          <w:tcPr>
            <w:tcW w:w="3191"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Other comprehensive income (loss), net of tax:</w:t>
            </w:r>
          </w:p>
        </w:tc>
        <w:tc>
          <w:tcPr>
            <w:tcW w:w="10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0"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0"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13"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r>
      <w:tr w:rsidR="00000000">
        <w:trPr>
          <w:divId w:val="1502425484"/>
        </w:trPr>
        <w:tc>
          <w:tcPr>
            <w:tcW w:w="319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Translation adjustments</w:t>
            </w:r>
          </w:p>
        </w:tc>
        <w:tc>
          <w:tcPr>
            <w:tcW w:w="1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w:t>
            </w:r>
          </w:p>
        </w:tc>
        <w:tc>
          <w:tcPr>
            <w:tcW w:w="1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w:t>
            </w:r>
          </w:p>
        </w:tc>
        <w:tc>
          <w:tcPr>
            <w:tcW w:w="1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1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(86)</w:t>
            </w:r>
          </w:p>
        </w:tc>
      </w:tr>
      <w:tr w:rsidR="00000000">
        <w:trPr>
          <w:divId w:val="1502425484"/>
        </w:trPr>
        <w:tc>
          <w:tcPr>
            <w:tcW w:w="3191"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Post-retirement benefits and other</w:t>
            </w:r>
          </w:p>
        </w:tc>
        <w:tc>
          <w:tcPr>
            <w:tcW w:w="10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4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(5)</w:t>
            </w:r>
          </w:p>
        </w:tc>
        <w:tc>
          <w:tcPr>
            <w:tcW w:w="10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4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w:t>
            </w:r>
          </w:p>
        </w:tc>
        <w:tc>
          <w:tcPr>
            <w:tcW w:w="10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1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18</w:t>
            </w:r>
          </w:p>
        </w:tc>
      </w:tr>
      <w:tr w:rsidR="00000000">
        <w:trPr>
          <w:divId w:val="1502425484"/>
        </w:trPr>
        <w:tc>
          <w:tcPr>
            <w:tcW w:w="319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Other comprehensive (loss) income, net of tax</w:t>
            </w:r>
          </w:p>
        </w:tc>
        <w:tc>
          <w:tcPr>
            <w:tcW w:w="1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w:t>
            </w:r>
          </w:p>
        </w:tc>
        <w:tc>
          <w:tcPr>
            <w:tcW w:w="1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w:t>
            </w:r>
          </w:p>
        </w:tc>
        <w:tc>
          <w:tcPr>
            <w:tcW w:w="1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1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(68)</w:t>
            </w:r>
          </w:p>
        </w:tc>
      </w:tr>
      <w:tr w:rsidR="00000000">
        <w:trPr>
          <w:divId w:val="1502425484"/>
        </w:trPr>
        <w:tc>
          <w:tcPr>
            <w:tcW w:w="3191"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Comprehensive (loss) income</w:t>
            </w:r>
          </w:p>
        </w:tc>
        <w:tc>
          <w:tcPr>
            <w:tcW w:w="10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40"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(2,468)</w:t>
            </w:r>
          </w:p>
        </w:tc>
        <w:tc>
          <w:tcPr>
            <w:tcW w:w="10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40"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(1,789)</w:t>
            </w:r>
          </w:p>
        </w:tc>
        <w:tc>
          <w:tcPr>
            <w:tcW w:w="10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1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1,934</w:t>
            </w:r>
          </w:p>
        </w:tc>
      </w:tr>
      <w:tr w:rsidR="00000000">
        <w:trPr>
          <w:divId w:val="1502425484"/>
        </w:trPr>
        <w:tc>
          <w:tcPr>
            <w:tcW w:w="319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Less: Comprehensive (loss) income attributable to non-controlling interests</w:t>
            </w:r>
          </w:p>
        </w:tc>
        <w:tc>
          <w:tcPr>
            <w:tcW w:w="1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(815)</w:t>
            </w:r>
          </w:p>
        </w:tc>
        <w:tc>
          <w:tcPr>
            <w:tcW w:w="1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(693)</w:t>
            </w:r>
          </w:p>
        </w:tc>
        <w:tc>
          <w:tcPr>
            <w:tcW w:w="1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1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512</w:t>
            </w:r>
          </w:p>
        </w:tc>
      </w:tr>
      <w:tr w:rsidR="00000000">
        <w:trPr>
          <w:divId w:val="1502425484"/>
        </w:trPr>
        <w:tc>
          <w:tcPr>
            <w:tcW w:w="3191"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Comprehensive (loss) income attributable to Icahn Enterprises Holdings</w:t>
            </w:r>
          </w:p>
        </w:tc>
        <w:tc>
          <w:tcPr>
            <w:tcW w:w="10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0"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(1,653)</w:t>
            </w:r>
          </w:p>
        </w:tc>
        <w:tc>
          <w:tcPr>
            <w:tcW w:w="10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0"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(1,096)</w:t>
            </w:r>
          </w:p>
        </w:tc>
        <w:tc>
          <w:tcPr>
            <w:tcW w:w="10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13"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1,422</w:t>
            </w:r>
          </w:p>
        </w:tc>
      </w:tr>
      <w:tr w:rsidR="00000000">
        <w:trPr>
          <w:divId w:val="1502425484"/>
        </w:trPr>
        <w:tc>
          <w:tcPr>
            <w:tcW w:w="319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1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r>
      <w:tr w:rsidR="00000000">
        <w:trPr>
          <w:divId w:val="1502425484"/>
        </w:trPr>
        <w:tc>
          <w:tcPr>
            <w:tcW w:w="3191" w:type="pct"/>
            <w:tcMar>
              <w:top w:w="0" w:type="dxa"/>
              <w:left w:w="0" w:type="dxa"/>
              <w:bottom w:w="0" w:type="dxa"/>
              <w:right w:w="0" w:type="dxa"/>
            </w:tcMar>
            <w:vAlign w:val="bottom"/>
            <w:hideMark/>
          </w:tcPr>
          <w:p w:rsidR="00000000" w:rsidRDefault="00D12889">
            <w:pPr>
              <w:pStyle w:val="a3"/>
              <w:spacing w:before="0" w:beforeAutospacing="0" w:after="1" w:afterAutospacing="0"/>
              <w:ind w:hanging="144"/>
              <w:rPr>
                <w:sz w:val="20"/>
                <w:szCs w:val="20"/>
              </w:rPr>
            </w:pPr>
            <w:r>
              <w:rPr>
                <w:sz w:val="20"/>
                <w:szCs w:val="20"/>
              </w:rPr>
              <w:t>Comprehensive (loss) income attributable to Icahn Enterprises Holdings allocated to:</w:t>
            </w:r>
          </w:p>
        </w:tc>
        <w:tc>
          <w:tcPr>
            <w:tcW w:w="10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0"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0"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13"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r>
      <w:tr w:rsidR="00000000">
        <w:trPr>
          <w:divId w:val="1502425484"/>
        </w:trPr>
        <w:tc>
          <w:tcPr>
            <w:tcW w:w="319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Limited partner</w:t>
            </w:r>
          </w:p>
        </w:tc>
        <w:tc>
          <w:tcPr>
            <w:tcW w:w="1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(1,636)</w:t>
            </w:r>
          </w:p>
        </w:tc>
        <w:tc>
          <w:tcPr>
            <w:tcW w:w="1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(1,085)</w:t>
            </w:r>
          </w:p>
        </w:tc>
        <w:tc>
          <w:tcPr>
            <w:tcW w:w="1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1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2,000</w:t>
            </w:r>
          </w:p>
        </w:tc>
      </w:tr>
      <w:tr w:rsidR="00000000">
        <w:trPr>
          <w:divId w:val="1502425484"/>
        </w:trPr>
        <w:tc>
          <w:tcPr>
            <w:tcW w:w="3191"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General partner</w:t>
            </w:r>
          </w:p>
        </w:tc>
        <w:tc>
          <w:tcPr>
            <w:tcW w:w="10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4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(17)</w:t>
            </w:r>
          </w:p>
        </w:tc>
        <w:tc>
          <w:tcPr>
            <w:tcW w:w="10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4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(11)</w:t>
            </w:r>
          </w:p>
        </w:tc>
        <w:tc>
          <w:tcPr>
            <w:tcW w:w="10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1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(578)</w:t>
            </w:r>
          </w:p>
        </w:tc>
      </w:tr>
      <w:tr w:rsidR="00000000">
        <w:trPr>
          <w:divId w:val="1502425484"/>
        </w:trPr>
        <w:tc>
          <w:tcPr>
            <w:tcW w:w="319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(1,653)</w:t>
            </w:r>
          </w:p>
        </w:tc>
        <w:tc>
          <w:tcPr>
            <w:tcW w:w="1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(1,096)</w:t>
            </w:r>
          </w:p>
        </w:tc>
        <w:tc>
          <w:tcPr>
            <w:tcW w:w="1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1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1,422</w:t>
            </w:r>
          </w:p>
        </w:tc>
      </w:tr>
    </w:tbl>
    <w:p w:rsidR="00000000" w:rsidRDefault="00D12889">
      <w:pPr>
        <w:pStyle w:val="a3"/>
        <w:spacing w:before="0" w:beforeAutospacing="0" w:after="0" w:afterAutospacing="0"/>
        <w:divId w:val="1502425484"/>
        <w:rPr>
          <w:sz w:val="20"/>
          <w:szCs w:val="20"/>
        </w:rPr>
      </w:pPr>
      <w:r>
        <w:rPr>
          <w:sz w:val="20"/>
          <w:szCs w:val="20"/>
        </w:rPr>
        <w:t>​</w:t>
      </w:r>
    </w:p>
    <w:p w:rsidR="00000000" w:rsidRDefault="00D12889">
      <w:pPr>
        <w:pStyle w:val="a3"/>
        <w:spacing w:before="0" w:beforeAutospacing="0" w:after="240" w:afterAutospacing="0"/>
        <w:ind w:firstLine="360"/>
        <w:jc w:val="center"/>
        <w:divId w:val="1502425484"/>
        <w:rPr>
          <w:sz w:val="20"/>
          <w:szCs w:val="20"/>
        </w:rPr>
      </w:pPr>
      <w:r>
        <w:rPr>
          <w:i/>
          <w:iCs/>
          <w:sz w:val="20"/>
          <w:szCs w:val="20"/>
        </w:rPr>
        <w:t>See notes to consolidated financial statements.</w:t>
      </w:r>
    </w:p>
    <w:p w:rsidR="00000000" w:rsidRDefault="00D12889">
      <w:pPr>
        <w:pStyle w:val="a3"/>
        <w:spacing w:before="0" w:beforeAutospacing="0" w:after="0" w:afterAutospacing="0"/>
        <w:divId w:val="1502425484"/>
        <w:rPr>
          <w:sz w:val="20"/>
          <w:szCs w:val="20"/>
        </w:rPr>
      </w:pPr>
      <w:r>
        <w:rPr>
          <w:sz w:val="20"/>
          <w:szCs w:val="20"/>
        </w:rPr>
        <w:t>​</w:t>
      </w:r>
    </w:p>
    <w:p w:rsidR="00000000" w:rsidRDefault="00D12889">
      <w:pPr>
        <w:pStyle w:val="a3"/>
        <w:spacing w:before="480" w:beforeAutospacing="0" w:after="0" w:afterAutospacing="0"/>
        <w:jc w:val="center"/>
        <w:divId w:val="1628776875"/>
        <w:rPr>
          <w:sz w:val="20"/>
          <w:szCs w:val="20"/>
        </w:rPr>
      </w:pPr>
      <w:r>
        <w:rPr>
          <w:sz w:val="20"/>
          <w:szCs w:val="20"/>
        </w:rPr>
        <w:t>66</w:t>
      </w:r>
    </w:p>
    <w:p w:rsidR="00000000" w:rsidRDefault="00D12889">
      <w:pPr>
        <w:pStyle w:val="a3"/>
        <w:spacing w:before="0" w:beforeAutospacing="0" w:after="600" w:afterAutospacing="0"/>
        <w:divId w:val="1704594643"/>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jc w:val="center"/>
        <w:divId w:val="923145645"/>
        <w:rPr>
          <w:b/>
          <w:bCs/>
          <w:sz w:val="20"/>
          <w:szCs w:val="20"/>
        </w:rPr>
      </w:pPr>
      <w:r>
        <w:rPr>
          <w:b/>
          <w:bCs/>
          <w:sz w:val="20"/>
          <w:szCs w:val="20"/>
        </w:rPr>
        <w:t>ICAHN ENTERPRISES HOLDINGS L.P. AND SUBSIDIARIES</w:t>
      </w:r>
    </w:p>
    <w:p w:rsidR="00000000" w:rsidRDefault="00D12889">
      <w:pPr>
        <w:pStyle w:val="a3"/>
        <w:spacing w:before="0" w:beforeAutospacing="0" w:after="240" w:afterAutospacing="0"/>
        <w:jc w:val="center"/>
        <w:divId w:val="923145645"/>
        <w:rPr>
          <w:b/>
          <w:bCs/>
          <w:sz w:val="20"/>
          <w:szCs w:val="20"/>
        </w:rPr>
      </w:pPr>
      <w:r>
        <w:rPr>
          <w:b/>
          <w:bCs/>
          <w:sz w:val="20"/>
          <w:szCs w:val="20"/>
        </w:rPr>
        <w:t>CONSOLIDATED STATEMENT OF CHANGES IN EQUITY</w:t>
      </w:r>
    </w:p>
    <w:tbl>
      <w:tblPr>
        <w:tblW w:w="5000" w:type="pct"/>
        <w:tblCellMar>
          <w:top w:w="15" w:type="dxa"/>
          <w:left w:w="0" w:type="dxa"/>
          <w:bottom w:w="15" w:type="dxa"/>
          <w:right w:w="0" w:type="dxa"/>
        </w:tblCellMar>
        <w:tblLook w:val="04A0" w:firstRow="1" w:lastRow="0" w:firstColumn="1" w:lastColumn="0" w:noHBand="0" w:noVBand="1"/>
      </w:tblPr>
      <w:tblGrid>
        <w:gridCol w:w="1617"/>
        <w:gridCol w:w="160"/>
        <w:gridCol w:w="183"/>
        <w:gridCol w:w="1145"/>
        <w:gridCol w:w="264"/>
        <w:gridCol w:w="166"/>
        <w:gridCol w:w="1041"/>
        <w:gridCol w:w="265"/>
        <w:gridCol w:w="183"/>
        <w:gridCol w:w="1134"/>
        <w:gridCol w:w="200"/>
        <w:gridCol w:w="126"/>
        <w:gridCol w:w="808"/>
        <w:gridCol w:w="200"/>
        <w:gridCol w:w="147"/>
        <w:gridCol w:w="937"/>
      </w:tblGrid>
      <w:tr w:rsidR="00000000">
        <w:trPr>
          <w:divId w:val="923145645"/>
          <w:trHeight w:val="20"/>
        </w:trPr>
        <w:tc>
          <w:tcPr>
            <w:tcW w:w="1381" w:type="pct"/>
            <w:tcMar>
              <w:top w:w="0" w:type="dxa"/>
              <w:left w:w="0" w:type="dxa"/>
              <w:bottom w:w="0" w:type="dxa"/>
              <w:right w:w="0" w:type="dxa"/>
            </w:tcMar>
            <w:vAlign w:val="bottom"/>
            <w:hideMark/>
          </w:tcPr>
          <w:p w:rsidR="00000000" w:rsidRDefault="00D12889">
            <w:pPr>
              <w:pStyle w:val="a3"/>
              <w:spacing w:before="0" w:beforeAutospacing="0" w:after="0" w:afterAutospacing="0"/>
              <w:divId w:val="19118916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439683052"/>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309745927"/>
              <w:rPr>
                <w:sz w:val="20"/>
                <w:szCs w:val="20"/>
              </w:rPr>
            </w:pPr>
            <w:r>
              <w:rPr>
                <w:sz w:val="2"/>
                <w:szCs w:val="2"/>
              </w:rPr>
              <w:t>​</w:t>
            </w:r>
          </w:p>
        </w:tc>
        <w:tc>
          <w:tcPr>
            <w:tcW w:w="589"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949900684"/>
              <w:rPr>
                <w:sz w:val="20"/>
                <w:szCs w:val="20"/>
              </w:rPr>
            </w:pPr>
            <w:r>
              <w:rPr>
                <w:sz w:val="2"/>
                <w:szCs w:val="2"/>
              </w:rPr>
              <w:t>​</w:t>
            </w:r>
          </w:p>
        </w:tc>
        <w:tc>
          <w:tcPr>
            <w:tcW w:w="140"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2046439924"/>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857186758"/>
              <w:rPr>
                <w:sz w:val="20"/>
                <w:szCs w:val="20"/>
              </w:rPr>
            </w:pPr>
            <w:r>
              <w:rPr>
                <w:sz w:val="2"/>
                <w:szCs w:val="2"/>
              </w:rPr>
              <w:t>​</w:t>
            </w:r>
          </w:p>
        </w:tc>
        <w:tc>
          <w:tcPr>
            <w:tcW w:w="552"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2049524533"/>
              <w:rPr>
                <w:sz w:val="20"/>
                <w:szCs w:val="20"/>
              </w:rPr>
            </w:pPr>
            <w:r>
              <w:rPr>
                <w:sz w:val="2"/>
                <w:szCs w:val="2"/>
              </w:rPr>
              <w:t>​</w:t>
            </w:r>
          </w:p>
        </w:tc>
        <w:tc>
          <w:tcPr>
            <w:tcW w:w="141"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040478427"/>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599992030"/>
              <w:rPr>
                <w:sz w:val="20"/>
                <w:szCs w:val="20"/>
              </w:rPr>
            </w:pPr>
            <w:r>
              <w:rPr>
                <w:sz w:val="2"/>
                <w:szCs w:val="2"/>
              </w:rPr>
              <w:t>​</w:t>
            </w:r>
          </w:p>
        </w:tc>
        <w:tc>
          <w:tcPr>
            <w:tcW w:w="585"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94092008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813060483"/>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775975309"/>
              <w:rPr>
                <w:sz w:val="20"/>
                <w:szCs w:val="20"/>
              </w:rPr>
            </w:pPr>
            <w:r>
              <w:rPr>
                <w:sz w:val="2"/>
                <w:szCs w:val="2"/>
              </w:rPr>
              <w:t>​</w:t>
            </w:r>
          </w:p>
        </w:tc>
        <w:tc>
          <w:tcPr>
            <w:tcW w:w="416"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72702171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465323091"/>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2133203029"/>
              <w:rPr>
                <w:sz w:val="20"/>
                <w:szCs w:val="20"/>
              </w:rPr>
            </w:pPr>
            <w:r>
              <w:rPr>
                <w:sz w:val="2"/>
                <w:szCs w:val="2"/>
              </w:rPr>
              <w:t>​</w:t>
            </w:r>
          </w:p>
        </w:tc>
        <w:tc>
          <w:tcPr>
            <w:tcW w:w="484"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2115856761"/>
              <w:rPr>
                <w:sz w:val="20"/>
                <w:szCs w:val="20"/>
              </w:rPr>
            </w:pPr>
            <w:r>
              <w:rPr>
                <w:sz w:val="2"/>
                <w:szCs w:val="2"/>
              </w:rPr>
              <w:t>​</w:t>
            </w:r>
          </w:p>
        </w:tc>
      </w:tr>
      <w:tr w:rsidR="00000000">
        <w:trPr>
          <w:divId w:val="923145645"/>
        </w:trPr>
        <w:tc>
          <w:tcPr>
            <w:tcW w:w="1381"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16"/>
                <w:szCs w:val="16"/>
              </w:rPr>
              <w:t>​</w:t>
            </w:r>
          </w:p>
        </w:tc>
        <w:tc>
          <w:tcPr>
            <w:tcW w:w="2286"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Equity Attributable to Icahn Enterprises Holdings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6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416"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7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 </w:t>
            </w:r>
          </w:p>
        </w:tc>
        <w:tc>
          <w:tcPr>
            <w:tcW w:w="484"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w:t>
            </w:r>
          </w:p>
        </w:tc>
      </w:tr>
      <w:tr w:rsidR="00000000">
        <w:trPr>
          <w:divId w:val="923145645"/>
        </w:trPr>
        <w:tc>
          <w:tcPr>
            <w:tcW w:w="1381"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6"/>
                <w:szCs w:val="16"/>
              </w:rPr>
            </w:pPr>
            <w:r>
              <w:rPr>
                <w:b/>
                <w:bCs/>
                <w:sz w:val="16"/>
                <w:szCs w:val="16"/>
              </w:rPr>
              <w:t>    </w:t>
            </w:r>
          </w:p>
        </w:tc>
        <w:tc>
          <w:tcPr>
            <w:tcW w:w="684" w:type="pct"/>
            <w:gridSpan w:val="2"/>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 xml:space="preserve">General </w:t>
            </w:r>
          </w:p>
        </w:tc>
        <w:tc>
          <w:tcPr>
            <w:tcW w:w="14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    </w:t>
            </w:r>
          </w:p>
        </w:tc>
        <w:tc>
          <w:tcPr>
            <w:tcW w:w="641" w:type="pct"/>
            <w:gridSpan w:val="2"/>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 xml:space="preserve">Limited </w:t>
            </w:r>
          </w:p>
        </w:tc>
        <w:tc>
          <w:tcPr>
            <w:tcW w:w="14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    </w:t>
            </w:r>
          </w:p>
        </w:tc>
        <w:tc>
          <w:tcPr>
            <w:tcW w:w="94"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rFonts w:ascii="Calibri" w:hAnsi="Calibri" w:cs="Calibri"/>
                <w:sz w:val="20"/>
                <w:szCs w:val="20"/>
              </w:rPr>
              <w:t>​</w:t>
            </w:r>
          </w:p>
        </w:tc>
        <w:tc>
          <w:tcPr>
            <w:tcW w:w="585"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rFonts w:ascii="Calibri" w:hAnsi="Calibri" w:cs="Calibri"/>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    </w:t>
            </w:r>
          </w:p>
        </w:tc>
        <w:tc>
          <w:tcPr>
            <w:tcW w:w="482" w:type="pct"/>
            <w:gridSpan w:val="2"/>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Non-</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    </w:t>
            </w:r>
          </w:p>
        </w:tc>
        <w:tc>
          <w:tcPr>
            <w:tcW w:w="76"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rFonts w:ascii="Calibri" w:hAnsi="Calibri" w:cs="Calibri"/>
                <w:sz w:val="20"/>
                <w:szCs w:val="20"/>
              </w:rPr>
              <w:t>​</w:t>
            </w:r>
          </w:p>
        </w:tc>
        <w:tc>
          <w:tcPr>
            <w:tcW w:w="484"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rFonts w:ascii="Calibri" w:hAnsi="Calibri" w:cs="Calibri"/>
                <w:sz w:val="20"/>
                <w:szCs w:val="20"/>
              </w:rPr>
              <w:t>​</w:t>
            </w:r>
          </w:p>
        </w:tc>
      </w:tr>
      <w:tr w:rsidR="00000000">
        <w:trPr>
          <w:divId w:val="923145645"/>
        </w:trPr>
        <w:tc>
          <w:tcPr>
            <w:tcW w:w="1381"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16"/>
                <w:szCs w:val="16"/>
              </w:rPr>
              <w:t>​</w:t>
            </w:r>
          </w:p>
        </w:tc>
        <w:tc>
          <w:tcPr>
            <w:tcW w:w="684" w:type="pct"/>
            <w:gridSpan w:val="2"/>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 xml:space="preserve">Partner’s </w:t>
            </w:r>
          </w:p>
        </w:tc>
        <w:tc>
          <w:tcPr>
            <w:tcW w:w="14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641" w:type="pct"/>
            <w:gridSpan w:val="2"/>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 xml:space="preserve">Partner’s </w:t>
            </w:r>
          </w:p>
        </w:tc>
        <w:tc>
          <w:tcPr>
            <w:tcW w:w="14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679" w:type="pct"/>
            <w:gridSpan w:val="2"/>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Total Partners’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482" w:type="pct"/>
            <w:gridSpan w:val="2"/>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 xml:space="preserve">controlling </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560" w:type="pct"/>
            <w:gridSpan w:val="2"/>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w:t>
            </w:r>
          </w:p>
        </w:tc>
      </w:tr>
      <w:tr w:rsidR="00000000">
        <w:trPr>
          <w:divId w:val="923145645"/>
        </w:trPr>
        <w:tc>
          <w:tcPr>
            <w:tcW w:w="1381"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16"/>
                <w:szCs w:val="16"/>
              </w:rPr>
              <w:t>​</w:t>
            </w:r>
          </w:p>
        </w:tc>
        <w:tc>
          <w:tcPr>
            <w:tcW w:w="684"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Equity (Deficit)</w:t>
            </w:r>
          </w:p>
        </w:tc>
        <w:tc>
          <w:tcPr>
            <w:tcW w:w="14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641"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Equity</w:t>
            </w:r>
          </w:p>
        </w:tc>
        <w:tc>
          <w:tcPr>
            <w:tcW w:w="14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679"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Equity</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482"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Interests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560"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Total Equity</w:t>
            </w:r>
          </w:p>
        </w:tc>
      </w:tr>
      <w:tr w:rsidR="00000000">
        <w:trPr>
          <w:divId w:val="923145645"/>
        </w:trPr>
        <w:tc>
          <w:tcPr>
            <w:tcW w:w="0" w:type="auto"/>
            <w:gridSpan w:val="16"/>
            <w:tcMar>
              <w:top w:w="0" w:type="dxa"/>
              <w:left w:w="0" w:type="dxa"/>
              <w:bottom w:w="0" w:type="dxa"/>
              <w:right w:w="0" w:type="dxa"/>
            </w:tcMar>
            <w:vAlign w:val="center"/>
            <w:hideMark/>
          </w:tcPr>
          <w:p w:rsidR="00000000" w:rsidRDefault="00D12889">
            <w:pPr>
              <w:rPr>
                <w:sz w:val="20"/>
                <w:szCs w:val="20"/>
              </w:rPr>
            </w:pPr>
          </w:p>
        </w:tc>
      </w:tr>
      <w:tr w:rsidR="00000000">
        <w:trPr>
          <w:divId w:val="923145645"/>
        </w:trPr>
        <w:tc>
          <w:tcPr>
            <w:tcW w:w="1381"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3535" w:type="pct"/>
            <w:gridSpan w:val="14"/>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16"/>
                <w:szCs w:val="16"/>
              </w:rPr>
            </w:pPr>
            <w:r>
              <w:rPr>
                <w:sz w:val="16"/>
                <w:szCs w:val="16"/>
              </w:rPr>
              <w:t>(In millions)</w:t>
            </w:r>
          </w:p>
        </w:tc>
      </w:tr>
      <w:tr w:rsidR="00000000">
        <w:trPr>
          <w:divId w:val="923145645"/>
        </w:trPr>
        <w:tc>
          <w:tcPr>
            <w:tcW w:w="138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Balance, December 31, 2017</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c>
          <w:tcPr>
            <w:tcW w:w="5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(286)</w:t>
            </w:r>
          </w:p>
        </w:tc>
        <w:tc>
          <w:tcPr>
            <w:tcW w:w="1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c>
          <w:tcPr>
            <w:tcW w:w="5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5,481</w:t>
            </w:r>
          </w:p>
        </w:tc>
        <w:tc>
          <w:tcPr>
            <w:tcW w:w="14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c>
          <w:tcPr>
            <w:tcW w:w="58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5,195</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c>
          <w:tcPr>
            <w:tcW w:w="4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6,318</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11,513</w:t>
            </w:r>
          </w:p>
        </w:tc>
      </w:tr>
      <w:tr w:rsidR="00000000">
        <w:trPr>
          <w:divId w:val="923145645"/>
        </w:trPr>
        <w:tc>
          <w:tcPr>
            <w:tcW w:w="1381"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Net (loss) income</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c>
          <w:tcPr>
            <w:tcW w:w="589"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(577)</w:t>
            </w:r>
          </w:p>
        </w:tc>
        <w:tc>
          <w:tcPr>
            <w:tcW w:w="14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8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52"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2,060</w:t>
            </w:r>
          </w:p>
        </w:tc>
        <w:tc>
          <w:tcPr>
            <w:tcW w:w="14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4"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85"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1,483</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1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519</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84"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2,002</w:t>
            </w:r>
          </w:p>
        </w:tc>
      </w:tr>
      <w:tr w:rsidR="00000000">
        <w:trPr>
          <w:divId w:val="923145645"/>
        </w:trPr>
        <w:tc>
          <w:tcPr>
            <w:tcW w:w="138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Other comprehensive loss</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w:t>
            </w:r>
          </w:p>
        </w:tc>
        <w:tc>
          <w:tcPr>
            <w:tcW w:w="1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8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(60)</w:t>
            </w:r>
          </w:p>
        </w:tc>
        <w:tc>
          <w:tcPr>
            <w:tcW w:w="14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8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(61)</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(7)</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(68)</w:t>
            </w:r>
          </w:p>
        </w:tc>
      </w:tr>
      <w:tr w:rsidR="00000000">
        <w:trPr>
          <w:divId w:val="923145645"/>
        </w:trPr>
        <w:tc>
          <w:tcPr>
            <w:tcW w:w="1381"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Partnership distributions</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4"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89"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w:t>
            </w:r>
          </w:p>
        </w:tc>
        <w:tc>
          <w:tcPr>
            <w:tcW w:w="14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8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52"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(96)</w:t>
            </w:r>
          </w:p>
        </w:tc>
        <w:tc>
          <w:tcPr>
            <w:tcW w:w="14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4"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8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(97)</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1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84"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(97)</w:t>
            </w:r>
          </w:p>
        </w:tc>
      </w:tr>
      <w:tr w:rsidR="00000000">
        <w:trPr>
          <w:divId w:val="923145645"/>
        </w:trPr>
        <w:tc>
          <w:tcPr>
            <w:tcW w:w="138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hanging="144"/>
              <w:rPr>
                <w:sz w:val="20"/>
                <w:szCs w:val="20"/>
              </w:rPr>
            </w:pPr>
            <w:r>
              <w:rPr>
                <w:sz w:val="20"/>
                <w:szCs w:val="20"/>
              </w:rPr>
              <w:t>Investment segment contributions</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8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4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8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310</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310</w:t>
            </w:r>
          </w:p>
        </w:tc>
      </w:tr>
      <w:tr w:rsidR="00000000">
        <w:trPr>
          <w:divId w:val="923145645"/>
        </w:trPr>
        <w:tc>
          <w:tcPr>
            <w:tcW w:w="1381" w:type="pct"/>
            <w:tcMar>
              <w:top w:w="0" w:type="dxa"/>
              <w:left w:w="0" w:type="dxa"/>
              <w:bottom w:w="0" w:type="dxa"/>
              <w:right w:w="0" w:type="dxa"/>
            </w:tcMar>
            <w:vAlign w:val="bottom"/>
            <w:hideMark/>
          </w:tcPr>
          <w:p w:rsidR="00000000" w:rsidRDefault="00D12889">
            <w:pPr>
              <w:pStyle w:val="a3"/>
              <w:spacing w:before="0" w:beforeAutospacing="0" w:after="0" w:afterAutospacing="0"/>
              <w:ind w:hanging="144"/>
              <w:rPr>
                <w:sz w:val="20"/>
                <w:szCs w:val="20"/>
              </w:rPr>
            </w:pPr>
            <w:r>
              <w:rPr>
                <w:sz w:val="20"/>
                <w:szCs w:val="20"/>
              </w:rPr>
              <w:t>Dividends and distributions to non-controlling interests in subsidiaries</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4"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89"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4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8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52"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4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4"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85"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1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(153)</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84"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(153)</w:t>
            </w:r>
          </w:p>
        </w:tc>
      </w:tr>
      <w:tr w:rsidR="00000000">
        <w:trPr>
          <w:divId w:val="923145645"/>
        </w:trPr>
        <w:tc>
          <w:tcPr>
            <w:tcW w:w="138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hanging="144"/>
              <w:rPr>
                <w:sz w:val="20"/>
                <w:szCs w:val="20"/>
              </w:rPr>
            </w:pPr>
            <w:r>
              <w:rPr>
                <w:sz w:val="20"/>
                <w:szCs w:val="20"/>
              </w:rPr>
              <w:t>Cumulative effect adjustment from adoption of accounting principle</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8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(29)</w:t>
            </w:r>
          </w:p>
        </w:tc>
        <w:tc>
          <w:tcPr>
            <w:tcW w:w="14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8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(29)</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(29)</w:t>
            </w:r>
          </w:p>
        </w:tc>
      </w:tr>
      <w:tr w:rsidR="00000000">
        <w:trPr>
          <w:divId w:val="923145645"/>
        </w:trPr>
        <w:tc>
          <w:tcPr>
            <w:tcW w:w="1381" w:type="pct"/>
            <w:tcMar>
              <w:top w:w="0" w:type="dxa"/>
              <w:left w:w="0" w:type="dxa"/>
              <w:bottom w:w="0" w:type="dxa"/>
              <w:right w:w="0" w:type="dxa"/>
            </w:tcMar>
            <w:vAlign w:val="bottom"/>
            <w:hideMark/>
          </w:tcPr>
          <w:p w:rsidR="00000000" w:rsidRDefault="00D12889">
            <w:pPr>
              <w:pStyle w:val="a3"/>
              <w:spacing w:before="0" w:beforeAutospacing="0" w:after="0" w:afterAutospacing="0"/>
              <w:ind w:hanging="144"/>
              <w:rPr>
                <w:sz w:val="20"/>
                <w:szCs w:val="20"/>
              </w:rPr>
            </w:pPr>
            <w:r>
              <w:rPr>
                <w:sz w:val="20"/>
                <w:szCs w:val="20"/>
              </w:rPr>
              <w:t>Changes in subsidiary equity and other</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8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w:t>
            </w:r>
          </w:p>
        </w:tc>
        <w:tc>
          <w:tcPr>
            <w:tcW w:w="14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8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96</w:t>
            </w:r>
          </w:p>
        </w:tc>
        <w:tc>
          <w:tcPr>
            <w:tcW w:w="14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8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97</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1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(567)</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8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(470)</w:t>
            </w:r>
          </w:p>
        </w:tc>
      </w:tr>
      <w:tr w:rsidR="00000000">
        <w:trPr>
          <w:divId w:val="923145645"/>
        </w:trPr>
        <w:tc>
          <w:tcPr>
            <w:tcW w:w="138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Balance, December 31, 2018</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(864)</w:t>
            </w:r>
          </w:p>
        </w:tc>
        <w:tc>
          <w:tcPr>
            <w:tcW w:w="1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7,452</w:t>
            </w:r>
          </w:p>
        </w:tc>
        <w:tc>
          <w:tcPr>
            <w:tcW w:w="14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6,588</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1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6,420</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13,008</w:t>
            </w:r>
          </w:p>
        </w:tc>
      </w:tr>
      <w:tr w:rsidR="00000000">
        <w:trPr>
          <w:divId w:val="923145645"/>
        </w:trPr>
        <w:tc>
          <w:tcPr>
            <w:tcW w:w="1381"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Net loss</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4"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89"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(11)</w:t>
            </w:r>
          </w:p>
        </w:tc>
        <w:tc>
          <w:tcPr>
            <w:tcW w:w="14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8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52"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(1,086)</w:t>
            </w:r>
          </w:p>
        </w:tc>
        <w:tc>
          <w:tcPr>
            <w:tcW w:w="14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4"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8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(1,097)</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1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(693)</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84"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(1,790)</w:t>
            </w:r>
          </w:p>
        </w:tc>
      </w:tr>
      <w:tr w:rsidR="00000000">
        <w:trPr>
          <w:divId w:val="923145645"/>
        </w:trPr>
        <w:tc>
          <w:tcPr>
            <w:tcW w:w="138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Other comprehensive income</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8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w:t>
            </w:r>
          </w:p>
        </w:tc>
        <w:tc>
          <w:tcPr>
            <w:tcW w:w="14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8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w:t>
            </w:r>
          </w:p>
        </w:tc>
      </w:tr>
      <w:tr w:rsidR="00000000">
        <w:trPr>
          <w:divId w:val="923145645"/>
        </w:trPr>
        <w:tc>
          <w:tcPr>
            <w:tcW w:w="1381"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Partnership distributions</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4"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89"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w:t>
            </w:r>
          </w:p>
        </w:tc>
        <w:tc>
          <w:tcPr>
            <w:tcW w:w="14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8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52"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(142)</w:t>
            </w:r>
          </w:p>
        </w:tc>
        <w:tc>
          <w:tcPr>
            <w:tcW w:w="14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4"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8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(144)</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1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84"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(144)</w:t>
            </w:r>
          </w:p>
        </w:tc>
      </w:tr>
      <w:tr w:rsidR="00000000">
        <w:trPr>
          <w:divId w:val="923145645"/>
        </w:trPr>
        <w:tc>
          <w:tcPr>
            <w:tcW w:w="138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Partnership contributions</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w:t>
            </w:r>
          </w:p>
        </w:tc>
        <w:tc>
          <w:tcPr>
            <w:tcW w:w="1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8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54</w:t>
            </w:r>
          </w:p>
        </w:tc>
        <w:tc>
          <w:tcPr>
            <w:tcW w:w="14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8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55</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55</w:t>
            </w:r>
          </w:p>
        </w:tc>
      </w:tr>
      <w:tr w:rsidR="00000000">
        <w:trPr>
          <w:divId w:val="923145645"/>
        </w:trPr>
        <w:tc>
          <w:tcPr>
            <w:tcW w:w="1381" w:type="pct"/>
            <w:tcMar>
              <w:top w:w="0" w:type="dxa"/>
              <w:left w:w="0" w:type="dxa"/>
              <w:bottom w:w="0" w:type="dxa"/>
              <w:right w:w="0" w:type="dxa"/>
            </w:tcMar>
            <w:vAlign w:val="bottom"/>
            <w:hideMark/>
          </w:tcPr>
          <w:p w:rsidR="00000000" w:rsidRDefault="00D12889">
            <w:pPr>
              <w:pStyle w:val="a3"/>
              <w:spacing w:before="0" w:beforeAutospacing="0" w:after="0" w:afterAutospacing="0"/>
              <w:ind w:hanging="144"/>
              <w:rPr>
                <w:sz w:val="20"/>
                <w:szCs w:val="20"/>
              </w:rPr>
            </w:pPr>
            <w:r>
              <w:rPr>
                <w:sz w:val="20"/>
                <w:szCs w:val="20"/>
              </w:rPr>
              <w:t>Investment segment contributions</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4"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89"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4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8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52"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4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4"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85"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1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220</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84"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220</w:t>
            </w:r>
          </w:p>
        </w:tc>
      </w:tr>
      <w:tr w:rsidR="00000000">
        <w:trPr>
          <w:divId w:val="923145645"/>
        </w:trPr>
        <w:tc>
          <w:tcPr>
            <w:tcW w:w="138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hanging="144"/>
              <w:rPr>
                <w:sz w:val="20"/>
                <w:szCs w:val="20"/>
              </w:rPr>
            </w:pPr>
            <w:r>
              <w:rPr>
                <w:sz w:val="20"/>
                <w:szCs w:val="20"/>
              </w:rPr>
              <w:t>Dividends and distributions to non-controlling interests in subsidiaries</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8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4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8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(119)</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(119)</w:t>
            </w:r>
          </w:p>
        </w:tc>
      </w:tr>
      <w:tr w:rsidR="00000000">
        <w:trPr>
          <w:divId w:val="923145645"/>
        </w:trPr>
        <w:tc>
          <w:tcPr>
            <w:tcW w:w="1381" w:type="pct"/>
            <w:tcMar>
              <w:top w:w="0" w:type="dxa"/>
              <w:left w:w="0" w:type="dxa"/>
              <w:bottom w:w="0" w:type="dxa"/>
              <w:right w:w="0" w:type="dxa"/>
            </w:tcMar>
            <w:vAlign w:val="bottom"/>
            <w:hideMark/>
          </w:tcPr>
          <w:p w:rsidR="00000000" w:rsidRDefault="00D12889">
            <w:pPr>
              <w:pStyle w:val="a3"/>
              <w:spacing w:before="0" w:beforeAutospacing="0" w:after="0" w:afterAutospacing="0"/>
              <w:ind w:hanging="144"/>
              <w:rPr>
                <w:sz w:val="20"/>
                <w:szCs w:val="20"/>
              </w:rPr>
            </w:pPr>
            <w:r>
              <w:rPr>
                <w:sz w:val="20"/>
                <w:szCs w:val="20"/>
              </w:rPr>
              <w:t>Changes in subsidiary equity and other</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8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w:t>
            </w:r>
          </w:p>
        </w:tc>
        <w:tc>
          <w:tcPr>
            <w:tcW w:w="14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8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49</w:t>
            </w:r>
          </w:p>
        </w:tc>
        <w:tc>
          <w:tcPr>
            <w:tcW w:w="14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8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50</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1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(342)</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8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(292)</w:t>
            </w:r>
          </w:p>
        </w:tc>
      </w:tr>
      <w:tr w:rsidR="00000000">
        <w:trPr>
          <w:divId w:val="923145645"/>
        </w:trPr>
        <w:tc>
          <w:tcPr>
            <w:tcW w:w="138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Balance, December 31, 2019</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(875)</w:t>
            </w:r>
          </w:p>
        </w:tc>
        <w:tc>
          <w:tcPr>
            <w:tcW w:w="1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6,328</w:t>
            </w:r>
          </w:p>
        </w:tc>
        <w:tc>
          <w:tcPr>
            <w:tcW w:w="14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5,453</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1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5,486</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10,939</w:t>
            </w:r>
          </w:p>
        </w:tc>
      </w:tr>
      <w:tr w:rsidR="00000000">
        <w:trPr>
          <w:divId w:val="923145645"/>
        </w:trPr>
        <w:tc>
          <w:tcPr>
            <w:tcW w:w="1381"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Net loss</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4"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89"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(17)</w:t>
            </w:r>
          </w:p>
        </w:tc>
        <w:tc>
          <w:tcPr>
            <w:tcW w:w="14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8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52"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(1,635)</w:t>
            </w:r>
          </w:p>
        </w:tc>
        <w:tc>
          <w:tcPr>
            <w:tcW w:w="14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4"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8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(1,652)</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1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(815)</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84"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(2,467)</w:t>
            </w:r>
          </w:p>
        </w:tc>
      </w:tr>
      <w:tr w:rsidR="00000000">
        <w:trPr>
          <w:divId w:val="923145645"/>
        </w:trPr>
        <w:tc>
          <w:tcPr>
            <w:tcW w:w="138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Other comprehensive loss</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8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w:t>
            </w:r>
          </w:p>
        </w:tc>
        <w:tc>
          <w:tcPr>
            <w:tcW w:w="14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8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w:t>
            </w:r>
          </w:p>
        </w:tc>
      </w:tr>
      <w:tr w:rsidR="00000000">
        <w:trPr>
          <w:divId w:val="923145645"/>
        </w:trPr>
        <w:tc>
          <w:tcPr>
            <w:tcW w:w="1381"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Partnership distributions</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4"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89"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(5)</w:t>
            </w:r>
          </w:p>
        </w:tc>
        <w:tc>
          <w:tcPr>
            <w:tcW w:w="14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8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52"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(521)</w:t>
            </w:r>
          </w:p>
        </w:tc>
        <w:tc>
          <w:tcPr>
            <w:tcW w:w="14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4"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8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(526)</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1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84"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(526)</w:t>
            </w:r>
          </w:p>
        </w:tc>
      </w:tr>
      <w:tr w:rsidR="00000000">
        <w:trPr>
          <w:divId w:val="923145645"/>
        </w:trPr>
        <w:tc>
          <w:tcPr>
            <w:tcW w:w="138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Partnership contributions</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w:t>
            </w:r>
          </w:p>
        </w:tc>
        <w:tc>
          <w:tcPr>
            <w:tcW w:w="1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8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101</w:t>
            </w:r>
          </w:p>
        </w:tc>
        <w:tc>
          <w:tcPr>
            <w:tcW w:w="14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8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102</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102</w:t>
            </w:r>
          </w:p>
        </w:tc>
      </w:tr>
      <w:tr w:rsidR="00000000">
        <w:trPr>
          <w:divId w:val="923145645"/>
        </w:trPr>
        <w:tc>
          <w:tcPr>
            <w:tcW w:w="1381" w:type="pct"/>
            <w:tcMar>
              <w:top w:w="0" w:type="dxa"/>
              <w:left w:w="0" w:type="dxa"/>
              <w:bottom w:w="0" w:type="dxa"/>
              <w:right w:w="0" w:type="dxa"/>
            </w:tcMar>
            <w:vAlign w:val="bottom"/>
            <w:hideMark/>
          </w:tcPr>
          <w:p w:rsidR="00000000" w:rsidRDefault="00D12889">
            <w:pPr>
              <w:pStyle w:val="a3"/>
              <w:spacing w:before="0" w:beforeAutospacing="0" w:after="0" w:afterAutospacing="0"/>
              <w:ind w:hanging="144"/>
              <w:rPr>
                <w:sz w:val="20"/>
                <w:szCs w:val="20"/>
              </w:rPr>
            </w:pPr>
            <w:r>
              <w:rPr>
                <w:sz w:val="20"/>
                <w:szCs w:val="20"/>
              </w:rPr>
              <w:t>Investment segment contributions</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4"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89"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4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8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52"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4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4"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85"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1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1,253</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84"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1,253</w:t>
            </w:r>
          </w:p>
        </w:tc>
      </w:tr>
      <w:tr w:rsidR="00000000">
        <w:trPr>
          <w:divId w:val="923145645"/>
        </w:trPr>
        <w:tc>
          <w:tcPr>
            <w:tcW w:w="138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hanging="144"/>
              <w:rPr>
                <w:sz w:val="20"/>
                <w:szCs w:val="20"/>
              </w:rPr>
            </w:pPr>
            <w:r>
              <w:rPr>
                <w:sz w:val="20"/>
                <w:szCs w:val="20"/>
              </w:rPr>
              <w:t>Dividends and distributions to non-controlling interests in subsidiaries</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8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4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8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(36)</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(36)</w:t>
            </w:r>
          </w:p>
        </w:tc>
      </w:tr>
      <w:tr w:rsidR="00000000">
        <w:trPr>
          <w:divId w:val="923145645"/>
        </w:trPr>
        <w:tc>
          <w:tcPr>
            <w:tcW w:w="1381" w:type="pct"/>
            <w:tcMar>
              <w:top w:w="0" w:type="dxa"/>
              <w:left w:w="0" w:type="dxa"/>
              <w:bottom w:w="0" w:type="dxa"/>
              <w:right w:w="0" w:type="dxa"/>
            </w:tcMar>
            <w:vAlign w:val="bottom"/>
            <w:hideMark/>
          </w:tcPr>
          <w:p w:rsidR="00000000" w:rsidRDefault="00D12889">
            <w:pPr>
              <w:pStyle w:val="a3"/>
              <w:spacing w:before="0" w:beforeAutospacing="0" w:after="0" w:afterAutospacing="0"/>
              <w:ind w:hanging="144"/>
              <w:rPr>
                <w:sz w:val="20"/>
                <w:szCs w:val="20"/>
              </w:rPr>
            </w:pPr>
            <w:r>
              <w:rPr>
                <w:sz w:val="20"/>
                <w:szCs w:val="20"/>
              </w:rPr>
              <w:t>Changes in subsidiary equity and other</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8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w:t>
            </w:r>
          </w:p>
        </w:tc>
        <w:tc>
          <w:tcPr>
            <w:tcW w:w="14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8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4</w:t>
            </w:r>
          </w:p>
        </w:tc>
        <w:tc>
          <w:tcPr>
            <w:tcW w:w="14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9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8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4</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1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(13)</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48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(9)</w:t>
            </w:r>
          </w:p>
        </w:tc>
      </w:tr>
      <w:tr w:rsidR="00000000">
        <w:trPr>
          <w:divId w:val="923145645"/>
        </w:trPr>
        <w:tc>
          <w:tcPr>
            <w:tcW w:w="138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Balance, December 31, 2020</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5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b/>
                <w:bCs/>
                <w:sz w:val="20"/>
                <w:szCs w:val="20"/>
              </w:rPr>
              <w:t>(896)</w:t>
            </w:r>
          </w:p>
        </w:tc>
        <w:tc>
          <w:tcPr>
            <w:tcW w:w="1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5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b/>
                <w:bCs/>
                <w:sz w:val="20"/>
                <w:szCs w:val="20"/>
              </w:rPr>
              <w:t>4,276</w:t>
            </w:r>
          </w:p>
        </w:tc>
        <w:tc>
          <w:tcPr>
            <w:tcW w:w="14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5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b/>
                <w:bCs/>
                <w:sz w:val="20"/>
                <w:szCs w:val="20"/>
              </w:rPr>
              <w:t>3,380</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41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b/>
                <w:bCs/>
                <w:sz w:val="20"/>
                <w:szCs w:val="20"/>
              </w:rPr>
              <w:t>5,875</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c>
          <w:tcPr>
            <w:tcW w:w="4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b/>
                <w:bCs/>
                <w:sz w:val="20"/>
                <w:szCs w:val="20"/>
              </w:rPr>
              <w:t>9,255</w:t>
            </w:r>
          </w:p>
        </w:tc>
      </w:tr>
    </w:tbl>
    <w:p w:rsidR="00000000" w:rsidRDefault="00D12889">
      <w:pPr>
        <w:pStyle w:val="a3"/>
        <w:spacing w:before="0" w:beforeAutospacing="0" w:after="0" w:afterAutospacing="0"/>
        <w:divId w:val="923145645"/>
        <w:rPr>
          <w:sz w:val="20"/>
          <w:szCs w:val="20"/>
        </w:rPr>
      </w:pPr>
      <w:r>
        <w:rPr>
          <w:sz w:val="20"/>
          <w:szCs w:val="20"/>
        </w:rPr>
        <w:t>​</w:t>
      </w:r>
    </w:p>
    <w:p w:rsidR="00000000" w:rsidRDefault="00D12889">
      <w:pPr>
        <w:pStyle w:val="a3"/>
        <w:spacing w:before="0" w:beforeAutospacing="0" w:after="240" w:afterAutospacing="0"/>
        <w:ind w:firstLine="360"/>
        <w:jc w:val="center"/>
        <w:divId w:val="923145645"/>
        <w:rPr>
          <w:sz w:val="20"/>
          <w:szCs w:val="20"/>
        </w:rPr>
      </w:pPr>
      <w:r>
        <w:rPr>
          <w:i/>
          <w:iCs/>
          <w:sz w:val="20"/>
          <w:szCs w:val="20"/>
        </w:rPr>
        <w:t>See notes to consolidated financial statements.</w:t>
      </w:r>
    </w:p>
    <w:p w:rsidR="00000000" w:rsidRDefault="00D12889">
      <w:pPr>
        <w:pStyle w:val="a3"/>
        <w:spacing w:before="0" w:beforeAutospacing="0" w:after="0" w:afterAutospacing="0"/>
        <w:divId w:val="923145645"/>
        <w:rPr>
          <w:sz w:val="20"/>
          <w:szCs w:val="20"/>
        </w:rPr>
      </w:pPr>
      <w:r>
        <w:rPr>
          <w:sz w:val="20"/>
          <w:szCs w:val="20"/>
        </w:rPr>
        <w:t>​</w:t>
      </w:r>
    </w:p>
    <w:p w:rsidR="00000000" w:rsidRDefault="00D12889">
      <w:pPr>
        <w:pStyle w:val="a3"/>
        <w:spacing w:before="480" w:beforeAutospacing="0" w:after="0" w:afterAutospacing="0"/>
        <w:jc w:val="center"/>
        <w:divId w:val="268859026"/>
        <w:rPr>
          <w:sz w:val="20"/>
          <w:szCs w:val="20"/>
        </w:rPr>
      </w:pPr>
      <w:r>
        <w:rPr>
          <w:sz w:val="20"/>
          <w:szCs w:val="20"/>
        </w:rPr>
        <w:t>67</w:t>
      </w:r>
    </w:p>
    <w:p w:rsidR="00000000" w:rsidRDefault="00D12889">
      <w:pPr>
        <w:pStyle w:val="a3"/>
        <w:spacing w:before="0" w:beforeAutospacing="0" w:after="600" w:afterAutospacing="0"/>
        <w:divId w:val="1040667230"/>
        <w:rPr>
          <w:sz w:val="20"/>
          <w:szCs w:val="20"/>
        </w:rPr>
      </w:pPr>
      <w:hyperlink w:anchor="TOC" w:history="1">
        <w:r>
          <w:rPr>
            <w:rStyle w:val="a4"/>
            <w:sz w:val="20"/>
            <w:szCs w:val="20"/>
          </w:rPr>
          <w:t>Table of Contents</w:t>
        </w:r>
      </w:hyperlink>
    </w:p>
    <w:p w:rsidR="00000000" w:rsidRDefault="00D12889">
      <w:pPr>
        <w:pStyle w:val="a3"/>
        <w:spacing w:before="0" w:beforeAutospacing="0" w:after="120" w:afterAutospacing="0"/>
        <w:jc w:val="center"/>
        <w:divId w:val="2084596748"/>
        <w:rPr>
          <w:b/>
          <w:bCs/>
          <w:sz w:val="20"/>
          <w:szCs w:val="20"/>
        </w:rPr>
      </w:pPr>
      <w:r>
        <w:rPr>
          <w:b/>
          <w:bCs/>
          <w:sz w:val="20"/>
          <w:szCs w:val="20"/>
        </w:rPr>
        <w:t>ICAHN ENTERPRISES HOLDINGS L.P. AND SUBSIDIARIES</w:t>
      </w:r>
    </w:p>
    <w:p w:rsidR="00000000" w:rsidRDefault="00D12889">
      <w:pPr>
        <w:pStyle w:val="a3"/>
        <w:spacing w:before="0" w:beforeAutospacing="0" w:after="120" w:afterAutospacing="0"/>
        <w:jc w:val="center"/>
        <w:divId w:val="2084596748"/>
        <w:rPr>
          <w:b/>
          <w:bCs/>
          <w:sz w:val="20"/>
          <w:szCs w:val="20"/>
        </w:rPr>
      </w:pPr>
      <w:r>
        <w:rPr>
          <w:b/>
          <w:bCs/>
          <w:sz w:val="20"/>
          <w:szCs w:val="20"/>
        </w:rPr>
        <w:t>CONSOLIDATED STATEMENTS OF CASH FLOWS</w:t>
      </w:r>
    </w:p>
    <w:tbl>
      <w:tblPr>
        <w:tblW w:w="5000" w:type="pct"/>
        <w:tblCellMar>
          <w:top w:w="15" w:type="dxa"/>
          <w:left w:w="0" w:type="dxa"/>
          <w:bottom w:w="15" w:type="dxa"/>
          <w:right w:w="0" w:type="dxa"/>
        </w:tblCellMar>
        <w:tblLook w:val="04A0" w:firstRow="1" w:lastRow="0" w:firstColumn="1" w:lastColumn="0" w:noHBand="0" w:noVBand="1"/>
      </w:tblPr>
      <w:tblGrid>
        <w:gridCol w:w="5391"/>
        <w:gridCol w:w="166"/>
        <w:gridCol w:w="115"/>
        <w:gridCol w:w="708"/>
        <w:gridCol w:w="166"/>
        <w:gridCol w:w="115"/>
        <w:gridCol w:w="708"/>
        <w:gridCol w:w="166"/>
        <w:gridCol w:w="105"/>
        <w:gridCol w:w="666"/>
      </w:tblGrid>
      <w:tr w:rsidR="00000000">
        <w:trPr>
          <w:divId w:val="2084596748"/>
          <w:trHeight w:val="20"/>
        </w:trPr>
        <w:tc>
          <w:tcPr>
            <w:tcW w:w="3244" w:type="pct"/>
            <w:tcMar>
              <w:top w:w="0" w:type="dxa"/>
              <w:left w:w="0" w:type="dxa"/>
              <w:bottom w:w="0" w:type="dxa"/>
              <w:right w:w="0" w:type="dxa"/>
            </w:tcMar>
            <w:vAlign w:val="bottom"/>
            <w:hideMark/>
          </w:tcPr>
          <w:p w:rsidR="00000000" w:rsidRDefault="00D12889">
            <w:pPr>
              <w:pStyle w:val="a3"/>
              <w:spacing w:before="0" w:beforeAutospacing="0" w:after="1" w:afterAutospacing="0"/>
              <w:divId w:val="2038264714"/>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872770273"/>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449279470"/>
              <w:rPr>
                <w:sz w:val="20"/>
                <w:szCs w:val="20"/>
              </w:rPr>
            </w:pPr>
            <w:r>
              <w:rPr>
                <w:sz w:val="2"/>
                <w:szCs w:val="2"/>
              </w:rPr>
              <w:t>​</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127548464"/>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60841573"/>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538153098"/>
              <w:rPr>
                <w:sz w:val="20"/>
                <w:szCs w:val="20"/>
              </w:rPr>
            </w:pPr>
            <w:r>
              <w:rPr>
                <w:sz w:val="2"/>
                <w:szCs w:val="2"/>
              </w:rPr>
              <w:t>​</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15119682"/>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801003765"/>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924871792"/>
              <w:rPr>
                <w:sz w:val="20"/>
                <w:szCs w:val="20"/>
              </w:rPr>
            </w:pPr>
            <w:r>
              <w:rPr>
                <w:sz w:val="2"/>
                <w:szCs w:val="2"/>
              </w:rPr>
              <w:t>​</w:t>
            </w:r>
          </w:p>
        </w:tc>
        <w:tc>
          <w:tcPr>
            <w:tcW w:w="39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93633579"/>
              <w:rPr>
                <w:sz w:val="20"/>
                <w:szCs w:val="20"/>
              </w:rPr>
            </w:pPr>
            <w:r>
              <w:rPr>
                <w:sz w:val="2"/>
                <w:szCs w:val="2"/>
              </w:rPr>
              <w:t>​</w:t>
            </w:r>
          </w:p>
        </w:tc>
      </w:tr>
      <w:tr w:rsidR="00000000">
        <w:trPr>
          <w:divId w:val="2084596748"/>
        </w:trPr>
        <w:tc>
          <w:tcPr>
            <w:tcW w:w="3244"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15"/>
                <w:szCs w:val="15"/>
              </w:rPr>
              <w:t>​</w:t>
            </w:r>
          </w:p>
        </w:tc>
        <w:tc>
          <w:tcPr>
            <w:tcW w:w="1654"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5"/>
                <w:szCs w:val="15"/>
              </w:rPr>
              <w:t>Year Ended December 31, </w:t>
            </w:r>
          </w:p>
        </w:tc>
      </w:tr>
      <w:tr w:rsidR="00000000">
        <w:trPr>
          <w:divId w:val="2084596748"/>
        </w:trPr>
        <w:tc>
          <w:tcPr>
            <w:tcW w:w="3244"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b/>
                <w:bCs/>
                <w:sz w:val="15"/>
                <w:szCs w:val="15"/>
              </w:rPr>
              <w:t>    </w:t>
            </w:r>
          </w:p>
        </w:tc>
        <w:tc>
          <w:tcPr>
            <w:tcW w:w="495"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5"/>
                <w:szCs w:val="15"/>
              </w:rPr>
              <w:t>2020</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b/>
                <w:bCs/>
                <w:sz w:val="15"/>
                <w:szCs w:val="15"/>
              </w:rPr>
              <w:t>    </w:t>
            </w:r>
          </w:p>
        </w:tc>
        <w:tc>
          <w:tcPr>
            <w:tcW w:w="495"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5"/>
                <w:szCs w:val="15"/>
              </w:rPr>
              <w:t>2019</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b/>
                <w:bCs/>
                <w:sz w:val="15"/>
                <w:szCs w:val="15"/>
              </w:rPr>
              <w:t>    </w:t>
            </w:r>
          </w:p>
        </w:tc>
        <w:tc>
          <w:tcPr>
            <w:tcW w:w="462"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5"/>
                <w:szCs w:val="15"/>
              </w:rPr>
              <w:t>2018</w:t>
            </w:r>
          </w:p>
        </w:tc>
      </w:tr>
      <w:tr w:rsidR="00000000">
        <w:trPr>
          <w:divId w:val="2084596748"/>
        </w:trPr>
        <w:tc>
          <w:tcPr>
            <w:tcW w:w="0" w:type="auto"/>
            <w:gridSpan w:val="10"/>
            <w:tcMar>
              <w:top w:w="0" w:type="dxa"/>
              <w:left w:w="0" w:type="dxa"/>
              <w:bottom w:w="0" w:type="dxa"/>
              <w:right w:w="0" w:type="dxa"/>
            </w:tcMar>
            <w:vAlign w:val="center"/>
            <w:hideMark/>
          </w:tcPr>
          <w:p w:rsidR="00000000" w:rsidRDefault="00D12889">
            <w:pPr>
              <w:rPr>
                <w:sz w:val="14"/>
                <w:szCs w:val="14"/>
              </w:rPr>
            </w:pPr>
          </w:p>
        </w:tc>
      </w:tr>
      <w:tr w:rsidR="00000000">
        <w:trPr>
          <w:divId w:val="2084596748"/>
        </w:trPr>
        <w:tc>
          <w:tcPr>
            <w:tcW w:w="3244"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15"/>
                <w:szCs w:val="15"/>
              </w:rPr>
              <w:t>​</w:t>
            </w:r>
          </w:p>
        </w:tc>
        <w:tc>
          <w:tcPr>
            <w:tcW w:w="1654" w:type="pct"/>
            <w:gridSpan w:val="8"/>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sz w:val="15"/>
                <w:szCs w:val="15"/>
              </w:rPr>
              <w:t>(in millions)</w:t>
            </w:r>
          </w:p>
        </w:tc>
      </w:tr>
      <w:tr w:rsidR="00000000">
        <w:trPr>
          <w:divId w:val="2084596748"/>
        </w:trPr>
        <w:tc>
          <w:tcPr>
            <w:tcW w:w="3244"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b/>
                <w:bCs/>
                <w:sz w:val="15"/>
                <w:szCs w:val="15"/>
              </w:rPr>
              <w:t>Cash flows from operating activities:</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563" w:type="pct"/>
            <w:gridSpan w:val="3"/>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5"/>
                <w:szCs w:val="15"/>
              </w:rPr>
              <w:t>​</w:t>
            </w:r>
          </w:p>
        </w:tc>
      </w:tr>
      <w:tr w:rsidR="00000000">
        <w:trPr>
          <w:divId w:val="2084596748"/>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Net (loss) income</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(2,467)</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(1,790)</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w:t>
            </w:r>
          </w:p>
        </w:tc>
        <w:tc>
          <w:tcPr>
            <w:tcW w:w="3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2,002</w:t>
            </w:r>
          </w:p>
        </w:tc>
      </w:tr>
      <w:tr w:rsidR="00000000">
        <w:trPr>
          <w:divId w:val="2084596748"/>
        </w:trPr>
        <w:tc>
          <w:tcPr>
            <w:tcW w:w="3244"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Adjustments to reconcile net (loss) income to net cash (used in) provided by operating activities:</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  </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  </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  </w:t>
            </w:r>
          </w:p>
        </w:tc>
      </w:tr>
      <w:tr w:rsidR="00000000">
        <w:trPr>
          <w:divId w:val="2084596748"/>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14"/>
                <w:szCs w:val="14"/>
              </w:rPr>
            </w:pPr>
            <w:r>
              <w:rPr>
                <w:sz w:val="15"/>
                <w:szCs w:val="15"/>
              </w:rPr>
              <w:t>Loss (income) from discontinued operations</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32</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(1,764)</w:t>
            </w:r>
          </w:p>
        </w:tc>
      </w:tr>
      <w:tr w:rsidR="00000000">
        <w:trPr>
          <w:divId w:val="2084596748"/>
        </w:trPr>
        <w:tc>
          <w:tcPr>
            <w:tcW w:w="3244"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14"/>
                <w:szCs w:val="14"/>
              </w:rPr>
            </w:pPr>
            <w:r>
              <w:rPr>
                <w:sz w:val="15"/>
                <w:szCs w:val="15"/>
              </w:rPr>
              <w:t>Net loss (gain) from securities transactions</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926</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(570)</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476</w:t>
            </w:r>
          </w:p>
        </w:tc>
      </w:tr>
      <w:tr w:rsidR="00000000">
        <w:trPr>
          <w:divId w:val="2084596748"/>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14"/>
                <w:szCs w:val="14"/>
              </w:rPr>
            </w:pPr>
            <w:r>
              <w:rPr>
                <w:sz w:val="15"/>
                <w:szCs w:val="15"/>
              </w:rPr>
              <w:t>Purchases of securities</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(1,945)</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(4,948)</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(4,810)</w:t>
            </w:r>
          </w:p>
        </w:tc>
      </w:tr>
      <w:tr w:rsidR="00000000">
        <w:trPr>
          <w:divId w:val="2084596748"/>
        </w:trPr>
        <w:tc>
          <w:tcPr>
            <w:tcW w:w="3244"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14"/>
                <w:szCs w:val="14"/>
              </w:rPr>
            </w:pPr>
            <w:r>
              <w:rPr>
                <w:sz w:val="15"/>
                <w:szCs w:val="15"/>
              </w:rPr>
              <w:t>Proceeds from sales of securities</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4,040</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3,648</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6,763</w:t>
            </w:r>
          </w:p>
        </w:tc>
      </w:tr>
      <w:tr w:rsidR="00000000">
        <w:trPr>
          <w:divId w:val="2084596748"/>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14"/>
                <w:szCs w:val="14"/>
              </w:rPr>
            </w:pPr>
            <w:r>
              <w:rPr>
                <w:sz w:val="15"/>
                <w:szCs w:val="15"/>
              </w:rPr>
              <w:t>Payments to cover securities sold, not yet purchased</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(2,336)</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(938)</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(1,083)</w:t>
            </w:r>
          </w:p>
        </w:tc>
      </w:tr>
      <w:tr w:rsidR="00000000">
        <w:trPr>
          <w:divId w:val="2084596748"/>
        </w:trPr>
        <w:tc>
          <w:tcPr>
            <w:tcW w:w="3244"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14"/>
                <w:szCs w:val="14"/>
              </w:rPr>
            </w:pPr>
            <w:r>
              <w:rPr>
                <w:sz w:val="15"/>
                <w:szCs w:val="15"/>
              </w:rPr>
              <w:t>Proceeds from securities sold, not yet purchased</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2,913</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1,523</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1,077</w:t>
            </w:r>
          </w:p>
        </w:tc>
      </w:tr>
      <w:tr w:rsidR="00000000">
        <w:trPr>
          <w:divId w:val="2084596748"/>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14"/>
                <w:szCs w:val="14"/>
              </w:rPr>
            </w:pPr>
            <w:r>
              <w:rPr>
                <w:sz w:val="15"/>
                <w:szCs w:val="15"/>
              </w:rPr>
              <w:t>Changes in receivables and payables relating to securities transactions</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(1,880)</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(220)</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(1,195)</w:t>
            </w:r>
          </w:p>
        </w:tc>
      </w:tr>
      <w:tr w:rsidR="00000000">
        <w:trPr>
          <w:divId w:val="2084596748"/>
        </w:trPr>
        <w:tc>
          <w:tcPr>
            <w:tcW w:w="3244"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14"/>
                <w:szCs w:val="14"/>
              </w:rPr>
            </w:pPr>
            <w:r>
              <w:rPr>
                <w:sz w:val="15"/>
                <w:szCs w:val="15"/>
              </w:rPr>
              <w:t>Changes in unrealized gains/losses on derivative contracts</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(433)</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1,181</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39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(1,763)</w:t>
            </w:r>
          </w:p>
        </w:tc>
      </w:tr>
      <w:tr w:rsidR="00000000">
        <w:trPr>
          <w:divId w:val="2084596748"/>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14"/>
                <w:szCs w:val="14"/>
              </w:rPr>
            </w:pPr>
            <w:r>
              <w:rPr>
                <w:sz w:val="15"/>
                <w:szCs w:val="15"/>
              </w:rPr>
              <w:t>Loss (gain) on disposition of assets, net</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17</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(253)</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(84)</w:t>
            </w:r>
          </w:p>
        </w:tc>
      </w:tr>
      <w:tr w:rsidR="00000000">
        <w:trPr>
          <w:divId w:val="2084596748"/>
        </w:trPr>
        <w:tc>
          <w:tcPr>
            <w:tcW w:w="3244"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14"/>
                <w:szCs w:val="14"/>
              </w:rPr>
            </w:pPr>
            <w:r>
              <w:rPr>
                <w:sz w:val="15"/>
                <w:szCs w:val="15"/>
              </w:rPr>
              <w:t>Depreciation and amortization</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510</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519</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508</w:t>
            </w:r>
          </w:p>
        </w:tc>
      </w:tr>
      <w:tr w:rsidR="00000000">
        <w:trPr>
          <w:divId w:val="2084596748"/>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14"/>
                <w:szCs w:val="14"/>
              </w:rPr>
            </w:pPr>
            <w:r>
              <w:rPr>
                <w:sz w:val="15"/>
                <w:szCs w:val="15"/>
              </w:rPr>
              <w:t>Impairment</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11</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2</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92</w:t>
            </w:r>
          </w:p>
        </w:tc>
      </w:tr>
      <w:tr w:rsidR="00000000">
        <w:trPr>
          <w:divId w:val="2084596748"/>
        </w:trPr>
        <w:tc>
          <w:tcPr>
            <w:tcW w:w="3244"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14"/>
                <w:szCs w:val="14"/>
              </w:rPr>
            </w:pPr>
            <w:r>
              <w:rPr>
                <w:sz w:val="15"/>
                <w:szCs w:val="15"/>
              </w:rPr>
              <w:t>Deferred taxes</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(49)</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(89)</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(29)</w:t>
            </w:r>
          </w:p>
        </w:tc>
      </w:tr>
      <w:tr w:rsidR="00000000">
        <w:trPr>
          <w:divId w:val="2084596748"/>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14"/>
                <w:szCs w:val="14"/>
              </w:rPr>
            </w:pPr>
            <w:r>
              <w:rPr>
                <w:sz w:val="15"/>
                <w:szCs w:val="15"/>
              </w:rPr>
              <w:t>Other, net</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59</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15</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122</w:t>
            </w:r>
          </w:p>
        </w:tc>
      </w:tr>
      <w:tr w:rsidR="00000000">
        <w:trPr>
          <w:divId w:val="2084596748"/>
        </w:trPr>
        <w:tc>
          <w:tcPr>
            <w:tcW w:w="3244"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14"/>
                <w:szCs w:val="14"/>
              </w:rPr>
            </w:pPr>
            <w:r>
              <w:rPr>
                <w:sz w:val="15"/>
                <w:szCs w:val="15"/>
              </w:rPr>
              <w:t>Changes in other operating assets and liabilities:</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15"/>
                <w:szCs w:val="15"/>
              </w:rPr>
              <w:t>​</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15"/>
                <w:szCs w:val="15"/>
              </w:rPr>
              <w:t>​</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39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15"/>
                <w:szCs w:val="15"/>
              </w:rPr>
              <w:t>​</w:t>
            </w:r>
          </w:p>
        </w:tc>
      </w:tr>
      <w:tr w:rsidR="00000000">
        <w:trPr>
          <w:divId w:val="2084596748"/>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240"/>
              <w:rPr>
                <w:sz w:val="14"/>
                <w:szCs w:val="14"/>
              </w:rPr>
            </w:pPr>
            <w:r>
              <w:rPr>
                <w:sz w:val="15"/>
                <w:szCs w:val="15"/>
              </w:rPr>
              <w:t>Accounts receivable, net</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28</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(33)</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45</w:t>
            </w:r>
          </w:p>
        </w:tc>
      </w:tr>
      <w:tr w:rsidR="00000000">
        <w:trPr>
          <w:divId w:val="2084596748"/>
        </w:trPr>
        <w:tc>
          <w:tcPr>
            <w:tcW w:w="3244" w:type="pct"/>
            <w:tcMar>
              <w:top w:w="0" w:type="dxa"/>
              <w:left w:w="0" w:type="dxa"/>
              <w:bottom w:w="0" w:type="dxa"/>
              <w:right w:w="0" w:type="dxa"/>
            </w:tcMar>
            <w:vAlign w:val="bottom"/>
            <w:hideMark/>
          </w:tcPr>
          <w:p w:rsidR="00000000" w:rsidRDefault="00D12889">
            <w:pPr>
              <w:pStyle w:val="a3"/>
              <w:spacing w:before="0" w:beforeAutospacing="0" w:after="1" w:afterAutospacing="0"/>
              <w:ind w:left="240"/>
              <w:rPr>
                <w:sz w:val="14"/>
                <w:szCs w:val="14"/>
              </w:rPr>
            </w:pPr>
            <w:r>
              <w:rPr>
                <w:sz w:val="15"/>
                <w:szCs w:val="15"/>
              </w:rPr>
              <w:t>Inventories, net</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147</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(20)</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(86)</w:t>
            </w:r>
          </w:p>
        </w:tc>
      </w:tr>
      <w:tr w:rsidR="00000000">
        <w:trPr>
          <w:divId w:val="2084596748"/>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240"/>
              <w:rPr>
                <w:sz w:val="14"/>
                <w:szCs w:val="14"/>
              </w:rPr>
            </w:pPr>
            <w:r>
              <w:rPr>
                <w:sz w:val="15"/>
                <w:szCs w:val="15"/>
              </w:rPr>
              <w:t>Other assets</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30</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356</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316</w:t>
            </w:r>
          </w:p>
        </w:tc>
      </w:tr>
      <w:tr w:rsidR="00000000">
        <w:trPr>
          <w:divId w:val="2084596748"/>
        </w:trPr>
        <w:tc>
          <w:tcPr>
            <w:tcW w:w="3244" w:type="pct"/>
            <w:tcMar>
              <w:top w:w="0" w:type="dxa"/>
              <w:left w:w="0" w:type="dxa"/>
              <w:bottom w:w="0" w:type="dxa"/>
              <w:right w:w="0" w:type="dxa"/>
            </w:tcMar>
            <w:vAlign w:val="bottom"/>
            <w:hideMark/>
          </w:tcPr>
          <w:p w:rsidR="00000000" w:rsidRDefault="00D12889">
            <w:pPr>
              <w:pStyle w:val="a3"/>
              <w:spacing w:before="0" w:beforeAutospacing="0" w:after="1" w:afterAutospacing="0"/>
              <w:ind w:left="240"/>
              <w:rPr>
                <w:sz w:val="14"/>
                <w:szCs w:val="14"/>
              </w:rPr>
            </w:pPr>
            <w:r>
              <w:rPr>
                <w:sz w:val="15"/>
                <w:szCs w:val="15"/>
              </w:rPr>
              <w:t>Accounts payable</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(162)</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145</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(59)</w:t>
            </w:r>
          </w:p>
        </w:tc>
      </w:tr>
      <w:tr w:rsidR="00000000">
        <w:trPr>
          <w:divId w:val="2084596748"/>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240"/>
              <w:rPr>
                <w:sz w:val="14"/>
                <w:szCs w:val="14"/>
              </w:rPr>
            </w:pPr>
            <w:r>
              <w:rPr>
                <w:sz w:val="15"/>
                <w:szCs w:val="15"/>
              </w:rPr>
              <w:t>Accrued expenses and other liabilities</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175</w:t>
            </w:r>
          </w:p>
        </w:tc>
        <w:tc>
          <w:tcPr>
            <w:tcW w:w="10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(20)</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(84)</w:t>
            </w:r>
          </w:p>
        </w:tc>
      </w:tr>
      <w:tr w:rsidR="00000000">
        <w:trPr>
          <w:divId w:val="2084596748"/>
        </w:trPr>
        <w:tc>
          <w:tcPr>
            <w:tcW w:w="3244"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Net cash (used in) provided by operating activities from continuing operations</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(416)</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(1,460)</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444</w:t>
            </w:r>
          </w:p>
        </w:tc>
      </w:tr>
      <w:tr w:rsidR="00000000">
        <w:trPr>
          <w:divId w:val="2084596748"/>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Net cash provided by operating activities from discontinued operations</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479</w:t>
            </w:r>
          </w:p>
        </w:tc>
      </w:tr>
      <w:tr w:rsidR="00000000">
        <w:trPr>
          <w:divId w:val="2084596748"/>
        </w:trPr>
        <w:tc>
          <w:tcPr>
            <w:tcW w:w="3244"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b/>
                <w:bCs/>
                <w:sz w:val="15"/>
                <w:szCs w:val="15"/>
              </w:rPr>
              <w:t>Net cash (used in) provided by operating activities</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(416)</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(1,460)</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923</w:t>
            </w:r>
          </w:p>
        </w:tc>
      </w:tr>
      <w:tr w:rsidR="00000000">
        <w:trPr>
          <w:divId w:val="2084596748"/>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b/>
                <w:bCs/>
                <w:sz w:val="15"/>
                <w:szCs w:val="15"/>
              </w:rPr>
              <w:t>Cash flows from investing activities:</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  </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  </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  </w:t>
            </w:r>
          </w:p>
        </w:tc>
      </w:tr>
      <w:tr w:rsidR="00000000">
        <w:trPr>
          <w:divId w:val="2084596748"/>
        </w:trPr>
        <w:tc>
          <w:tcPr>
            <w:tcW w:w="3244"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Capital expenditures</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(199)</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(250)</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(272)</w:t>
            </w:r>
          </w:p>
        </w:tc>
      </w:tr>
      <w:tr w:rsidR="00000000">
        <w:trPr>
          <w:divId w:val="2084596748"/>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Turnaround expenditures</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(159)</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(38)</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3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(8)</w:t>
            </w:r>
          </w:p>
        </w:tc>
      </w:tr>
      <w:tr w:rsidR="00000000">
        <w:trPr>
          <w:divId w:val="2084596748"/>
        </w:trPr>
        <w:tc>
          <w:tcPr>
            <w:tcW w:w="3244"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Acquisition of businesses, net of cash acquired</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(8)</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(39)</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(15)</w:t>
            </w:r>
          </w:p>
        </w:tc>
      </w:tr>
      <w:tr w:rsidR="00000000">
        <w:trPr>
          <w:divId w:val="2084596748"/>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Purchases of investments</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(337)</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(50)</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(60)</w:t>
            </w:r>
          </w:p>
        </w:tc>
      </w:tr>
      <w:tr w:rsidR="00000000">
        <w:trPr>
          <w:divId w:val="2084596748"/>
        </w:trPr>
        <w:tc>
          <w:tcPr>
            <w:tcW w:w="3244"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Proceeds from sale of investments</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98</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458</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1</w:t>
            </w:r>
          </w:p>
        </w:tc>
      </w:tr>
      <w:tr w:rsidR="00000000">
        <w:trPr>
          <w:divId w:val="2084596748"/>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Proceeds from disposition of businesses and assets</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25</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505</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3,370</w:t>
            </w:r>
          </w:p>
        </w:tc>
      </w:tr>
      <w:tr w:rsidR="00000000">
        <w:trPr>
          <w:divId w:val="2084596748"/>
        </w:trPr>
        <w:tc>
          <w:tcPr>
            <w:tcW w:w="3244"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Other, net</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(1)</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8</w:t>
            </w:r>
          </w:p>
        </w:tc>
      </w:tr>
      <w:tr w:rsidR="00000000">
        <w:trPr>
          <w:divId w:val="2084596748"/>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Net cash (used in) provided by investing activities from continuing operations</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(581)</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586</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3,024</w:t>
            </w:r>
          </w:p>
        </w:tc>
      </w:tr>
      <w:tr w:rsidR="00000000">
        <w:trPr>
          <w:divId w:val="2084596748"/>
        </w:trPr>
        <w:tc>
          <w:tcPr>
            <w:tcW w:w="3244"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Net cash used in investing activities from discontinued operations</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(437)</w:t>
            </w:r>
          </w:p>
        </w:tc>
      </w:tr>
      <w:tr w:rsidR="00000000">
        <w:trPr>
          <w:divId w:val="2084596748"/>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b/>
                <w:bCs/>
                <w:sz w:val="15"/>
                <w:szCs w:val="15"/>
              </w:rPr>
              <w:t>Net cash (used in) provided by investing activities</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(581)</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586</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2,587</w:t>
            </w:r>
          </w:p>
        </w:tc>
      </w:tr>
      <w:tr w:rsidR="00000000">
        <w:trPr>
          <w:divId w:val="2084596748"/>
        </w:trPr>
        <w:tc>
          <w:tcPr>
            <w:tcW w:w="3244"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b/>
                <w:bCs/>
                <w:sz w:val="15"/>
                <w:szCs w:val="15"/>
              </w:rPr>
              <w:t>Cash flows from financing activities:</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  </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  </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  </w:t>
            </w:r>
          </w:p>
        </w:tc>
      </w:tr>
      <w:tr w:rsidR="00000000">
        <w:trPr>
          <w:divId w:val="2084596748"/>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Investment segment contributions from non-controlling interests</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13</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220</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310</w:t>
            </w:r>
          </w:p>
        </w:tc>
      </w:tr>
      <w:tr w:rsidR="00000000">
        <w:trPr>
          <w:divId w:val="2084596748"/>
        </w:trPr>
        <w:tc>
          <w:tcPr>
            <w:tcW w:w="3244"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Partnership contributions</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102</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55</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w:t>
            </w:r>
          </w:p>
        </w:tc>
      </w:tr>
      <w:tr w:rsidR="00000000">
        <w:trPr>
          <w:divId w:val="2084596748"/>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Partnership distributions</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(526)</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(112)</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(97)</w:t>
            </w:r>
          </w:p>
        </w:tc>
      </w:tr>
      <w:tr w:rsidR="00000000">
        <w:trPr>
          <w:divId w:val="2084596748"/>
        </w:trPr>
        <w:tc>
          <w:tcPr>
            <w:tcW w:w="3244"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Purchase of additional interests in consolidated subsidiaries</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(241)</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(5)</w:t>
            </w:r>
          </w:p>
        </w:tc>
      </w:tr>
      <w:tr w:rsidR="00000000">
        <w:trPr>
          <w:divId w:val="2084596748"/>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Dividends and distributions to non-controlling interests in subsidiaries</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(36)</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(119)</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(139)</w:t>
            </w:r>
          </w:p>
        </w:tc>
      </w:tr>
      <w:tr w:rsidR="00000000">
        <w:trPr>
          <w:divId w:val="2084596748"/>
        </w:trPr>
        <w:tc>
          <w:tcPr>
            <w:tcW w:w="3244"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Proceeds from Holding Company senior unsecured notes</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866</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2,507</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w:t>
            </w:r>
          </w:p>
        </w:tc>
      </w:tr>
      <w:tr w:rsidR="00000000">
        <w:trPr>
          <w:divId w:val="2084596748"/>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Repayments of Holding Company senior unsecured notes</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(1,350)</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(1,700)</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w:t>
            </w:r>
          </w:p>
        </w:tc>
      </w:tr>
      <w:tr w:rsidR="00000000">
        <w:trPr>
          <w:divId w:val="2084596748"/>
        </w:trPr>
        <w:tc>
          <w:tcPr>
            <w:tcW w:w="3244"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Proceeds from subsidiary borrowings</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1,946</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810</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1,268</w:t>
            </w:r>
          </w:p>
        </w:tc>
      </w:tr>
      <w:tr w:rsidR="00000000">
        <w:trPr>
          <w:divId w:val="2084596748"/>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Repayments of subsidiary borrowings</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(1,644)</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(847)</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(1,346)</w:t>
            </w:r>
          </w:p>
        </w:tc>
      </w:tr>
      <w:tr w:rsidR="00000000">
        <w:trPr>
          <w:divId w:val="2084596748"/>
        </w:trPr>
        <w:tc>
          <w:tcPr>
            <w:tcW w:w="3244"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Other, net</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(24)</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(7)</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15</w:t>
            </w:r>
          </w:p>
        </w:tc>
      </w:tr>
      <w:tr w:rsidR="00000000">
        <w:trPr>
          <w:divId w:val="2084596748"/>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Net cash (used in) provided by financing activities from continuing operations</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(653)</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566</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6</w:t>
            </w:r>
          </w:p>
        </w:tc>
      </w:tr>
      <w:tr w:rsidR="00000000">
        <w:trPr>
          <w:divId w:val="2084596748"/>
        </w:trPr>
        <w:tc>
          <w:tcPr>
            <w:tcW w:w="3244"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Net cash used in financing activities from discontinued operations</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(163)</w:t>
            </w:r>
          </w:p>
        </w:tc>
      </w:tr>
      <w:tr w:rsidR="00000000">
        <w:trPr>
          <w:divId w:val="2084596748"/>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b/>
                <w:bCs/>
                <w:sz w:val="15"/>
                <w:szCs w:val="15"/>
              </w:rPr>
              <w:t>Net cash (used in) provided by financing activities</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(653)</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566</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(157)</w:t>
            </w:r>
          </w:p>
        </w:tc>
      </w:tr>
      <w:tr w:rsidR="00000000">
        <w:trPr>
          <w:divId w:val="2084596748"/>
        </w:trPr>
        <w:tc>
          <w:tcPr>
            <w:tcW w:w="3244" w:type="pct"/>
            <w:tcMar>
              <w:top w:w="0" w:type="dxa"/>
              <w:left w:w="0" w:type="dxa"/>
              <w:bottom w:w="0" w:type="dxa"/>
              <w:right w:w="0" w:type="dxa"/>
            </w:tcMar>
            <w:vAlign w:val="bottom"/>
            <w:hideMark/>
          </w:tcPr>
          <w:p w:rsidR="00000000" w:rsidRDefault="00D12889">
            <w:pPr>
              <w:pStyle w:val="a3"/>
              <w:spacing w:before="0" w:beforeAutospacing="0" w:after="1" w:afterAutospacing="0"/>
              <w:ind w:hanging="144"/>
              <w:rPr>
                <w:sz w:val="14"/>
                <w:szCs w:val="14"/>
              </w:rPr>
            </w:pPr>
            <w:r>
              <w:rPr>
                <w:sz w:val="15"/>
                <w:szCs w:val="15"/>
              </w:rPr>
              <w:t>Effect of exchange rate changes on cash and cash equivalents and restricted cash and restricted cash equivalents</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(4)</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(2)</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(7)</w:t>
            </w:r>
          </w:p>
        </w:tc>
      </w:tr>
      <w:tr w:rsidR="00000000">
        <w:trPr>
          <w:divId w:val="2084596748"/>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Add back change in cash and restricted cash of assets held for sale</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(83)</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81</w:t>
            </w:r>
          </w:p>
        </w:tc>
      </w:tr>
      <w:tr w:rsidR="00000000">
        <w:trPr>
          <w:divId w:val="2084596748"/>
        </w:trPr>
        <w:tc>
          <w:tcPr>
            <w:tcW w:w="3244" w:type="pct"/>
            <w:tcMar>
              <w:top w:w="0" w:type="dxa"/>
              <w:left w:w="0" w:type="dxa"/>
              <w:bottom w:w="0" w:type="dxa"/>
              <w:right w:w="0" w:type="dxa"/>
            </w:tcMar>
            <w:vAlign w:val="bottom"/>
            <w:hideMark/>
          </w:tcPr>
          <w:p w:rsidR="00000000" w:rsidRDefault="00D12889">
            <w:pPr>
              <w:pStyle w:val="a3"/>
              <w:spacing w:before="0" w:beforeAutospacing="0" w:after="1" w:afterAutospacing="0"/>
              <w:ind w:hanging="144"/>
              <w:rPr>
                <w:sz w:val="14"/>
                <w:szCs w:val="14"/>
              </w:rPr>
            </w:pPr>
            <w:r>
              <w:rPr>
                <w:b/>
                <w:bCs/>
                <w:sz w:val="15"/>
                <w:szCs w:val="15"/>
              </w:rPr>
              <w:t>Net (decrease) increase in cash and cash equivalents and restricted cash and restricted cash equivalents</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(1,654)</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5"/>
                <w:szCs w:val="15"/>
              </w:rPr>
              <w:t>(393)</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3,427</w:t>
            </w:r>
          </w:p>
        </w:tc>
      </w:tr>
      <w:tr w:rsidR="00000000">
        <w:trPr>
          <w:divId w:val="2084596748"/>
        </w:trPr>
        <w:tc>
          <w:tcPr>
            <w:tcW w:w="324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Cash and cash equivalents and restricted cash and restricted cash equivalents, beginning of period</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4,945</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5,338</w:t>
            </w:r>
          </w:p>
        </w:tc>
        <w:tc>
          <w:tcPr>
            <w:tcW w:w="1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 </w:t>
            </w:r>
          </w:p>
        </w:tc>
        <w:tc>
          <w:tcPr>
            <w:tcW w:w="3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1,911</w:t>
            </w:r>
          </w:p>
        </w:tc>
      </w:tr>
      <w:tr w:rsidR="00000000">
        <w:trPr>
          <w:divId w:val="2084596748"/>
        </w:trPr>
        <w:tc>
          <w:tcPr>
            <w:tcW w:w="3244"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Cash and cash equivalents and restricted cash and restricted cash equivalents, end of period</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w:t>
            </w:r>
          </w:p>
        </w:tc>
        <w:tc>
          <w:tcPr>
            <w:tcW w:w="426"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3,291</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w:t>
            </w:r>
          </w:p>
        </w:tc>
        <w:tc>
          <w:tcPr>
            <w:tcW w:w="426"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4,945</w:t>
            </w:r>
          </w:p>
        </w:tc>
        <w:tc>
          <w:tcPr>
            <w:tcW w:w="10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5"/>
                <w:szCs w:val="15"/>
              </w:rPr>
              <w:t>$</w:t>
            </w:r>
          </w:p>
        </w:tc>
        <w:tc>
          <w:tcPr>
            <w:tcW w:w="398"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5"/>
                <w:szCs w:val="15"/>
              </w:rPr>
              <w:t>5,338</w:t>
            </w:r>
          </w:p>
        </w:tc>
      </w:tr>
    </w:tbl>
    <w:p w:rsidR="00000000" w:rsidRDefault="00D12889">
      <w:pPr>
        <w:pStyle w:val="a3"/>
        <w:spacing w:before="0" w:beforeAutospacing="0" w:after="0" w:afterAutospacing="0"/>
        <w:divId w:val="2084596748"/>
        <w:rPr>
          <w:sz w:val="20"/>
          <w:szCs w:val="20"/>
        </w:rPr>
      </w:pPr>
      <w:r>
        <w:rPr>
          <w:sz w:val="20"/>
          <w:szCs w:val="20"/>
        </w:rPr>
        <w:t>​</w:t>
      </w:r>
    </w:p>
    <w:p w:rsidR="00000000" w:rsidRDefault="00D12889">
      <w:pPr>
        <w:pStyle w:val="a3"/>
        <w:spacing w:before="0" w:beforeAutospacing="0" w:after="240" w:afterAutospacing="0"/>
        <w:ind w:firstLine="360"/>
        <w:jc w:val="center"/>
        <w:divId w:val="2084596748"/>
        <w:rPr>
          <w:sz w:val="20"/>
          <w:szCs w:val="20"/>
        </w:rPr>
      </w:pPr>
      <w:r>
        <w:rPr>
          <w:i/>
          <w:iCs/>
          <w:sz w:val="20"/>
          <w:szCs w:val="20"/>
        </w:rPr>
        <w:t>See notes to consolidated financial statements.</w:t>
      </w:r>
    </w:p>
    <w:p w:rsidR="00000000" w:rsidRDefault="00D12889">
      <w:pPr>
        <w:pStyle w:val="a3"/>
        <w:spacing w:before="0" w:beforeAutospacing="0" w:after="240" w:afterAutospacing="0"/>
        <w:jc w:val="center"/>
        <w:divId w:val="2084596748"/>
        <w:rPr>
          <w:sz w:val="20"/>
          <w:szCs w:val="20"/>
        </w:rPr>
      </w:pPr>
      <w:r>
        <w:rPr>
          <w:i/>
          <w:iCs/>
          <w:sz w:val="20"/>
          <w:szCs w:val="20"/>
        </w:rPr>
        <w:t>​</w:t>
      </w:r>
    </w:p>
    <w:p w:rsidR="00000000" w:rsidRDefault="00D12889">
      <w:pPr>
        <w:pStyle w:val="a3"/>
        <w:spacing w:before="0" w:beforeAutospacing="0" w:after="0" w:afterAutospacing="0" w:line="0" w:lineRule="atLeast"/>
        <w:divId w:val="2084596748"/>
        <w:rPr>
          <w:vanish/>
        </w:rPr>
      </w:pPr>
      <w:r>
        <w:rPr>
          <w:b/>
          <w:bCs/>
          <w:vanish/>
          <w:sz w:val="2"/>
          <w:szCs w:val="2"/>
        </w:rPr>
        <w:t>​</w:t>
      </w:r>
    </w:p>
    <w:p w:rsidR="00000000" w:rsidRDefault="00D12889">
      <w:pPr>
        <w:pStyle w:val="a3"/>
        <w:spacing w:before="480" w:beforeAutospacing="0" w:after="0" w:afterAutospacing="0"/>
        <w:jc w:val="center"/>
        <w:divId w:val="555241688"/>
        <w:rPr>
          <w:sz w:val="20"/>
          <w:szCs w:val="20"/>
        </w:rPr>
      </w:pPr>
      <w:r>
        <w:rPr>
          <w:sz w:val="20"/>
          <w:szCs w:val="20"/>
        </w:rPr>
        <w:t>68</w:t>
      </w:r>
    </w:p>
    <w:p w:rsidR="00000000" w:rsidRDefault="00D12889">
      <w:pPr>
        <w:pStyle w:val="a3"/>
        <w:spacing w:before="0" w:beforeAutospacing="0" w:after="240" w:afterAutospacing="0"/>
        <w:divId w:val="1634630508"/>
        <w:rPr>
          <w:sz w:val="20"/>
          <w:szCs w:val="20"/>
        </w:rPr>
      </w:pPr>
      <w:hyperlink w:anchor="TOC" w:history="1">
        <w:r>
          <w:rPr>
            <w:rStyle w:val="a4"/>
            <w:sz w:val="20"/>
            <w:szCs w:val="20"/>
          </w:rPr>
          <w:t>Table of Contents</w:t>
        </w:r>
      </w:hyperlink>
    </w:p>
    <w:p w:rsidR="00000000" w:rsidRDefault="00D12889">
      <w:pPr>
        <w:pStyle w:val="a3"/>
        <w:spacing w:before="0" w:beforeAutospacing="0" w:after="0" w:afterAutospacing="0"/>
        <w:divId w:val="417337235"/>
        <w:rPr>
          <w:sz w:val="20"/>
          <w:szCs w:val="20"/>
        </w:rPr>
      </w:pPr>
      <w:r>
        <w:rPr>
          <w:sz w:val="20"/>
          <w:szCs w:val="20"/>
        </w:rPr>
        <w:t>​</w:t>
      </w:r>
    </w:p>
    <w:p w:rsidR="00000000" w:rsidRDefault="00D12889">
      <w:pPr>
        <w:pStyle w:val="a3"/>
        <w:spacing w:before="0" w:beforeAutospacing="0" w:after="240" w:afterAutospacing="0"/>
        <w:divId w:val="417337235"/>
        <w:rPr>
          <w:b/>
          <w:bCs/>
          <w:sz w:val="20"/>
          <w:szCs w:val="20"/>
        </w:rPr>
      </w:pPr>
      <w:r>
        <w:rPr>
          <w:b/>
          <w:bCs/>
          <w:sz w:val="20"/>
          <w:szCs w:val="20"/>
        </w:rPr>
        <w:t xml:space="preserve">1. </w:t>
      </w:r>
      <w:r>
        <w:rPr>
          <w:b/>
          <w:bCs/>
          <w:sz w:val="20"/>
          <w:szCs w:val="20"/>
        </w:rPr>
        <w:t>Description of Business</w:t>
      </w:r>
    </w:p>
    <w:p w:rsidR="00000000" w:rsidRDefault="00D12889">
      <w:pPr>
        <w:pStyle w:val="a3"/>
        <w:spacing w:before="0" w:beforeAutospacing="0" w:after="240" w:afterAutospacing="0"/>
        <w:divId w:val="417337235"/>
        <w:rPr>
          <w:b/>
          <w:bCs/>
          <w:i/>
          <w:iCs/>
          <w:sz w:val="20"/>
          <w:szCs w:val="20"/>
        </w:rPr>
      </w:pPr>
      <w:r>
        <w:rPr>
          <w:b/>
          <w:bCs/>
          <w:i/>
          <w:iCs/>
          <w:sz w:val="20"/>
          <w:szCs w:val="20"/>
        </w:rPr>
        <w:t>Overview</w:t>
      </w:r>
    </w:p>
    <w:p w:rsidR="00000000" w:rsidRDefault="00D12889">
      <w:pPr>
        <w:pStyle w:val="a3"/>
        <w:spacing w:before="0" w:beforeAutospacing="0" w:after="240" w:afterAutospacing="0"/>
        <w:ind w:firstLine="360"/>
        <w:divId w:val="417337235"/>
        <w:rPr>
          <w:sz w:val="20"/>
          <w:szCs w:val="20"/>
        </w:rPr>
      </w:pPr>
      <w:r>
        <w:rPr>
          <w:sz w:val="20"/>
          <w:szCs w:val="20"/>
        </w:rPr>
        <w:t>Icahn Enterprises L.P. (“Icahn Enterprises”) is a master limited partnership formed in Delaware on February 17, 1987. Icahn Enterprises Holdings L.P. (“Icahn Enterprises Holdings”) is a limited partnership formed in Delawar</w:t>
      </w:r>
      <w:r>
        <w:rPr>
          <w:sz w:val="20"/>
          <w:szCs w:val="20"/>
        </w:rPr>
        <w:t>e on February 17, 1987. References to “we,” “our” or “us” herein include both Icahn Enterprises and Icahn Enterprises Holdings and their subsidiaries, unless the context otherwise requires.</w:t>
      </w:r>
    </w:p>
    <w:p w:rsidR="00000000" w:rsidRDefault="00D12889">
      <w:pPr>
        <w:pStyle w:val="a3"/>
        <w:spacing w:before="0" w:beforeAutospacing="0" w:after="240" w:afterAutospacing="0"/>
        <w:ind w:firstLine="360"/>
        <w:divId w:val="417337235"/>
        <w:rPr>
          <w:sz w:val="20"/>
          <w:szCs w:val="20"/>
        </w:rPr>
      </w:pPr>
      <w:r>
        <w:rPr>
          <w:sz w:val="20"/>
          <w:szCs w:val="20"/>
        </w:rPr>
        <w:t>Icahn Enterprises owns a 99% limited partner interest in Icahn Ent</w:t>
      </w:r>
      <w:r>
        <w:rPr>
          <w:sz w:val="20"/>
          <w:szCs w:val="20"/>
        </w:rPr>
        <w:t>erprises Holdings. Icahn Enterprises G.P. Inc. (“Icahn Enterprises GP”), which is owned and controlled by Mr. Carl C. Icahn, owns a 1% general partner interest in each of Icahn Enterprises and Icahn</w:t>
      </w:r>
      <w:r>
        <w:rPr>
          <w:sz w:val="20"/>
          <w:szCs w:val="20"/>
        </w:rPr>
        <w:t xml:space="preserve"> </w:t>
      </w:r>
      <w:r>
        <w:rPr>
          <w:color w:val="000000"/>
          <w:sz w:val="20"/>
          <w:szCs w:val="20"/>
        </w:rPr>
        <w:t>Enterprise</w:t>
      </w:r>
      <w:r>
        <w:rPr>
          <w:color w:val="000000"/>
          <w:sz w:val="20"/>
          <w:szCs w:val="20"/>
        </w:rPr>
        <w:t>s</w:t>
      </w:r>
      <w:r>
        <w:rPr>
          <w:sz w:val="20"/>
          <w:szCs w:val="20"/>
        </w:rPr>
        <w:t xml:space="preserve"> Holdings as of December 31, 2020. Icahn Enter</w:t>
      </w:r>
      <w:r>
        <w:rPr>
          <w:sz w:val="20"/>
          <w:szCs w:val="20"/>
        </w:rPr>
        <w:t xml:space="preserve">prises Holdings and its subsidiaries own substantially all of our assets and liabilities and conduct substantially all of our operations. Therefore, the financial results of Icahn Enterprises and Icahn Enterprises Holdings are substantially the same, with </w:t>
      </w:r>
      <w:r>
        <w:rPr>
          <w:sz w:val="20"/>
          <w:szCs w:val="20"/>
        </w:rPr>
        <w:t>differences relating primarily to the allocation of the general partner interest, which is reflected as an aggregate 1.99% general partner interest in the financial statements of Icahn Enterprises. In addition to the above, Mr. Icahn and his affiliates own</w:t>
      </w:r>
      <w:r>
        <w:rPr>
          <w:sz w:val="20"/>
          <w:szCs w:val="20"/>
        </w:rPr>
        <w:t>ed approximately 92% of Icahn Enterprises’ outstanding depositary units as of December 31, 2020.</w:t>
      </w:r>
    </w:p>
    <w:p w:rsidR="00000000" w:rsidRDefault="00D12889">
      <w:pPr>
        <w:pStyle w:val="a3"/>
        <w:spacing w:before="0" w:beforeAutospacing="0" w:after="240" w:afterAutospacing="0"/>
        <w:divId w:val="417337235"/>
        <w:rPr>
          <w:b/>
          <w:bCs/>
          <w:i/>
          <w:iCs/>
          <w:sz w:val="20"/>
          <w:szCs w:val="20"/>
        </w:rPr>
      </w:pPr>
      <w:r>
        <w:rPr>
          <w:b/>
          <w:bCs/>
          <w:i/>
          <w:iCs/>
          <w:sz w:val="20"/>
          <w:szCs w:val="20"/>
        </w:rPr>
        <w:t>Description of Operating Businesses</w:t>
      </w:r>
    </w:p>
    <w:p w:rsidR="00000000" w:rsidRDefault="00D12889">
      <w:pPr>
        <w:pStyle w:val="a3"/>
        <w:spacing w:before="0" w:beforeAutospacing="0" w:after="240" w:afterAutospacing="0"/>
        <w:ind w:firstLine="360"/>
        <w:divId w:val="417337235"/>
        <w:rPr>
          <w:sz w:val="20"/>
          <w:szCs w:val="20"/>
        </w:rPr>
      </w:pPr>
      <w:r>
        <w:rPr>
          <w:sz w:val="20"/>
          <w:szCs w:val="20"/>
        </w:rPr>
        <w:t>We are a diversified holding company owning subsidiaries currently engaged in the following continuing operating businesses</w:t>
      </w:r>
      <w:r>
        <w:rPr>
          <w:sz w:val="20"/>
          <w:szCs w:val="20"/>
        </w:rPr>
        <w:t xml:space="preserve">: </w:t>
      </w:r>
      <w:r>
        <w:rPr>
          <w:color w:val="231F20"/>
          <w:sz w:val="20"/>
          <w:szCs w:val="20"/>
        </w:rPr>
        <w:t xml:space="preserve">Investment, Energy, Automotive, Food Packaging, Metals, Real Estate, Home Fashion and, as of December 2020, Pharma. </w:t>
      </w:r>
      <w:r>
        <w:rPr>
          <w:sz w:val="20"/>
          <w:szCs w:val="20"/>
        </w:rPr>
        <w:t>We also report the results of our Holding Company, which includes the results of certain subsidiaries of Icahn Enterprises and Icahn Enter</w:t>
      </w:r>
      <w:r>
        <w:rPr>
          <w:sz w:val="20"/>
          <w:szCs w:val="20"/>
        </w:rPr>
        <w:t>prises Holdings (unless otherwise noted), and investment activity and expenses associated with our Holding Company. Our historical results also report the results of our Mining segment, until sold on August 1, 2019, and our Railcar segment through the date</w:t>
      </w:r>
      <w:r>
        <w:rPr>
          <w:sz w:val="20"/>
          <w:szCs w:val="20"/>
        </w:rPr>
        <w:t xml:space="preserve"> we sold our last remaining railcars on lease, which occurred in the third quarter of 2018. See Note 13, “Segment and Geographic Reporting,” for a reconciliation of each of our reporting segment’s results of operations to our consolidated results. Certain </w:t>
      </w:r>
      <w:r>
        <w:rPr>
          <w:sz w:val="20"/>
          <w:szCs w:val="20"/>
        </w:rPr>
        <w:t>additional information with respect to our segments are discussed below.</w:t>
      </w:r>
    </w:p>
    <w:p w:rsidR="00000000" w:rsidRDefault="00D12889">
      <w:pPr>
        <w:pStyle w:val="a3"/>
        <w:spacing w:before="0" w:beforeAutospacing="0" w:after="240" w:afterAutospacing="0"/>
        <w:divId w:val="417337235"/>
        <w:rPr>
          <w:i/>
          <w:iCs/>
          <w:sz w:val="20"/>
          <w:szCs w:val="20"/>
        </w:rPr>
      </w:pPr>
      <w:r>
        <w:rPr>
          <w:i/>
          <w:iCs/>
          <w:sz w:val="20"/>
          <w:szCs w:val="20"/>
        </w:rPr>
        <w:t>Investment</w:t>
      </w:r>
    </w:p>
    <w:p w:rsidR="00000000" w:rsidRDefault="00D12889">
      <w:pPr>
        <w:pStyle w:val="a3"/>
        <w:spacing w:before="0" w:beforeAutospacing="0" w:after="240" w:afterAutospacing="0"/>
        <w:ind w:firstLine="360"/>
        <w:divId w:val="417337235"/>
        <w:rPr>
          <w:sz w:val="20"/>
          <w:szCs w:val="20"/>
        </w:rPr>
      </w:pPr>
      <w:r>
        <w:rPr>
          <w:sz w:val="20"/>
          <w:szCs w:val="20"/>
        </w:rPr>
        <w:t>Our Investment segment is comprised of various private investment funds (“Investment Funds”) in which we have general partner interests and through which we invest our prop</w:t>
      </w:r>
      <w:r>
        <w:rPr>
          <w:sz w:val="20"/>
          <w:szCs w:val="20"/>
        </w:rPr>
        <w:t>rietary capital. We, certain of Mr. Icahn’s wholly-owned affiliates and Brett Icahn, son of Mr. Icahn, are the only investors in the Investment Funds. As general partner, we provide investment advisory and certain administrative and back office services to</w:t>
      </w:r>
      <w:r>
        <w:rPr>
          <w:sz w:val="20"/>
          <w:szCs w:val="20"/>
        </w:rPr>
        <w:t xml:space="preserve"> the Investment Funds but do not provide such services to any other entities, individuals or accounts. Interests in the Investment Funds are not offered to outside investors. We had interests in the Investment Funds with a fair market value of approximatel</w:t>
      </w:r>
      <w:r>
        <w:rPr>
          <w:sz w:val="20"/>
          <w:szCs w:val="20"/>
        </w:rPr>
        <w:t>y $4.3 billion and $4.3 billion as of December 31, 2020 and 2019, respectively.</w:t>
      </w:r>
    </w:p>
    <w:p w:rsidR="00000000" w:rsidRDefault="00D12889">
      <w:pPr>
        <w:pStyle w:val="a3"/>
        <w:spacing w:before="0" w:beforeAutospacing="0" w:after="240" w:afterAutospacing="0"/>
        <w:divId w:val="417337235"/>
        <w:rPr>
          <w:i/>
          <w:iCs/>
          <w:sz w:val="20"/>
          <w:szCs w:val="20"/>
        </w:rPr>
      </w:pPr>
      <w:r>
        <w:rPr>
          <w:i/>
          <w:iCs/>
          <w:sz w:val="20"/>
          <w:szCs w:val="20"/>
        </w:rPr>
        <w:t>Energy</w:t>
      </w:r>
    </w:p>
    <w:p w:rsidR="00000000" w:rsidRDefault="00D12889">
      <w:pPr>
        <w:pStyle w:val="a3"/>
        <w:spacing w:before="0" w:beforeAutospacing="0" w:after="240" w:afterAutospacing="0"/>
        <w:ind w:firstLine="360"/>
        <w:divId w:val="417337235"/>
        <w:rPr>
          <w:sz w:val="20"/>
          <w:szCs w:val="20"/>
        </w:rPr>
      </w:pPr>
      <w:r>
        <w:rPr>
          <w:sz w:val="20"/>
          <w:szCs w:val="20"/>
        </w:rPr>
        <w:t>We conduct our Energy segment through our majority owned subsidiary, CVR Energy, Inc. (“CVR Energy”). CVR Energy is a diversified holding company primarily engaged in th</w:t>
      </w:r>
      <w:r>
        <w:rPr>
          <w:sz w:val="20"/>
          <w:szCs w:val="20"/>
        </w:rPr>
        <w:t>e petroleum refining and nitrogen fertilizer manufacturing businesses through its holdings in CVR Refining, LP (“CVR Refining”) and CVR Partners, LP (“CVR Partners”), respectively. CVR Refining is an independent petroleum refiner and marketer of high value</w:t>
      </w:r>
      <w:r>
        <w:rPr>
          <w:sz w:val="20"/>
          <w:szCs w:val="20"/>
        </w:rPr>
        <w:t xml:space="preserve"> transportation fuels. CVR Partners produces and markets nitrogen fertilizers in the form of urea ammonium nitrate and ammonia. CVR Energy has a general partner interest in each of CVR Refining and CVR Partners. In addition, CVR Energy is the sole limited </w:t>
      </w:r>
      <w:r>
        <w:rPr>
          <w:sz w:val="20"/>
          <w:szCs w:val="20"/>
        </w:rPr>
        <w:t>partner of CVR Refining and owns 36% of the outstanding common units of CVR Partners as of December 31, 2020. As of December 31, 2020, we owned approximately 71% of the total outstanding common stock of CVR Energy.</w:t>
      </w:r>
    </w:p>
    <w:p w:rsidR="00000000" w:rsidRDefault="00D12889">
      <w:pPr>
        <w:pStyle w:val="a3"/>
        <w:spacing w:before="0" w:beforeAutospacing="0" w:after="0" w:afterAutospacing="0"/>
        <w:ind w:firstLine="360"/>
        <w:divId w:val="417337235"/>
        <w:rPr>
          <w:sz w:val="20"/>
          <w:szCs w:val="20"/>
        </w:rPr>
      </w:pPr>
      <w:r>
        <w:rPr>
          <w:sz w:val="20"/>
          <w:szCs w:val="20"/>
        </w:rPr>
        <w:t>On January 29, 2019, CVR Energy, pursuant</w:t>
      </w:r>
      <w:r>
        <w:rPr>
          <w:sz w:val="20"/>
          <w:szCs w:val="20"/>
        </w:rPr>
        <w:t xml:space="preserve"> to the exercise of its right to purchase all of the issued and outstanding common units in CVR Refining, purchased the remaining common units of CVR Refining not already owned by CVR </w:t>
      </w:r>
    </w:p>
    <w:p w:rsidR="00000000" w:rsidRDefault="00D12889">
      <w:pPr>
        <w:pStyle w:val="a3"/>
        <w:spacing w:before="480" w:beforeAutospacing="0" w:after="0" w:afterAutospacing="0"/>
        <w:jc w:val="center"/>
        <w:divId w:val="149491109"/>
        <w:rPr>
          <w:sz w:val="20"/>
          <w:szCs w:val="20"/>
        </w:rPr>
      </w:pPr>
      <w:r>
        <w:rPr>
          <w:sz w:val="20"/>
          <w:szCs w:val="20"/>
        </w:rPr>
        <w:t>69</w:t>
      </w:r>
    </w:p>
    <w:p w:rsidR="00000000" w:rsidRDefault="00D12889">
      <w:pPr>
        <w:pStyle w:val="a3"/>
        <w:spacing w:before="0" w:beforeAutospacing="0" w:after="240" w:afterAutospacing="0"/>
        <w:divId w:val="1176650986"/>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1508862885"/>
        <w:rPr>
          <w:sz w:val="20"/>
          <w:szCs w:val="20"/>
        </w:rPr>
      </w:pPr>
      <w:r>
        <w:rPr>
          <w:sz w:val="20"/>
          <w:szCs w:val="20"/>
        </w:rPr>
        <w:t xml:space="preserve">Energy, including the purchase of CVR Refining common units owned directly by us. Prior to this, CVR Energy owned approximately 81% of the common units of CVR Refining and we directly owned approximately 4% of the common units of CVR Refining. As a result </w:t>
      </w:r>
      <w:r>
        <w:rPr>
          <w:sz w:val="20"/>
          <w:szCs w:val="20"/>
        </w:rPr>
        <w:t>of exercising its purchase right, as of January 29, 2019, CVR Energy owns all of the common units of CVR Refining and we no longer have any direct ownership in CVR Refining. In addition, the common units of CVR Refining have subsequently ceased to be publi</w:t>
      </w:r>
      <w:r>
        <w:rPr>
          <w:sz w:val="20"/>
          <w:szCs w:val="20"/>
        </w:rPr>
        <w:t>cly traded or listed on the New York Stock Exchange or any other national securities exchange. The remaining common units of CVR Refining acquired in this transaction were purchased for $241 million, excluding the amount paid by CVR Energy to us for the co</w:t>
      </w:r>
      <w:r>
        <w:rPr>
          <w:sz w:val="20"/>
          <w:szCs w:val="20"/>
        </w:rPr>
        <w:t>mmon units of CVR Refining directly owned by us.</w:t>
      </w:r>
    </w:p>
    <w:p w:rsidR="00000000" w:rsidRDefault="00D12889">
      <w:pPr>
        <w:pStyle w:val="a3"/>
        <w:spacing w:before="0" w:beforeAutospacing="0" w:after="240" w:afterAutospacing="0"/>
        <w:ind w:firstLine="360"/>
        <w:divId w:val="1508862885"/>
        <w:rPr>
          <w:sz w:val="20"/>
          <w:szCs w:val="20"/>
        </w:rPr>
      </w:pPr>
      <w:r>
        <w:rPr>
          <w:sz w:val="20"/>
          <w:szCs w:val="20"/>
        </w:rPr>
        <w:t>Prior to this, on August 1, 2018, CVR Energy completed an exchange offer whereby CVR Refining’s public unitholders tendered a total of 21,625,106 common units of CVR Refining in exchange for 13,699,549 share</w:t>
      </w:r>
      <w:r>
        <w:rPr>
          <w:sz w:val="20"/>
          <w:szCs w:val="20"/>
        </w:rPr>
        <w:t>s of CVR Energy common stock. In connection with this transaction, our equity attributable to Icahn Enterprises and Icahn Enterprises Holdings increased by $99 million.</w:t>
      </w:r>
    </w:p>
    <w:p w:rsidR="00000000" w:rsidRDefault="00D12889">
      <w:pPr>
        <w:pStyle w:val="a3"/>
        <w:spacing w:before="0" w:beforeAutospacing="0" w:after="240" w:afterAutospacing="0"/>
        <w:divId w:val="1508862885"/>
        <w:rPr>
          <w:i/>
          <w:iCs/>
          <w:sz w:val="20"/>
          <w:szCs w:val="20"/>
        </w:rPr>
      </w:pPr>
      <w:r>
        <w:rPr>
          <w:i/>
          <w:iCs/>
          <w:sz w:val="20"/>
          <w:szCs w:val="20"/>
        </w:rPr>
        <w:t>Automotive</w:t>
      </w:r>
    </w:p>
    <w:p w:rsidR="00000000" w:rsidRDefault="00D12889">
      <w:pPr>
        <w:pStyle w:val="a3"/>
        <w:spacing w:before="0" w:beforeAutospacing="0" w:after="240" w:afterAutospacing="0"/>
        <w:ind w:firstLine="360"/>
        <w:divId w:val="1508862885"/>
        <w:rPr>
          <w:sz w:val="20"/>
          <w:szCs w:val="20"/>
        </w:rPr>
      </w:pPr>
      <w:r>
        <w:rPr>
          <w:sz w:val="20"/>
          <w:szCs w:val="20"/>
        </w:rPr>
        <w:t>We conduct our Automotive segment through our wholly-owned subsidiary, Icahn</w:t>
      </w:r>
      <w:r>
        <w:rPr>
          <w:sz w:val="20"/>
          <w:szCs w:val="20"/>
        </w:rPr>
        <w:t xml:space="preserve"> Automotive Group LLC (“Icahn Automotive”). Icahn Automotive is engaged in the retail and wholesale distribution of automotive parts in the aftermarket (“aftermarket parts”) as well as providing automotive repair and maintenance services (“automotive servi</w:t>
      </w:r>
      <w:r>
        <w:rPr>
          <w:sz w:val="20"/>
          <w:szCs w:val="20"/>
        </w:rPr>
        <w:t>ces”) to its customers. Icahn Automotive’s aftermarket parts and automotive services businesses serve different customer channels and have distinct strategies, opportunities and requirements and therefore are operated as two independent operating companies</w:t>
      </w:r>
      <w:r>
        <w:rPr>
          <w:sz w:val="20"/>
          <w:szCs w:val="20"/>
        </w:rPr>
        <w:t>, each with its own Chief Executive Officer and management teams, and both of which are supported by a central shared service group. Our Automotive segment also includes our separate equity method investment in 767 Auto Leasing LLC (“767 Leasing”), a joint</w:t>
      </w:r>
      <w:r>
        <w:rPr>
          <w:sz w:val="20"/>
          <w:szCs w:val="20"/>
        </w:rPr>
        <w:t xml:space="preserve"> venture created by us to purchase vehicles for lease, as described further in Note 3, “Related Party Transactions.” Our investment in 767 Leasing is included as a component of our Automotive segment due to the nature of the joint venture activities.</w:t>
      </w:r>
    </w:p>
    <w:p w:rsidR="00000000" w:rsidRDefault="00D12889">
      <w:pPr>
        <w:pStyle w:val="a3"/>
        <w:spacing w:before="0" w:beforeAutospacing="0" w:after="240" w:afterAutospacing="0"/>
        <w:divId w:val="1508862885"/>
        <w:rPr>
          <w:i/>
          <w:iCs/>
          <w:sz w:val="20"/>
          <w:szCs w:val="20"/>
        </w:rPr>
      </w:pPr>
      <w:r>
        <w:rPr>
          <w:i/>
          <w:iCs/>
          <w:sz w:val="20"/>
          <w:szCs w:val="20"/>
        </w:rPr>
        <w:t xml:space="preserve">Food </w:t>
      </w:r>
      <w:r>
        <w:rPr>
          <w:i/>
          <w:iCs/>
          <w:sz w:val="20"/>
          <w:szCs w:val="20"/>
        </w:rPr>
        <w:t>Packaging</w:t>
      </w:r>
    </w:p>
    <w:p w:rsidR="00000000" w:rsidRDefault="00D12889">
      <w:pPr>
        <w:pStyle w:val="a3"/>
        <w:spacing w:before="0" w:beforeAutospacing="0" w:after="240" w:afterAutospacing="0"/>
        <w:ind w:firstLine="360"/>
        <w:divId w:val="1508862885"/>
        <w:rPr>
          <w:sz w:val="20"/>
          <w:szCs w:val="20"/>
        </w:rPr>
      </w:pPr>
      <w:r>
        <w:rPr>
          <w:sz w:val="20"/>
          <w:szCs w:val="20"/>
        </w:rPr>
        <w:t>We conduct our Food Packaging segment through our majority owned subsidiary, Viskase Companies, Inc. (“Viskase”</w:t>
      </w:r>
      <w:r>
        <w:rPr>
          <w:sz w:val="20"/>
          <w:szCs w:val="20"/>
        </w:rPr>
        <w:t>). Viskase is a producer of cellulosic, fibrous and plastic casings used to prepare and package processed meat products.</w:t>
      </w:r>
    </w:p>
    <w:p w:rsidR="00000000" w:rsidRDefault="00D12889">
      <w:pPr>
        <w:pStyle w:val="a3"/>
        <w:spacing w:before="0" w:beforeAutospacing="0" w:after="240" w:afterAutospacing="0"/>
        <w:ind w:firstLine="360"/>
        <w:divId w:val="1508862885"/>
        <w:rPr>
          <w:sz w:val="20"/>
          <w:szCs w:val="20"/>
        </w:rPr>
      </w:pPr>
      <w:r>
        <w:rPr>
          <w:sz w:val="20"/>
          <w:szCs w:val="20"/>
        </w:rPr>
        <w:t>In October 2020, Viskase completed an equity private placement whereby we acquired an additional 50,000,000 shares of Viskase common st</w:t>
      </w:r>
      <w:r>
        <w:rPr>
          <w:sz w:val="20"/>
          <w:szCs w:val="20"/>
        </w:rPr>
        <w:t xml:space="preserve">ock for $100 million. In connection with this transaction, our ownership of Viskase increased from approximately 79% to 89%. </w:t>
      </w:r>
    </w:p>
    <w:p w:rsidR="00000000" w:rsidRDefault="00D12889">
      <w:pPr>
        <w:pStyle w:val="a3"/>
        <w:spacing w:before="0" w:beforeAutospacing="0" w:after="240" w:afterAutospacing="0"/>
        <w:ind w:firstLine="360"/>
        <w:divId w:val="1508862885"/>
        <w:rPr>
          <w:sz w:val="20"/>
          <w:szCs w:val="20"/>
        </w:rPr>
      </w:pPr>
      <w:r>
        <w:rPr>
          <w:sz w:val="20"/>
          <w:szCs w:val="20"/>
        </w:rPr>
        <w:t>Prior to this, during January 2018, Viskase received $50 million in connection with its common stock rights offering. In connectio</w:t>
      </w:r>
      <w:r>
        <w:rPr>
          <w:sz w:val="20"/>
          <w:szCs w:val="20"/>
        </w:rPr>
        <w:t>n with this rights offering, we fully exercised our subscription rights under our basic and over subscription privileges to purchase additional shares of Viskase common stock, thereby increasing our ownership of Viskase from 75% to 79%, for an aggregate ad</w:t>
      </w:r>
      <w:r>
        <w:rPr>
          <w:sz w:val="20"/>
          <w:szCs w:val="20"/>
        </w:rPr>
        <w:t>ditional investment of $44 million.</w:t>
      </w:r>
    </w:p>
    <w:p w:rsidR="00000000" w:rsidRDefault="00D12889">
      <w:pPr>
        <w:pStyle w:val="a3"/>
        <w:spacing w:before="0" w:beforeAutospacing="0" w:after="240" w:afterAutospacing="0"/>
        <w:divId w:val="1508862885"/>
        <w:rPr>
          <w:i/>
          <w:iCs/>
          <w:sz w:val="20"/>
          <w:szCs w:val="20"/>
        </w:rPr>
      </w:pPr>
      <w:r>
        <w:rPr>
          <w:i/>
          <w:iCs/>
          <w:sz w:val="20"/>
          <w:szCs w:val="20"/>
        </w:rPr>
        <w:t>Metals</w:t>
      </w:r>
    </w:p>
    <w:p w:rsidR="00000000" w:rsidRDefault="00D12889">
      <w:pPr>
        <w:pStyle w:val="a3"/>
        <w:spacing w:before="0" w:beforeAutospacing="0" w:after="240" w:afterAutospacing="0"/>
        <w:ind w:firstLine="360"/>
        <w:divId w:val="1508862885"/>
        <w:rPr>
          <w:sz w:val="20"/>
          <w:szCs w:val="20"/>
        </w:rPr>
      </w:pPr>
      <w:r>
        <w:rPr>
          <w:sz w:val="20"/>
          <w:szCs w:val="20"/>
        </w:rPr>
        <w:t>We conduct our Metals segment through our indirect wholly-owned subsidiary, PSC Metals, LLC (“PSC Metals”). PSC Metals is principally engaged in the business of collecting, processing and selling ferrous and non-f</w:t>
      </w:r>
      <w:r>
        <w:rPr>
          <w:sz w:val="20"/>
          <w:szCs w:val="20"/>
        </w:rPr>
        <w:t>errous metals, as well as the processing and distribution of steel pipe and plate products. PSC Metals collects industrial and obsolete scrap metal, processes it into reusable forms and supplies the recycled metals to its customers</w:t>
      </w:r>
      <w:r>
        <w:rPr>
          <w:i/>
          <w:iCs/>
          <w:sz w:val="20"/>
          <w:szCs w:val="20"/>
        </w:rPr>
        <w:t>.</w:t>
      </w:r>
    </w:p>
    <w:p w:rsidR="00000000" w:rsidRDefault="00D12889">
      <w:pPr>
        <w:pStyle w:val="a3"/>
        <w:spacing w:before="0" w:beforeAutospacing="0" w:after="240" w:afterAutospacing="0"/>
        <w:divId w:val="1508862885"/>
        <w:rPr>
          <w:i/>
          <w:iCs/>
          <w:sz w:val="20"/>
          <w:szCs w:val="20"/>
        </w:rPr>
      </w:pPr>
      <w:r>
        <w:rPr>
          <w:i/>
          <w:iCs/>
          <w:sz w:val="20"/>
          <w:szCs w:val="20"/>
        </w:rPr>
        <w:t>Real Estate</w:t>
      </w:r>
    </w:p>
    <w:p w:rsidR="00000000" w:rsidRDefault="00D12889">
      <w:pPr>
        <w:pStyle w:val="a3"/>
        <w:spacing w:before="0" w:beforeAutospacing="0" w:after="240" w:afterAutospacing="0"/>
        <w:ind w:firstLine="360"/>
        <w:divId w:val="1508862885"/>
        <w:rPr>
          <w:sz w:val="20"/>
          <w:szCs w:val="20"/>
        </w:rPr>
      </w:pPr>
      <w:r>
        <w:rPr>
          <w:sz w:val="20"/>
          <w:szCs w:val="20"/>
        </w:rPr>
        <w:t>Our Real Es</w:t>
      </w:r>
      <w:r>
        <w:rPr>
          <w:sz w:val="20"/>
          <w:szCs w:val="20"/>
        </w:rPr>
        <w:t xml:space="preserve">tate segment consists primarily of investment properties, the development and sale of single-family homes and the management of a country club. </w:t>
      </w:r>
    </w:p>
    <w:p w:rsidR="00000000" w:rsidRDefault="00D12889">
      <w:pPr>
        <w:pStyle w:val="a3"/>
        <w:spacing w:before="480" w:beforeAutospacing="0" w:after="0" w:afterAutospacing="0"/>
        <w:jc w:val="center"/>
        <w:divId w:val="823546760"/>
        <w:rPr>
          <w:sz w:val="20"/>
          <w:szCs w:val="20"/>
        </w:rPr>
      </w:pPr>
      <w:r>
        <w:rPr>
          <w:sz w:val="20"/>
          <w:szCs w:val="20"/>
        </w:rPr>
        <w:t>70</w:t>
      </w:r>
    </w:p>
    <w:p w:rsidR="00000000" w:rsidRDefault="00D12889">
      <w:pPr>
        <w:pStyle w:val="a3"/>
        <w:spacing w:before="0" w:beforeAutospacing="0" w:after="240" w:afterAutospacing="0"/>
        <w:divId w:val="1298872277"/>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ind w:firstLine="360"/>
        <w:divId w:val="78790386"/>
        <w:rPr>
          <w:sz w:val="20"/>
          <w:szCs w:val="20"/>
        </w:rPr>
      </w:pPr>
      <w:r>
        <w:rPr>
          <w:sz w:val="20"/>
          <w:szCs w:val="20"/>
        </w:rPr>
        <w:t xml:space="preserve">During 2018, our Real Estate segment sold two commercial rental </w:t>
      </w:r>
      <w:r>
        <w:rPr>
          <w:sz w:val="20"/>
          <w:szCs w:val="20"/>
        </w:rPr>
        <w:t>properties for aggregate proceeds of $179 million, resulting in aggregate pretax gain on disposition of assets of $89 million.</w:t>
      </w:r>
    </w:p>
    <w:p w:rsidR="00000000" w:rsidRDefault="00D12889">
      <w:pPr>
        <w:pStyle w:val="a3"/>
        <w:spacing w:before="0" w:beforeAutospacing="0" w:after="240" w:afterAutospacing="0"/>
        <w:divId w:val="78790386"/>
        <w:rPr>
          <w:i/>
          <w:iCs/>
          <w:sz w:val="20"/>
          <w:szCs w:val="20"/>
        </w:rPr>
      </w:pPr>
      <w:r>
        <w:rPr>
          <w:i/>
          <w:iCs/>
          <w:sz w:val="20"/>
          <w:szCs w:val="20"/>
        </w:rPr>
        <w:t>Home Fashion</w:t>
      </w:r>
    </w:p>
    <w:p w:rsidR="00000000" w:rsidRDefault="00D12889">
      <w:pPr>
        <w:pStyle w:val="a3"/>
        <w:spacing w:before="0" w:beforeAutospacing="0" w:after="240" w:afterAutospacing="0"/>
        <w:ind w:firstLine="360"/>
        <w:divId w:val="78790386"/>
        <w:rPr>
          <w:sz w:val="20"/>
          <w:szCs w:val="20"/>
        </w:rPr>
      </w:pPr>
      <w:r>
        <w:rPr>
          <w:sz w:val="20"/>
          <w:szCs w:val="20"/>
        </w:rPr>
        <w:t xml:space="preserve">We conduct our Home Fashion segment through our wholly-owned subsidiary, WestPoint Home LLC (“WPH”). WPH’s business </w:t>
      </w:r>
      <w:r>
        <w:rPr>
          <w:sz w:val="20"/>
          <w:szCs w:val="20"/>
        </w:rPr>
        <w:t>consists of manufacturing, sourcing, marketing, distributing and selling home fashion consumer products.</w:t>
      </w:r>
    </w:p>
    <w:p w:rsidR="00000000" w:rsidRDefault="00D12889">
      <w:pPr>
        <w:pStyle w:val="a3"/>
        <w:spacing w:before="0" w:beforeAutospacing="0" w:after="240" w:afterAutospacing="0"/>
        <w:divId w:val="78790386"/>
        <w:rPr>
          <w:i/>
          <w:iCs/>
          <w:sz w:val="20"/>
          <w:szCs w:val="20"/>
        </w:rPr>
      </w:pPr>
      <w:r>
        <w:rPr>
          <w:i/>
          <w:iCs/>
          <w:sz w:val="20"/>
          <w:szCs w:val="20"/>
        </w:rPr>
        <w:t>Pharma</w:t>
      </w:r>
    </w:p>
    <w:p w:rsidR="00000000" w:rsidRDefault="00D12889">
      <w:pPr>
        <w:pStyle w:val="a3"/>
        <w:spacing w:before="0" w:beforeAutospacing="0" w:after="240" w:afterAutospacing="0"/>
        <w:ind w:firstLine="360"/>
        <w:divId w:val="78790386"/>
        <w:rPr>
          <w:sz w:val="20"/>
          <w:szCs w:val="20"/>
        </w:rPr>
      </w:pPr>
      <w:r>
        <w:rPr>
          <w:sz w:val="20"/>
          <w:szCs w:val="20"/>
        </w:rPr>
        <w:t>We conduct our Pharma segment through our wholly owned subsidiary, Vivus, Inc. (“Vivus”). We acquired all of the outstanding commons stock of Vi</w:t>
      </w:r>
      <w:r>
        <w:rPr>
          <w:sz w:val="20"/>
          <w:szCs w:val="20"/>
        </w:rPr>
        <w:t xml:space="preserve">vus in December 2020 upon its emergence from bankruptcy. Vivus is a specialty pharmaceutical company with two approved therapies and one product candidate in active clinical development. </w:t>
      </w:r>
    </w:p>
    <w:p w:rsidR="00000000" w:rsidRDefault="00D12889">
      <w:pPr>
        <w:pStyle w:val="a3"/>
        <w:spacing w:before="0" w:beforeAutospacing="0" w:after="240" w:afterAutospacing="0"/>
        <w:ind w:firstLine="360"/>
        <w:divId w:val="78790386"/>
        <w:rPr>
          <w:sz w:val="20"/>
          <w:szCs w:val="20"/>
        </w:rPr>
      </w:pPr>
      <w:r>
        <w:rPr>
          <w:sz w:val="20"/>
          <w:szCs w:val="20"/>
        </w:rPr>
        <w:t xml:space="preserve">Prior to Vivus’ emergence from bankruptcy, we held an investment in </w:t>
      </w:r>
      <w:r>
        <w:rPr>
          <w:sz w:val="20"/>
          <w:szCs w:val="20"/>
        </w:rPr>
        <w:t>Vivus’ convertible corporate debt securities with a fair value of $183 million. In addition to the fair value of the convertible corporate debt securities, our total consideration transferred included an exit financing facility of $81 million and a conting</w:t>
      </w:r>
      <w:r>
        <w:rPr>
          <w:sz w:val="20"/>
          <w:szCs w:val="20"/>
        </w:rPr>
        <w:t xml:space="preserve">ent liability of $3 million. The $81 million exit financing facility replaced an existing $63 million term loan previously held by us. </w:t>
      </w:r>
    </w:p>
    <w:p w:rsidR="00000000" w:rsidRDefault="00D12889">
      <w:pPr>
        <w:pStyle w:val="a3"/>
        <w:spacing w:before="0" w:beforeAutospacing="0" w:after="240" w:afterAutospacing="0"/>
        <w:divId w:val="78790386"/>
        <w:rPr>
          <w:i/>
          <w:iCs/>
          <w:sz w:val="20"/>
          <w:szCs w:val="20"/>
        </w:rPr>
      </w:pPr>
      <w:r>
        <w:rPr>
          <w:i/>
          <w:iCs/>
          <w:sz w:val="20"/>
          <w:szCs w:val="20"/>
        </w:rPr>
        <w:t>Mining</w:t>
      </w:r>
    </w:p>
    <w:p w:rsidR="00000000" w:rsidRDefault="00D12889">
      <w:pPr>
        <w:pStyle w:val="a3"/>
        <w:spacing w:before="0" w:beforeAutospacing="0" w:after="240" w:afterAutospacing="0"/>
        <w:ind w:firstLine="360"/>
        <w:divId w:val="78790386"/>
        <w:rPr>
          <w:sz w:val="20"/>
          <w:szCs w:val="20"/>
        </w:rPr>
      </w:pPr>
      <w:r>
        <w:rPr>
          <w:sz w:val="20"/>
          <w:szCs w:val="20"/>
        </w:rPr>
        <w:t>We conducted our Mining segment through our majority owned subsidiary, Ferrous Resources Ltd. (“Ferrous Resources</w:t>
      </w:r>
      <w:r>
        <w:rPr>
          <w:sz w:val="20"/>
          <w:szCs w:val="20"/>
        </w:rPr>
        <w:t>”). Ferrous Resources acquired certain rights to iron ore mineral resources in Brazil and develops mining operations and related infrastructure to produce and sell iron ore products to the global steel industry. Prior to the sale of Ferrous Resources, as d</w:t>
      </w:r>
      <w:r>
        <w:rPr>
          <w:sz w:val="20"/>
          <w:szCs w:val="20"/>
        </w:rPr>
        <w:t>iscussed below, we owned approximately 77% of its total outstanding common stock.</w:t>
      </w:r>
    </w:p>
    <w:p w:rsidR="00000000" w:rsidRDefault="00D12889">
      <w:pPr>
        <w:pStyle w:val="a3"/>
        <w:spacing w:before="0" w:beforeAutospacing="0" w:after="240" w:afterAutospacing="0"/>
        <w:ind w:firstLine="360"/>
        <w:divId w:val="78790386"/>
        <w:rPr>
          <w:sz w:val="20"/>
          <w:szCs w:val="20"/>
        </w:rPr>
      </w:pPr>
      <w:r>
        <w:rPr>
          <w:sz w:val="20"/>
          <w:szCs w:val="20"/>
        </w:rPr>
        <w:t>On December 5, 2018, we announced a definitive agreement to sell Ferrous Resources for total consideration of $550 million (including repaid indebtedness). On August 1, 2019,</w:t>
      </w:r>
      <w:r>
        <w:rPr>
          <w:sz w:val="20"/>
          <w:szCs w:val="20"/>
        </w:rPr>
        <w:t xml:space="preserve"> we closed on the sale of Ferrous Resources. Our proportionate share of the cash proceeds from the sale, net of adjustments, was $463 million. As a result of the sale of Ferrous Resources, our Mining segment recorded a pretax gain on disposition of assets </w:t>
      </w:r>
      <w:r>
        <w:rPr>
          <w:sz w:val="20"/>
          <w:szCs w:val="20"/>
        </w:rPr>
        <w:t>of $252 million in 2019. Subsequent to the sale, we no longer operate an active Mining segment.</w:t>
      </w:r>
    </w:p>
    <w:p w:rsidR="00000000" w:rsidRDefault="00D12889">
      <w:pPr>
        <w:pStyle w:val="a3"/>
        <w:spacing w:before="0" w:beforeAutospacing="0" w:after="240" w:afterAutospacing="0"/>
        <w:divId w:val="78790386"/>
        <w:rPr>
          <w:i/>
          <w:iCs/>
          <w:sz w:val="20"/>
          <w:szCs w:val="20"/>
        </w:rPr>
      </w:pPr>
      <w:r>
        <w:rPr>
          <w:i/>
          <w:iCs/>
          <w:sz w:val="20"/>
          <w:szCs w:val="20"/>
        </w:rPr>
        <w:t>Railcar</w:t>
      </w:r>
    </w:p>
    <w:p w:rsidR="00000000" w:rsidRDefault="00D12889">
      <w:pPr>
        <w:pStyle w:val="a3"/>
        <w:spacing w:before="0" w:beforeAutospacing="0" w:after="240" w:afterAutospacing="0"/>
        <w:ind w:firstLine="360"/>
        <w:divId w:val="78790386"/>
        <w:rPr>
          <w:sz w:val="20"/>
          <w:szCs w:val="20"/>
        </w:rPr>
      </w:pPr>
      <w:r>
        <w:rPr>
          <w:sz w:val="20"/>
          <w:szCs w:val="20"/>
        </w:rPr>
        <w:t xml:space="preserve">We conducted our Railcar segment through our wholly-owned subsidiary, American Railcar Leasing, LLC (“ARL”). ARL operated a leasing business consisting </w:t>
      </w:r>
      <w:r>
        <w:rPr>
          <w:sz w:val="20"/>
          <w:szCs w:val="20"/>
        </w:rPr>
        <w:t>of purchased railcars leased to third parties under operating leases.</w:t>
      </w:r>
    </w:p>
    <w:p w:rsidR="00000000" w:rsidRDefault="00D12889">
      <w:pPr>
        <w:pStyle w:val="a3"/>
        <w:spacing w:before="0" w:beforeAutospacing="0" w:after="240" w:afterAutospacing="0"/>
        <w:ind w:firstLine="360"/>
        <w:divId w:val="78790386"/>
        <w:rPr>
          <w:sz w:val="20"/>
          <w:szCs w:val="20"/>
        </w:rPr>
      </w:pPr>
      <w:r>
        <w:rPr>
          <w:sz w:val="20"/>
          <w:szCs w:val="20"/>
        </w:rPr>
        <w:t>During 2017, we sold ARL and a majority of its railcar lease fleet. During 2018, we sold all remaining railcars of ARL not previously sold for additional cash consideration of $17 millio</w:t>
      </w:r>
      <w:r>
        <w:rPr>
          <w:sz w:val="20"/>
          <w:szCs w:val="20"/>
        </w:rPr>
        <w:t>n. In connection with these transactions, we recorded a pretax gain on disposition of assets of $5 million in 2018. As a result of the sale of all remaining railcars during 2018, our business no longer includes an active Railcar segment.</w:t>
      </w:r>
    </w:p>
    <w:p w:rsidR="00000000" w:rsidRDefault="00D12889">
      <w:pPr>
        <w:pStyle w:val="a3"/>
        <w:spacing w:before="0" w:beforeAutospacing="0" w:after="240" w:afterAutospacing="0"/>
        <w:divId w:val="78790386"/>
        <w:rPr>
          <w:b/>
          <w:bCs/>
          <w:i/>
          <w:iCs/>
          <w:sz w:val="20"/>
          <w:szCs w:val="20"/>
        </w:rPr>
      </w:pPr>
      <w:r>
        <w:rPr>
          <w:b/>
          <w:bCs/>
          <w:i/>
          <w:iCs/>
          <w:sz w:val="20"/>
          <w:szCs w:val="20"/>
        </w:rPr>
        <w:t>Description of Dis</w:t>
      </w:r>
      <w:r>
        <w:rPr>
          <w:b/>
          <w:bCs/>
          <w:i/>
          <w:iCs/>
          <w:sz w:val="20"/>
          <w:szCs w:val="20"/>
        </w:rPr>
        <w:t>continued Operating Businesses</w:t>
      </w:r>
    </w:p>
    <w:p w:rsidR="00000000" w:rsidRDefault="00D12889">
      <w:pPr>
        <w:pStyle w:val="a3"/>
        <w:spacing w:before="0" w:beforeAutospacing="0" w:after="240" w:afterAutospacing="0"/>
        <w:ind w:firstLine="360"/>
        <w:divId w:val="78790386"/>
        <w:rPr>
          <w:sz w:val="20"/>
          <w:szCs w:val="20"/>
        </w:rPr>
      </w:pPr>
      <w:r>
        <w:rPr>
          <w:sz w:val="20"/>
          <w:szCs w:val="20"/>
        </w:rPr>
        <w:t>We also report discontinued operations previously reported in our Automotive and Railcar segments and former Gaming segment. In addition to below, see Note 14, “Discontinued Operations,” for additional information with respec</w:t>
      </w:r>
      <w:r>
        <w:rPr>
          <w:sz w:val="20"/>
          <w:szCs w:val="20"/>
        </w:rPr>
        <w:t>t to our discontinued operating businesses.</w:t>
      </w:r>
    </w:p>
    <w:p w:rsidR="00000000" w:rsidRDefault="00D12889">
      <w:pPr>
        <w:pStyle w:val="a3"/>
        <w:spacing w:before="0" w:beforeAutospacing="0" w:after="240" w:afterAutospacing="0"/>
        <w:divId w:val="78790386"/>
        <w:rPr>
          <w:i/>
          <w:iCs/>
          <w:sz w:val="20"/>
          <w:szCs w:val="20"/>
        </w:rPr>
      </w:pPr>
      <w:r>
        <w:rPr>
          <w:i/>
          <w:iCs/>
          <w:sz w:val="20"/>
          <w:szCs w:val="20"/>
        </w:rPr>
        <w:t>Automotive</w:t>
      </w:r>
    </w:p>
    <w:p w:rsidR="00000000" w:rsidRDefault="00D12889">
      <w:pPr>
        <w:pStyle w:val="a3"/>
        <w:spacing w:before="0" w:beforeAutospacing="0" w:after="0" w:afterAutospacing="0"/>
        <w:ind w:firstLine="360"/>
        <w:divId w:val="78790386"/>
        <w:rPr>
          <w:sz w:val="20"/>
          <w:szCs w:val="20"/>
        </w:rPr>
      </w:pPr>
      <w:r>
        <w:rPr>
          <w:sz w:val="20"/>
          <w:szCs w:val="20"/>
        </w:rPr>
        <w:t>Our discontinued Automotive operations consists of our previously wholly-owned subsidiary, Federal-Mogul LLC (“Federal-Mogul”). On October 1, 2018, we closed on the previously announced sale of Federal</w:t>
      </w:r>
      <w:r>
        <w:rPr>
          <w:sz w:val="20"/>
          <w:szCs w:val="20"/>
        </w:rPr>
        <w:t xml:space="preserve">-Mogul to Tenneco Inc. (“Tenneco”). In connection with the sale, we received $800 million in cash and approximately 29.5 million shares of </w:t>
      </w:r>
    </w:p>
    <w:p w:rsidR="00000000" w:rsidRDefault="00D12889">
      <w:pPr>
        <w:pStyle w:val="a3"/>
        <w:spacing w:before="480" w:beforeAutospacing="0" w:after="0" w:afterAutospacing="0"/>
        <w:jc w:val="center"/>
        <w:divId w:val="1797067607"/>
        <w:rPr>
          <w:sz w:val="20"/>
          <w:szCs w:val="20"/>
        </w:rPr>
      </w:pPr>
      <w:r>
        <w:rPr>
          <w:sz w:val="20"/>
          <w:szCs w:val="20"/>
        </w:rPr>
        <w:t>71</w:t>
      </w:r>
    </w:p>
    <w:p w:rsidR="00000000" w:rsidRDefault="00D12889">
      <w:pPr>
        <w:pStyle w:val="a3"/>
        <w:spacing w:before="0" w:beforeAutospacing="0" w:after="240" w:afterAutospacing="0"/>
        <w:divId w:val="1653755495"/>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1599564146"/>
        <w:rPr>
          <w:sz w:val="20"/>
          <w:szCs w:val="20"/>
        </w:rPr>
      </w:pPr>
      <w:r>
        <w:rPr>
          <w:sz w:val="20"/>
          <w:szCs w:val="20"/>
        </w:rPr>
        <w:t>Tenneco common stock, of which approximately 23.8 million shares were non-voting shares convertible into voting shares if and when sold. The remaining approximately 5.7 million voting shares received by us represented approximately 9.9% of the aggregate vo</w:t>
      </w:r>
      <w:r>
        <w:rPr>
          <w:sz w:val="20"/>
          <w:szCs w:val="20"/>
        </w:rPr>
        <w:t>ting interest in Tenneco. There were restrictions on how many shares of Tenneco common stock that could be sold by us within the first 150 days after the closing of the sale. The voting and non-voting shares of Tenneco common stock have the same economic v</w:t>
      </w:r>
      <w:r>
        <w:rPr>
          <w:sz w:val="20"/>
          <w:szCs w:val="20"/>
        </w:rPr>
        <w:t xml:space="preserve">alue. As of October 1, 2018, the approximately 29.5 million voting and non-voting shares of Tenneco common stock had a fair market value of approximately $1.2 billion, which our Holding Company will hold and record as a Level 1 investment measured at fair </w:t>
      </w:r>
      <w:r>
        <w:rPr>
          <w:sz w:val="20"/>
          <w:szCs w:val="20"/>
        </w:rPr>
        <w:t>value on a recurring basis. In addition, Federal-Mogul’s outstanding debt was assumed by Tenneco.</w:t>
      </w:r>
    </w:p>
    <w:p w:rsidR="00000000" w:rsidRDefault="00D12889">
      <w:pPr>
        <w:pStyle w:val="a3"/>
        <w:spacing w:before="0" w:beforeAutospacing="0" w:after="240" w:afterAutospacing="0"/>
        <w:ind w:firstLine="360"/>
        <w:divId w:val="1599564146"/>
        <w:rPr>
          <w:sz w:val="20"/>
          <w:szCs w:val="20"/>
        </w:rPr>
      </w:pPr>
      <w:r>
        <w:rPr>
          <w:sz w:val="20"/>
          <w:szCs w:val="20"/>
        </w:rPr>
        <w:t>As a result of the sale of Federal-Mogul, we recorded a pretax gain on sale of discontinued operations attributable to Icahn Enterprises of $251 million in th</w:t>
      </w:r>
      <w:r>
        <w:rPr>
          <w:sz w:val="20"/>
          <w:szCs w:val="20"/>
        </w:rPr>
        <w:t>e fourth quarter of 2018.</w:t>
      </w:r>
    </w:p>
    <w:p w:rsidR="00000000" w:rsidRDefault="00D12889">
      <w:pPr>
        <w:pStyle w:val="a3"/>
        <w:spacing w:before="0" w:beforeAutospacing="0" w:after="240" w:afterAutospacing="0"/>
        <w:divId w:val="1599564146"/>
        <w:rPr>
          <w:i/>
          <w:iCs/>
          <w:sz w:val="20"/>
          <w:szCs w:val="20"/>
        </w:rPr>
      </w:pPr>
      <w:r>
        <w:rPr>
          <w:i/>
          <w:iCs/>
          <w:sz w:val="20"/>
          <w:szCs w:val="20"/>
        </w:rPr>
        <w:t>Gaming</w:t>
      </w:r>
    </w:p>
    <w:p w:rsidR="00000000" w:rsidRDefault="00D12889">
      <w:pPr>
        <w:pStyle w:val="a3"/>
        <w:spacing w:before="0" w:beforeAutospacing="0" w:after="240" w:afterAutospacing="0"/>
        <w:ind w:firstLine="360"/>
        <w:divId w:val="1599564146"/>
        <w:rPr>
          <w:sz w:val="20"/>
          <w:szCs w:val="20"/>
        </w:rPr>
      </w:pPr>
      <w:r>
        <w:rPr>
          <w:sz w:val="20"/>
          <w:szCs w:val="20"/>
        </w:rPr>
        <w:t>Our discontinued Gaming operations consists of our previous majority ownership in Tropicana Entertainment Inc. (“Tropicana”). On October 1, 2018, Tropicana closed on the previously announced real estate sales and merger tra</w:t>
      </w:r>
      <w:r>
        <w:rPr>
          <w:sz w:val="20"/>
          <w:szCs w:val="20"/>
        </w:rPr>
        <w:t xml:space="preserve">nsaction for aggregate cash consideration, net of adjustments, of approximately $1.8 billion. The transaction did not include Tropicana Aruba Resort and Casino, which was retained by us and is now reported within our Real Estate segment. Our proportionate </w:t>
      </w:r>
      <w:r>
        <w:rPr>
          <w:sz w:val="20"/>
          <w:szCs w:val="20"/>
        </w:rPr>
        <w:t>share of the cash proceeds, net of adjustments, was approximately $1.5 billion.</w:t>
      </w:r>
    </w:p>
    <w:p w:rsidR="00000000" w:rsidRDefault="00D12889">
      <w:pPr>
        <w:pStyle w:val="a3"/>
        <w:spacing w:before="0" w:beforeAutospacing="0" w:after="240" w:afterAutospacing="0"/>
        <w:ind w:firstLine="360"/>
        <w:divId w:val="1599564146"/>
        <w:rPr>
          <w:sz w:val="20"/>
          <w:szCs w:val="20"/>
        </w:rPr>
      </w:pPr>
      <w:r>
        <w:rPr>
          <w:sz w:val="20"/>
          <w:szCs w:val="20"/>
        </w:rPr>
        <w:t>As a result of the sale of Tropicana, we recorded a pretax gain on sale of discontinued operations attributable to Icahn Enterprises of $779 million in the fourth quarter of 20</w:t>
      </w:r>
      <w:r>
        <w:rPr>
          <w:sz w:val="20"/>
          <w:szCs w:val="20"/>
        </w:rPr>
        <w:t>18.</w:t>
      </w:r>
    </w:p>
    <w:p w:rsidR="00000000" w:rsidRDefault="00D12889">
      <w:pPr>
        <w:pStyle w:val="a3"/>
        <w:spacing w:before="0" w:beforeAutospacing="0" w:after="240" w:afterAutospacing="0"/>
        <w:divId w:val="1599564146"/>
        <w:rPr>
          <w:i/>
          <w:iCs/>
          <w:sz w:val="20"/>
          <w:szCs w:val="20"/>
        </w:rPr>
      </w:pPr>
      <w:r>
        <w:rPr>
          <w:i/>
          <w:iCs/>
          <w:sz w:val="20"/>
          <w:szCs w:val="20"/>
        </w:rPr>
        <w:t>Railcar</w:t>
      </w:r>
    </w:p>
    <w:p w:rsidR="00000000" w:rsidRDefault="00D12889">
      <w:pPr>
        <w:pStyle w:val="a3"/>
        <w:spacing w:before="0" w:beforeAutospacing="0" w:after="240" w:afterAutospacing="0"/>
        <w:ind w:firstLine="360"/>
        <w:divId w:val="1599564146"/>
        <w:rPr>
          <w:sz w:val="20"/>
          <w:szCs w:val="20"/>
        </w:rPr>
      </w:pPr>
      <w:r>
        <w:rPr>
          <w:sz w:val="20"/>
          <w:szCs w:val="20"/>
        </w:rPr>
        <w:t>Our discontinued Railcar operations consists of our previous majority ownership in American Railcar Industries, Inc. (“ARI”). On December 5, 2018, we closed on the previously announced sale of ARI for aggregate cash consideration of $831 millio</w:t>
      </w:r>
      <w:r>
        <w:rPr>
          <w:sz w:val="20"/>
          <w:szCs w:val="20"/>
        </w:rPr>
        <w:t>n.</w:t>
      </w:r>
    </w:p>
    <w:p w:rsidR="00000000" w:rsidRDefault="00D12889">
      <w:pPr>
        <w:pStyle w:val="a3"/>
        <w:spacing w:before="0" w:beforeAutospacing="0" w:after="240" w:afterAutospacing="0"/>
        <w:ind w:firstLine="360"/>
        <w:divId w:val="1599564146"/>
        <w:rPr>
          <w:sz w:val="20"/>
          <w:szCs w:val="20"/>
        </w:rPr>
      </w:pPr>
      <w:r>
        <w:rPr>
          <w:sz w:val="20"/>
          <w:szCs w:val="20"/>
        </w:rPr>
        <w:t>As a result of the sale of ARI, we recorded a pretax gain on sale of discontinued operations attributable to Icahn Enterprises of $400 million in the fourth quarter of 2018.</w:t>
      </w:r>
    </w:p>
    <w:p w:rsidR="00000000" w:rsidRDefault="00D12889">
      <w:pPr>
        <w:pStyle w:val="a3"/>
        <w:spacing w:before="0" w:beforeAutospacing="0" w:after="240" w:afterAutospacing="0"/>
        <w:divId w:val="1599564146"/>
        <w:rPr>
          <w:b/>
          <w:bCs/>
          <w:sz w:val="20"/>
          <w:szCs w:val="20"/>
        </w:rPr>
      </w:pPr>
      <w:r>
        <w:rPr>
          <w:b/>
          <w:bCs/>
          <w:sz w:val="20"/>
          <w:szCs w:val="20"/>
        </w:rPr>
        <w:t>2. Basis of Presentation and Summary of Significant Accounting Policies</w:t>
      </w:r>
    </w:p>
    <w:p w:rsidR="00000000" w:rsidRDefault="00D12889">
      <w:pPr>
        <w:pStyle w:val="a3"/>
        <w:spacing w:before="0" w:beforeAutospacing="0" w:after="240" w:afterAutospacing="0"/>
        <w:ind w:firstLine="360"/>
        <w:divId w:val="1599564146"/>
        <w:rPr>
          <w:sz w:val="20"/>
          <w:szCs w:val="20"/>
        </w:rPr>
      </w:pPr>
      <w:r>
        <w:rPr>
          <w:sz w:val="20"/>
          <w:szCs w:val="20"/>
        </w:rPr>
        <w:t>The aud</w:t>
      </w:r>
      <w:r>
        <w:rPr>
          <w:sz w:val="20"/>
          <w:szCs w:val="20"/>
        </w:rPr>
        <w:t>ited consolidated financial statements have been prepared in accordance with accounting principles generally accepted in the United States (“U.S. GAAP”).</w:t>
      </w:r>
    </w:p>
    <w:p w:rsidR="00000000" w:rsidRDefault="00D12889">
      <w:pPr>
        <w:pStyle w:val="a3"/>
        <w:spacing w:before="0" w:beforeAutospacing="0" w:after="240" w:afterAutospacing="0"/>
        <w:ind w:firstLine="360"/>
        <w:divId w:val="1599564146"/>
        <w:rPr>
          <w:sz w:val="20"/>
          <w:szCs w:val="20"/>
        </w:rPr>
      </w:pPr>
      <w:r>
        <w:rPr>
          <w:sz w:val="20"/>
          <w:szCs w:val="20"/>
        </w:rPr>
        <w:t>We conduct and plan to continue to conduct our activities in such a manner as not to be deemed an inve</w:t>
      </w:r>
      <w:r>
        <w:rPr>
          <w:sz w:val="20"/>
          <w:szCs w:val="20"/>
        </w:rPr>
        <w:t>stment company under the Investment Company Act of 1940, as amended (the “Investment Company Act”). Therefore, no more than 40% of our total assets can be invested in investment securities, as such term is defined in the Investment Company Act. In addition</w:t>
      </w:r>
      <w:r>
        <w:rPr>
          <w:sz w:val="20"/>
          <w:szCs w:val="20"/>
        </w:rPr>
        <w:t>, we do not invest or intend to invest in securities as our primary business. We intend to structure our investments to continue to be taxed as a partnership rather than as a corporation under the applicable publicly traded partnership rules of the Interna</w:t>
      </w:r>
      <w:r>
        <w:rPr>
          <w:sz w:val="20"/>
          <w:szCs w:val="20"/>
        </w:rPr>
        <w:t>l Revenue Code, as amended.</w:t>
      </w:r>
    </w:p>
    <w:p w:rsidR="00000000" w:rsidRDefault="00D12889">
      <w:pPr>
        <w:pStyle w:val="a3"/>
        <w:spacing w:before="0" w:beforeAutospacing="0" w:after="240" w:afterAutospacing="0"/>
        <w:ind w:firstLine="360"/>
        <w:divId w:val="1599564146"/>
        <w:rPr>
          <w:sz w:val="20"/>
          <w:szCs w:val="20"/>
        </w:rPr>
      </w:pPr>
      <w:r>
        <w:rPr>
          <w:sz w:val="20"/>
          <w:szCs w:val="20"/>
        </w:rPr>
        <w:t>Events beyond our control, including significant appreciation or depreciation in the market value of certain of our publicly traded holdings or adverse developments with respect to our ownership of certain of our subsidiaries, c</w:t>
      </w:r>
      <w:r>
        <w:rPr>
          <w:sz w:val="20"/>
          <w:szCs w:val="20"/>
        </w:rPr>
        <w:t>ould result in our inadvertently becoming an investment company that is required to register under the Investment Company Act. Our sales of Federal-Mogul, Tropicana, ARI and Ferrous Resources in recent years did not result in our being considered an invest</w:t>
      </w:r>
      <w:r>
        <w:rPr>
          <w:sz w:val="20"/>
          <w:szCs w:val="20"/>
        </w:rPr>
        <w:t>ment company. However, additional transactions involving the sale of certain assets could result in our being considered an investment company. Following such events or transactions, an exemption under the Investment Company Act would provide us up to one </w:t>
      </w:r>
      <w:r>
        <w:rPr>
          <w:sz w:val="20"/>
          <w:szCs w:val="20"/>
        </w:rPr>
        <w:t>year to take steps to avoid becoming classified as an investment company. We expect to take steps to avoid becoming classified as an investment company, but no assurance can be made that we will successfully be able to take the steps necessary to avoid bec</w:t>
      </w:r>
      <w:r>
        <w:rPr>
          <w:sz w:val="20"/>
          <w:szCs w:val="20"/>
        </w:rPr>
        <w:t>oming classified as an investment company.</w:t>
      </w:r>
    </w:p>
    <w:p w:rsidR="00000000" w:rsidRDefault="00D12889">
      <w:pPr>
        <w:pStyle w:val="a3"/>
        <w:spacing w:before="480" w:beforeAutospacing="0" w:after="0" w:afterAutospacing="0"/>
        <w:jc w:val="center"/>
        <w:divId w:val="1492136025"/>
        <w:rPr>
          <w:sz w:val="20"/>
          <w:szCs w:val="20"/>
        </w:rPr>
      </w:pPr>
      <w:r>
        <w:rPr>
          <w:sz w:val="20"/>
          <w:szCs w:val="20"/>
        </w:rPr>
        <w:t>72</w:t>
      </w:r>
    </w:p>
    <w:p w:rsidR="00000000" w:rsidRDefault="00D12889">
      <w:pPr>
        <w:pStyle w:val="a3"/>
        <w:spacing w:before="0" w:beforeAutospacing="0" w:after="240" w:afterAutospacing="0"/>
        <w:divId w:val="317267145"/>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1757364982"/>
        <w:rPr>
          <w:sz w:val="20"/>
          <w:szCs w:val="20"/>
        </w:rPr>
      </w:pPr>
      <w:r>
        <w:rPr>
          <w:b/>
          <w:bCs/>
          <w:i/>
          <w:iCs/>
          <w:sz w:val="20"/>
          <w:szCs w:val="20"/>
        </w:rPr>
        <w:t>Current Economic Conditions</w:t>
      </w:r>
    </w:p>
    <w:p w:rsidR="00000000" w:rsidRDefault="00D12889">
      <w:pPr>
        <w:pStyle w:val="a3"/>
        <w:spacing w:before="0" w:beforeAutospacing="0" w:after="240" w:afterAutospacing="0"/>
        <w:ind w:firstLine="360"/>
        <w:divId w:val="1757364982"/>
        <w:rPr>
          <w:sz w:val="20"/>
          <w:szCs w:val="20"/>
        </w:rPr>
      </w:pPr>
      <w:r>
        <w:rPr>
          <w:sz w:val="20"/>
          <w:szCs w:val="20"/>
        </w:rPr>
        <w:t>In March 2020, the World Health Organization categorized COVID-19 as a pandemic and the President of the United States declared the COVID-</w:t>
      </w:r>
      <w:r>
        <w:rPr>
          <w:sz w:val="20"/>
          <w:szCs w:val="20"/>
        </w:rPr>
        <w:t xml:space="preserve">19 outbreak a national emergency. The COVID-19 pandemic, and actions taken by governments and others in response thereto, has negatively impacted the global economy, financial markets, and the industries in which our subsidiaries operate. Our consolidated </w:t>
      </w:r>
      <w:r>
        <w:rPr>
          <w:sz w:val="20"/>
          <w:szCs w:val="20"/>
        </w:rPr>
        <w:t>results of operations and financial condition have been impacted primarily by the volatility in the fair value of investments held by our Investment segment and the Holding Company (primarily unrealized) as well as declines in the global demand for refined</w:t>
      </w:r>
      <w:r>
        <w:rPr>
          <w:sz w:val="20"/>
          <w:szCs w:val="20"/>
        </w:rPr>
        <w:t xml:space="preserve"> products, especially gasoline and diesel fuels, with respect to our Energy segment. The impact on our businesses has also included the acceleration of selective planned store closures in our Automotive segment, lowering current year forecasts across vario</w:t>
      </w:r>
      <w:r>
        <w:rPr>
          <w:sz w:val="20"/>
          <w:szCs w:val="20"/>
        </w:rPr>
        <w:t>us segments and recording write-downs to inventories. The extent and duration of the impact on our future results of operations, liquidity and financial condition is uncertain and may be significant.</w:t>
      </w:r>
    </w:p>
    <w:p w:rsidR="00000000" w:rsidRDefault="00D12889">
      <w:pPr>
        <w:pStyle w:val="a3"/>
        <w:spacing w:before="0" w:beforeAutospacing="0" w:after="240" w:afterAutospacing="0"/>
        <w:divId w:val="1757364982"/>
        <w:rPr>
          <w:b/>
          <w:bCs/>
          <w:i/>
          <w:iCs/>
          <w:sz w:val="20"/>
          <w:szCs w:val="20"/>
        </w:rPr>
      </w:pPr>
      <w:r>
        <w:rPr>
          <w:b/>
          <w:bCs/>
          <w:i/>
          <w:iCs/>
          <w:sz w:val="20"/>
          <w:szCs w:val="20"/>
        </w:rPr>
        <w:t>Principles of Consolidation</w:t>
      </w:r>
    </w:p>
    <w:p w:rsidR="00000000" w:rsidRDefault="00D12889">
      <w:pPr>
        <w:pStyle w:val="a3"/>
        <w:spacing w:before="0" w:beforeAutospacing="0" w:after="240" w:afterAutospacing="0"/>
        <w:ind w:firstLine="360"/>
        <w:divId w:val="1757364982"/>
        <w:rPr>
          <w:sz w:val="20"/>
          <w:szCs w:val="20"/>
        </w:rPr>
      </w:pPr>
      <w:r>
        <w:rPr>
          <w:sz w:val="20"/>
          <w:szCs w:val="20"/>
        </w:rPr>
        <w:t>Our consolidated financial s</w:t>
      </w:r>
      <w:r>
        <w:rPr>
          <w:sz w:val="20"/>
          <w:szCs w:val="20"/>
        </w:rPr>
        <w:t>tatements include the accounts of (i) Icahn Enterprises and Icahn Enterprises Holdings and (ii) the wholly and majority owned subsidiaries of Icahn Enterprises and Icahn Enterprises Holdings, in addition to variable interest entities (“VIEs”) in which we a</w:t>
      </w:r>
      <w:r>
        <w:rPr>
          <w:sz w:val="20"/>
          <w:szCs w:val="20"/>
        </w:rPr>
        <w:t xml:space="preserve">re the primary beneficiary. In evaluating whether we have a controlling financial interest in entities that we consolidate, we consider the following: (1) for voting interest entities, including limited partnerships and similar entities that are not VIEs, </w:t>
      </w:r>
      <w:r>
        <w:rPr>
          <w:sz w:val="20"/>
          <w:szCs w:val="20"/>
        </w:rPr>
        <w:t>we consolidate these entities in which we own a majority of the voting interests; and (2) for VIEs, we consolidate these entities in which we are the primary beneficiary. See below for a discussion of our VIEs. Kick-out rights, which are the rights underly</w:t>
      </w:r>
      <w:r>
        <w:rPr>
          <w:sz w:val="20"/>
          <w:szCs w:val="20"/>
        </w:rPr>
        <w:t>ing the limited partners’ ability to dissolve the limited partnership or otherwise remove the general partners, held through voting interests of partnerships and similar entities that are not VIEs are considered the equivalent of the equity interests of co</w:t>
      </w:r>
      <w:r>
        <w:rPr>
          <w:sz w:val="20"/>
          <w:szCs w:val="20"/>
        </w:rPr>
        <w:t>rporations that are not VIEs.</w:t>
      </w:r>
    </w:p>
    <w:p w:rsidR="00000000" w:rsidRDefault="00D12889">
      <w:pPr>
        <w:pStyle w:val="a3"/>
        <w:spacing w:before="0" w:beforeAutospacing="0" w:after="240" w:afterAutospacing="0"/>
        <w:ind w:firstLine="360"/>
        <w:divId w:val="1757364982"/>
        <w:rPr>
          <w:sz w:val="20"/>
          <w:szCs w:val="20"/>
        </w:rPr>
      </w:pPr>
      <w:r>
        <w:rPr>
          <w:sz w:val="20"/>
          <w:szCs w:val="20"/>
        </w:rPr>
        <w:t>Except for our Investment segment and Holding Company, for equity investments in which we own 50% or less but greater than 20%, we generally account for such investments using the equity method. All other equity investments ar</w:t>
      </w:r>
      <w:r>
        <w:rPr>
          <w:sz w:val="20"/>
          <w:szCs w:val="20"/>
        </w:rPr>
        <w:t>e accounted for at fair value.</w:t>
      </w:r>
    </w:p>
    <w:p w:rsidR="00000000" w:rsidRDefault="00D12889">
      <w:pPr>
        <w:pStyle w:val="a3"/>
        <w:spacing w:before="0" w:beforeAutospacing="0" w:after="240" w:afterAutospacing="0"/>
        <w:divId w:val="1757364982"/>
        <w:rPr>
          <w:b/>
          <w:bCs/>
          <w:i/>
          <w:iCs/>
          <w:sz w:val="20"/>
          <w:szCs w:val="20"/>
        </w:rPr>
      </w:pPr>
      <w:r>
        <w:rPr>
          <w:b/>
          <w:bCs/>
          <w:i/>
          <w:iCs/>
          <w:sz w:val="20"/>
          <w:szCs w:val="20"/>
        </w:rPr>
        <w:t>Discontinued Operations and Held For Sale</w:t>
      </w:r>
    </w:p>
    <w:p w:rsidR="00000000" w:rsidRDefault="00D12889">
      <w:pPr>
        <w:pStyle w:val="a3"/>
        <w:spacing w:before="0" w:beforeAutospacing="0" w:after="240" w:afterAutospacing="0"/>
        <w:ind w:firstLine="360"/>
        <w:divId w:val="1757364982"/>
        <w:rPr>
          <w:sz w:val="20"/>
          <w:szCs w:val="20"/>
        </w:rPr>
      </w:pPr>
      <w:r>
        <w:rPr>
          <w:sz w:val="20"/>
          <w:szCs w:val="20"/>
        </w:rPr>
        <w:t>We classify assets and liabilities as held for sale when management, having the authority to approve the action, commits to a plan to sell the disposal group, the sale is probable wit</w:t>
      </w:r>
      <w:r>
        <w:rPr>
          <w:sz w:val="20"/>
          <w:szCs w:val="20"/>
        </w:rPr>
        <w:t>hin one year, and the disposal group is available for immediate sale in its present condition. We also consider whether an active program to locate a buyer has been initiated, whether the disposal group is marketed actively for sale at a price that is reas</w:t>
      </w:r>
      <w:r>
        <w:rPr>
          <w:sz w:val="20"/>
          <w:szCs w:val="20"/>
        </w:rPr>
        <w:t>onable in relation to its current fair value, and whether actions required to complete the plan indicate it is unlikely significant changes to the plan will be made or the plan will be withdrawn.</w:t>
      </w:r>
    </w:p>
    <w:p w:rsidR="00000000" w:rsidRDefault="00D12889">
      <w:pPr>
        <w:pStyle w:val="a3"/>
        <w:spacing w:before="0" w:beforeAutospacing="0" w:after="240" w:afterAutospacing="0"/>
        <w:ind w:firstLine="360"/>
        <w:divId w:val="1757364982"/>
        <w:rPr>
          <w:sz w:val="20"/>
          <w:szCs w:val="20"/>
        </w:rPr>
      </w:pPr>
      <w:r>
        <w:rPr>
          <w:sz w:val="20"/>
          <w:szCs w:val="20"/>
        </w:rPr>
        <w:t>In accordance with U.S. GAAP, we classify operations as disc</w:t>
      </w:r>
      <w:r>
        <w:rPr>
          <w:sz w:val="20"/>
          <w:szCs w:val="20"/>
        </w:rPr>
        <w:t>ontinued when they meet all the criteria to be classified as held for sale and when the sale represents a strategic shift that will have a major impact on our financial condition and results of operations.</w:t>
      </w:r>
    </w:p>
    <w:p w:rsidR="00000000" w:rsidRDefault="00D12889">
      <w:pPr>
        <w:pStyle w:val="a3"/>
        <w:spacing w:before="0" w:beforeAutospacing="0" w:after="240" w:afterAutospacing="0"/>
        <w:divId w:val="1757364982"/>
        <w:rPr>
          <w:b/>
          <w:bCs/>
          <w:i/>
          <w:iCs/>
          <w:sz w:val="20"/>
          <w:szCs w:val="20"/>
        </w:rPr>
      </w:pPr>
      <w:r>
        <w:rPr>
          <w:b/>
          <w:bCs/>
          <w:i/>
          <w:iCs/>
          <w:sz w:val="20"/>
          <w:szCs w:val="20"/>
        </w:rPr>
        <w:t>Use of Estimates in Preparation of Financial Statements</w:t>
      </w:r>
    </w:p>
    <w:p w:rsidR="00000000" w:rsidRDefault="00D12889">
      <w:pPr>
        <w:pStyle w:val="a3"/>
        <w:spacing w:before="0" w:beforeAutospacing="0" w:after="240" w:afterAutospacing="0"/>
        <w:ind w:firstLine="360"/>
        <w:divId w:val="1757364982"/>
        <w:rPr>
          <w:sz w:val="20"/>
          <w:szCs w:val="20"/>
        </w:rPr>
      </w:pPr>
      <w:r>
        <w:rPr>
          <w:sz w:val="20"/>
          <w:szCs w:val="20"/>
        </w:rPr>
        <w:t>The preparation of the consolidated financial statements in conformity with U.S. GAAP requires management to make estimates and assumptions that affect the reported amount of assets and liabilities at</w:t>
      </w:r>
      <w:r>
        <w:rPr>
          <w:sz w:val="20"/>
          <w:szCs w:val="20"/>
        </w:rPr>
        <w:t xml:space="preserve"> the date of the financial statements and the reported amount of revenues and expenses during the period. Due to the inherent uncertainty involved in making estimates, actual results may differ from the estimates and assumptions used in preparing the conso</w:t>
      </w:r>
      <w:r>
        <w:rPr>
          <w:sz w:val="20"/>
          <w:szCs w:val="20"/>
        </w:rPr>
        <w:t>lidated financial statements.</w:t>
      </w:r>
    </w:p>
    <w:p w:rsidR="00000000" w:rsidRDefault="00D12889">
      <w:pPr>
        <w:pStyle w:val="a3"/>
        <w:spacing w:before="0" w:beforeAutospacing="0" w:after="240" w:afterAutospacing="0"/>
        <w:divId w:val="1757364982"/>
        <w:rPr>
          <w:b/>
          <w:bCs/>
          <w:i/>
          <w:iCs/>
          <w:sz w:val="20"/>
          <w:szCs w:val="20"/>
        </w:rPr>
      </w:pPr>
      <w:r>
        <w:rPr>
          <w:b/>
          <w:bCs/>
          <w:i/>
          <w:iCs/>
          <w:sz w:val="20"/>
          <w:szCs w:val="20"/>
        </w:rPr>
        <w:t>Reclassifications</w:t>
      </w:r>
    </w:p>
    <w:p w:rsidR="00000000" w:rsidRDefault="00D12889">
      <w:pPr>
        <w:pStyle w:val="a3"/>
        <w:spacing w:before="0" w:beforeAutospacing="0" w:after="240" w:afterAutospacing="0"/>
        <w:ind w:firstLine="360"/>
        <w:divId w:val="1757364982"/>
        <w:rPr>
          <w:sz w:val="20"/>
          <w:szCs w:val="20"/>
        </w:rPr>
      </w:pPr>
      <w:r>
        <w:rPr>
          <w:sz w:val="20"/>
          <w:szCs w:val="20"/>
        </w:rPr>
        <w:t>Certain reclassifications from the prior year presentation have been made to conform to the current year presentation, which did not have an impact on previously reported net income and equity and are not dee</w:t>
      </w:r>
      <w:r>
        <w:rPr>
          <w:sz w:val="20"/>
          <w:szCs w:val="20"/>
        </w:rPr>
        <w:t>med material.</w:t>
      </w:r>
    </w:p>
    <w:p w:rsidR="00000000" w:rsidRDefault="00D12889">
      <w:pPr>
        <w:pStyle w:val="a3"/>
        <w:spacing w:before="480" w:beforeAutospacing="0" w:after="0" w:afterAutospacing="0"/>
        <w:jc w:val="center"/>
        <w:divId w:val="1937667739"/>
        <w:rPr>
          <w:sz w:val="20"/>
          <w:szCs w:val="20"/>
        </w:rPr>
      </w:pPr>
      <w:r>
        <w:rPr>
          <w:sz w:val="20"/>
          <w:szCs w:val="20"/>
        </w:rPr>
        <w:t>73</w:t>
      </w:r>
    </w:p>
    <w:p w:rsidR="00000000" w:rsidRDefault="00D12889">
      <w:pPr>
        <w:pStyle w:val="a3"/>
        <w:spacing w:before="0" w:beforeAutospacing="0" w:after="240" w:afterAutospacing="0"/>
        <w:divId w:val="120730158"/>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555628121"/>
        <w:rPr>
          <w:b/>
          <w:bCs/>
          <w:i/>
          <w:iCs/>
          <w:sz w:val="20"/>
          <w:szCs w:val="20"/>
        </w:rPr>
      </w:pPr>
      <w:r>
        <w:rPr>
          <w:b/>
          <w:bCs/>
          <w:i/>
          <w:iCs/>
          <w:sz w:val="20"/>
          <w:szCs w:val="20"/>
        </w:rPr>
        <w:t>Consolidated Variable Interest Entities</w:t>
      </w:r>
    </w:p>
    <w:p w:rsidR="00000000" w:rsidRDefault="00D12889">
      <w:pPr>
        <w:pStyle w:val="a3"/>
        <w:spacing w:before="0" w:beforeAutospacing="0" w:after="240" w:afterAutospacing="0"/>
        <w:ind w:firstLine="360"/>
        <w:divId w:val="555628121"/>
        <w:rPr>
          <w:sz w:val="20"/>
          <w:szCs w:val="20"/>
        </w:rPr>
      </w:pPr>
      <w:r>
        <w:rPr>
          <w:sz w:val="20"/>
          <w:szCs w:val="20"/>
        </w:rPr>
        <w:t xml:space="preserve">The following is a discussion of variable interest entities in which we are deemed to be the primary beneficiary and in which we therefore consolidate. In </w:t>
      </w:r>
      <w:r>
        <w:rPr>
          <w:sz w:val="20"/>
          <w:szCs w:val="20"/>
        </w:rPr>
        <w:t>addition, as discussed in Note 3, “Related Party Transactions,” we have a variable interest in an entity in which we are not the primary beneficiary and therefore we do not consolidate.</w:t>
      </w:r>
    </w:p>
    <w:p w:rsidR="00000000" w:rsidRDefault="00D12889">
      <w:pPr>
        <w:pStyle w:val="a3"/>
        <w:spacing w:before="0" w:beforeAutospacing="0" w:after="240" w:afterAutospacing="0"/>
        <w:divId w:val="555628121"/>
        <w:rPr>
          <w:i/>
          <w:iCs/>
          <w:sz w:val="20"/>
          <w:szCs w:val="20"/>
        </w:rPr>
      </w:pPr>
      <w:r>
        <w:rPr>
          <w:i/>
          <w:iCs/>
          <w:sz w:val="20"/>
          <w:szCs w:val="20"/>
        </w:rPr>
        <w:t>Icahn Enterprises Holdings</w:t>
      </w:r>
    </w:p>
    <w:p w:rsidR="00000000" w:rsidRDefault="00D12889">
      <w:pPr>
        <w:pStyle w:val="a3"/>
        <w:spacing w:before="0" w:beforeAutospacing="0" w:after="240" w:afterAutospacing="0"/>
        <w:ind w:firstLine="360"/>
        <w:divId w:val="555628121"/>
        <w:rPr>
          <w:sz w:val="20"/>
          <w:szCs w:val="20"/>
        </w:rPr>
      </w:pPr>
      <w:r>
        <w:rPr>
          <w:sz w:val="20"/>
          <w:szCs w:val="20"/>
        </w:rPr>
        <w:t>We determined that Icahn Enterprises Holdin</w:t>
      </w:r>
      <w:r>
        <w:rPr>
          <w:sz w:val="20"/>
          <w:szCs w:val="20"/>
        </w:rPr>
        <w:t>gs is a VIE because it is a limited partnership that lacks both substantive kick-out and participating rights. Although Icahn Enterprises is not the general partner of Icahn Enterprises Holdings, Icahn Enterprises is deemed to be the primary beneficiary of</w:t>
      </w:r>
      <w:r>
        <w:rPr>
          <w:sz w:val="20"/>
          <w:szCs w:val="20"/>
        </w:rPr>
        <w:t xml:space="preserve"> Icahn Enterprises Holdings principally based on its 99% limited partner interest in Icahn Enterprises Holdings, as well as our related party relationship with the general partner, and therefore continues to consolidate Icahn Enterprises Holdings. The cons</w:t>
      </w:r>
      <w:r>
        <w:rPr>
          <w:sz w:val="20"/>
          <w:szCs w:val="20"/>
        </w:rPr>
        <w:t>olidated financial statements of Icahn Enterprises Holdings are included in this Report. The balances with respect to Icahn Enterprises Holdings’ consolidated VIEs are discussed below, comprising the Investment Funds, CVR Partners and Viskase’s joint ventu</w:t>
      </w:r>
      <w:r>
        <w:rPr>
          <w:sz w:val="20"/>
          <w:szCs w:val="20"/>
        </w:rPr>
        <w:t>re.</w:t>
      </w:r>
    </w:p>
    <w:p w:rsidR="00000000" w:rsidRDefault="00D12889">
      <w:pPr>
        <w:pStyle w:val="a3"/>
        <w:spacing w:before="0" w:beforeAutospacing="0" w:after="240" w:afterAutospacing="0"/>
        <w:divId w:val="555628121"/>
        <w:rPr>
          <w:i/>
          <w:iCs/>
          <w:sz w:val="20"/>
          <w:szCs w:val="20"/>
        </w:rPr>
      </w:pPr>
      <w:r>
        <w:rPr>
          <w:i/>
          <w:iCs/>
          <w:sz w:val="20"/>
          <w:szCs w:val="20"/>
        </w:rPr>
        <w:t>Investment</w:t>
      </w:r>
    </w:p>
    <w:p w:rsidR="00000000" w:rsidRDefault="00D12889">
      <w:pPr>
        <w:pStyle w:val="a3"/>
        <w:spacing w:before="0" w:beforeAutospacing="0" w:after="240" w:afterAutospacing="0"/>
        <w:ind w:firstLine="360"/>
        <w:divId w:val="555628121"/>
        <w:rPr>
          <w:sz w:val="20"/>
          <w:szCs w:val="20"/>
        </w:rPr>
      </w:pPr>
      <w:r>
        <w:rPr>
          <w:sz w:val="20"/>
          <w:szCs w:val="20"/>
        </w:rPr>
        <w:t>We determined that each of the Investment Funds are considered VIEs because these limited partnerships lack both substantive kick-out and participating rights. Because we have a general partner interest in each of the Investment Funds and ha</w:t>
      </w:r>
      <w:r>
        <w:rPr>
          <w:sz w:val="20"/>
          <w:szCs w:val="20"/>
        </w:rPr>
        <w:t>ve significant limited partner interests in each of the Investment Funds, coupled with our significant exposure to losses and benefits in each of the Investment Funds, we are the primary beneficiary of each of the Investment Funds and therefore continue to</w:t>
      </w:r>
      <w:r>
        <w:rPr>
          <w:sz w:val="20"/>
          <w:szCs w:val="20"/>
        </w:rPr>
        <w:t xml:space="preserve"> consolidate each of the Investment Funds.</w:t>
      </w:r>
    </w:p>
    <w:p w:rsidR="00000000" w:rsidRDefault="00D12889">
      <w:pPr>
        <w:pStyle w:val="a3"/>
        <w:spacing w:before="0" w:beforeAutospacing="0" w:after="240" w:afterAutospacing="0"/>
        <w:divId w:val="555628121"/>
        <w:rPr>
          <w:i/>
          <w:iCs/>
          <w:sz w:val="20"/>
          <w:szCs w:val="20"/>
        </w:rPr>
      </w:pPr>
      <w:r>
        <w:rPr>
          <w:i/>
          <w:iCs/>
          <w:sz w:val="20"/>
          <w:szCs w:val="20"/>
        </w:rPr>
        <w:t>Energy</w:t>
      </w:r>
    </w:p>
    <w:p w:rsidR="00000000" w:rsidRDefault="00D12889">
      <w:pPr>
        <w:pStyle w:val="a3"/>
        <w:spacing w:before="0" w:beforeAutospacing="0" w:after="240" w:afterAutospacing="0"/>
        <w:ind w:firstLine="360"/>
        <w:divId w:val="555628121"/>
        <w:rPr>
          <w:sz w:val="20"/>
          <w:szCs w:val="20"/>
        </w:rPr>
      </w:pPr>
      <w:r>
        <w:rPr>
          <w:sz w:val="20"/>
          <w:szCs w:val="20"/>
        </w:rPr>
        <w:t>CVR Partners is considered a VIE because it is a limited partnership that lacks both substantive kick-out and participating rights. In addition, CVR Energy also concluded that, based upon its general partne</w:t>
      </w:r>
      <w:r>
        <w:rPr>
          <w:sz w:val="20"/>
          <w:szCs w:val="20"/>
        </w:rPr>
        <w:t>r’s roles and rights in CVR Partners as afforded by CVR Partners’ partnership agreement, coupled with its exposure to losses and benefits in CVR Partners through its significant limited partner interest, intercompany credit facilities and services agreemen</w:t>
      </w:r>
      <w:r>
        <w:rPr>
          <w:sz w:val="20"/>
          <w:szCs w:val="20"/>
        </w:rPr>
        <w:t xml:space="preserve">ts, it is the primary beneficiary of CVR Partners. </w:t>
      </w:r>
    </w:p>
    <w:p w:rsidR="00000000" w:rsidRDefault="00D12889">
      <w:pPr>
        <w:pStyle w:val="a3"/>
        <w:spacing w:before="0" w:beforeAutospacing="0" w:after="240" w:afterAutospacing="0"/>
        <w:divId w:val="555628121"/>
        <w:rPr>
          <w:i/>
          <w:iCs/>
          <w:sz w:val="20"/>
          <w:szCs w:val="20"/>
        </w:rPr>
      </w:pPr>
      <w:r>
        <w:rPr>
          <w:i/>
          <w:iCs/>
          <w:sz w:val="20"/>
          <w:szCs w:val="20"/>
        </w:rPr>
        <w:t>Food Packaging</w:t>
      </w:r>
    </w:p>
    <w:p w:rsidR="00000000" w:rsidRDefault="00D12889">
      <w:pPr>
        <w:pStyle w:val="a3"/>
        <w:spacing w:before="0" w:beforeAutospacing="0" w:after="240" w:afterAutospacing="0"/>
        <w:ind w:firstLine="360"/>
        <w:divId w:val="555628121"/>
        <w:rPr>
          <w:sz w:val="20"/>
          <w:szCs w:val="20"/>
        </w:rPr>
      </w:pPr>
      <w:r>
        <w:rPr>
          <w:sz w:val="20"/>
          <w:szCs w:val="20"/>
        </w:rPr>
        <w:t>Viskase holds a variable interest in a joint venture for which Viskase is the primary beneficiary. Viskase’s interest in the joint venture includes a 50% equity interest and also relates to</w:t>
      </w:r>
      <w:r>
        <w:rPr>
          <w:sz w:val="20"/>
          <w:szCs w:val="20"/>
        </w:rPr>
        <w:t xml:space="preserve"> the sales, operations, administrative and financial support to the joint venture through providing many of the assets used in its business.</w:t>
      </w:r>
    </w:p>
    <w:p w:rsidR="00000000" w:rsidRDefault="00D12889">
      <w:pPr>
        <w:pStyle w:val="a3"/>
        <w:spacing w:before="0" w:beforeAutospacing="0" w:after="0" w:afterAutospacing="0"/>
        <w:divId w:val="555628121"/>
        <w:rPr>
          <w:sz w:val="20"/>
          <w:szCs w:val="20"/>
        </w:rPr>
      </w:pPr>
      <w:r>
        <w:rPr>
          <w:sz w:val="20"/>
          <w:szCs w:val="20"/>
        </w:rPr>
        <w:t>​</w:t>
      </w:r>
    </w:p>
    <w:p w:rsidR="00000000" w:rsidRDefault="00D12889">
      <w:pPr>
        <w:pStyle w:val="a3"/>
        <w:spacing w:before="480" w:beforeAutospacing="0" w:after="0" w:afterAutospacing="0"/>
        <w:jc w:val="center"/>
        <w:divId w:val="66849707"/>
        <w:rPr>
          <w:sz w:val="20"/>
          <w:szCs w:val="20"/>
        </w:rPr>
      </w:pPr>
      <w:r>
        <w:rPr>
          <w:sz w:val="20"/>
          <w:szCs w:val="20"/>
        </w:rPr>
        <w:t>74</w:t>
      </w:r>
    </w:p>
    <w:p w:rsidR="00000000" w:rsidRDefault="00D12889">
      <w:pPr>
        <w:pStyle w:val="a3"/>
        <w:spacing w:before="0" w:beforeAutospacing="0" w:after="240" w:afterAutospacing="0"/>
        <w:divId w:val="357587497"/>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ind w:firstLine="360"/>
        <w:divId w:val="1567884125"/>
        <w:rPr>
          <w:sz w:val="20"/>
          <w:szCs w:val="20"/>
        </w:rPr>
      </w:pPr>
      <w:r>
        <w:rPr>
          <w:sz w:val="20"/>
          <w:szCs w:val="20"/>
        </w:rPr>
        <w:t>The following table includes balances of assets and liabilities of</w:t>
      </w:r>
      <w:r>
        <w:rPr>
          <w:sz w:val="20"/>
          <w:szCs w:val="20"/>
        </w:rPr>
        <w:t xml:space="preserve"> VIE’s included in Icahn Enterprises Holdings’ consolidated balance sheets.</w:t>
      </w:r>
    </w:p>
    <w:p w:rsidR="00000000" w:rsidRDefault="00D12889">
      <w:pPr>
        <w:pStyle w:val="a3"/>
        <w:spacing w:before="0" w:beforeAutospacing="0" w:after="0" w:afterAutospacing="0"/>
        <w:divId w:val="1567884125"/>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6080"/>
        <w:gridCol w:w="200"/>
        <w:gridCol w:w="126"/>
        <w:gridCol w:w="787"/>
        <w:gridCol w:w="200"/>
        <w:gridCol w:w="126"/>
        <w:gridCol w:w="787"/>
      </w:tblGrid>
      <w:tr w:rsidR="00000000">
        <w:trPr>
          <w:divId w:val="1567884125"/>
          <w:trHeight w:val="20"/>
        </w:trPr>
        <w:tc>
          <w:tcPr>
            <w:tcW w:w="3659" w:type="pct"/>
            <w:tcMar>
              <w:top w:w="0" w:type="dxa"/>
              <w:left w:w="0" w:type="dxa"/>
              <w:bottom w:w="0" w:type="dxa"/>
              <w:right w:w="0" w:type="dxa"/>
            </w:tcMar>
            <w:vAlign w:val="bottom"/>
            <w:hideMark/>
          </w:tcPr>
          <w:p w:rsidR="00000000" w:rsidRDefault="00D12889">
            <w:pPr>
              <w:pStyle w:val="a3"/>
              <w:spacing w:before="0" w:beforeAutospacing="0" w:after="0" w:afterAutospacing="0"/>
              <w:divId w:val="2049065416"/>
              <w:rPr>
                <w:sz w:val="20"/>
                <w:szCs w:val="20"/>
              </w:rPr>
            </w:pPr>
            <w:r>
              <w:rPr>
                <w:sz w:val="2"/>
                <w:szCs w:val="2"/>
              </w:rPr>
              <w:t>​</w:t>
            </w:r>
          </w:p>
        </w:tc>
        <w:tc>
          <w:tcPr>
            <w:tcW w:w="120"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789398901"/>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527111311"/>
              <w:rPr>
                <w:sz w:val="20"/>
                <w:szCs w:val="20"/>
              </w:rPr>
            </w:pPr>
            <w:r>
              <w:rPr>
                <w:sz w:val="2"/>
                <w:szCs w:val="2"/>
              </w:rPr>
              <w:t>​</w:t>
            </w:r>
          </w:p>
        </w:tc>
        <w:tc>
          <w:tcPr>
            <w:tcW w:w="473"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378236460"/>
              <w:rPr>
                <w:sz w:val="20"/>
                <w:szCs w:val="20"/>
              </w:rPr>
            </w:pPr>
            <w:r>
              <w:rPr>
                <w:sz w:val="2"/>
                <w:szCs w:val="2"/>
              </w:rPr>
              <w:t>​</w:t>
            </w:r>
          </w:p>
        </w:tc>
        <w:tc>
          <w:tcPr>
            <w:tcW w:w="120"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209302414"/>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366179202"/>
              <w:rPr>
                <w:sz w:val="20"/>
                <w:szCs w:val="20"/>
              </w:rPr>
            </w:pPr>
            <w:r>
              <w:rPr>
                <w:sz w:val="2"/>
                <w:szCs w:val="2"/>
              </w:rPr>
              <w:t>​</w:t>
            </w:r>
          </w:p>
        </w:tc>
        <w:tc>
          <w:tcPr>
            <w:tcW w:w="473"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019501280"/>
              <w:rPr>
                <w:sz w:val="20"/>
                <w:szCs w:val="20"/>
              </w:rPr>
            </w:pPr>
            <w:r>
              <w:rPr>
                <w:sz w:val="2"/>
                <w:szCs w:val="2"/>
              </w:rPr>
              <w:t>​</w:t>
            </w:r>
          </w:p>
        </w:tc>
      </w:tr>
      <w:tr w:rsidR="00000000">
        <w:trPr>
          <w:divId w:val="1567884125"/>
        </w:trPr>
        <w:tc>
          <w:tcPr>
            <w:tcW w:w="3659"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12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1220" w:type="pct"/>
            <w:gridSpan w:val="5"/>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December 31, </w:t>
            </w:r>
          </w:p>
        </w:tc>
      </w:tr>
      <w:tr w:rsidR="00000000">
        <w:trPr>
          <w:divId w:val="1567884125"/>
        </w:trPr>
        <w:tc>
          <w:tcPr>
            <w:tcW w:w="3659"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12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50"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2020</w:t>
            </w:r>
          </w:p>
        </w:tc>
        <w:tc>
          <w:tcPr>
            <w:tcW w:w="12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50"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2019</w:t>
            </w:r>
          </w:p>
        </w:tc>
      </w:tr>
      <w:tr w:rsidR="00000000">
        <w:trPr>
          <w:divId w:val="1567884125"/>
        </w:trPr>
        <w:tc>
          <w:tcPr>
            <w:tcW w:w="0" w:type="auto"/>
            <w:gridSpan w:val="7"/>
            <w:tcMar>
              <w:top w:w="0" w:type="dxa"/>
              <w:left w:w="0" w:type="dxa"/>
              <w:bottom w:w="0" w:type="dxa"/>
              <w:right w:w="0" w:type="dxa"/>
            </w:tcMar>
            <w:vAlign w:val="center"/>
            <w:hideMark/>
          </w:tcPr>
          <w:p w:rsidR="00000000" w:rsidRDefault="00D12889">
            <w:pPr>
              <w:rPr>
                <w:sz w:val="20"/>
                <w:szCs w:val="20"/>
              </w:rPr>
            </w:pPr>
          </w:p>
        </w:tc>
      </w:tr>
      <w:tr w:rsidR="00000000">
        <w:trPr>
          <w:divId w:val="1567884125"/>
        </w:trPr>
        <w:tc>
          <w:tcPr>
            <w:tcW w:w="3659"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12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1220" w:type="pct"/>
            <w:gridSpan w:val="5"/>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16"/>
                <w:szCs w:val="16"/>
              </w:rPr>
            </w:pPr>
            <w:r>
              <w:rPr>
                <w:sz w:val="16"/>
                <w:szCs w:val="16"/>
              </w:rPr>
              <w:t>(in millions)</w:t>
            </w:r>
          </w:p>
        </w:tc>
      </w:tr>
      <w:tr w:rsidR="00000000">
        <w:trPr>
          <w:divId w:val="1567884125"/>
        </w:trPr>
        <w:tc>
          <w:tcPr>
            <w:tcW w:w="365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Cash and cash equivalents</w:t>
            </w:r>
          </w:p>
        </w:tc>
        <w:tc>
          <w:tcPr>
            <w:tcW w:w="12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31</w:t>
            </w:r>
          </w:p>
        </w:tc>
        <w:tc>
          <w:tcPr>
            <w:tcW w:w="12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rFonts w:ascii="Calibri" w:hAnsi="Calibri" w:cs="Calibri"/>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42</w:t>
            </w:r>
          </w:p>
        </w:tc>
      </w:tr>
      <w:tr w:rsidR="00000000">
        <w:trPr>
          <w:divId w:val="1567884125"/>
        </w:trPr>
        <w:tc>
          <w:tcPr>
            <w:tcW w:w="3659"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Cash held at consolidated affiliated partnerships and restricted cash</w:t>
            </w:r>
          </w:p>
        </w:tc>
        <w:tc>
          <w:tcPr>
            <w:tcW w:w="12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1,558</w:t>
            </w:r>
          </w:p>
        </w:tc>
        <w:tc>
          <w:tcPr>
            <w:tcW w:w="12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989</w:t>
            </w:r>
          </w:p>
        </w:tc>
      </w:tr>
      <w:tr w:rsidR="00000000">
        <w:trPr>
          <w:divId w:val="1567884125"/>
        </w:trPr>
        <w:tc>
          <w:tcPr>
            <w:tcW w:w="365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Investments</w:t>
            </w:r>
          </w:p>
        </w:tc>
        <w:tc>
          <w:tcPr>
            <w:tcW w:w="12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8,239</w:t>
            </w:r>
          </w:p>
        </w:tc>
        <w:tc>
          <w:tcPr>
            <w:tcW w:w="12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9,207</w:t>
            </w:r>
          </w:p>
        </w:tc>
      </w:tr>
      <w:tr w:rsidR="00000000">
        <w:trPr>
          <w:divId w:val="1567884125"/>
        </w:trPr>
        <w:tc>
          <w:tcPr>
            <w:tcW w:w="3659"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Due from brokers</w:t>
            </w:r>
          </w:p>
        </w:tc>
        <w:tc>
          <w:tcPr>
            <w:tcW w:w="12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3,437</w:t>
            </w:r>
          </w:p>
        </w:tc>
        <w:tc>
          <w:tcPr>
            <w:tcW w:w="12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858</w:t>
            </w:r>
          </w:p>
        </w:tc>
      </w:tr>
      <w:tr w:rsidR="00000000">
        <w:trPr>
          <w:divId w:val="1567884125"/>
        </w:trPr>
        <w:tc>
          <w:tcPr>
            <w:tcW w:w="365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Accounts receivable, net</w:t>
            </w:r>
          </w:p>
        </w:tc>
        <w:tc>
          <w:tcPr>
            <w:tcW w:w="12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37</w:t>
            </w:r>
          </w:p>
        </w:tc>
        <w:tc>
          <w:tcPr>
            <w:tcW w:w="12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35</w:t>
            </w:r>
          </w:p>
        </w:tc>
      </w:tr>
      <w:tr w:rsidR="00000000">
        <w:trPr>
          <w:divId w:val="1567884125"/>
        </w:trPr>
        <w:tc>
          <w:tcPr>
            <w:tcW w:w="3659"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Inventories, net</w:t>
            </w:r>
          </w:p>
        </w:tc>
        <w:tc>
          <w:tcPr>
            <w:tcW w:w="12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42</w:t>
            </w:r>
          </w:p>
        </w:tc>
        <w:tc>
          <w:tcPr>
            <w:tcW w:w="12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48</w:t>
            </w:r>
          </w:p>
        </w:tc>
      </w:tr>
      <w:tr w:rsidR="00000000">
        <w:trPr>
          <w:divId w:val="1567884125"/>
        </w:trPr>
        <w:tc>
          <w:tcPr>
            <w:tcW w:w="365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Property, plant and equipment, net</w:t>
            </w:r>
          </w:p>
        </w:tc>
        <w:tc>
          <w:tcPr>
            <w:tcW w:w="12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1,042</w:t>
            </w:r>
          </w:p>
        </w:tc>
        <w:tc>
          <w:tcPr>
            <w:tcW w:w="12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1,110</w:t>
            </w:r>
          </w:p>
        </w:tc>
      </w:tr>
      <w:tr w:rsidR="00000000">
        <w:trPr>
          <w:divId w:val="1567884125"/>
        </w:trPr>
        <w:tc>
          <w:tcPr>
            <w:tcW w:w="3659"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Unrealized gain on derivative contracts</w:t>
            </w:r>
          </w:p>
        </w:tc>
        <w:tc>
          <w:tcPr>
            <w:tcW w:w="12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785</w:t>
            </w:r>
          </w:p>
        </w:tc>
        <w:tc>
          <w:tcPr>
            <w:tcW w:w="12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182</w:t>
            </w:r>
          </w:p>
        </w:tc>
      </w:tr>
      <w:tr w:rsidR="00000000">
        <w:trPr>
          <w:divId w:val="1567884125"/>
        </w:trPr>
        <w:tc>
          <w:tcPr>
            <w:tcW w:w="365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Intangible assets, net</w:t>
            </w:r>
          </w:p>
        </w:tc>
        <w:tc>
          <w:tcPr>
            <w:tcW w:w="12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232</w:t>
            </w:r>
          </w:p>
        </w:tc>
        <w:tc>
          <w:tcPr>
            <w:tcW w:w="12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251</w:t>
            </w:r>
          </w:p>
        </w:tc>
      </w:tr>
      <w:tr w:rsidR="00000000">
        <w:trPr>
          <w:divId w:val="1567884125"/>
        </w:trPr>
        <w:tc>
          <w:tcPr>
            <w:tcW w:w="3659"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Other assets</w:t>
            </w:r>
          </w:p>
        </w:tc>
        <w:tc>
          <w:tcPr>
            <w:tcW w:w="12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107</w:t>
            </w:r>
          </w:p>
        </w:tc>
        <w:tc>
          <w:tcPr>
            <w:tcW w:w="12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49</w:t>
            </w:r>
          </w:p>
        </w:tc>
      </w:tr>
      <w:tr w:rsidR="00000000">
        <w:trPr>
          <w:divId w:val="1567884125"/>
        </w:trPr>
        <w:tc>
          <w:tcPr>
            <w:tcW w:w="365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Accounts payable</w:t>
            </w:r>
          </w:p>
        </w:tc>
        <w:tc>
          <w:tcPr>
            <w:tcW w:w="12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25</w:t>
            </w:r>
          </w:p>
        </w:tc>
        <w:tc>
          <w:tcPr>
            <w:tcW w:w="12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25</w:t>
            </w:r>
          </w:p>
        </w:tc>
      </w:tr>
      <w:tr w:rsidR="00000000">
        <w:trPr>
          <w:divId w:val="1567884125"/>
        </w:trPr>
        <w:tc>
          <w:tcPr>
            <w:tcW w:w="3659"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Accrued expenses and other liabilities</w:t>
            </w:r>
          </w:p>
        </w:tc>
        <w:tc>
          <w:tcPr>
            <w:tcW w:w="12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70</w:t>
            </w:r>
          </w:p>
        </w:tc>
        <w:tc>
          <w:tcPr>
            <w:tcW w:w="12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97</w:t>
            </w:r>
          </w:p>
        </w:tc>
      </w:tr>
      <w:tr w:rsidR="00000000">
        <w:trPr>
          <w:divId w:val="1567884125"/>
        </w:trPr>
        <w:tc>
          <w:tcPr>
            <w:tcW w:w="365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Deferred tax liabilities</w:t>
            </w:r>
          </w:p>
        </w:tc>
        <w:tc>
          <w:tcPr>
            <w:tcW w:w="12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w:t>
            </w:r>
          </w:p>
        </w:tc>
        <w:tc>
          <w:tcPr>
            <w:tcW w:w="12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w:t>
            </w:r>
          </w:p>
        </w:tc>
      </w:tr>
      <w:tr w:rsidR="00000000">
        <w:trPr>
          <w:divId w:val="1567884125"/>
        </w:trPr>
        <w:tc>
          <w:tcPr>
            <w:tcW w:w="3659"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Unrealized loss on derivative contracts</w:t>
            </w:r>
          </w:p>
        </w:tc>
        <w:tc>
          <w:tcPr>
            <w:tcW w:w="12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622</w:t>
            </w:r>
          </w:p>
        </w:tc>
        <w:tc>
          <w:tcPr>
            <w:tcW w:w="12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1,215</w:t>
            </w:r>
          </w:p>
        </w:tc>
      </w:tr>
      <w:tr w:rsidR="00000000">
        <w:trPr>
          <w:divId w:val="1567884125"/>
        </w:trPr>
        <w:tc>
          <w:tcPr>
            <w:tcW w:w="365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Securities sold, not yet purchased, at fair value</w:t>
            </w:r>
          </w:p>
        </w:tc>
        <w:tc>
          <w:tcPr>
            <w:tcW w:w="12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2,521</w:t>
            </w:r>
          </w:p>
        </w:tc>
        <w:tc>
          <w:tcPr>
            <w:tcW w:w="12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1,190</w:t>
            </w:r>
          </w:p>
        </w:tc>
      </w:tr>
      <w:tr w:rsidR="00000000">
        <w:trPr>
          <w:divId w:val="1567884125"/>
        </w:trPr>
        <w:tc>
          <w:tcPr>
            <w:tcW w:w="3659"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Due to brokers</w:t>
            </w:r>
          </w:p>
        </w:tc>
        <w:tc>
          <w:tcPr>
            <w:tcW w:w="12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1,618</w:t>
            </w:r>
          </w:p>
        </w:tc>
        <w:tc>
          <w:tcPr>
            <w:tcW w:w="12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54</w:t>
            </w:r>
          </w:p>
        </w:tc>
      </w:tr>
      <w:tr w:rsidR="00000000">
        <w:trPr>
          <w:divId w:val="1567884125"/>
        </w:trPr>
        <w:tc>
          <w:tcPr>
            <w:tcW w:w="365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Debt</w:t>
            </w:r>
          </w:p>
        </w:tc>
        <w:tc>
          <w:tcPr>
            <w:tcW w:w="12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636</w:t>
            </w:r>
          </w:p>
        </w:tc>
        <w:tc>
          <w:tcPr>
            <w:tcW w:w="12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633</w:t>
            </w:r>
          </w:p>
        </w:tc>
      </w:tr>
    </w:tbl>
    <w:p w:rsidR="00000000" w:rsidRDefault="00D12889">
      <w:pPr>
        <w:pStyle w:val="a3"/>
        <w:spacing w:before="0" w:beforeAutospacing="0" w:after="0" w:afterAutospacing="0"/>
        <w:divId w:val="1567884125"/>
        <w:rPr>
          <w:sz w:val="20"/>
          <w:szCs w:val="20"/>
        </w:rPr>
      </w:pPr>
      <w:r>
        <w:rPr>
          <w:sz w:val="20"/>
          <w:szCs w:val="20"/>
        </w:rPr>
        <w:t>​</w:t>
      </w:r>
    </w:p>
    <w:p w:rsidR="00000000" w:rsidRDefault="00D12889">
      <w:pPr>
        <w:pStyle w:val="a3"/>
        <w:spacing w:before="0" w:beforeAutospacing="0" w:after="0" w:afterAutospacing="0"/>
        <w:divId w:val="1567884125"/>
        <w:rPr>
          <w:sz w:val="20"/>
          <w:szCs w:val="20"/>
        </w:rPr>
      </w:pPr>
      <w:r>
        <w:rPr>
          <w:sz w:val="20"/>
          <w:szCs w:val="20"/>
        </w:rPr>
        <w:t>​</w:t>
      </w:r>
    </w:p>
    <w:p w:rsidR="00000000" w:rsidRDefault="00D12889">
      <w:pPr>
        <w:pStyle w:val="a3"/>
        <w:spacing w:before="0" w:beforeAutospacing="0" w:after="240" w:afterAutospacing="0"/>
        <w:divId w:val="1567884125"/>
        <w:rPr>
          <w:b/>
          <w:bCs/>
          <w:i/>
          <w:iCs/>
          <w:sz w:val="20"/>
          <w:szCs w:val="20"/>
        </w:rPr>
      </w:pPr>
      <w:r>
        <w:rPr>
          <w:b/>
          <w:bCs/>
          <w:i/>
          <w:iCs/>
          <w:sz w:val="20"/>
          <w:szCs w:val="20"/>
        </w:rPr>
        <w:t>Fair Value of Financial Instruments</w:t>
      </w:r>
    </w:p>
    <w:p w:rsidR="00000000" w:rsidRDefault="00D12889">
      <w:pPr>
        <w:pStyle w:val="a3"/>
        <w:spacing w:before="0" w:beforeAutospacing="0" w:after="240" w:afterAutospacing="0"/>
        <w:ind w:firstLine="360"/>
        <w:divId w:val="1567884125"/>
        <w:rPr>
          <w:sz w:val="20"/>
          <w:szCs w:val="20"/>
        </w:rPr>
      </w:pPr>
      <w:r>
        <w:rPr>
          <w:sz w:val="20"/>
          <w:szCs w:val="20"/>
        </w:rPr>
        <w:t>The carrying values of cash and cash equivalents, cash held at consolidated affiliated partnerships and restricted cash, accounts receivable, due from brokers, accounts payable, accrued expenses and other liabilities and due to brokers are deemed to be rea</w:t>
      </w:r>
      <w:r>
        <w:rPr>
          <w:sz w:val="20"/>
          <w:szCs w:val="20"/>
        </w:rPr>
        <w:t>sonable estimates of their fair values because of their short-term nature. See Note 4, “Investments,” and Note 5, “Fair Value Measurements,” for a detailed discussion of our investments and other non-financial assets and/or liabilities.</w:t>
      </w:r>
    </w:p>
    <w:p w:rsidR="00000000" w:rsidRDefault="00D12889">
      <w:pPr>
        <w:pStyle w:val="a3"/>
        <w:spacing w:before="0" w:beforeAutospacing="0" w:after="240" w:afterAutospacing="0"/>
        <w:ind w:firstLine="360"/>
        <w:divId w:val="1567884125"/>
        <w:rPr>
          <w:sz w:val="20"/>
          <w:szCs w:val="20"/>
        </w:rPr>
      </w:pPr>
      <w:r>
        <w:rPr>
          <w:sz w:val="20"/>
          <w:szCs w:val="20"/>
        </w:rPr>
        <w:t>The fair value of o</w:t>
      </w:r>
      <w:r>
        <w:rPr>
          <w:sz w:val="20"/>
          <w:szCs w:val="20"/>
        </w:rPr>
        <w:t>ur long-term debt is based on the quoted market prices for the same or similar issues or on the current rates offered to us for debt of the same remaining maturities. The carrying value and estimated fair value of our debt as of December 31, 2020 was appro</w:t>
      </w:r>
      <w:r>
        <w:rPr>
          <w:sz w:val="20"/>
          <w:szCs w:val="20"/>
        </w:rPr>
        <w:t>ximately $8.1 billion and $8.2 billion, respectively. The carrying value and estimated fair value of our debt as of December 31, 2019 was approximately $8.2 billion and $7.6 billion, respectively.</w:t>
      </w:r>
    </w:p>
    <w:p w:rsidR="00000000" w:rsidRDefault="00D12889">
      <w:pPr>
        <w:pStyle w:val="a3"/>
        <w:spacing w:before="0" w:beforeAutospacing="0" w:after="240" w:afterAutospacing="0"/>
        <w:divId w:val="1567884125"/>
        <w:rPr>
          <w:b/>
          <w:bCs/>
          <w:i/>
          <w:iCs/>
          <w:sz w:val="20"/>
          <w:szCs w:val="20"/>
        </w:rPr>
      </w:pPr>
      <w:r>
        <w:rPr>
          <w:b/>
          <w:bCs/>
          <w:i/>
          <w:iCs/>
          <w:sz w:val="20"/>
          <w:szCs w:val="20"/>
        </w:rPr>
        <w:t>Acquisitions of Businesses</w:t>
      </w:r>
    </w:p>
    <w:p w:rsidR="00000000" w:rsidRDefault="00D12889">
      <w:pPr>
        <w:pStyle w:val="a3"/>
        <w:spacing w:before="0" w:beforeAutospacing="0" w:after="240" w:afterAutospacing="0"/>
        <w:ind w:firstLine="360"/>
        <w:divId w:val="1567884125"/>
        <w:rPr>
          <w:sz w:val="20"/>
          <w:szCs w:val="20"/>
        </w:rPr>
      </w:pPr>
      <w:r>
        <w:rPr>
          <w:sz w:val="20"/>
          <w:szCs w:val="20"/>
        </w:rPr>
        <w:t>We account for business combinat</w:t>
      </w:r>
      <w:r>
        <w:rPr>
          <w:sz w:val="20"/>
          <w:szCs w:val="20"/>
        </w:rPr>
        <w:t>ions under the acquisition method of accounting (other than acquisitions of businesses under common control), which requires us to recognize separately from goodwill the assets acquired and the liabilities assumed at their acquisition date fair values. Whi</w:t>
      </w:r>
      <w:r>
        <w:rPr>
          <w:sz w:val="20"/>
          <w:szCs w:val="20"/>
        </w:rPr>
        <w:t>le we use our best estimates and assumptions to accurately value assets acquired and liabilities assumed at the acquisition date as well as contingent consideration, where applicable, our estimates are inherently uncertain and subject to refinement.</w:t>
      </w:r>
    </w:p>
    <w:p w:rsidR="00000000" w:rsidRDefault="00D12889">
      <w:pPr>
        <w:pStyle w:val="a3"/>
        <w:spacing w:before="0" w:beforeAutospacing="0" w:after="0" w:afterAutospacing="0"/>
        <w:ind w:firstLine="360"/>
        <w:divId w:val="1567884125"/>
        <w:rPr>
          <w:sz w:val="20"/>
          <w:szCs w:val="20"/>
        </w:rPr>
      </w:pPr>
      <w:r>
        <w:rPr>
          <w:sz w:val="20"/>
          <w:szCs w:val="20"/>
        </w:rPr>
        <w:t>Accoun</w:t>
      </w:r>
      <w:r>
        <w:rPr>
          <w:sz w:val="20"/>
          <w:szCs w:val="20"/>
        </w:rPr>
        <w:t>ting for business combinations requires us to make significant estimates and assumptions, especially at the acquisition date including our estimates for intangible assets, contractual obligations assumed, pre-acquisition contingencies, and contingent consi</w:t>
      </w:r>
      <w:r>
        <w:rPr>
          <w:sz w:val="20"/>
          <w:szCs w:val="20"/>
        </w:rPr>
        <w:t>deration, where applicable. In valuing our acquisitions, we estimate fair values based on industry data and trends and by reference to relevant market rates and transactions, and discounted cash flow valuation methods, among other factors. The discount rat</w:t>
      </w:r>
      <w:r>
        <w:rPr>
          <w:sz w:val="20"/>
          <w:szCs w:val="20"/>
        </w:rPr>
        <w:t>es used were commensurate with the inherent risks associated with each type of asset and the level and timing of cash flows appropriately reflect market participant assumptions. The primary items that generate goodwill include the value of the synergies be</w:t>
      </w:r>
      <w:r>
        <w:rPr>
          <w:sz w:val="20"/>
          <w:szCs w:val="20"/>
        </w:rPr>
        <w:t xml:space="preserve">tween the acquired company and our existing </w:t>
      </w:r>
    </w:p>
    <w:p w:rsidR="00000000" w:rsidRDefault="00D12889">
      <w:pPr>
        <w:pStyle w:val="a3"/>
        <w:spacing w:before="480" w:beforeAutospacing="0" w:after="0" w:afterAutospacing="0"/>
        <w:jc w:val="center"/>
        <w:divId w:val="169419088"/>
        <w:rPr>
          <w:sz w:val="20"/>
          <w:szCs w:val="20"/>
        </w:rPr>
      </w:pPr>
      <w:r>
        <w:rPr>
          <w:sz w:val="20"/>
          <w:szCs w:val="20"/>
        </w:rPr>
        <w:t>75</w:t>
      </w:r>
    </w:p>
    <w:p w:rsidR="00000000" w:rsidRDefault="00D12889">
      <w:pPr>
        <w:pStyle w:val="a3"/>
        <w:spacing w:before="0" w:beforeAutospacing="0" w:after="240" w:afterAutospacing="0"/>
        <w:divId w:val="104347190"/>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1536191355"/>
        <w:rPr>
          <w:sz w:val="20"/>
          <w:szCs w:val="20"/>
        </w:rPr>
      </w:pPr>
      <w:r>
        <w:rPr>
          <w:sz w:val="20"/>
          <w:szCs w:val="20"/>
        </w:rPr>
        <w:t>businesses and the value of the acquired assembled workforce, neither of which qualifies for recognition as an intangible asset.</w:t>
      </w:r>
    </w:p>
    <w:p w:rsidR="00000000" w:rsidRDefault="00D12889">
      <w:pPr>
        <w:pStyle w:val="a3"/>
        <w:spacing w:before="0" w:beforeAutospacing="0" w:after="240" w:afterAutospacing="0"/>
        <w:divId w:val="1536191355"/>
        <w:rPr>
          <w:b/>
          <w:bCs/>
          <w:i/>
          <w:iCs/>
          <w:sz w:val="20"/>
          <w:szCs w:val="20"/>
        </w:rPr>
      </w:pPr>
      <w:r>
        <w:rPr>
          <w:b/>
          <w:bCs/>
          <w:i/>
          <w:iCs/>
          <w:sz w:val="20"/>
          <w:szCs w:val="20"/>
        </w:rPr>
        <w:t>Acquisition, Investments and Disposition of Entities under Common Control</w:t>
      </w:r>
    </w:p>
    <w:p w:rsidR="00000000" w:rsidRDefault="00D12889">
      <w:pPr>
        <w:pStyle w:val="a3"/>
        <w:spacing w:before="0" w:beforeAutospacing="0" w:after="240" w:afterAutospacing="0"/>
        <w:ind w:firstLine="360"/>
        <w:divId w:val="1536191355"/>
        <w:rPr>
          <w:sz w:val="20"/>
          <w:szCs w:val="20"/>
        </w:rPr>
      </w:pPr>
      <w:r>
        <w:rPr>
          <w:sz w:val="20"/>
          <w:szCs w:val="20"/>
        </w:rPr>
        <w:t xml:space="preserve">Acquisitions or investments of entities under common </w:t>
      </w:r>
      <w:r>
        <w:rPr>
          <w:sz w:val="20"/>
          <w:szCs w:val="20"/>
        </w:rPr>
        <w:t>control are reflected in a manner similar to pooling of interests. The general partner’s capital account or non-controlling interests, as applicable, are charged or credited for the difference between the consideration we pay for the entity and the related</w:t>
      </w:r>
      <w:r>
        <w:rPr>
          <w:sz w:val="20"/>
          <w:szCs w:val="20"/>
        </w:rPr>
        <w:t xml:space="preserve"> entity’s basis prior to our acquisition or investment. Net gains or losses of an acquired entity prior to its acquisition or investment date are allocated to the general partner’s capital account or non-controlling interests, as applicable. In allocating </w:t>
      </w:r>
      <w:r>
        <w:rPr>
          <w:sz w:val="20"/>
          <w:szCs w:val="20"/>
        </w:rPr>
        <w:t>gains and losses upon the sale of a previously acquired common control entity, we allocate a gain or loss for financial reporting purposes by first restoring the general partner’s capital account or non-controlling interests, as applicable, for the cumulat</w:t>
      </w:r>
      <w:r>
        <w:rPr>
          <w:sz w:val="20"/>
          <w:szCs w:val="20"/>
        </w:rPr>
        <w:t>ive charges or credits relating to prior periods recorded at the time of our acquisition or investment and then allocating the remaining gain or loss (“Common Control Gains or Losses”) among our general partner, limited partners and non-controlling interes</w:t>
      </w:r>
      <w:r>
        <w:rPr>
          <w:sz w:val="20"/>
          <w:szCs w:val="20"/>
        </w:rPr>
        <w:t xml:space="preserve">ts, as applicable, in accordance with their respective ownership percentages. In the case of acquisitions of entities under common control, such Common Control Gains or Losses are allocated in accordance with their respective partnership percentages under </w:t>
      </w:r>
      <w:r>
        <w:rPr>
          <w:sz w:val="20"/>
          <w:szCs w:val="20"/>
        </w:rPr>
        <w:t xml:space="preserve">the Amended and Restated Agreement of Limited Partnership dated as of May 12, 1987, as amended from time to time (together with the partnership agreement of Icahn Enterprises Holdings, the “Partnership Agreement”) (i.e., 98.01% to the limited partners and </w:t>
      </w:r>
      <w:r>
        <w:rPr>
          <w:sz w:val="20"/>
          <w:szCs w:val="20"/>
        </w:rPr>
        <w:t>1.99% to the general partner).</w:t>
      </w:r>
    </w:p>
    <w:p w:rsidR="00000000" w:rsidRDefault="00D12889">
      <w:pPr>
        <w:pStyle w:val="a3"/>
        <w:spacing w:before="0" w:beforeAutospacing="0" w:after="240" w:afterAutospacing="0"/>
        <w:divId w:val="1536191355"/>
        <w:rPr>
          <w:b/>
          <w:bCs/>
          <w:i/>
          <w:iCs/>
          <w:sz w:val="20"/>
          <w:szCs w:val="20"/>
        </w:rPr>
      </w:pPr>
      <w:r>
        <w:rPr>
          <w:b/>
          <w:bCs/>
          <w:i/>
          <w:iCs/>
          <w:sz w:val="20"/>
          <w:szCs w:val="20"/>
        </w:rPr>
        <w:t>Cash Flow</w:t>
      </w:r>
    </w:p>
    <w:p w:rsidR="00000000" w:rsidRDefault="00D12889">
      <w:pPr>
        <w:pStyle w:val="a3"/>
        <w:spacing w:before="0" w:beforeAutospacing="0" w:after="240" w:afterAutospacing="0"/>
        <w:ind w:firstLine="360"/>
        <w:divId w:val="1536191355"/>
        <w:rPr>
          <w:sz w:val="20"/>
          <w:szCs w:val="20"/>
        </w:rPr>
      </w:pPr>
      <w:r>
        <w:rPr>
          <w:sz w:val="20"/>
          <w:szCs w:val="20"/>
        </w:rPr>
        <w:t xml:space="preserve">Cash and cash equivalents and restricted cash and restricted cash equivalents in our consolidated statements of cash flows is comprised of (i) cash and cash equivalents and (ii) cash held at consolidated affiliated </w:t>
      </w:r>
      <w:r>
        <w:rPr>
          <w:sz w:val="20"/>
          <w:szCs w:val="20"/>
        </w:rPr>
        <w:t>partnerships and restricted cash.</w:t>
      </w:r>
    </w:p>
    <w:p w:rsidR="00000000" w:rsidRDefault="00D12889">
      <w:pPr>
        <w:pStyle w:val="a3"/>
        <w:spacing w:before="0" w:beforeAutospacing="0" w:after="240" w:afterAutospacing="0"/>
        <w:divId w:val="1536191355"/>
        <w:rPr>
          <w:b/>
          <w:bCs/>
          <w:i/>
          <w:iCs/>
          <w:sz w:val="20"/>
          <w:szCs w:val="20"/>
        </w:rPr>
      </w:pPr>
      <w:r>
        <w:rPr>
          <w:b/>
          <w:bCs/>
          <w:i/>
          <w:iCs/>
          <w:sz w:val="20"/>
          <w:szCs w:val="20"/>
        </w:rPr>
        <w:t>Cash and Cash Equivalents</w:t>
      </w:r>
    </w:p>
    <w:p w:rsidR="00000000" w:rsidRDefault="00D12889">
      <w:pPr>
        <w:pStyle w:val="a3"/>
        <w:spacing w:before="0" w:beforeAutospacing="0" w:after="240" w:afterAutospacing="0"/>
        <w:ind w:firstLine="360"/>
        <w:divId w:val="1536191355"/>
        <w:rPr>
          <w:sz w:val="20"/>
          <w:szCs w:val="20"/>
        </w:rPr>
      </w:pPr>
      <w:r>
        <w:rPr>
          <w:sz w:val="20"/>
          <w:szCs w:val="20"/>
        </w:rPr>
        <w:t>We consider short-term investments, which are highly liquid with original maturities of three </w:t>
      </w:r>
      <w:r>
        <w:rPr>
          <w:sz w:val="20"/>
          <w:szCs w:val="20"/>
        </w:rPr>
        <w:t>months or less at date of purchase, to be cash equivalents.</w:t>
      </w:r>
    </w:p>
    <w:p w:rsidR="00000000" w:rsidRDefault="00D12889">
      <w:pPr>
        <w:pStyle w:val="a3"/>
        <w:spacing w:before="0" w:beforeAutospacing="0" w:after="240" w:afterAutospacing="0"/>
        <w:divId w:val="1536191355"/>
        <w:rPr>
          <w:b/>
          <w:bCs/>
          <w:i/>
          <w:iCs/>
          <w:sz w:val="20"/>
          <w:szCs w:val="20"/>
        </w:rPr>
      </w:pPr>
      <w:r>
        <w:rPr>
          <w:b/>
          <w:bCs/>
          <w:i/>
          <w:iCs/>
          <w:sz w:val="20"/>
          <w:szCs w:val="20"/>
        </w:rPr>
        <w:t>Cash Held at Consolidated Affiliated Partnerships and Restricted Cash</w:t>
      </w:r>
    </w:p>
    <w:p w:rsidR="00000000" w:rsidRDefault="00D12889">
      <w:pPr>
        <w:pStyle w:val="a3"/>
        <w:spacing w:before="0" w:beforeAutospacing="0" w:after="240" w:afterAutospacing="0"/>
        <w:ind w:firstLine="360"/>
        <w:divId w:val="1536191355"/>
        <w:rPr>
          <w:sz w:val="20"/>
          <w:szCs w:val="20"/>
        </w:rPr>
      </w:pPr>
      <w:r>
        <w:rPr>
          <w:sz w:val="20"/>
          <w:szCs w:val="20"/>
        </w:rPr>
        <w:t>Our cash held at consolidated affiliated partnerships balance was $686 million and $86 million as of December 31, 2020 and 201</w:t>
      </w:r>
      <w:r>
        <w:rPr>
          <w:sz w:val="20"/>
          <w:szCs w:val="20"/>
        </w:rPr>
        <w:t>9, respectively. Cash held at consolidated affiliated partnerships relates to our Investment segment and consists of cash and cash equivalents held by the Investment Funds that, although not legally restricted, is not available to fund the general liquidit</w:t>
      </w:r>
      <w:r>
        <w:rPr>
          <w:sz w:val="20"/>
          <w:szCs w:val="20"/>
        </w:rPr>
        <w:t>y needs of the Investment segment or Icahn Enterprises.</w:t>
      </w:r>
    </w:p>
    <w:p w:rsidR="00000000" w:rsidRDefault="00D12889">
      <w:pPr>
        <w:pStyle w:val="a3"/>
        <w:spacing w:before="0" w:beforeAutospacing="0" w:after="240" w:afterAutospacing="0"/>
        <w:ind w:firstLine="360"/>
        <w:divId w:val="1536191355"/>
        <w:rPr>
          <w:sz w:val="20"/>
          <w:szCs w:val="20"/>
        </w:rPr>
      </w:pPr>
      <w:r>
        <w:rPr>
          <w:sz w:val="20"/>
          <w:szCs w:val="20"/>
        </w:rPr>
        <w:t>Our restricted cash balance was $906 million and $1,065 million as of December 31, 2020 and 2019, respectively. Restricted cash includes, but is not limited to, our Investment segment’s cash pledged a</w:t>
      </w:r>
      <w:r>
        <w:rPr>
          <w:sz w:val="20"/>
          <w:szCs w:val="20"/>
        </w:rPr>
        <w:t>nd held for margin requirements on derivative transactions.</w:t>
      </w:r>
    </w:p>
    <w:p w:rsidR="00000000" w:rsidRDefault="00D12889">
      <w:pPr>
        <w:pStyle w:val="a3"/>
        <w:spacing w:before="0" w:beforeAutospacing="0" w:after="240" w:afterAutospacing="0"/>
        <w:divId w:val="1536191355"/>
        <w:rPr>
          <w:b/>
          <w:bCs/>
          <w:i/>
          <w:iCs/>
          <w:sz w:val="20"/>
          <w:szCs w:val="20"/>
        </w:rPr>
      </w:pPr>
      <w:r>
        <w:rPr>
          <w:b/>
          <w:bCs/>
          <w:i/>
          <w:iCs/>
          <w:sz w:val="20"/>
          <w:szCs w:val="20"/>
        </w:rPr>
        <w:t>Investments and Related Transactions</w:t>
      </w:r>
    </w:p>
    <w:p w:rsidR="00000000" w:rsidRDefault="00D12889">
      <w:pPr>
        <w:pStyle w:val="a3"/>
        <w:spacing w:before="0" w:beforeAutospacing="0" w:after="240" w:afterAutospacing="0"/>
        <w:divId w:val="1536191355"/>
        <w:rPr>
          <w:i/>
          <w:iCs/>
          <w:sz w:val="20"/>
          <w:szCs w:val="20"/>
        </w:rPr>
      </w:pPr>
      <w:r>
        <w:rPr>
          <w:i/>
          <w:iCs/>
          <w:sz w:val="20"/>
          <w:szCs w:val="20"/>
        </w:rPr>
        <w:t>Investment</w:t>
      </w:r>
    </w:p>
    <w:p w:rsidR="00000000" w:rsidRDefault="00D12889">
      <w:pPr>
        <w:pStyle w:val="a3"/>
        <w:spacing w:before="0" w:beforeAutospacing="0" w:after="240" w:afterAutospacing="0"/>
        <w:ind w:firstLine="360"/>
        <w:divId w:val="1536191355"/>
        <w:rPr>
          <w:sz w:val="20"/>
          <w:szCs w:val="20"/>
        </w:rPr>
      </w:pPr>
      <w:r>
        <w:rPr>
          <w:i/>
          <w:iCs/>
          <w:sz w:val="20"/>
          <w:szCs w:val="20"/>
        </w:rPr>
        <w:t>Investment Transactions and Related Investment Income (Loss).</w:t>
      </w:r>
      <w:r>
        <w:rPr>
          <w:sz w:val="20"/>
          <w:szCs w:val="20"/>
        </w:rPr>
        <w:t xml:space="preserve"> Investment transactions of the Investment Funds are recorded on a trade date basis. Re</w:t>
      </w:r>
      <w:r>
        <w:rPr>
          <w:sz w:val="20"/>
          <w:szCs w:val="20"/>
        </w:rPr>
        <w:t>alized gains or losses on sales of investments are based on the first-in, first-out or the specific identification method. Realized and unrealized gains or losses on investments are recorded in the consolidated statements of operations. Interest income and</w:t>
      </w:r>
      <w:r>
        <w:rPr>
          <w:sz w:val="20"/>
          <w:szCs w:val="20"/>
        </w:rPr>
        <w:t xml:space="preserve"> expenses are recorded on an accrual basis and dividends are recorded on the ex-dividend date. Premiums and discounts on fixed income securities are amortized using the effective yield method.</w:t>
      </w:r>
    </w:p>
    <w:p w:rsidR="00000000" w:rsidRDefault="00D12889">
      <w:pPr>
        <w:pStyle w:val="a3"/>
        <w:spacing w:before="480" w:beforeAutospacing="0" w:after="0" w:afterAutospacing="0"/>
        <w:jc w:val="center"/>
        <w:divId w:val="2099447996"/>
        <w:rPr>
          <w:sz w:val="20"/>
          <w:szCs w:val="20"/>
        </w:rPr>
      </w:pPr>
      <w:r>
        <w:rPr>
          <w:sz w:val="20"/>
          <w:szCs w:val="20"/>
        </w:rPr>
        <w:t>76</w:t>
      </w:r>
    </w:p>
    <w:p w:rsidR="00000000" w:rsidRDefault="00D12889">
      <w:pPr>
        <w:pStyle w:val="a3"/>
        <w:spacing w:before="0" w:beforeAutospacing="0" w:after="240" w:afterAutospacing="0"/>
        <w:divId w:val="622544295"/>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ind w:firstLine="360"/>
        <w:divId w:val="1147548644"/>
        <w:rPr>
          <w:sz w:val="20"/>
          <w:szCs w:val="20"/>
        </w:rPr>
      </w:pPr>
      <w:r>
        <w:rPr>
          <w:sz w:val="20"/>
          <w:szCs w:val="20"/>
        </w:rPr>
        <w:t>Investments held</w:t>
      </w:r>
      <w:r>
        <w:rPr>
          <w:sz w:val="20"/>
          <w:szCs w:val="20"/>
        </w:rPr>
        <w:t xml:space="preserve"> by our Investment segment are carried at fair value. Our Investment segment applies the fair value option to those investments that are otherwise subject to the equity method of accounting.</w:t>
      </w:r>
    </w:p>
    <w:p w:rsidR="00000000" w:rsidRDefault="00D12889">
      <w:pPr>
        <w:pStyle w:val="a3"/>
        <w:spacing w:before="0" w:beforeAutospacing="0" w:after="240" w:afterAutospacing="0"/>
        <w:ind w:firstLine="360"/>
        <w:divId w:val="1147548644"/>
        <w:rPr>
          <w:sz w:val="20"/>
          <w:szCs w:val="20"/>
        </w:rPr>
      </w:pPr>
      <w:r>
        <w:rPr>
          <w:i/>
          <w:iCs/>
          <w:sz w:val="20"/>
          <w:szCs w:val="20"/>
        </w:rPr>
        <w:t>Valuation of Investments.</w:t>
      </w:r>
      <w:r>
        <w:rPr>
          <w:sz w:val="20"/>
          <w:szCs w:val="20"/>
        </w:rPr>
        <w:t xml:space="preserve"> Securities of the Investment Funds that</w:t>
      </w:r>
      <w:r>
        <w:rPr>
          <w:sz w:val="20"/>
          <w:szCs w:val="20"/>
        </w:rPr>
        <w:t xml:space="preserve"> are listed on a securities exchange are valued at their last sales price on the primary securities exchange on which such securities are traded on such date. Securities that are not listed on any exchange but are traded over-the-counter are valued at the </w:t>
      </w:r>
      <w:r>
        <w:rPr>
          <w:sz w:val="20"/>
          <w:szCs w:val="20"/>
        </w:rPr>
        <w:t>mean between the last “bid” and “ask” price for such security on such date. Securities and other instruments for which market quotes are not readily available are valued at fair value as determined in good faith by the Investment Funds.</w:t>
      </w:r>
    </w:p>
    <w:p w:rsidR="00000000" w:rsidRDefault="00D12889">
      <w:pPr>
        <w:pStyle w:val="a3"/>
        <w:spacing w:before="0" w:beforeAutospacing="0" w:after="240" w:afterAutospacing="0"/>
        <w:ind w:firstLine="360"/>
        <w:divId w:val="1147548644"/>
        <w:rPr>
          <w:sz w:val="20"/>
          <w:szCs w:val="20"/>
        </w:rPr>
      </w:pPr>
      <w:r>
        <w:rPr>
          <w:i/>
          <w:iCs/>
          <w:sz w:val="20"/>
          <w:szCs w:val="20"/>
        </w:rPr>
        <w:t>Foreign Currency Tr</w:t>
      </w:r>
      <w:r>
        <w:rPr>
          <w:i/>
          <w:iCs/>
          <w:sz w:val="20"/>
          <w:szCs w:val="20"/>
        </w:rPr>
        <w:t>ansactions.</w:t>
      </w:r>
      <w:r>
        <w:rPr>
          <w:sz w:val="20"/>
          <w:szCs w:val="20"/>
        </w:rPr>
        <w:t xml:space="preserve"> The books and records of the Investment Funds are maintained in U.S. dollars. Assets and liabilities denominated in currencies other than U.S. dollars are translated into U.S. dollars at the rate of exchange in effect at the balance sheet date.</w:t>
      </w:r>
      <w:r>
        <w:rPr>
          <w:sz w:val="20"/>
          <w:szCs w:val="20"/>
        </w:rPr>
        <w:t xml:space="preserve"> Transactions during the period denominated in currencies other than U.S. dollars are translated at the rate of exchange applicable on the date of the transaction. Foreign currency translation gains and losses are recorded in the consolidated statements of</w:t>
      </w:r>
      <w:r>
        <w:rPr>
          <w:sz w:val="20"/>
          <w:szCs w:val="20"/>
        </w:rPr>
        <w:t xml:space="preserve"> operations. The Investment Funds do not isolate that portion of the results of operations resulting from changes in foreign exchange rates on investments from the fluctuations arising from changes in the market prices of securities. Such fluctuations are </w:t>
      </w:r>
      <w:r>
        <w:rPr>
          <w:sz w:val="20"/>
          <w:szCs w:val="20"/>
        </w:rPr>
        <w:t>reflected in net gain (loss) from investment activities in the consolidated statements of operations.</w:t>
      </w:r>
    </w:p>
    <w:p w:rsidR="00000000" w:rsidRDefault="00D12889">
      <w:pPr>
        <w:pStyle w:val="a3"/>
        <w:spacing w:before="0" w:beforeAutospacing="0" w:after="240" w:afterAutospacing="0"/>
        <w:ind w:firstLine="360"/>
        <w:divId w:val="1147548644"/>
        <w:rPr>
          <w:sz w:val="20"/>
          <w:szCs w:val="20"/>
        </w:rPr>
      </w:pPr>
      <w:r>
        <w:rPr>
          <w:i/>
          <w:iCs/>
          <w:sz w:val="20"/>
          <w:szCs w:val="20"/>
        </w:rPr>
        <w:t>Fair Values of Financial Instruments.</w:t>
      </w:r>
      <w:r>
        <w:rPr>
          <w:sz w:val="20"/>
          <w:szCs w:val="20"/>
        </w:rPr>
        <w:t xml:space="preserve"> The fair values of the Investment Funds’ assets and liabilities that qualify as financial instruments under applicab</w:t>
      </w:r>
      <w:r>
        <w:rPr>
          <w:sz w:val="20"/>
          <w:szCs w:val="20"/>
        </w:rPr>
        <w:t>le U.S. GAAP approximate the carrying amounts presented in the consolidated balance sheets.</w:t>
      </w:r>
    </w:p>
    <w:p w:rsidR="00000000" w:rsidRDefault="00D12889">
      <w:pPr>
        <w:pStyle w:val="a3"/>
        <w:spacing w:before="0" w:beforeAutospacing="0" w:after="240" w:afterAutospacing="0"/>
        <w:ind w:firstLine="360"/>
        <w:divId w:val="1147548644"/>
        <w:rPr>
          <w:sz w:val="20"/>
          <w:szCs w:val="20"/>
        </w:rPr>
      </w:pPr>
      <w:r>
        <w:rPr>
          <w:i/>
          <w:iCs/>
          <w:sz w:val="20"/>
          <w:szCs w:val="20"/>
        </w:rPr>
        <w:t>Securities Sold, Not Yet Purchased.</w:t>
      </w:r>
      <w:r>
        <w:rPr>
          <w:sz w:val="20"/>
          <w:szCs w:val="20"/>
        </w:rPr>
        <w:t xml:space="preserve"> The Investment Funds may sell an investment they do not own in anticipation of a decline in the fair value of that investment. W</w:t>
      </w:r>
      <w:r>
        <w:rPr>
          <w:sz w:val="20"/>
          <w:szCs w:val="20"/>
        </w:rPr>
        <w:t xml:space="preserve">hen the Investment Funds sell an investment short, they must borrow the investment sold short and deliver it to the broker-dealer through which they made the short sale. A gain, limited to the price at which the Investment Funds sold the investment short, </w:t>
      </w:r>
      <w:r>
        <w:rPr>
          <w:sz w:val="20"/>
          <w:szCs w:val="20"/>
        </w:rPr>
        <w:t>or a loss, unlimited in amount, will be recognized upon the cover of the short sale.</w:t>
      </w:r>
    </w:p>
    <w:p w:rsidR="00000000" w:rsidRDefault="00D12889">
      <w:pPr>
        <w:pStyle w:val="a3"/>
        <w:spacing w:before="0" w:beforeAutospacing="0" w:after="240" w:afterAutospacing="0"/>
        <w:ind w:firstLine="360"/>
        <w:divId w:val="1147548644"/>
        <w:rPr>
          <w:sz w:val="20"/>
          <w:szCs w:val="20"/>
        </w:rPr>
      </w:pPr>
      <w:r>
        <w:rPr>
          <w:i/>
          <w:iCs/>
          <w:sz w:val="20"/>
          <w:szCs w:val="20"/>
        </w:rPr>
        <w:t>Due From Brokers.</w:t>
      </w:r>
      <w:r>
        <w:rPr>
          <w:sz w:val="20"/>
          <w:szCs w:val="20"/>
        </w:rPr>
        <w:t xml:space="preserve"> Due from brokers represents cash balances with the Investment Funds’ clearing brokers. These funds as well as fully-paid for and marginable securities ar</w:t>
      </w:r>
      <w:r>
        <w:rPr>
          <w:sz w:val="20"/>
          <w:szCs w:val="20"/>
        </w:rPr>
        <w:t>e essentially restricted to the extent that they serve as collateral against securities sold, not yet purchased. Due from brokers may also include unrestricted balances with derivative counterparties.</w:t>
      </w:r>
    </w:p>
    <w:p w:rsidR="00000000" w:rsidRDefault="00D12889">
      <w:pPr>
        <w:pStyle w:val="a3"/>
        <w:spacing w:before="0" w:beforeAutospacing="0" w:after="240" w:afterAutospacing="0"/>
        <w:ind w:firstLine="360"/>
        <w:divId w:val="1147548644"/>
        <w:rPr>
          <w:sz w:val="20"/>
          <w:szCs w:val="20"/>
        </w:rPr>
      </w:pPr>
      <w:r>
        <w:rPr>
          <w:i/>
          <w:iCs/>
          <w:sz w:val="20"/>
          <w:szCs w:val="20"/>
        </w:rPr>
        <w:t>Due To Brokers.</w:t>
      </w:r>
      <w:r>
        <w:rPr>
          <w:sz w:val="20"/>
          <w:szCs w:val="20"/>
        </w:rPr>
        <w:t xml:space="preserve"> Due to brokers represents margin debit </w:t>
      </w:r>
      <w:r>
        <w:rPr>
          <w:sz w:val="20"/>
          <w:szCs w:val="20"/>
        </w:rPr>
        <w:t>balances collateralized by certain of the Investment Funds’ investments in securities.</w:t>
      </w:r>
    </w:p>
    <w:p w:rsidR="00000000" w:rsidRDefault="00D12889">
      <w:pPr>
        <w:pStyle w:val="a3"/>
        <w:spacing w:before="0" w:beforeAutospacing="0" w:after="240" w:afterAutospacing="0"/>
        <w:divId w:val="1147548644"/>
        <w:rPr>
          <w:i/>
          <w:iCs/>
          <w:sz w:val="20"/>
          <w:szCs w:val="20"/>
        </w:rPr>
      </w:pPr>
      <w:r>
        <w:rPr>
          <w:i/>
          <w:iCs/>
          <w:sz w:val="20"/>
          <w:szCs w:val="20"/>
        </w:rPr>
        <w:t>Other Segments and Holding Company</w:t>
      </w:r>
    </w:p>
    <w:p w:rsidR="00000000" w:rsidRDefault="00D12889">
      <w:pPr>
        <w:pStyle w:val="a3"/>
        <w:spacing w:before="0" w:beforeAutospacing="0" w:after="240" w:afterAutospacing="0"/>
        <w:ind w:firstLine="360"/>
        <w:divId w:val="1147548644"/>
        <w:rPr>
          <w:sz w:val="20"/>
          <w:szCs w:val="20"/>
        </w:rPr>
      </w:pPr>
      <w:r>
        <w:rPr>
          <w:sz w:val="20"/>
          <w:szCs w:val="20"/>
        </w:rPr>
        <w:t xml:space="preserve">Investments in equity and debt securities are carried at fair value with the unrealized gains or losses reflected in the consolidated </w:t>
      </w:r>
      <w:r>
        <w:rPr>
          <w:sz w:val="20"/>
          <w:szCs w:val="20"/>
        </w:rPr>
        <w:t>statements of operations. For purposes of determining gains and losses, the cost of securities is based on specific identification. Dividend income is recorded when declared and interest income is recognized when earned.</w:t>
      </w:r>
    </w:p>
    <w:p w:rsidR="00000000" w:rsidRDefault="00D12889">
      <w:pPr>
        <w:pStyle w:val="a3"/>
        <w:spacing w:before="0" w:beforeAutospacing="0" w:after="240" w:afterAutospacing="0"/>
        <w:divId w:val="1147548644"/>
        <w:rPr>
          <w:b/>
          <w:bCs/>
          <w:i/>
          <w:iCs/>
          <w:sz w:val="20"/>
          <w:szCs w:val="20"/>
        </w:rPr>
      </w:pPr>
      <w:r>
        <w:rPr>
          <w:b/>
          <w:bCs/>
          <w:i/>
          <w:iCs/>
          <w:sz w:val="20"/>
          <w:szCs w:val="20"/>
        </w:rPr>
        <w:t>Fair Value Option for Financial Ass</w:t>
      </w:r>
      <w:r>
        <w:rPr>
          <w:b/>
          <w:bCs/>
          <w:i/>
          <w:iCs/>
          <w:sz w:val="20"/>
          <w:szCs w:val="20"/>
        </w:rPr>
        <w:t>ets and Financial Liabilities</w:t>
      </w:r>
    </w:p>
    <w:p w:rsidR="00000000" w:rsidRDefault="00D12889">
      <w:pPr>
        <w:pStyle w:val="a3"/>
        <w:spacing w:before="0" w:beforeAutospacing="0" w:after="240" w:afterAutospacing="0"/>
        <w:ind w:firstLine="360"/>
        <w:divId w:val="1147548644"/>
        <w:rPr>
          <w:sz w:val="20"/>
          <w:szCs w:val="20"/>
        </w:rPr>
      </w:pPr>
      <w:r>
        <w:rPr>
          <w:sz w:val="20"/>
          <w:szCs w:val="20"/>
        </w:rPr>
        <w:t>The fair value option gives entities the option to measure eligible financial assets, financial liabilities and firm commitments at fair value (i.e., the fair value option), on an instrument-by-instrument basis, that are other</w:t>
      </w:r>
      <w:r>
        <w:rPr>
          <w:sz w:val="20"/>
          <w:szCs w:val="20"/>
        </w:rPr>
        <w:t xml:space="preserve">wise not permitted to be accounted for at fair value pursuant to the provisions of the Financial Accounting Standards Board (“FASB”) Accounting Standards Codification (“ASC”) Topic 825, </w:t>
      </w:r>
      <w:r>
        <w:rPr>
          <w:i/>
          <w:iCs/>
          <w:sz w:val="20"/>
          <w:szCs w:val="20"/>
        </w:rPr>
        <w:t>Financial Instrument</w:t>
      </w:r>
      <w:r>
        <w:rPr>
          <w:sz w:val="20"/>
          <w:szCs w:val="20"/>
        </w:rPr>
        <w:t>s. The election to use the fair value option is av</w:t>
      </w:r>
      <w:r>
        <w:rPr>
          <w:sz w:val="20"/>
          <w:szCs w:val="20"/>
        </w:rPr>
        <w:t>ailable when an entity first recognizes a financial asset or financial liability or upon entering into a firm commitment. Subsequent changes in fair value must be recorded in earnings. In estimating the fair value for financial instruments for which the fa</w:t>
      </w:r>
      <w:r>
        <w:rPr>
          <w:sz w:val="20"/>
          <w:szCs w:val="20"/>
        </w:rPr>
        <w:t>ir value option has been elected, we use the valuation methodologies in accordance to where the financial instruments are classified within the fair value hierarchy as discussed in Note 5, “Fair Value Measurements.” For our Investment segment, we apply the</w:t>
      </w:r>
      <w:r>
        <w:rPr>
          <w:sz w:val="20"/>
          <w:szCs w:val="20"/>
        </w:rPr>
        <w:t xml:space="preserve"> fair value option to our investments that would otherwise be accounted under the equity method.</w:t>
      </w:r>
    </w:p>
    <w:p w:rsidR="00000000" w:rsidRDefault="00D12889">
      <w:pPr>
        <w:pStyle w:val="a3"/>
        <w:spacing w:before="480" w:beforeAutospacing="0" w:after="0" w:afterAutospacing="0"/>
        <w:jc w:val="center"/>
        <w:divId w:val="1214466886"/>
        <w:rPr>
          <w:sz w:val="20"/>
          <w:szCs w:val="20"/>
        </w:rPr>
      </w:pPr>
      <w:r>
        <w:rPr>
          <w:sz w:val="20"/>
          <w:szCs w:val="20"/>
        </w:rPr>
        <w:t>77</w:t>
      </w:r>
    </w:p>
    <w:p w:rsidR="00000000" w:rsidRDefault="00D12889">
      <w:pPr>
        <w:pStyle w:val="a3"/>
        <w:spacing w:before="0" w:beforeAutospacing="0" w:after="240" w:afterAutospacing="0"/>
        <w:divId w:val="1050618850"/>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270477555"/>
        <w:rPr>
          <w:b/>
          <w:bCs/>
          <w:i/>
          <w:iCs/>
          <w:sz w:val="20"/>
          <w:szCs w:val="20"/>
        </w:rPr>
      </w:pPr>
      <w:r>
        <w:rPr>
          <w:b/>
          <w:bCs/>
          <w:i/>
          <w:iCs/>
          <w:sz w:val="20"/>
          <w:szCs w:val="20"/>
        </w:rPr>
        <w:t>Derivatives</w:t>
      </w:r>
    </w:p>
    <w:p w:rsidR="00000000" w:rsidRDefault="00D12889">
      <w:pPr>
        <w:pStyle w:val="a3"/>
        <w:spacing w:before="0" w:beforeAutospacing="0" w:after="240" w:afterAutospacing="0"/>
        <w:ind w:firstLine="360"/>
        <w:divId w:val="270477555"/>
        <w:rPr>
          <w:sz w:val="20"/>
          <w:szCs w:val="20"/>
        </w:rPr>
      </w:pPr>
      <w:r>
        <w:rPr>
          <w:sz w:val="20"/>
          <w:szCs w:val="20"/>
        </w:rPr>
        <w:t>From time to time, our subsidiaries enter into derivative contracts, including purchased and written</w:t>
      </w:r>
      <w:r>
        <w:rPr>
          <w:sz w:val="20"/>
          <w:szCs w:val="20"/>
        </w:rPr>
        <w:t xml:space="preserve"> option contracts, swap contracts, futures contracts and forward contracts. U.S. GAAP requires recognition of all derivatives as either assets or liabilities in the balance sheet at their fair value. The accounting for changes in fair value depends on the </w:t>
      </w:r>
      <w:r>
        <w:rPr>
          <w:sz w:val="20"/>
          <w:szCs w:val="20"/>
        </w:rPr>
        <w:t>intended use of the derivative and its resulting designation. For those derivative instruments that are designated and qualify as hedging instruments, a company must designate the hedging instrument, based upon the exposure being hedged, as a fair value he</w:t>
      </w:r>
      <w:r>
        <w:rPr>
          <w:sz w:val="20"/>
          <w:szCs w:val="20"/>
        </w:rPr>
        <w:t>dge, cash flow hedge or a hedge of a net investment in a foreign operation. Gains and losses related to a hedge are either recognized in income immediately to offset the gain or loss on the hedged item or are deferred and reported as a component of accumul</w:t>
      </w:r>
      <w:r>
        <w:rPr>
          <w:sz w:val="20"/>
          <w:szCs w:val="20"/>
        </w:rPr>
        <w:t>ated other comprehensive loss and subsequently recognized in earnings when the hedged item affects earnings. The change in fair value of the ineffective portion of a financial instrument, determined using the hypothetical derivative method, is recognized i</w:t>
      </w:r>
      <w:r>
        <w:rPr>
          <w:sz w:val="20"/>
          <w:szCs w:val="20"/>
        </w:rPr>
        <w:t>n earnings immediately. The gain or loss related to financial instruments that are not designated as hedges are recognized immediately in earnings. Cash flows related to hedging activities are included in the operating section of the consolidated statement</w:t>
      </w:r>
      <w:r>
        <w:rPr>
          <w:sz w:val="20"/>
          <w:szCs w:val="20"/>
        </w:rPr>
        <w:t>s of cash flows. For further information regarding our derivative contracts, see Note 6, “Financial Instruments.”</w:t>
      </w:r>
    </w:p>
    <w:p w:rsidR="00000000" w:rsidRDefault="00D12889">
      <w:pPr>
        <w:pStyle w:val="a3"/>
        <w:spacing w:before="0" w:beforeAutospacing="0" w:after="240" w:afterAutospacing="0"/>
        <w:divId w:val="270477555"/>
        <w:rPr>
          <w:b/>
          <w:bCs/>
          <w:i/>
          <w:iCs/>
          <w:sz w:val="20"/>
          <w:szCs w:val="20"/>
        </w:rPr>
      </w:pPr>
      <w:r>
        <w:rPr>
          <w:b/>
          <w:bCs/>
          <w:i/>
          <w:iCs/>
          <w:sz w:val="20"/>
          <w:szCs w:val="20"/>
        </w:rPr>
        <w:t>Accounts Receivable, Net</w:t>
      </w:r>
    </w:p>
    <w:p w:rsidR="00000000" w:rsidRDefault="00D12889">
      <w:pPr>
        <w:pStyle w:val="a3"/>
        <w:spacing w:before="0" w:beforeAutospacing="0" w:after="240" w:afterAutospacing="0"/>
        <w:ind w:firstLine="360"/>
        <w:divId w:val="270477555"/>
        <w:rPr>
          <w:sz w:val="20"/>
          <w:szCs w:val="20"/>
        </w:rPr>
      </w:pPr>
      <w:r>
        <w:rPr>
          <w:sz w:val="20"/>
          <w:szCs w:val="20"/>
        </w:rPr>
        <w:t>Accounts receivable, net consists of trade receivables from customers, including contract assets when we have an unconditional right to receive consideration. An allowance for doubtful accounts is determined through analysis of the aging of accounts receiv</w:t>
      </w:r>
      <w:r>
        <w:rPr>
          <w:sz w:val="20"/>
          <w:szCs w:val="20"/>
        </w:rPr>
        <w:t>able at the date of the consolidated financial statements, assessments of collectability based on an evaluation of historic and anticipated trends, the financial condition of our customers, and an evaluation of the impact of economic conditions. Our allowa</w:t>
      </w:r>
      <w:r>
        <w:rPr>
          <w:sz w:val="20"/>
          <w:szCs w:val="20"/>
        </w:rPr>
        <w:t>nce for doubtful accounts is an estimate based on specifically identified accounts as well as general reserves based on historical experience.</w:t>
      </w:r>
    </w:p>
    <w:p w:rsidR="00000000" w:rsidRDefault="00D12889">
      <w:pPr>
        <w:pStyle w:val="a3"/>
        <w:spacing w:before="0" w:beforeAutospacing="0" w:after="240" w:afterAutospacing="0"/>
        <w:divId w:val="270477555"/>
        <w:rPr>
          <w:b/>
          <w:bCs/>
          <w:i/>
          <w:iCs/>
          <w:sz w:val="20"/>
          <w:szCs w:val="20"/>
        </w:rPr>
      </w:pPr>
      <w:r>
        <w:rPr>
          <w:b/>
          <w:bCs/>
          <w:i/>
          <w:iCs/>
          <w:sz w:val="20"/>
          <w:szCs w:val="20"/>
        </w:rPr>
        <w:t>Inventories, Net</w:t>
      </w:r>
    </w:p>
    <w:p w:rsidR="00000000" w:rsidRDefault="00D12889">
      <w:pPr>
        <w:pStyle w:val="a3"/>
        <w:spacing w:before="0" w:beforeAutospacing="0" w:after="240" w:afterAutospacing="0"/>
        <w:divId w:val="270477555"/>
        <w:rPr>
          <w:i/>
          <w:iCs/>
          <w:sz w:val="20"/>
          <w:szCs w:val="20"/>
        </w:rPr>
      </w:pPr>
      <w:r>
        <w:rPr>
          <w:i/>
          <w:iCs/>
          <w:sz w:val="20"/>
          <w:szCs w:val="20"/>
        </w:rPr>
        <w:t>Energy</w:t>
      </w:r>
    </w:p>
    <w:p w:rsidR="00000000" w:rsidRDefault="00D12889">
      <w:pPr>
        <w:pStyle w:val="a3"/>
        <w:spacing w:before="0" w:beforeAutospacing="0" w:after="240" w:afterAutospacing="0"/>
        <w:ind w:firstLine="360"/>
        <w:divId w:val="270477555"/>
        <w:rPr>
          <w:sz w:val="20"/>
          <w:szCs w:val="20"/>
        </w:rPr>
      </w:pPr>
      <w:r>
        <w:rPr>
          <w:sz w:val="20"/>
          <w:szCs w:val="20"/>
        </w:rPr>
        <w:t>Our Energy segment inventories consist primarily of domestic and foreign crude oil, blend</w:t>
      </w:r>
      <w:r>
        <w:rPr>
          <w:sz w:val="20"/>
          <w:szCs w:val="20"/>
        </w:rPr>
        <w:t xml:space="preserve">ing stock and components, work in progress, fertilizer products, and refined fuels and by-products. Inventories are valued at the lower of FIFO cost, or net realizable value for fertilizer products, refined fuels and by-products for all periods presented. </w:t>
      </w:r>
      <w:r>
        <w:rPr>
          <w:sz w:val="20"/>
          <w:szCs w:val="20"/>
        </w:rPr>
        <w:t>Refinery unfinished and finished products inventory values were determined using the ability-to-bear process, whereby raw materials and production costs are allocated to work-in-process and finished goods based on their relative fair values. Other inventor</w:t>
      </w:r>
      <w:r>
        <w:rPr>
          <w:sz w:val="20"/>
          <w:szCs w:val="20"/>
        </w:rPr>
        <w:t>ies, including other raw materials, spare parts and supplies, are valued at the lower of moving-average cost, which approximates FIFO, or net realizable value. The cost of inventories includes inbound freight costs.</w:t>
      </w:r>
    </w:p>
    <w:p w:rsidR="00000000" w:rsidRDefault="00D12889">
      <w:pPr>
        <w:pStyle w:val="a3"/>
        <w:spacing w:before="0" w:beforeAutospacing="0" w:after="240" w:afterAutospacing="0"/>
        <w:divId w:val="270477555"/>
        <w:rPr>
          <w:i/>
          <w:iCs/>
          <w:sz w:val="20"/>
          <w:szCs w:val="20"/>
        </w:rPr>
      </w:pPr>
      <w:r>
        <w:rPr>
          <w:i/>
          <w:iCs/>
          <w:sz w:val="20"/>
          <w:szCs w:val="20"/>
        </w:rPr>
        <w:t>Automotive, Food Packaging, Home Fashion</w:t>
      </w:r>
      <w:r>
        <w:rPr>
          <w:i/>
          <w:iCs/>
          <w:sz w:val="20"/>
          <w:szCs w:val="20"/>
        </w:rPr>
        <w:t xml:space="preserve"> and Pharma</w:t>
      </w:r>
    </w:p>
    <w:p w:rsidR="00000000" w:rsidRDefault="00D12889">
      <w:pPr>
        <w:pStyle w:val="a3"/>
        <w:spacing w:before="0" w:beforeAutospacing="0" w:after="240" w:afterAutospacing="0"/>
        <w:ind w:firstLine="360"/>
        <w:divId w:val="270477555"/>
        <w:rPr>
          <w:sz w:val="20"/>
          <w:szCs w:val="20"/>
        </w:rPr>
      </w:pPr>
      <w:r>
        <w:rPr>
          <w:sz w:val="20"/>
          <w:szCs w:val="20"/>
        </w:rPr>
        <w:t>Our Automotive, Food Packaging, Home Fashion and Pharma segments’ inventories are stated at the lower of cost or net realizable value. Cost is determined by using the first-in, first-out basis method (“FIFO”), except for our Automotive and Phar</w:t>
      </w:r>
      <w:r>
        <w:rPr>
          <w:sz w:val="20"/>
          <w:szCs w:val="20"/>
        </w:rPr>
        <w:t>ma segment, which also utilizes weighted-average cost. Our Automotive segment also determines cost using the last-in, first-out method for certain of its subsidiaries. Inventory recorded using the last-in, first-out method was $555 million and $869 million</w:t>
      </w:r>
      <w:r>
        <w:rPr>
          <w:sz w:val="20"/>
          <w:szCs w:val="20"/>
        </w:rPr>
        <w:t xml:space="preserve"> as of December 31, 2020 and 2019, respectively, all of which relates to finished goods. The cost of manufactured goods includes the cost of direct materials, labor and manufacturing overhead. Our Automotive, Food Packaging, Home Fashion and Pharma segment</w:t>
      </w:r>
      <w:r>
        <w:rPr>
          <w:sz w:val="20"/>
          <w:szCs w:val="20"/>
        </w:rPr>
        <w:t>s reserve for estimated excess, slow-moving and obsolete inventory as well as inventory whose carrying value is in excess of net realizable value.</w:t>
      </w:r>
    </w:p>
    <w:p w:rsidR="00000000" w:rsidRDefault="00D12889">
      <w:pPr>
        <w:pStyle w:val="a3"/>
        <w:spacing w:before="0" w:beforeAutospacing="0" w:after="240" w:afterAutospacing="0"/>
        <w:divId w:val="270477555"/>
        <w:rPr>
          <w:i/>
          <w:iCs/>
          <w:sz w:val="20"/>
          <w:szCs w:val="20"/>
        </w:rPr>
      </w:pPr>
      <w:r>
        <w:rPr>
          <w:i/>
          <w:iCs/>
          <w:sz w:val="20"/>
          <w:szCs w:val="20"/>
        </w:rPr>
        <w:t>Metals</w:t>
      </w:r>
    </w:p>
    <w:p w:rsidR="00000000" w:rsidRDefault="00D12889">
      <w:pPr>
        <w:pStyle w:val="a3"/>
        <w:spacing w:before="0" w:beforeAutospacing="0" w:after="0" w:afterAutospacing="0"/>
        <w:ind w:firstLine="360"/>
        <w:divId w:val="270477555"/>
        <w:rPr>
          <w:sz w:val="20"/>
          <w:szCs w:val="20"/>
        </w:rPr>
      </w:pPr>
      <w:r>
        <w:rPr>
          <w:sz w:val="20"/>
          <w:szCs w:val="20"/>
        </w:rPr>
        <w:t>Our Metals segment inventories are stated at the lower of cost or net realizable value. Cost is determ</w:t>
      </w:r>
      <w:r>
        <w:rPr>
          <w:sz w:val="20"/>
          <w:szCs w:val="20"/>
        </w:rPr>
        <w:t>ined using the average cost method. The production and accounting process utilized by our Metals segment to record recycled metals inventory quantities relies on significant estimates. Our Metals segment relies upon perpetual inventory records that utilize</w:t>
      </w:r>
      <w:r>
        <w:rPr>
          <w:sz w:val="20"/>
          <w:szCs w:val="20"/>
        </w:rPr>
        <w:t xml:space="preserve"> estimated recoveries and yields that are based upon historical trends and periodic tests for certain unprocessed </w:t>
      </w:r>
    </w:p>
    <w:p w:rsidR="00000000" w:rsidRDefault="00D12889">
      <w:pPr>
        <w:pStyle w:val="a3"/>
        <w:spacing w:before="480" w:beforeAutospacing="0" w:after="0" w:afterAutospacing="0"/>
        <w:jc w:val="center"/>
        <w:divId w:val="2065904166"/>
        <w:rPr>
          <w:sz w:val="20"/>
          <w:szCs w:val="20"/>
        </w:rPr>
      </w:pPr>
      <w:r>
        <w:rPr>
          <w:sz w:val="20"/>
          <w:szCs w:val="20"/>
        </w:rPr>
        <w:t>78</w:t>
      </w:r>
    </w:p>
    <w:p w:rsidR="00000000" w:rsidRDefault="00D12889">
      <w:pPr>
        <w:pStyle w:val="a3"/>
        <w:spacing w:before="0" w:beforeAutospacing="0" w:after="240" w:afterAutospacing="0"/>
        <w:divId w:val="1175143475"/>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1861896274"/>
        <w:rPr>
          <w:sz w:val="20"/>
          <w:szCs w:val="20"/>
        </w:rPr>
      </w:pPr>
      <w:r>
        <w:rPr>
          <w:sz w:val="20"/>
          <w:szCs w:val="20"/>
        </w:rPr>
        <w:t>metal commodities. Over time, these estimates are reasonably good indicators of what is ultima</w:t>
      </w:r>
      <w:r>
        <w:rPr>
          <w:sz w:val="20"/>
          <w:szCs w:val="20"/>
        </w:rPr>
        <w:t>tely produced; however, actual recoveries and yields can vary depending on product quality, moisture content and source of the unprocessed metal. To assist in validating the reasonableness of the estimates, our Metals segment performs periodic physical inv</w:t>
      </w:r>
      <w:r>
        <w:rPr>
          <w:sz w:val="20"/>
          <w:szCs w:val="20"/>
        </w:rPr>
        <w:t xml:space="preserve">entories which involve the use of estimation techniques. Physical inventories may detect significant variations in volume, but because of variations in product density and production processes utilized to manufacture the product, physical inventories will </w:t>
      </w:r>
      <w:r>
        <w:rPr>
          <w:sz w:val="20"/>
          <w:szCs w:val="20"/>
        </w:rPr>
        <w:t>not generally detect smaller variations. To help mitigate this risk, our Metals segment adjusts its physical inventories when the volume of a commodity is low and a physical inventory can more accurately estimate the remaining volume.</w:t>
      </w:r>
    </w:p>
    <w:p w:rsidR="00000000" w:rsidRDefault="00D12889">
      <w:pPr>
        <w:pStyle w:val="a3"/>
        <w:spacing w:before="0" w:beforeAutospacing="0" w:after="240" w:afterAutospacing="0"/>
        <w:divId w:val="1861896274"/>
        <w:rPr>
          <w:b/>
          <w:bCs/>
          <w:i/>
          <w:iCs/>
          <w:sz w:val="20"/>
          <w:szCs w:val="20"/>
        </w:rPr>
      </w:pPr>
      <w:r>
        <w:rPr>
          <w:b/>
          <w:bCs/>
          <w:i/>
          <w:iCs/>
          <w:sz w:val="20"/>
          <w:szCs w:val="20"/>
        </w:rPr>
        <w:t>Long-Lived Assets</w:t>
      </w:r>
    </w:p>
    <w:p w:rsidR="00000000" w:rsidRDefault="00D12889">
      <w:pPr>
        <w:pStyle w:val="a3"/>
        <w:spacing w:before="0" w:beforeAutospacing="0" w:after="240" w:afterAutospacing="0"/>
        <w:ind w:firstLine="360"/>
        <w:divId w:val="1861896274"/>
        <w:rPr>
          <w:sz w:val="20"/>
          <w:szCs w:val="20"/>
        </w:rPr>
      </w:pPr>
      <w:r>
        <w:rPr>
          <w:sz w:val="20"/>
          <w:szCs w:val="20"/>
        </w:rPr>
        <w:t>Lon</w:t>
      </w:r>
      <w:r>
        <w:rPr>
          <w:sz w:val="20"/>
          <w:szCs w:val="20"/>
        </w:rPr>
        <w:t xml:space="preserve">g-lived assets such as property, plant, and equipment, and definite-lived intangible assets are recorded at cost or fair value established at acquisition, less accumulated depreciation or amortization, unless the expected future use of the assets indicate </w:t>
      </w:r>
      <w:r>
        <w:rPr>
          <w:sz w:val="20"/>
          <w:szCs w:val="20"/>
        </w:rPr>
        <w:t>a lower value is appropriate. Long-lived assets are evaluated for impairment when impairment indicators exist. An evaluation of impairment consists of reviewing the carrying value of a long-lived asset for recoverability. Recoverability of long-lived asset</w:t>
      </w:r>
      <w:r>
        <w:rPr>
          <w:sz w:val="20"/>
          <w:szCs w:val="20"/>
        </w:rPr>
        <w:t>s to be held and used is measured by a comparison of the carrying amount of an asset to estimated undiscounted future net cash flows expected to be generated by the asset. If the carrying value of a long-lived asset is not determined to be recoverable, a f</w:t>
      </w:r>
      <w:r>
        <w:rPr>
          <w:sz w:val="20"/>
          <w:szCs w:val="20"/>
        </w:rPr>
        <w:t>air value assessment is performed. If the carrying amount of the asset exceeds its fair value, an impairment loss is recognized in accordance with U.S. GAAP. Depreciation and amortization are computed principally by the straight-line method for financial r</w:t>
      </w:r>
      <w:r>
        <w:rPr>
          <w:sz w:val="20"/>
          <w:szCs w:val="20"/>
        </w:rPr>
        <w:t>eporting purposes</w:t>
      </w:r>
      <w:r>
        <w:rPr>
          <w:sz w:val="20"/>
          <w:szCs w:val="20"/>
        </w:rPr>
        <w:t>.</w:t>
      </w:r>
    </w:p>
    <w:p w:rsidR="00000000" w:rsidRDefault="00D12889">
      <w:pPr>
        <w:pStyle w:val="a3"/>
        <w:spacing w:before="0" w:beforeAutospacing="0" w:after="240" w:afterAutospacing="0"/>
        <w:ind w:firstLine="360"/>
        <w:divId w:val="1861896274"/>
        <w:rPr>
          <w:sz w:val="20"/>
          <w:szCs w:val="20"/>
        </w:rPr>
      </w:pPr>
      <w:r>
        <w:rPr>
          <w:sz w:val="20"/>
          <w:szCs w:val="20"/>
        </w:rPr>
        <w:t xml:space="preserve">Land and construction in progress are stated at the lower of cost or net realizable value. Interest is capitalized on expenditures for long-term projects until a salable or ready-for-use condition is reached. The interest capitalization </w:t>
      </w:r>
      <w:r>
        <w:rPr>
          <w:sz w:val="20"/>
          <w:szCs w:val="20"/>
        </w:rPr>
        <w:t>rate is based on the interest rate on specific borrowings to fund the projects.</w:t>
      </w:r>
    </w:p>
    <w:p w:rsidR="00000000" w:rsidRDefault="00D12889">
      <w:pPr>
        <w:pStyle w:val="a3"/>
        <w:spacing w:before="0" w:beforeAutospacing="0" w:after="240" w:afterAutospacing="0"/>
        <w:ind w:firstLine="360"/>
        <w:divId w:val="1861896274"/>
        <w:rPr>
          <w:sz w:val="20"/>
          <w:szCs w:val="20"/>
        </w:rPr>
      </w:pPr>
      <w:r>
        <w:rPr>
          <w:sz w:val="20"/>
          <w:szCs w:val="20"/>
        </w:rPr>
        <w:t>Costs for planned major maintenance activities (“turnarounds”) for our Energy segment represent major maintenance activities that require shutdown of significant parts of a pla</w:t>
      </w:r>
      <w:r>
        <w:rPr>
          <w:sz w:val="20"/>
          <w:szCs w:val="20"/>
        </w:rPr>
        <w:t>nt to perform necessary inspection, cleaning, repairs, and replacement of assets. Our Energy segment’s turnaround expenditures are deferred for its petroleum business and expensed as incurred for its nitrogen fertilizer business. Turnarounds generally occu</w:t>
      </w:r>
      <w:r>
        <w:rPr>
          <w:sz w:val="20"/>
          <w:szCs w:val="20"/>
        </w:rPr>
        <w:t>r every</w:t>
      </w:r>
      <w:r>
        <w:rPr>
          <w:sz w:val="20"/>
          <w:szCs w:val="20"/>
        </w:rPr>
        <w:t xml:space="preserve"> </w:t>
      </w:r>
      <w:r>
        <w:rPr>
          <w:color w:val="000000"/>
          <w:sz w:val="20"/>
          <w:szCs w:val="20"/>
        </w:rPr>
        <w:t>fou</w:t>
      </w:r>
      <w:r>
        <w:rPr>
          <w:color w:val="000000"/>
          <w:sz w:val="20"/>
          <w:szCs w:val="20"/>
        </w:rPr>
        <w:t>r</w:t>
      </w:r>
      <w:r>
        <w:rPr>
          <w:sz w:val="20"/>
          <w:szCs w:val="20"/>
        </w:rPr>
        <w:t xml:space="preserve"> to five years for our Energy segment’s refineries and every</w:t>
      </w:r>
      <w:r>
        <w:rPr>
          <w:sz w:val="20"/>
          <w:szCs w:val="20"/>
        </w:rPr>
        <w:t xml:space="preserve"> </w:t>
      </w:r>
      <w:r>
        <w:rPr>
          <w:color w:val="000000"/>
          <w:sz w:val="20"/>
          <w:szCs w:val="20"/>
        </w:rPr>
        <w:t>tw</w:t>
      </w:r>
      <w:r>
        <w:rPr>
          <w:color w:val="000000"/>
          <w:sz w:val="20"/>
          <w:szCs w:val="20"/>
        </w:rPr>
        <w:t>o</w:t>
      </w:r>
      <w:r>
        <w:rPr>
          <w:sz w:val="20"/>
          <w:szCs w:val="20"/>
        </w:rPr>
        <w:t xml:space="preserve"> to three years for its nitrogen fertilizer plants. Deferred turnaround costs, net of accumulated amortization, are included in other assets in the consolidated financial statement</w:t>
      </w:r>
      <w:r>
        <w:rPr>
          <w:sz w:val="20"/>
          <w:szCs w:val="20"/>
        </w:rPr>
        <w:t>s.</w:t>
      </w:r>
    </w:p>
    <w:p w:rsidR="00000000" w:rsidRDefault="00D12889">
      <w:pPr>
        <w:pStyle w:val="a3"/>
        <w:spacing w:before="0" w:beforeAutospacing="0" w:after="240" w:afterAutospacing="0"/>
        <w:divId w:val="1861896274"/>
        <w:rPr>
          <w:b/>
          <w:bCs/>
          <w:i/>
          <w:iCs/>
          <w:sz w:val="20"/>
          <w:szCs w:val="20"/>
        </w:rPr>
      </w:pPr>
      <w:r>
        <w:rPr>
          <w:b/>
          <w:bCs/>
          <w:i/>
          <w:iCs/>
          <w:sz w:val="20"/>
          <w:szCs w:val="20"/>
        </w:rPr>
        <w:t>Goodwill and Indefinite-Lived Intangible Assets</w:t>
      </w:r>
    </w:p>
    <w:p w:rsidR="00000000" w:rsidRDefault="00D12889">
      <w:pPr>
        <w:pStyle w:val="a3"/>
        <w:spacing w:before="0" w:beforeAutospacing="0" w:after="240" w:afterAutospacing="0"/>
        <w:ind w:firstLine="360"/>
        <w:divId w:val="1861896274"/>
        <w:rPr>
          <w:sz w:val="20"/>
          <w:szCs w:val="20"/>
        </w:rPr>
      </w:pPr>
      <w:r>
        <w:rPr>
          <w:sz w:val="20"/>
          <w:szCs w:val="20"/>
        </w:rPr>
        <w:t>Goodwill and indefinite-lived intangible assets primarily include trademarks and brand names acquired in acquisitions. For a complete discussion of the impairment of goodwill and indefinite-lived intangibl</w:t>
      </w:r>
      <w:r>
        <w:rPr>
          <w:sz w:val="20"/>
          <w:szCs w:val="20"/>
        </w:rPr>
        <w:t>e assets related to our various segments, see Note 9, “Goodwill and Intangible Assets, Net.”</w:t>
      </w:r>
    </w:p>
    <w:p w:rsidR="00000000" w:rsidRDefault="00D12889">
      <w:pPr>
        <w:pStyle w:val="a3"/>
        <w:spacing w:before="0" w:beforeAutospacing="0" w:after="240" w:afterAutospacing="0"/>
        <w:divId w:val="1861896274"/>
        <w:rPr>
          <w:i/>
          <w:iCs/>
          <w:sz w:val="20"/>
          <w:szCs w:val="20"/>
        </w:rPr>
      </w:pPr>
      <w:r>
        <w:rPr>
          <w:i/>
          <w:iCs/>
          <w:sz w:val="20"/>
          <w:szCs w:val="20"/>
        </w:rPr>
        <w:t>Goodwill</w:t>
      </w:r>
    </w:p>
    <w:p w:rsidR="00000000" w:rsidRDefault="00D12889">
      <w:pPr>
        <w:pStyle w:val="a3"/>
        <w:spacing w:before="0" w:beforeAutospacing="0" w:after="240" w:afterAutospacing="0"/>
        <w:ind w:firstLine="360"/>
        <w:divId w:val="1861896274"/>
        <w:rPr>
          <w:sz w:val="20"/>
          <w:szCs w:val="20"/>
        </w:rPr>
      </w:pPr>
      <w:r>
        <w:rPr>
          <w:sz w:val="20"/>
          <w:szCs w:val="20"/>
        </w:rPr>
        <w:t xml:space="preserve">Goodwill is determined as the excess of the fair value of consideration transferred in a business combination over the net amounts of identifiable assets </w:t>
      </w:r>
      <w:r>
        <w:rPr>
          <w:sz w:val="20"/>
          <w:szCs w:val="20"/>
        </w:rPr>
        <w:t>acquired and liabilities assumed. Goodwill is reviewed for impairment annually, or more frequently if impairment indicators exist. An impairment exists when a reporting unit’s carrying value exceeds its fair value. When performing the goodwill impairment t</w:t>
      </w:r>
      <w:r>
        <w:rPr>
          <w:sz w:val="20"/>
          <w:szCs w:val="20"/>
        </w:rPr>
        <w:t>esting, we first consider qualitative factors to determine if it is more likely than not that the fair value of a reporting unit is less than its carrying amount. Qualitative factors include considering macroeconomic conditions, industry and market conditi</w:t>
      </w:r>
      <w:r>
        <w:rPr>
          <w:sz w:val="20"/>
          <w:szCs w:val="20"/>
        </w:rPr>
        <w:t>ons, overall financial performance and other factors. If necessary, a quantitative impairment test is performed. When a quantitative impairment test is performed, a reporting units’ fair value is based on valuation techniques using the best available infor</w:t>
      </w:r>
      <w:r>
        <w:rPr>
          <w:sz w:val="20"/>
          <w:szCs w:val="20"/>
        </w:rPr>
        <w:t>mation, primarily discounted cash flows projections, guideline transaction multiples, and multiples of current and future earnings. The impairment charge, if any, is the excess of the tested reporting unit’s carrying value over its fair value, limited to t</w:t>
      </w:r>
      <w:r>
        <w:rPr>
          <w:sz w:val="20"/>
          <w:szCs w:val="20"/>
        </w:rPr>
        <w:t>he total amount of goodwill allocated to the tested reporting unit.</w:t>
      </w:r>
    </w:p>
    <w:p w:rsidR="00000000" w:rsidRDefault="00D12889">
      <w:pPr>
        <w:pStyle w:val="a3"/>
        <w:spacing w:before="480" w:beforeAutospacing="0" w:after="0" w:afterAutospacing="0"/>
        <w:jc w:val="center"/>
        <w:divId w:val="334890152"/>
        <w:rPr>
          <w:sz w:val="20"/>
          <w:szCs w:val="20"/>
        </w:rPr>
      </w:pPr>
      <w:r>
        <w:rPr>
          <w:sz w:val="20"/>
          <w:szCs w:val="20"/>
        </w:rPr>
        <w:t>79</w:t>
      </w:r>
    </w:p>
    <w:p w:rsidR="00000000" w:rsidRDefault="00D12889">
      <w:pPr>
        <w:pStyle w:val="a3"/>
        <w:spacing w:before="0" w:beforeAutospacing="0" w:after="240" w:afterAutospacing="0"/>
        <w:divId w:val="683438908"/>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1901551848"/>
        <w:rPr>
          <w:i/>
          <w:iCs/>
          <w:sz w:val="20"/>
          <w:szCs w:val="20"/>
        </w:rPr>
      </w:pPr>
      <w:r>
        <w:rPr>
          <w:i/>
          <w:iCs/>
          <w:sz w:val="20"/>
          <w:szCs w:val="20"/>
        </w:rPr>
        <w:t>Indefinite-Lived Intangible Assets</w:t>
      </w:r>
    </w:p>
    <w:p w:rsidR="00000000" w:rsidRDefault="00D12889">
      <w:pPr>
        <w:pStyle w:val="a3"/>
        <w:spacing w:before="0" w:beforeAutospacing="0" w:after="240" w:afterAutospacing="0"/>
        <w:ind w:firstLine="360"/>
        <w:divId w:val="1901551848"/>
        <w:rPr>
          <w:sz w:val="20"/>
          <w:szCs w:val="20"/>
        </w:rPr>
      </w:pPr>
      <w:r>
        <w:rPr>
          <w:sz w:val="20"/>
          <w:szCs w:val="20"/>
        </w:rPr>
        <w:t>Indefinite-lived intangible assets are stated at fair value established at acquisition or cost. These inde</w:t>
      </w:r>
      <w:r>
        <w:rPr>
          <w:sz w:val="20"/>
          <w:szCs w:val="20"/>
        </w:rPr>
        <w:t>finite-lived intangible assets are reviewed for impairment annually, or more frequently if impairment indicators exist. An impairment exists when a trademark or brand names’ carrying value exceeds its fair value. The fair values of these assets are based u</w:t>
      </w:r>
      <w:r>
        <w:rPr>
          <w:sz w:val="20"/>
          <w:szCs w:val="20"/>
        </w:rPr>
        <w:t xml:space="preserve">pon the prospective stream of hypothetical after-tax royalty cost savings discounted at rates that reflect the rates of return appropriate for these intangible assets. The impairment charge, if any, is the excess of the assets carrying value over its fair </w:t>
      </w:r>
      <w:r>
        <w:rPr>
          <w:sz w:val="20"/>
          <w:szCs w:val="20"/>
        </w:rPr>
        <w:t>value.</w:t>
      </w:r>
    </w:p>
    <w:p w:rsidR="00000000" w:rsidRDefault="00D12889">
      <w:pPr>
        <w:pStyle w:val="a3"/>
        <w:spacing w:before="0" w:beforeAutospacing="0" w:after="240" w:afterAutospacing="0"/>
        <w:divId w:val="1901551848"/>
        <w:rPr>
          <w:b/>
          <w:bCs/>
          <w:i/>
          <w:iCs/>
          <w:sz w:val="20"/>
          <w:szCs w:val="20"/>
        </w:rPr>
      </w:pPr>
      <w:r>
        <w:rPr>
          <w:b/>
          <w:bCs/>
          <w:i/>
          <w:iCs/>
          <w:sz w:val="20"/>
          <w:szCs w:val="20"/>
        </w:rPr>
        <w:t>Pension and Other Post-Retirement Benefit Plan Obligations</w:t>
      </w:r>
    </w:p>
    <w:p w:rsidR="00000000" w:rsidRDefault="00D12889">
      <w:pPr>
        <w:pStyle w:val="a3"/>
        <w:spacing w:before="0" w:beforeAutospacing="0" w:after="240" w:afterAutospacing="0"/>
        <w:ind w:firstLine="360"/>
        <w:divId w:val="1901551848"/>
        <w:rPr>
          <w:sz w:val="20"/>
          <w:szCs w:val="20"/>
        </w:rPr>
      </w:pPr>
      <w:r>
        <w:rPr>
          <w:sz w:val="20"/>
          <w:szCs w:val="20"/>
        </w:rPr>
        <w:t>Post-retirement benefit liabilities were $81 million and $73 million as of December </w:t>
      </w:r>
      <w:r>
        <w:rPr>
          <w:sz w:val="20"/>
          <w:szCs w:val="20"/>
        </w:rPr>
        <w:t>31, 2020 and 2019, respectively, and are included in accrued expenses and other liabilities in our consolidated balance sheets.</w:t>
      </w:r>
    </w:p>
    <w:p w:rsidR="00000000" w:rsidRDefault="00D12889">
      <w:pPr>
        <w:pStyle w:val="a3"/>
        <w:spacing w:before="0" w:beforeAutospacing="0" w:after="240" w:afterAutospacing="0"/>
        <w:ind w:firstLine="360"/>
        <w:divId w:val="1901551848"/>
        <w:rPr>
          <w:sz w:val="20"/>
          <w:szCs w:val="20"/>
        </w:rPr>
      </w:pPr>
      <w:r>
        <w:rPr>
          <w:sz w:val="20"/>
          <w:szCs w:val="20"/>
        </w:rPr>
        <w:t>Appropriate actuarial methods and assumptions are used in accounting for defined benefit pension plans and other post-retirement</w:t>
      </w:r>
      <w:r>
        <w:rPr>
          <w:sz w:val="20"/>
          <w:szCs w:val="20"/>
        </w:rPr>
        <w:t xml:space="preserve"> benefit plans. These assumptions include long-term rate of return on plan assets, discount rates and other factors. Actual results that differ from the assumptions used are accumulated and amortized over future periods. Therefore, assumptions used to calc</w:t>
      </w:r>
      <w:r>
        <w:rPr>
          <w:sz w:val="20"/>
          <w:szCs w:val="20"/>
        </w:rPr>
        <w:t>ulate benefit obligations as of the end of the year directly impact the expense to be recognized in future periods. The measurement date for all defined benefit plans is December 31 of each year.</w:t>
      </w:r>
    </w:p>
    <w:p w:rsidR="00000000" w:rsidRDefault="00D12889">
      <w:pPr>
        <w:pStyle w:val="a3"/>
        <w:spacing w:before="0" w:beforeAutospacing="0" w:after="240" w:afterAutospacing="0"/>
        <w:divId w:val="1901551848"/>
        <w:rPr>
          <w:b/>
          <w:bCs/>
          <w:i/>
          <w:iCs/>
          <w:sz w:val="20"/>
          <w:szCs w:val="20"/>
        </w:rPr>
      </w:pPr>
      <w:r>
        <w:rPr>
          <w:b/>
          <w:bCs/>
          <w:i/>
          <w:iCs/>
          <w:sz w:val="20"/>
          <w:szCs w:val="20"/>
        </w:rPr>
        <w:t>Accumulated Other Comprehensive Loss</w:t>
      </w:r>
    </w:p>
    <w:p w:rsidR="00000000" w:rsidRDefault="00D12889">
      <w:pPr>
        <w:pStyle w:val="a3"/>
        <w:spacing w:before="0" w:beforeAutospacing="0" w:after="240" w:afterAutospacing="0"/>
        <w:ind w:firstLine="360"/>
        <w:divId w:val="1901551848"/>
        <w:rPr>
          <w:sz w:val="20"/>
          <w:szCs w:val="20"/>
        </w:rPr>
      </w:pPr>
      <w:r>
        <w:rPr>
          <w:sz w:val="20"/>
          <w:szCs w:val="20"/>
        </w:rPr>
        <w:t>Accumulated other compr</w:t>
      </w:r>
      <w:r>
        <w:rPr>
          <w:sz w:val="20"/>
          <w:szCs w:val="20"/>
        </w:rPr>
        <w:t>ehensive loss is included in the limited partners and general partner components of equity in the consolidated balance sheets in the amounts of $83 million and $82 million as of December 31, 2020 and 2019, respectively. Refer to Note 16, “Changes in Accumu</w:t>
      </w:r>
      <w:r>
        <w:rPr>
          <w:sz w:val="20"/>
          <w:szCs w:val="20"/>
        </w:rPr>
        <w:t>lated Other Comprehensive Loss,” for further information.</w:t>
      </w:r>
    </w:p>
    <w:p w:rsidR="00000000" w:rsidRDefault="00D12889">
      <w:pPr>
        <w:pStyle w:val="a3"/>
        <w:spacing w:before="0" w:beforeAutospacing="0" w:after="240" w:afterAutospacing="0"/>
        <w:divId w:val="1901551848"/>
        <w:rPr>
          <w:b/>
          <w:bCs/>
          <w:i/>
          <w:iCs/>
          <w:sz w:val="20"/>
          <w:szCs w:val="20"/>
        </w:rPr>
      </w:pPr>
      <w:r>
        <w:rPr>
          <w:b/>
          <w:bCs/>
          <w:i/>
          <w:iCs/>
          <w:sz w:val="20"/>
          <w:szCs w:val="20"/>
        </w:rPr>
        <w:t>Allocation of Net Profits and Losses in Consolidated Affiliated Partnerships</w:t>
      </w:r>
    </w:p>
    <w:p w:rsidR="00000000" w:rsidRDefault="00D12889">
      <w:pPr>
        <w:pStyle w:val="a3"/>
        <w:spacing w:before="0" w:beforeAutospacing="0" w:after="240" w:afterAutospacing="0"/>
        <w:ind w:firstLine="360"/>
        <w:divId w:val="1901551848"/>
        <w:rPr>
          <w:sz w:val="20"/>
          <w:szCs w:val="20"/>
        </w:rPr>
      </w:pPr>
      <w:r>
        <w:rPr>
          <w:sz w:val="20"/>
          <w:szCs w:val="20"/>
        </w:rPr>
        <w:t xml:space="preserve">Net investment income and net realized and unrealized gains and losses on investments of the Investment Funds are allocated to the respective partners of the Investment Funds based on their percentage ownership in such Investment Funds on a monthly basis. </w:t>
      </w:r>
      <w:r>
        <w:rPr>
          <w:sz w:val="20"/>
          <w:szCs w:val="20"/>
        </w:rPr>
        <w:t>Except for our limited partner interest, such allocations made to the limited partners of the Investment Funds are represented as non-controlling interests in our consolidated statements of operations.</w:t>
      </w:r>
    </w:p>
    <w:p w:rsidR="00000000" w:rsidRDefault="00D12889">
      <w:pPr>
        <w:pStyle w:val="a3"/>
        <w:spacing w:before="0" w:beforeAutospacing="0" w:after="240" w:afterAutospacing="0"/>
        <w:divId w:val="1901551848"/>
        <w:rPr>
          <w:b/>
          <w:bCs/>
          <w:i/>
          <w:iCs/>
          <w:sz w:val="20"/>
          <w:szCs w:val="20"/>
        </w:rPr>
      </w:pPr>
      <w:r>
        <w:rPr>
          <w:b/>
          <w:bCs/>
          <w:i/>
          <w:iCs/>
          <w:sz w:val="20"/>
          <w:szCs w:val="20"/>
        </w:rPr>
        <w:t xml:space="preserve">General Partnership Interest of Icahn Enterprises and </w:t>
      </w:r>
      <w:r>
        <w:rPr>
          <w:b/>
          <w:bCs/>
          <w:i/>
          <w:iCs/>
          <w:sz w:val="20"/>
          <w:szCs w:val="20"/>
        </w:rPr>
        <w:t>Icahn Enterprises Holdings</w:t>
      </w:r>
    </w:p>
    <w:p w:rsidR="00000000" w:rsidRDefault="00D12889">
      <w:pPr>
        <w:pStyle w:val="a3"/>
        <w:spacing w:before="0" w:beforeAutospacing="0" w:after="240" w:afterAutospacing="0"/>
        <w:ind w:firstLine="360"/>
        <w:divId w:val="1901551848"/>
        <w:rPr>
          <w:sz w:val="20"/>
          <w:szCs w:val="20"/>
        </w:rPr>
      </w:pPr>
      <w:r>
        <w:rPr>
          <w:sz w:val="20"/>
          <w:szCs w:val="20"/>
        </w:rPr>
        <w:t>The general partner’s capital account generally consists of its cumulative share of our net income less cash distributions plus capital contributions. Additionally, in acquisitions of common control companies accounted for at his</w:t>
      </w:r>
      <w:r>
        <w:rPr>
          <w:sz w:val="20"/>
          <w:szCs w:val="20"/>
        </w:rPr>
        <w:t>torical cost similar to a pooling of interests, the general partner’s capital account would be charged (or credited) in a manner similar to a distribution (or contribution) for the excess (or deficit) of the fair value of consideration paid over historical</w:t>
      </w:r>
      <w:r>
        <w:rPr>
          <w:sz w:val="20"/>
          <w:szCs w:val="20"/>
        </w:rPr>
        <w:t xml:space="preserve"> basis in the business acquired.</w:t>
      </w:r>
    </w:p>
    <w:p w:rsidR="00000000" w:rsidRDefault="00D12889">
      <w:pPr>
        <w:pStyle w:val="a3"/>
        <w:spacing w:before="0" w:beforeAutospacing="0" w:after="240" w:afterAutospacing="0"/>
        <w:ind w:firstLine="360"/>
        <w:divId w:val="1901551848"/>
        <w:rPr>
          <w:sz w:val="20"/>
          <w:szCs w:val="20"/>
        </w:rPr>
      </w:pPr>
      <w:r>
        <w:rPr>
          <w:sz w:val="20"/>
          <w:szCs w:val="20"/>
        </w:rPr>
        <w:t>Capital Accounts, as defined under the Partnership Agreement, are maintained for our general partner and our limited partners. The capital account provisions of our Partnership Agreement incorporate principles established f</w:t>
      </w:r>
      <w:r>
        <w:rPr>
          <w:sz w:val="20"/>
          <w:szCs w:val="20"/>
        </w:rPr>
        <w:t xml:space="preserve">or U.S. federal income tax purposes and are not comparable to the equity accounts reflected under U.S. GAAP in our consolidated financial statements. Under our Partnership Agreement, the general partner is required to make additional capital contributions </w:t>
      </w:r>
      <w:r>
        <w:rPr>
          <w:sz w:val="20"/>
          <w:szCs w:val="20"/>
        </w:rPr>
        <w:t>to us upon the issuance of any additional depositary units in order to maintain a capital account balance equal to 1.99% (1% in the case of Icahn Enterprises Holdings) of the total capital accounts of all partners.</w:t>
      </w:r>
    </w:p>
    <w:p w:rsidR="00000000" w:rsidRDefault="00D12889">
      <w:pPr>
        <w:pStyle w:val="a3"/>
        <w:spacing w:before="0" w:beforeAutospacing="0" w:after="240" w:afterAutospacing="0"/>
        <w:ind w:firstLine="360"/>
        <w:divId w:val="1901551848"/>
        <w:rPr>
          <w:sz w:val="20"/>
          <w:szCs w:val="20"/>
        </w:rPr>
      </w:pPr>
      <w:r>
        <w:rPr>
          <w:sz w:val="20"/>
          <w:szCs w:val="20"/>
        </w:rPr>
        <w:t xml:space="preserve">Generally, net earnings for U.S. federal </w:t>
      </w:r>
      <w:r>
        <w:rPr>
          <w:sz w:val="20"/>
          <w:szCs w:val="20"/>
        </w:rPr>
        <w:t>income tax purposes are allocated 1.99% (1% in the case of Icahn Enterprises Holdings) and 98.01% (99% in the case of Icahn Enterprises Holdings) between the general partner and the limited partners, respectively, in the same proportion as aggregate cash d</w:t>
      </w:r>
      <w:r>
        <w:rPr>
          <w:sz w:val="20"/>
          <w:szCs w:val="20"/>
        </w:rPr>
        <w:t>istributions made to the general partner and the limited partners during the period. This is generally consistent with the manner of allocating net income under our Partnership Agreement; however, it is not comparable to the allocation of net income reflec</w:t>
      </w:r>
      <w:r>
        <w:rPr>
          <w:sz w:val="20"/>
          <w:szCs w:val="20"/>
        </w:rPr>
        <w:t>ted in our consolidated financial statements.</w:t>
      </w:r>
    </w:p>
    <w:p w:rsidR="00000000" w:rsidRDefault="00D12889">
      <w:pPr>
        <w:pStyle w:val="a3"/>
        <w:spacing w:before="480" w:beforeAutospacing="0" w:after="0" w:afterAutospacing="0"/>
        <w:jc w:val="center"/>
        <w:divId w:val="1532455885"/>
        <w:rPr>
          <w:sz w:val="20"/>
          <w:szCs w:val="20"/>
        </w:rPr>
      </w:pPr>
      <w:r>
        <w:rPr>
          <w:sz w:val="20"/>
          <w:szCs w:val="20"/>
        </w:rPr>
        <w:t>80</w:t>
      </w:r>
    </w:p>
    <w:p w:rsidR="00000000" w:rsidRDefault="00D12889">
      <w:pPr>
        <w:pStyle w:val="a3"/>
        <w:spacing w:before="0" w:beforeAutospacing="0" w:after="240" w:afterAutospacing="0"/>
        <w:divId w:val="408187801"/>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ind w:firstLine="360"/>
        <w:divId w:val="1763407480"/>
        <w:rPr>
          <w:sz w:val="20"/>
          <w:szCs w:val="20"/>
        </w:rPr>
      </w:pPr>
      <w:r>
        <w:rPr>
          <w:sz w:val="20"/>
          <w:szCs w:val="20"/>
        </w:rPr>
        <w:t>Pursuant to the Partnership Agreement, in the event of our dissolution, after satisfying our liabilities, our remaining assets would be divided among our limited p</w:t>
      </w:r>
      <w:r>
        <w:rPr>
          <w:sz w:val="20"/>
          <w:szCs w:val="20"/>
        </w:rPr>
        <w:t>artners and the general partner in accordance with their respective percentage interests under the Partnership Agreement. If a deficit balance still remains in the general partner’s capital account after all allocations are made between the partners, the g</w:t>
      </w:r>
      <w:r>
        <w:rPr>
          <w:sz w:val="20"/>
          <w:szCs w:val="20"/>
        </w:rPr>
        <w:t>eneral partner would not be required to make whole any such deficit.</w:t>
      </w:r>
    </w:p>
    <w:p w:rsidR="00000000" w:rsidRDefault="00D12889">
      <w:pPr>
        <w:pStyle w:val="a3"/>
        <w:spacing w:before="0" w:beforeAutospacing="0" w:after="240" w:afterAutospacing="0"/>
        <w:divId w:val="1763407480"/>
        <w:rPr>
          <w:b/>
          <w:bCs/>
          <w:i/>
          <w:iCs/>
          <w:sz w:val="20"/>
          <w:szCs w:val="20"/>
        </w:rPr>
      </w:pPr>
      <w:r>
        <w:rPr>
          <w:b/>
          <w:bCs/>
          <w:i/>
          <w:iCs/>
          <w:sz w:val="20"/>
          <w:szCs w:val="20"/>
        </w:rPr>
        <w:t>Basic and Diluted Income Per LP Unit</w:t>
      </w:r>
    </w:p>
    <w:p w:rsidR="00000000" w:rsidRDefault="00D12889">
      <w:pPr>
        <w:pStyle w:val="a3"/>
        <w:spacing w:before="0" w:beforeAutospacing="0" w:after="240" w:afterAutospacing="0"/>
        <w:ind w:firstLine="360"/>
        <w:divId w:val="1763407480"/>
        <w:rPr>
          <w:sz w:val="20"/>
          <w:szCs w:val="20"/>
        </w:rPr>
      </w:pPr>
      <w:r>
        <w:rPr>
          <w:sz w:val="20"/>
          <w:szCs w:val="20"/>
        </w:rPr>
        <w:t>For Icahn Enterprises, basic income (loss) per LP unit is based on net income or loss attributable to Icahn Enterprises allocated to limited partners.</w:t>
      </w:r>
      <w:r>
        <w:rPr>
          <w:sz w:val="20"/>
          <w:szCs w:val="20"/>
        </w:rPr>
        <w:t xml:space="preserve"> Net income or loss allocated to limited partners is divided by the weighted-average number of LP units outstanding. Diluted income (loss) per LP unit, when applicable, is based on basic income (loss) adjusted for the potential effect of dilutive securitie</w:t>
      </w:r>
      <w:r>
        <w:rPr>
          <w:sz w:val="20"/>
          <w:szCs w:val="20"/>
        </w:rPr>
        <w:t>s as well as the related weighted-average number of units and equivalent units outstanding.</w:t>
      </w:r>
    </w:p>
    <w:p w:rsidR="00000000" w:rsidRDefault="00D12889">
      <w:pPr>
        <w:pStyle w:val="a3"/>
        <w:spacing w:before="0" w:beforeAutospacing="0" w:after="240" w:afterAutospacing="0"/>
        <w:ind w:firstLine="360"/>
        <w:divId w:val="1763407480"/>
        <w:rPr>
          <w:sz w:val="20"/>
          <w:szCs w:val="20"/>
        </w:rPr>
      </w:pPr>
      <w:r>
        <w:rPr>
          <w:sz w:val="20"/>
          <w:szCs w:val="20"/>
        </w:rPr>
        <w:t>For accounting purposes, when applicable, earnings prior to dates of acquisitions of entities under common control are excluded from the computation of basic and di</w:t>
      </w:r>
      <w:r>
        <w:rPr>
          <w:sz w:val="20"/>
          <w:szCs w:val="20"/>
        </w:rPr>
        <w:t>luted income per LP unit as such earnings are allocated to our general partner.</w:t>
      </w:r>
    </w:p>
    <w:p w:rsidR="00000000" w:rsidRDefault="00D12889">
      <w:pPr>
        <w:pStyle w:val="a3"/>
        <w:spacing w:before="0" w:beforeAutospacing="0" w:after="240" w:afterAutospacing="0"/>
        <w:divId w:val="1763407480"/>
        <w:rPr>
          <w:b/>
          <w:bCs/>
          <w:i/>
          <w:iCs/>
          <w:sz w:val="20"/>
          <w:szCs w:val="20"/>
        </w:rPr>
      </w:pPr>
      <w:r>
        <w:rPr>
          <w:b/>
          <w:bCs/>
          <w:i/>
          <w:iCs/>
          <w:sz w:val="20"/>
          <w:szCs w:val="20"/>
        </w:rPr>
        <w:t>Income Taxes</w:t>
      </w:r>
    </w:p>
    <w:p w:rsidR="00000000" w:rsidRDefault="00D12889">
      <w:pPr>
        <w:pStyle w:val="a3"/>
        <w:spacing w:before="0" w:beforeAutospacing="0" w:after="240" w:afterAutospacing="0"/>
        <w:ind w:firstLine="360"/>
        <w:divId w:val="1763407480"/>
        <w:rPr>
          <w:sz w:val="20"/>
          <w:szCs w:val="20"/>
        </w:rPr>
      </w:pPr>
      <w:r>
        <w:rPr>
          <w:sz w:val="20"/>
          <w:szCs w:val="20"/>
        </w:rPr>
        <w:t>Except as described below, no provision has been made for federal, state, local or foreign income taxes on the results of operations generated by partnership activ</w:t>
      </w:r>
      <w:r>
        <w:rPr>
          <w:sz w:val="20"/>
          <w:szCs w:val="20"/>
        </w:rPr>
        <w:t>ities, as such taxes are the responsibility of the partners. Provision has been made for federal, state, local or foreign income taxes on the results of operations generated by our corporate subsidiaries and these are reflected within continuing and discon</w:t>
      </w:r>
      <w:r>
        <w:rPr>
          <w:sz w:val="20"/>
          <w:szCs w:val="20"/>
        </w:rPr>
        <w:t>tinued operations. Deferred tax assets and liabilities are recognized for the future tax consequences attributable to differences between the financial statement carrying amounts of existing assets and liabilities and their respective tax bases and operati</w:t>
      </w:r>
      <w:r>
        <w:rPr>
          <w:sz w:val="20"/>
          <w:szCs w:val="20"/>
        </w:rPr>
        <w:t>ng loss and tax credit carry forwards. Deferred tax assets and liabilities are measured using enacted tax rates expected to apply to taxable income in the years in which those temporary differences are expected to be recovered or settled. The effect on def</w:t>
      </w:r>
      <w:r>
        <w:rPr>
          <w:sz w:val="20"/>
          <w:szCs w:val="20"/>
        </w:rPr>
        <w:t>erred tax assets and liabilities of a change in tax rates is recognized in income in the period that includes the enactment date.</w:t>
      </w:r>
    </w:p>
    <w:p w:rsidR="00000000" w:rsidRDefault="00D12889">
      <w:pPr>
        <w:pStyle w:val="a3"/>
        <w:spacing w:before="0" w:beforeAutospacing="0" w:after="240" w:afterAutospacing="0"/>
        <w:ind w:firstLine="360"/>
        <w:divId w:val="1763407480"/>
        <w:rPr>
          <w:sz w:val="20"/>
          <w:szCs w:val="20"/>
        </w:rPr>
      </w:pPr>
      <w:r>
        <w:rPr>
          <w:sz w:val="20"/>
          <w:szCs w:val="20"/>
        </w:rPr>
        <w:t>Deferred tax assets are limited to amounts considered to be realizable in future periods. A valuation allowance is recorded ag</w:t>
      </w:r>
      <w:r>
        <w:rPr>
          <w:sz w:val="20"/>
          <w:szCs w:val="20"/>
        </w:rPr>
        <w:t>ainst deferred tax assets if management does not believe that we have met the “more-likely-than-not” standard to allow recognition of such an asset.</w:t>
      </w:r>
    </w:p>
    <w:p w:rsidR="00000000" w:rsidRDefault="00D12889">
      <w:pPr>
        <w:pStyle w:val="a3"/>
        <w:spacing w:before="0" w:beforeAutospacing="0" w:after="240" w:afterAutospacing="0"/>
        <w:ind w:firstLine="360"/>
        <w:divId w:val="1763407480"/>
        <w:rPr>
          <w:sz w:val="20"/>
          <w:szCs w:val="20"/>
        </w:rPr>
      </w:pPr>
      <w:r>
        <w:rPr>
          <w:sz w:val="20"/>
          <w:szCs w:val="20"/>
        </w:rPr>
        <w:t>U.S. GAAP provides that the tax effects from an uncertain tax position can be recognized in the financial s</w:t>
      </w:r>
      <w:r>
        <w:rPr>
          <w:sz w:val="20"/>
          <w:szCs w:val="20"/>
        </w:rPr>
        <w:t>tatements only if the position is “more-likely-than-not” to be sustained if the position were to be challenged by a taxing authority. The assessment of the tax position is based solely on the technical merits of the position, without regard to the likeliho</w:t>
      </w:r>
      <w:r>
        <w:rPr>
          <w:sz w:val="20"/>
          <w:szCs w:val="20"/>
        </w:rPr>
        <w:t>od that the tax position may be challenged. If an uncertain tax position meets the “more-likely-than-not” threshold, the largest amount of tax benefit that is greater than 50 percent likely to be recognized upon ultimate settlement with the taxing authorit</w:t>
      </w:r>
      <w:r>
        <w:rPr>
          <w:sz w:val="20"/>
          <w:szCs w:val="20"/>
        </w:rPr>
        <w:t>y is recorded. See Note 15, “Income Taxes,” for additional information.</w:t>
      </w:r>
    </w:p>
    <w:p w:rsidR="00000000" w:rsidRDefault="00D12889">
      <w:pPr>
        <w:pStyle w:val="a3"/>
        <w:spacing w:before="0" w:beforeAutospacing="0" w:after="240" w:afterAutospacing="0"/>
        <w:divId w:val="1763407480"/>
        <w:rPr>
          <w:b/>
          <w:bCs/>
          <w:i/>
          <w:iCs/>
          <w:sz w:val="20"/>
          <w:szCs w:val="20"/>
        </w:rPr>
      </w:pPr>
      <w:r>
        <w:rPr>
          <w:b/>
          <w:bCs/>
          <w:i/>
          <w:iCs/>
          <w:sz w:val="20"/>
          <w:szCs w:val="20"/>
        </w:rPr>
        <w:t>Leases</w:t>
      </w:r>
    </w:p>
    <w:p w:rsidR="00000000" w:rsidRDefault="00D12889">
      <w:pPr>
        <w:pStyle w:val="a3"/>
        <w:spacing w:before="0" w:beforeAutospacing="0" w:after="240" w:afterAutospacing="0"/>
        <w:ind w:firstLine="360"/>
        <w:divId w:val="1763407480"/>
        <w:rPr>
          <w:sz w:val="20"/>
          <w:szCs w:val="20"/>
        </w:rPr>
      </w:pPr>
      <w:r>
        <w:rPr>
          <w:sz w:val="20"/>
          <w:szCs w:val="20"/>
        </w:rPr>
        <w:t>The determination of whether an arrangement is or contains a lease occurs at inception. We account for arrangements that contain lease and non-lease components as a single lease</w:t>
      </w:r>
      <w:r>
        <w:rPr>
          <w:sz w:val="20"/>
          <w:szCs w:val="20"/>
        </w:rPr>
        <w:t xml:space="preserve"> component for all classes of underlying assets. Leases in which we are the lessor are primarily within our Real Estate segment. Refer to Real Estate below for further discussion. In addition, all of our businesses, including our Real Estate segment, enter</w:t>
      </w:r>
      <w:r>
        <w:rPr>
          <w:sz w:val="20"/>
          <w:szCs w:val="20"/>
        </w:rPr>
        <w:t xml:space="preserve"> into lease arrangements as the lessee. The following is our accounting policy for leases in which we are the lessee.</w:t>
      </w:r>
    </w:p>
    <w:p w:rsidR="00000000" w:rsidRDefault="00D12889">
      <w:pPr>
        <w:pStyle w:val="a3"/>
        <w:spacing w:before="0" w:beforeAutospacing="0" w:after="240" w:afterAutospacing="0"/>
        <w:divId w:val="1763407480"/>
        <w:rPr>
          <w:i/>
          <w:iCs/>
          <w:sz w:val="20"/>
          <w:szCs w:val="20"/>
        </w:rPr>
      </w:pPr>
      <w:r>
        <w:rPr>
          <w:i/>
          <w:iCs/>
          <w:sz w:val="20"/>
          <w:szCs w:val="20"/>
        </w:rPr>
        <w:t>All Segments and Holding Company</w:t>
      </w:r>
    </w:p>
    <w:p w:rsidR="00000000" w:rsidRDefault="00D12889">
      <w:pPr>
        <w:pStyle w:val="a3"/>
        <w:spacing w:before="0" w:beforeAutospacing="0" w:after="0" w:afterAutospacing="0"/>
        <w:ind w:firstLine="360"/>
        <w:divId w:val="1763407480"/>
        <w:rPr>
          <w:sz w:val="20"/>
          <w:szCs w:val="20"/>
        </w:rPr>
      </w:pPr>
      <w:r>
        <w:rPr>
          <w:sz w:val="20"/>
          <w:szCs w:val="20"/>
        </w:rPr>
        <w:t>Leases are classified as either operating or financing by the lessee depending on whether or not the leas</w:t>
      </w:r>
      <w:r>
        <w:rPr>
          <w:sz w:val="20"/>
          <w:szCs w:val="20"/>
        </w:rPr>
        <w:t xml:space="preserve">e terms provide for control of the underlying asset to be transferred to the lessee. When control transfers to the lessee, we classify the lease as a financing lease. All other leases are recorded as operating leases. Effective January 1, 2019, for all </w:t>
      </w:r>
    </w:p>
    <w:p w:rsidR="00000000" w:rsidRDefault="00D12889">
      <w:pPr>
        <w:pStyle w:val="a3"/>
        <w:spacing w:before="480" w:beforeAutospacing="0" w:after="0" w:afterAutospacing="0"/>
        <w:jc w:val="center"/>
        <w:divId w:val="2025091190"/>
        <w:rPr>
          <w:sz w:val="20"/>
          <w:szCs w:val="20"/>
        </w:rPr>
      </w:pPr>
      <w:r>
        <w:rPr>
          <w:sz w:val="20"/>
          <w:szCs w:val="20"/>
        </w:rPr>
        <w:t>81</w:t>
      </w:r>
    </w:p>
    <w:p w:rsidR="00000000" w:rsidRDefault="00D12889">
      <w:pPr>
        <w:pStyle w:val="a3"/>
        <w:spacing w:before="0" w:beforeAutospacing="0" w:after="240" w:afterAutospacing="0"/>
        <w:divId w:val="982001613"/>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1909655300"/>
        <w:rPr>
          <w:sz w:val="20"/>
          <w:szCs w:val="20"/>
        </w:rPr>
      </w:pPr>
      <w:r>
        <w:rPr>
          <w:sz w:val="20"/>
          <w:szCs w:val="20"/>
        </w:rPr>
        <w:t xml:space="preserve">leases with an initial lease term in excess of twelve months, we record a right-of-use asset with a corresponding liability in the consolidated balance sheet. Right-of-use assets represent our right to use an </w:t>
      </w:r>
      <w:r>
        <w:rPr>
          <w:sz w:val="20"/>
          <w:szCs w:val="20"/>
        </w:rPr>
        <w:t xml:space="preserve">underlying asset for the lease term and lease liabilities represent our obligation to make lease payments arising from the lease. Right-of-use assets and lease liabilities are recognized at commencement of the lease based on the present value of the lease </w:t>
      </w:r>
      <w:r>
        <w:rPr>
          <w:sz w:val="20"/>
          <w:szCs w:val="20"/>
        </w:rPr>
        <w:t>payments over the lease term. Right-of-use assets are adjusted for any lease payments made on or before commencement of the lease, less any lease incentives received. As most of our leases do not provide an implicit rate, we use the incremental borrowing r</w:t>
      </w:r>
      <w:r>
        <w:rPr>
          <w:sz w:val="20"/>
          <w:szCs w:val="20"/>
        </w:rPr>
        <w:t xml:space="preserve">ate with respect to each of our businesses based on the information available at commencement of the lease in determining the present value of lease payments. We use the implicit rate when readily determinable. The lease terms used in the determination of </w:t>
      </w:r>
      <w:r>
        <w:rPr>
          <w:sz w:val="20"/>
          <w:szCs w:val="20"/>
        </w:rPr>
        <w:t xml:space="preserve">our right-of-use assets and lease liabilities reflect any options to extend or terminate the lease when it is reasonably certain that we will exercise such option. We and our subsidiaries, independently of each other, apply a portfolio approach to account </w:t>
      </w:r>
      <w:r>
        <w:rPr>
          <w:sz w:val="20"/>
          <w:szCs w:val="20"/>
        </w:rPr>
        <w:t>for the right-of-use assets and lease liabilities when we or our subsidiaries do not believe that applying the portfolio approach would be materially different from accounting for right-of-use assets and lease liabilities individually.</w:t>
      </w:r>
    </w:p>
    <w:p w:rsidR="00000000" w:rsidRDefault="00D12889">
      <w:pPr>
        <w:pStyle w:val="a3"/>
        <w:spacing w:before="0" w:beforeAutospacing="0" w:after="240" w:afterAutospacing="0"/>
        <w:ind w:firstLine="360"/>
        <w:divId w:val="1909655300"/>
        <w:rPr>
          <w:sz w:val="20"/>
          <w:szCs w:val="20"/>
        </w:rPr>
      </w:pPr>
      <w:r>
        <w:rPr>
          <w:sz w:val="20"/>
          <w:szCs w:val="20"/>
        </w:rPr>
        <w:t>Operating lease cost</w:t>
      </w:r>
      <w:r>
        <w:rPr>
          <w:sz w:val="20"/>
          <w:szCs w:val="20"/>
        </w:rPr>
        <w:t>s are recorded as a single expense recognized on a straight-line basis over the lease term. Operating lease right-of-use assets are amortized for the difference between the straight-line expense less the accretion of interest of the related lease liability</w:t>
      </w:r>
      <w:r>
        <w:rPr>
          <w:sz w:val="20"/>
          <w:szCs w:val="20"/>
        </w:rPr>
        <w:t>. Financing lease costs consists of interest expense on the financing lease liability as well as amortization of the right-of-use financing lease assets on a straight-line basis over the lease term.</w:t>
      </w:r>
    </w:p>
    <w:p w:rsidR="00000000" w:rsidRDefault="00D12889">
      <w:pPr>
        <w:pStyle w:val="a3"/>
        <w:spacing w:before="0" w:beforeAutospacing="0" w:after="240" w:afterAutospacing="0"/>
        <w:divId w:val="1909655300"/>
        <w:rPr>
          <w:i/>
          <w:iCs/>
          <w:sz w:val="20"/>
          <w:szCs w:val="20"/>
        </w:rPr>
      </w:pPr>
      <w:r>
        <w:rPr>
          <w:i/>
          <w:iCs/>
          <w:sz w:val="20"/>
          <w:szCs w:val="20"/>
        </w:rPr>
        <w:t>Real Estate</w:t>
      </w:r>
    </w:p>
    <w:p w:rsidR="00000000" w:rsidRDefault="00D12889">
      <w:pPr>
        <w:pStyle w:val="a3"/>
        <w:spacing w:before="0" w:beforeAutospacing="0" w:after="240" w:afterAutospacing="0"/>
        <w:ind w:firstLine="360"/>
        <w:divId w:val="1909655300"/>
        <w:rPr>
          <w:sz w:val="20"/>
          <w:szCs w:val="20"/>
        </w:rPr>
      </w:pPr>
      <w:r>
        <w:rPr>
          <w:sz w:val="20"/>
          <w:szCs w:val="20"/>
        </w:rPr>
        <w:t>Leases are classified as either operating, sa</w:t>
      </w:r>
      <w:r>
        <w:rPr>
          <w:sz w:val="20"/>
          <w:szCs w:val="20"/>
        </w:rPr>
        <w:t xml:space="preserve">les-type or direct financing by the lessor. Our Real Estate segment’s net lease portfolio consists of commercial real estate leased to others under long-term operating leases and we account for these leases in accordance with FASB ASC Topic 842, </w:t>
      </w:r>
      <w:r>
        <w:rPr>
          <w:i/>
          <w:iCs/>
          <w:sz w:val="20"/>
          <w:szCs w:val="20"/>
        </w:rPr>
        <w:t>Leases</w:t>
      </w:r>
      <w:r>
        <w:rPr>
          <w:sz w:val="20"/>
          <w:szCs w:val="20"/>
        </w:rPr>
        <w:t>. Th</w:t>
      </w:r>
      <w:r>
        <w:rPr>
          <w:sz w:val="20"/>
          <w:szCs w:val="20"/>
        </w:rPr>
        <w:t>ese assets leased to others are recorded at cost, net of accumulated depreciation, and are included in property, plant and equipment, net on our consolidated balance sheets. Assets leased to others are depreciated on a straight-line basis over the useful l</w:t>
      </w:r>
      <w:r>
        <w:rPr>
          <w:sz w:val="20"/>
          <w:szCs w:val="20"/>
        </w:rPr>
        <w:t>ives of the assets, ranging from 5 years to 39 years. Lease revenue is recognized on a straight-line basis over the lease term. Cash receipts for all lease payments received are included in net cash flows from operating activities in the consolidated state</w:t>
      </w:r>
      <w:r>
        <w:rPr>
          <w:sz w:val="20"/>
          <w:szCs w:val="20"/>
        </w:rPr>
        <w:t xml:space="preserve">ments of cash flows. </w:t>
      </w:r>
    </w:p>
    <w:p w:rsidR="00000000" w:rsidRDefault="00D12889">
      <w:pPr>
        <w:pStyle w:val="a3"/>
        <w:spacing w:before="0" w:beforeAutospacing="0" w:after="240" w:afterAutospacing="0"/>
        <w:divId w:val="1909655300"/>
        <w:rPr>
          <w:b/>
          <w:bCs/>
          <w:i/>
          <w:iCs/>
          <w:sz w:val="20"/>
          <w:szCs w:val="20"/>
        </w:rPr>
      </w:pPr>
      <w:r>
        <w:rPr>
          <w:b/>
          <w:bCs/>
          <w:i/>
          <w:iCs/>
          <w:sz w:val="20"/>
          <w:szCs w:val="20"/>
        </w:rPr>
        <w:t>Revenue From Contracts With Customers and Contract Balances</w:t>
      </w:r>
    </w:p>
    <w:p w:rsidR="00000000" w:rsidRDefault="00D12889">
      <w:pPr>
        <w:pStyle w:val="a3"/>
        <w:spacing w:before="0" w:beforeAutospacing="0" w:after="240" w:afterAutospacing="0"/>
        <w:ind w:firstLine="360"/>
        <w:divId w:val="1909655300"/>
        <w:rPr>
          <w:sz w:val="20"/>
          <w:szCs w:val="20"/>
        </w:rPr>
      </w:pPr>
      <w:r>
        <w:rPr>
          <w:sz w:val="20"/>
          <w:szCs w:val="20"/>
        </w:rPr>
        <w:t>Due to the nature of our business, we derive revenue from various sources in various industries. With the exception of all of our Investment segment’s and our Holding Company</w:t>
      </w:r>
      <w:r>
        <w:rPr>
          <w:sz w:val="20"/>
          <w:szCs w:val="20"/>
        </w:rPr>
        <w:t>’s revenues, and our Real Estate segment’s leasing revenue, our revenue is generally derived from contracts with customers in accordance with U.S. GAAP. Such revenue from contracts with customers are included in net sales and other revenues from operations</w:t>
      </w:r>
      <w:r>
        <w:rPr>
          <w:sz w:val="20"/>
          <w:szCs w:val="20"/>
        </w:rPr>
        <w:t xml:space="preserve"> in the consolidated statements of operations; however, our Real Estate segment’s leasing revenue, as disclosed in Note 10, “Leases,” is also included in other revenues from operations. Related contract assets are included in accounts receivable, net or ot</w:t>
      </w:r>
      <w:r>
        <w:rPr>
          <w:sz w:val="20"/>
          <w:szCs w:val="20"/>
        </w:rPr>
        <w:t>her assets and related contract liabilities are included in accrued expenses and other liabilities in the consolidated balance sheets. Our disaggregation of revenue information includes our net sales and other revenues from operations for each of our repor</w:t>
      </w:r>
      <w:r>
        <w:rPr>
          <w:sz w:val="20"/>
          <w:szCs w:val="20"/>
        </w:rPr>
        <w:t>ting segments as well as additional disaggregation of revenue information for our Energy and Automotive segments. See Note 13, “Segment and Geographic Reporting,” for our complete disaggregation of revenue information. In addition, we disclose additional i</w:t>
      </w:r>
      <w:r>
        <w:rPr>
          <w:sz w:val="20"/>
          <w:szCs w:val="20"/>
        </w:rPr>
        <w:t>nformation with respect to revenue from contracts with customers and contract balances for our Energy and Automotive segments below.</w:t>
      </w:r>
    </w:p>
    <w:p w:rsidR="00000000" w:rsidRDefault="00D12889">
      <w:pPr>
        <w:pStyle w:val="a3"/>
        <w:spacing w:before="0" w:beforeAutospacing="0" w:after="240" w:afterAutospacing="0"/>
        <w:divId w:val="1909655300"/>
        <w:rPr>
          <w:i/>
          <w:iCs/>
          <w:sz w:val="20"/>
          <w:szCs w:val="20"/>
        </w:rPr>
      </w:pPr>
      <w:r>
        <w:rPr>
          <w:i/>
          <w:iCs/>
          <w:sz w:val="20"/>
          <w:szCs w:val="20"/>
        </w:rPr>
        <w:t>Energy</w:t>
      </w:r>
    </w:p>
    <w:p w:rsidR="00000000" w:rsidRDefault="00D12889">
      <w:pPr>
        <w:pStyle w:val="a3"/>
        <w:spacing w:before="0" w:beforeAutospacing="0" w:after="240" w:afterAutospacing="0"/>
        <w:ind w:firstLine="360"/>
        <w:divId w:val="1909655300"/>
        <w:rPr>
          <w:sz w:val="20"/>
          <w:szCs w:val="20"/>
        </w:rPr>
      </w:pPr>
      <w:r>
        <w:rPr>
          <w:i/>
          <w:iCs/>
          <w:sz w:val="20"/>
          <w:szCs w:val="20"/>
        </w:rPr>
        <w:t>Revenue:</w:t>
      </w:r>
      <w:r>
        <w:rPr>
          <w:sz w:val="20"/>
          <w:szCs w:val="20"/>
        </w:rPr>
        <w:t xml:space="preserve"> Our Energy segment revenues from the sale of petroleum products are recorded upon delivery of the products </w:t>
      </w:r>
      <w:r>
        <w:rPr>
          <w:sz w:val="20"/>
          <w:szCs w:val="20"/>
        </w:rPr>
        <w:t xml:space="preserve">to customers, which is the point at which title is transferred and the customer has assumed the risk of loss. This generally takes place as product passes into the pipeline, as a product transfer order occurs within a pipeline system, or as product enters </w:t>
      </w:r>
      <w:r>
        <w:rPr>
          <w:sz w:val="20"/>
          <w:szCs w:val="20"/>
        </w:rPr>
        <w:t>equipment or locations supplied or designated by the customer. For our Energy segment’s nitrogen fertilizer products sold, revenues are recorded at the point in time at which the customer obtains control of the product, which is generally upon delivery and</w:t>
      </w:r>
      <w:r>
        <w:rPr>
          <w:sz w:val="20"/>
          <w:szCs w:val="20"/>
        </w:rPr>
        <w:t xml:space="preserve"> acceptance by the customer. Nitrogen fertilizer products are sold on a wholesale basis under a contract or by purchase order. Excise and other taxes collected from customers and remitted to governmental authorities by our Energy segment are not included i</w:t>
      </w:r>
      <w:r>
        <w:rPr>
          <w:sz w:val="20"/>
          <w:szCs w:val="20"/>
        </w:rPr>
        <w:t>n reported revenues.</w:t>
      </w:r>
    </w:p>
    <w:p w:rsidR="00000000" w:rsidRDefault="00D12889">
      <w:pPr>
        <w:pStyle w:val="a3"/>
        <w:spacing w:before="480" w:beforeAutospacing="0" w:after="0" w:afterAutospacing="0"/>
        <w:jc w:val="center"/>
        <w:divId w:val="618294886"/>
        <w:rPr>
          <w:sz w:val="20"/>
          <w:szCs w:val="20"/>
        </w:rPr>
      </w:pPr>
      <w:r>
        <w:rPr>
          <w:sz w:val="20"/>
          <w:szCs w:val="20"/>
        </w:rPr>
        <w:t>82</w:t>
      </w:r>
    </w:p>
    <w:p w:rsidR="00000000" w:rsidRDefault="00D12889">
      <w:pPr>
        <w:pStyle w:val="a3"/>
        <w:spacing w:before="0" w:beforeAutospacing="0" w:after="240" w:afterAutospacing="0"/>
        <w:divId w:val="1432050946"/>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ind w:firstLine="360"/>
        <w:divId w:val="1086878024"/>
        <w:rPr>
          <w:sz w:val="20"/>
          <w:szCs w:val="20"/>
        </w:rPr>
      </w:pPr>
      <w:r>
        <w:rPr>
          <w:sz w:val="20"/>
          <w:szCs w:val="20"/>
        </w:rPr>
        <w:t>The petroleum business’ contracts with its customers state the terms of the sale, including the description, quantity, and price of each product sold. Depending on the product sold, and th</w:t>
      </w:r>
      <w:r>
        <w:rPr>
          <w:sz w:val="20"/>
          <w:szCs w:val="20"/>
        </w:rPr>
        <w:t>e type of contract, payments from customers are generally due in full within 30 days of product delivery or invoice date. Many of the petroleum business’ contracts have index-based pricing which is considered variable consideration that should be estimated</w:t>
      </w:r>
      <w:r>
        <w:rPr>
          <w:sz w:val="20"/>
          <w:szCs w:val="20"/>
        </w:rPr>
        <w:t xml:space="preserve"> in determining the transaction price. Our Energy segment determined that it does not need to estimate the variable consideration because the uncertainty related to the consideration is resolved on the pricing date or the date when the product is delivered</w:t>
      </w:r>
      <w:r>
        <w:rPr>
          <w:sz w:val="20"/>
          <w:szCs w:val="20"/>
        </w:rPr>
        <w:t>. The nitrogen fertilizer business has an immaterial amount of variable consideration for contracts with an original duration of less than a year. A small portion of the nitrogen fertilizer partnership’s revenue includes contracts extending beyond one year</w:t>
      </w:r>
      <w:r>
        <w:rPr>
          <w:sz w:val="20"/>
          <w:szCs w:val="20"/>
        </w:rPr>
        <w:t xml:space="preserve"> and contain variable pricing in which the majority of the variability is attributed to the market-based pricing. The nitrogen fertilizer business’ contracts do not contain a significant financing component.</w:t>
      </w:r>
    </w:p>
    <w:p w:rsidR="00000000" w:rsidRDefault="00D12889">
      <w:pPr>
        <w:pStyle w:val="a3"/>
        <w:spacing w:before="0" w:beforeAutospacing="0" w:after="240" w:afterAutospacing="0"/>
        <w:ind w:firstLine="360"/>
        <w:divId w:val="1086878024"/>
        <w:rPr>
          <w:sz w:val="20"/>
          <w:szCs w:val="20"/>
        </w:rPr>
      </w:pPr>
      <w:r>
        <w:rPr>
          <w:sz w:val="20"/>
          <w:szCs w:val="20"/>
        </w:rPr>
        <w:t>Our Energy segment generally provides no warrant</w:t>
      </w:r>
      <w:r>
        <w:rPr>
          <w:sz w:val="20"/>
          <w:szCs w:val="20"/>
        </w:rPr>
        <w:t>y other than the implicit promise that goods delivered are free of liens and encumbrances and meet the agreed upon specifications. In addition, product returns are very rare and are accounted for as they occur; however, contracts do include provisions whic</w:t>
      </w:r>
      <w:r>
        <w:rPr>
          <w:sz w:val="20"/>
          <w:szCs w:val="20"/>
        </w:rPr>
        <w:t xml:space="preserve">h state that the petroleum business will except returns of off-spec product, refund the customer, provide on-spec product, and pay for damages to any customer equipment which resulted from off-spec product. Typically, if a customer is not satisfied with a </w:t>
      </w:r>
      <w:r>
        <w:rPr>
          <w:sz w:val="20"/>
          <w:szCs w:val="20"/>
        </w:rPr>
        <w:t>product, the price is adjusted downward instead of the product being returned or exchanged.</w:t>
      </w:r>
    </w:p>
    <w:p w:rsidR="00000000" w:rsidRDefault="00D12889">
      <w:pPr>
        <w:pStyle w:val="a3"/>
        <w:spacing w:before="0" w:beforeAutospacing="0" w:after="240" w:afterAutospacing="0"/>
        <w:ind w:firstLine="360"/>
        <w:divId w:val="1086878024"/>
        <w:rPr>
          <w:sz w:val="20"/>
          <w:szCs w:val="20"/>
        </w:rPr>
      </w:pPr>
      <w:r>
        <w:rPr>
          <w:sz w:val="20"/>
          <w:szCs w:val="20"/>
        </w:rPr>
        <w:t>As of December 31, 2020, our Energy segment had $6 million of remaining performance obligations for contracts with an original expected duration of more than one ye</w:t>
      </w:r>
      <w:r>
        <w:rPr>
          <w:sz w:val="20"/>
          <w:szCs w:val="20"/>
        </w:rPr>
        <w:t>ar. Our Energy segment expects to recognize approximately $3 million of these performance obligations as revenue by the end of 2021 and the remaining balance thereafter.</w:t>
      </w:r>
    </w:p>
    <w:p w:rsidR="00000000" w:rsidRDefault="00D12889">
      <w:pPr>
        <w:pStyle w:val="a3"/>
        <w:spacing w:before="0" w:beforeAutospacing="0" w:after="240" w:afterAutospacing="0"/>
        <w:ind w:firstLine="360"/>
        <w:divId w:val="1086878024"/>
        <w:rPr>
          <w:sz w:val="20"/>
          <w:szCs w:val="20"/>
        </w:rPr>
      </w:pPr>
      <w:r>
        <w:rPr>
          <w:i/>
          <w:iCs/>
          <w:sz w:val="20"/>
          <w:szCs w:val="20"/>
        </w:rPr>
        <w:t xml:space="preserve">Contract balances: </w:t>
      </w:r>
      <w:r>
        <w:rPr>
          <w:sz w:val="20"/>
          <w:szCs w:val="20"/>
        </w:rPr>
        <w:t xml:space="preserve">Our Energy segment’s deferred revenue is a contract liability that </w:t>
      </w:r>
      <w:r>
        <w:rPr>
          <w:sz w:val="20"/>
          <w:szCs w:val="20"/>
        </w:rPr>
        <w:t>primarily relates to fertilizer sales contracts requiring customer prepayment prior to product delivery to guarantee a price and supply of nitrogen fertilizer. Deferred revenue is recorded at the point in time in which a prepaid contract is legally enforce</w:t>
      </w:r>
      <w:r>
        <w:rPr>
          <w:sz w:val="20"/>
          <w:szCs w:val="20"/>
        </w:rPr>
        <w:t xml:space="preserve">able and the associated right to consideration is unconditional prior to transferring product to the customer. An associated receivable is recorded for uncollected prepaid contract amounts. Contracts requiring prepayment are generally short-term in nature </w:t>
      </w:r>
      <w:r>
        <w:rPr>
          <w:sz w:val="20"/>
          <w:szCs w:val="20"/>
        </w:rPr>
        <w:t>and, as discussed above, revenue is recognized at the point in time in which the customer obtains control of the product. Our Energy segment had deferred revenue of $31 million and $28 million as of December 31, 2020 and 2019, respectively. Deferred revenu</w:t>
      </w:r>
      <w:r>
        <w:rPr>
          <w:sz w:val="20"/>
          <w:szCs w:val="20"/>
        </w:rPr>
        <w:t>e is included in accrued expense and other liabilities in the consolidated balance sheets. For the year ended December 31, 2020, 2019 and 2018, our Energy segment recorded revenue of $27 million, $68 million and $34 million, respectively, with respect to d</w:t>
      </w:r>
      <w:r>
        <w:rPr>
          <w:sz w:val="20"/>
          <w:szCs w:val="20"/>
        </w:rPr>
        <w:t>eferred revenue outstanding as of the beginning of each respective year.</w:t>
      </w:r>
    </w:p>
    <w:p w:rsidR="00000000" w:rsidRDefault="00D12889">
      <w:pPr>
        <w:pStyle w:val="a3"/>
        <w:spacing w:before="0" w:beforeAutospacing="0" w:after="240" w:afterAutospacing="0"/>
        <w:divId w:val="1086878024"/>
        <w:rPr>
          <w:i/>
          <w:iCs/>
          <w:sz w:val="20"/>
          <w:szCs w:val="20"/>
        </w:rPr>
      </w:pPr>
      <w:r>
        <w:rPr>
          <w:i/>
          <w:iCs/>
          <w:sz w:val="20"/>
          <w:szCs w:val="20"/>
        </w:rPr>
        <w:t>Automotive</w:t>
      </w:r>
    </w:p>
    <w:p w:rsidR="00000000" w:rsidRDefault="00D12889">
      <w:pPr>
        <w:pStyle w:val="a3"/>
        <w:spacing w:before="0" w:beforeAutospacing="0" w:after="240" w:afterAutospacing="0"/>
        <w:ind w:firstLine="360"/>
        <w:divId w:val="1086878024"/>
        <w:rPr>
          <w:sz w:val="20"/>
          <w:szCs w:val="20"/>
        </w:rPr>
      </w:pPr>
      <w:r>
        <w:rPr>
          <w:i/>
          <w:iCs/>
          <w:sz w:val="20"/>
          <w:szCs w:val="20"/>
        </w:rPr>
        <w:t xml:space="preserve">Revenue: </w:t>
      </w:r>
      <w:r>
        <w:rPr>
          <w:sz w:val="20"/>
          <w:szCs w:val="20"/>
        </w:rPr>
        <w:t>Our Automotive segment recognizes revenue when it satisfies a performance obligation by transferring control over a product or service to a customer. Our Automotiv</w:t>
      </w:r>
      <w:r>
        <w:rPr>
          <w:sz w:val="20"/>
          <w:szCs w:val="20"/>
        </w:rPr>
        <w:t>e segment revenue from retail and commercial parts sales is measured based on consideration specified in a contract with a customer and excludes any sales incentives and amounts collected on behalf of third parties. Automotive service revenues are recogniz</w:t>
      </w:r>
      <w:r>
        <w:rPr>
          <w:sz w:val="20"/>
          <w:szCs w:val="20"/>
        </w:rPr>
        <w:t xml:space="preserve">ed on completion of the service and consist of products and the labor charged for installing products or maintaining or repairing vehicles. Automotive services labor revenues are included in other revenues from operations in our consolidated statements of </w:t>
      </w:r>
      <w:r>
        <w:rPr>
          <w:sz w:val="20"/>
          <w:szCs w:val="20"/>
        </w:rPr>
        <w:t xml:space="preserve">operations; however, the sale of any installed parts or materials related to automotive services are included in net sales. Our Automotive segment recognizes revenues from extended warranties offered to its customers on tires its sells, including lifetime </w:t>
      </w:r>
      <w:r>
        <w:rPr>
          <w:sz w:val="20"/>
          <w:szCs w:val="20"/>
        </w:rPr>
        <w:t>warranties for road hazard assistance (recognized over 3 years) and 1-year, 3-year and lifetime plans for alignments (recognized over 1 year, 3 years and 5 years, respectively), for which it receives payment upfront. Revenues from extended warranties are r</w:t>
      </w:r>
      <w:r>
        <w:rPr>
          <w:sz w:val="20"/>
          <w:szCs w:val="20"/>
        </w:rPr>
        <w:t>ecognized over the term of the warranty contract with the satisfaction of its performance obligations measured using the output method. Our Automotive segment recognizes revenues from franchise royalties, for which it receives payment over time, in the per</w:t>
      </w:r>
      <w:r>
        <w:rPr>
          <w:sz w:val="20"/>
          <w:szCs w:val="20"/>
        </w:rPr>
        <w:t>iod in which royalties are earned, generally based on a percentage of franchise sales.</w:t>
      </w:r>
    </w:p>
    <w:p w:rsidR="00000000" w:rsidRDefault="00D12889">
      <w:pPr>
        <w:pStyle w:val="a3"/>
        <w:spacing w:before="0" w:beforeAutospacing="0" w:after="0" w:afterAutospacing="0"/>
        <w:ind w:firstLine="360"/>
        <w:divId w:val="1086878024"/>
        <w:rPr>
          <w:sz w:val="20"/>
          <w:szCs w:val="20"/>
        </w:rPr>
      </w:pPr>
      <w:r>
        <w:rPr>
          <w:i/>
          <w:iCs/>
          <w:sz w:val="20"/>
          <w:szCs w:val="20"/>
        </w:rPr>
        <w:t xml:space="preserve">Contract balances: </w:t>
      </w:r>
      <w:r>
        <w:rPr>
          <w:sz w:val="20"/>
          <w:szCs w:val="20"/>
        </w:rPr>
        <w:t>Our Automotive segment has deferred revenue with respect to extended warranty plans of $41 million and $42 million as of December 31, 2020 and 2019, r</w:t>
      </w:r>
      <w:r>
        <w:rPr>
          <w:sz w:val="20"/>
          <w:szCs w:val="20"/>
        </w:rPr>
        <w:t xml:space="preserve">espectively, which are included in accrued expenses and other liabilities in our consolidated balance sheets. For the year ended December 31, 2020, 2019 and 2018, our </w:t>
      </w:r>
    </w:p>
    <w:p w:rsidR="00000000" w:rsidRDefault="00D12889">
      <w:pPr>
        <w:pStyle w:val="a3"/>
        <w:spacing w:before="480" w:beforeAutospacing="0" w:after="0" w:afterAutospacing="0"/>
        <w:jc w:val="center"/>
        <w:divId w:val="93215052"/>
        <w:rPr>
          <w:sz w:val="20"/>
          <w:szCs w:val="20"/>
        </w:rPr>
      </w:pPr>
      <w:r>
        <w:rPr>
          <w:sz w:val="20"/>
          <w:szCs w:val="20"/>
        </w:rPr>
        <w:t>83</w:t>
      </w:r>
    </w:p>
    <w:p w:rsidR="00000000" w:rsidRDefault="00D12889">
      <w:pPr>
        <w:pStyle w:val="a3"/>
        <w:spacing w:before="0" w:beforeAutospacing="0" w:after="240" w:afterAutospacing="0"/>
        <w:divId w:val="1979071056"/>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508495147"/>
        <w:rPr>
          <w:sz w:val="20"/>
          <w:szCs w:val="20"/>
        </w:rPr>
      </w:pPr>
      <w:r>
        <w:rPr>
          <w:sz w:val="20"/>
          <w:szCs w:val="20"/>
        </w:rPr>
        <w:t>Automotive segment recorded revenue of $2</w:t>
      </w:r>
      <w:r>
        <w:rPr>
          <w:sz w:val="20"/>
          <w:szCs w:val="20"/>
        </w:rPr>
        <w:t xml:space="preserve">5 million, $21 million and $18 million, respectively, with respect to deferred revenue outstanding as of the beginning of each respective year. </w:t>
      </w:r>
    </w:p>
    <w:p w:rsidR="00000000" w:rsidRDefault="00D12889">
      <w:pPr>
        <w:pStyle w:val="a3"/>
        <w:spacing w:before="0" w:beforeAutospacing="0" w:after="240" w:afterAutospacing="0"/>
        <w:divId w:val="508495147"/>
        <w:rPr>
          <w:i/>
          <w:iCs/>
          <w:sz w:val="20"/>
          <w:szCs w:val="20"/>
        </w:rPr>
      </w:pPr>
      <w:r>
        <w:rPr>
          <w:i/>
          <w:iCs/>
          <w:sz w:val="20"/>
          <w:szCs w:val="20"/>
        </w:rPr>
        <w:t>Food Packaging</w:t>
      </w:r>
    </w:p>
    <w:p w:rsidR="00000000" w:rsidRDefault="00D12889">
      <w:pPr>
        <w:pStyle w:val="a3"/>
        <w:spacing w:before="0" w:beforeAutospacing="0" w:after="240" w:afterAutospacing="0"/>
        <w:ind w:firstLine="360"/>
        <w:divId w:val="508495147"/>
        <w:rPr>
          <w:sz w:val="20"/>
          <w:szCs w:val="20"/>
        </w:rPr>
      </w:pPr>
      <w:r>
        <w:rPr>
          <w:sz w:val="20"/>
          <w:szCs w:val="20"/>
        </w:rPr>
        <w:t>Our Food Packaging segment revenues are recognized at the time products are shipped to the custo</w:t>
      </w:r>
      <w:r>
        <w:rPr>
          <w:sz w:val="20"/>
          <w:szCs w:val="20"/>
        </w:rPr>
        <w:t>mer, under F.O.B. shipping point or F.O.B. port terms, which is the point at which title is transferred, the customer has the assumed risk of loss, and payment has been received or collection is reasonably assumed. Revenues are net of discounts, rebates an</w:t>
      </w:r>
      <w:r>
        <w:rPr>
          <w:sz w:val="20"/>
          <w:szCs w:val="20"/>
        </w:rPr>
        <w:t>d allowances. Viskase records all labor, raw materials, in-bound freight, plant receiving and purchasing, warehousing, handling and distribution costs as a component of costs of goods sold.</w:t>
      </w:r>
    </w:p>
    <w:p w:rsidR="00000000" w:rsidRDefault="00D12889">
      <w:pPr>
        <w:pStyle w:val="a3"/>
        <w:spacing w:before="0" w:beforeAutospacing="0" w:after="240" w:afterAutospacing="0"/>
        <w:divId w:val="508495147"/>
        <w:rPr>
          <w:i/>
          <w:iCs/>
          <w:sz w:val="20"/>
          <w:szCs w:val="20"/>
        </w:rPr>
      </w:pPr>
      <w:r>
        <w:rPr>
          <w:i/>
          <w:iCs/>
          <w:sz w:val="20"/>
          <w:szCs w:val="20"/>
        </w:rPr>
        <w:t>Metals</w:t>
      </w:r>
    </w:p>
    <w:p w:rsidR="00000000" w:rsidRDefault="00D12889">
      <w:pPr>
        <w:pStyle w:val="a3"/>
        <w:spacing w:before="0" w:beforeAutospacing="0" w:after="240" w:afterAutospacing="0"/>
        <w:ind w:firstLine="360"/>
        <w:divId w:val="508495147"/>
        <w:rPr>
          <w:sz w:val="20"/>
          <w:szCs w:val="20"/>
        </w:rPr>
      </w:pPr>
      <w:r>
        <w:rPr>
          <w:sz w:val="20"/>
          <w:szCs w:val="20"/>
        </w:rPr>
        <w:t>Our Metals segment’</w:t>
      </w:r>
      <w:r>
        <w:rPr>
          <w:sz w:val="20"/>
          <w:szCs w:val="20"/>
        </w:rPr>
        <w:t xml:space="preserve">s primary source of revenue is from the sale of processed ferrous scrap metal, non-ferrous scrap metals, steel pipe and steel plate. PSC Metals also generates revenues from sales of secondary plate and pipe, the brokering of scrap metals and from services </w:t>
      </w:r>
      <w:r>
        <w:rPr>
          <w:sz w:val="20"/>
          <w:szCs w:val="20"/>
        </w:rPr>
        <w:t>performed. All sales are recognized when title passes to the customer. Revenues from services are recognized as the service is performed. Sales adjustments related to price and weight differences are reflected as a reduction of revenues when settled.</w:t>
      </w:r>
    </w:p>
    <w:p w:rsidR="00000000" w:rsidRDefault="00D12889">
      <w:pPr>
        <w:pStyle w:val="a3"/>
        <w:spacing w:before="0" w:beforeAutospacing="0" w:after="240" w:afterAutospacing="0"/>
        <w:divId w:val="508495147"/>
        <w:rPr>
          <w:i/>
          <w:iCs/>
          <w:sz w:val="20"/>
          <w:szCs w:val="20"/>
        </w:rPr>
      </w:pPr>
      <w:r>
        <w:rPr>
          <w:i/>
          <w:iCs/>
          <w:sz w:val="20"/>
          <w:szCs w:val="20"/>
        </w:rPr>
        <w:t xml:space="preserve">Home </w:t>
      </w:r>
      <w:r>
        <w:rPr>
          <w:i/>
          <w:iCs/>
          <w:sz w:val="20"/>
          <w:szCs w:val="20"/>
        </w:rPr>
        <w:t>Fashion</w:t>
      </w:r>
    </w:p>
    <w:p w:rsidR="00000000" w:rsidRDefault="00D12889">
      <w:pPr>
        <w:pStyle w:val="a3"/>
        <w:spacing w:before="0" w:beforeAutospacing="0" w:after="240" w:afterAutospacing="0"/>
        <w:ind w:firstLine="360"/>
        <w:divId w:val="508495147"/>
        <w:rPr>
          <w:sz w:val="20"/>
          <w:szCs w:val="20"/>
        </w:rPr>
      </w:pPr>
      <w:r>
        <w:rPr>
          <w:sz w:val="20"/>
          <w:szCs w:val="20"/>
        </w:rPr>
        <w:t>Our Home Fashion segment records revenue upon delivery and when title is transferred and the customer has assumed the risk of loss. Unless otherwise agreed in writing, title and risk of loss pass from WPH to the customer when WPH delivers the merch</w:t>
      </w:r>
      <w:r>
        <w:rPr>
          <w:sz w:val="20"/>
          <w:szCs w:val="20"/>
        </w:rPr>
        <w:t>andise to the designated point of delivery, to the designated point of destination or to the designated carrier, free on board. Provisions for certain rebates, sales incentives, product returns and discounts to customers are recorded in the same period the</w:t>
      </w:r>
      <w:r>
        <w:rPr>
          <w:sz w:val="20"/>
          <w:szCs w:val="20"/>
        </w:rPr>
        <w:t xml:space="preserve"> related revenue is recorded.</w:t>
      </w:r>
    </w:p>
    <w:p w:rsidR="00000000" w:rsidRDefault="00D12889">
      <w:pPr>
        <w:pStyle w:val="a3"/>
        <w:spacing w:before="0" w:beforeAutospacing="0" w:after="240" w:afterAutospacing="0"/>
        <w:divId w:val="508495147"/>
        <w:rPr>
          <w:sz w:val="20"/>
          <w:szCs w:val="20"/>
        </w:rPr>
      </w:pPr>
      <w:r>
        <w:rPr>
          <w:i/>
          <w:iCs/>
          <w:sz w:val="20"/>
          <w:szCs w:val="20"/>
        </w:rPr>
        <w:t>Pharma</w:t>
      </w:r>
    </w:p>
    <w:p w:rsidR="00000000" w:rsidRDefault="00D12889">
      <w:pPr>
        <w:pStyle w:val="a3"/>
        <w:spacing w:before="0" w:beforeAutospacing="0" w:after="240" w:afterAutospacing="0"/>
        <w:ind w:firstLine="360"/>
        <w:divId w:val="508495147"/>
        <w:rPr>
          <w:sz w:val="20"/>
          <w:szCs w:val="20"/>
        </w:rPr>
      </w:pPr>
      <w:r>
        <w:rPr>
          <w:sz w:val="20"/>
          <w:szCs w:val="20"/>
        </w:rPr>
        <w:t>Our Pharma segment records product and supply revenue at the time of shipment at which time it has satisfied its performance obligations. Product revenue represents the significant majority of our Pharma segment’s reven</w:t>
      </w:r>
      <w:r>
        <w:rPr>
          <w:sz w:val="20"/>
          <w:szCs w:val="20"/>
        </w:rPr>
        <w:t>ue and is recognized net of estimated returns as well as net of considerations paid to customers, wholesalers and certified pharmacies for services rendered in accordance with their respective services network agreements and includes a fixed rate per presc</w:t>
      </w:r>
      <w:r>
        <w:rPr>
          <w:sz w:val="20"/>
          <w:szCs w:val="20"/>
        </w:rPr>
        <w:t>ription shipped and monthly program management and data fees. Consideration fees are not deemed sufficiently separable from the customers’ purchase of the products and therefore, such fees are recorded as a reduction of revenue at the time of revenue recog</w:t>
      </w:r>
      <w:r>
        <w:rPr>
          <w:sz w:val="20"/>
          <w:szCs w:val="20"/>
        </w:rPr>
        <w:t xml:space="preserve">nition. Our Pharma segment, as the principal party in a supply arrangement, recognizes supply revenue on a gross basis. Our Pharma segment also recognizes license and royalty revenue, which are not significant. </w:t>
      </w:r>
    </w:p>
    <w:p w:rsidR="00000000" w:rsidRDefault="00D12889">
      <w:pPr>
        <w:pStyle w:val="a3"/>
        <w:spacing w:before="0" w:beforeAutospacing="0" w:after="240" w:afterAutospacing="0"/>
        <w:divId w:val="508495147"/>
        <w:rPr>
          <w:i/>
          <w:iCs/>
          <w:sz w:val="20"/>
          <w:szCs w:val="20"/>
        </w:rPr>
      </w:pPr>
      <w:r>
        <w:rPr>
          <w:i/>
          <w:iCs/>
          <w:sz w:val="20"/>
          <w:szCs w:val="20"/>
        </w:rPr>
        <w:t>Mining</w:t>
      </w:r>
    </w:p>
    <w:p w:rsidR="00000000" w:rsidRDefault="00D12889">
      <w:pPr>
        <w:pStyle w:val="a3"/>
        <w:spacing w:before="0" w:beforeAutospacing="0" w:after="240" w:afterAutospacing="0"/>
        <w:ind w:firstLine="360"/>
        <w:divId w:val="508495147"/>
        <w:rPr>
          <w:sz w:val="20"/>
          <w:szCs w:val="20"/>
        </w:rPr>
      </w:pPr>
      <w:r>
        <w:rPr>
          <w:sz w:val="20"/>
          <w:szCs w:val="20"/>
        </w:rPr>
        <w:t>Our Mining segment recognized revenue</w:t>
      </w:r>
      <w:r>
        <w:rPr>
          <w:sz w:val="20"/>
          <w:szCs w:val="20"/>
        </w:rPr>
        <w:t xml:space="preserve"> when title, ownership, and risk of loss pass to the customer, all of which occur upon shipment or delivery of the product and is based on the applicable shipping terms. Revenue was measured at the fair value of the consideration received or receivable, wi</w:t>
      </w:r>
      <w:r>
        <w:rPr>
          <w:sz w:val="20"/>
          <w:szCs w:val="20"/>
        </w:rPr>
        <w:t>th any adjustments as a result of provisional pricing recorded against revenue.</w:t>
      </w:r>
    </w:p>
    <w:p w:rsidR="00000000" w:rsidRDefault="00D12889">
      <w:pPr>
        <w:pStyle w:val="a3"/>
        <w:spacing w:before="0" w:beforeAutospacing="0" w:after="240" w:afterAutospacing="0"/>
        <w:divId w:val="508495147"/>
        <w:rPr>
          <w:b/>
          <w:bCs/>
          <w:i/>
          <w:iCs/>
          <w:sz w:val="20"/>
          <w:szCs w:val="20"/>
        </w:rPr>
      </w:pPr>
      <w:r>
        <w:rPr>
          <w:b/>
          <w:bCs/>
          <w:i/>
          <w:iCs/>
          <w:sz w:val="20"/>
          <w:szCs w:val="20"/>
        </w:rPr>
        <w:t>Other Revenue and Expense Recognition</w:t>
      </w:r>
    </w:p>
    <w:p w:rsidR="00000000" w:rsidRDefault="00D12889">
      <w:pPr>
        <w:pStyle w:val="a3"/>
        <w:spacing w:before="0" w:beforeAutospacing="0" w:after="240" w:afterAutospacing="0"/>
        <w:divId w:val="508495147"/>
        <w:rPr>
          <w:i/>
          <w:iCs/>
          <w:sz w:val="20"/>
          <w:szCs w:val="20"/>
        </w:rPr>
      </w:pPr>
      <w:r>
        <w:rPr>
          <w:i/>
          <w:iCs/>
          <w:sz w:val="20"/>
          <w:szCs w:val="20"/>
        </w:rPr>
        <w:t>Real Estate</w:t>
      </w:r>
    </w:p>
    <w:p w:rsidR="00000000" w:rsidRDefault="00D12889">
      <w:pPr>
        <w:pStyle w:val="a3"/>
        <w:spacing w:before="0" w:beforeAutospacing="0" w:after="0" w:afterAutospacing="0"/>
        <w:ind w:firstLine="360"/>
        <w:divId w:val="508495147"/>
        <w:rPr>
          <w:sz w:val="20"/>
          <w:szCs w:val="20"/>
        </w:rPr>
      </w:pPr>
      <w:r>
        <w:rPr>
          <w:i/>
          <w:iCs/>
          <w:sz w:val="20"/>
          <w:szCs w:val="20"/>
        </w:rPr>
        <w:t>Revenue Recognition:</w:t>
      </w:r>
      <w:r>
        <w:rPr>
          <w:sz w:val="20"/>
          <w:szCs w:val="20"/>
        </w:rPr>
        <w:t xml:space="preserve"> Revenue from real estate sales and related costs are recognized at the time of closing primarily by speci</w:t>
      </w:r>
      <w:r>
        <w:rPr>
          <w:sz w:val="20"/>
          <w:szCs w:val="20"/>
        </w:rPr>
        <w:t>fic identification. Substantially all of the property comprising our net lease portfolio is leased to others under long-term net leases and we account for these leases in accordance with applicable U.S. GAAP. We account for our leases as follows: (i) for o</w:t>
      </w:r>
      <w:r>
        <w:rPr>
          <w:sz w:val="20"/>
          <w:szCs w:val="20"/>
        </w:rPr>
        <w:t xml:space="preserve">perating leases, revenue is recognized on a straight line basis over the lease term and </w:t>
      </w:r>
    </w:p>
    <w:p w:rsidR="00000000" w:rsidRDefault="00D12889">
      <w:pPr>
        <w:pStyle w:val="a3"/>
        <w:spacing w:before="480" w:beforeAutospacing="0" w:after="0" w:afterAutospacing="0"/>
        <w:jc w:val="center"/>
        <w:divId w:val="1589078203"/>
        <w:rPr>
          <w:sz w:val="20"/>
          <w:szCs w:val="20"/>
        </w:rPr>
      </w:pPr>
      <w:r>
        <w:rPr>
          <w:sz w:val="20"/>
          <w:szCs w:val="20"/>
        </w:rPr>
        <w:t>84</w:t>
      </w:r>
    </w:p>
    <w:p w:rsidR="00000000" w:rsidRDefault="00D12889">
      <w:pPr>
        <w:pStyle w:val="a3"/>
        <w:spacing w:before="0" w:beforeAutospacing="0" w:after="240" w:afterAutospacing="0"/>
        <w:divId w:val="138302720"/>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89814004"/>
        <w:rPr>
          <w:sz w:val="20"/>
          <w:szCs w:val="20"/>
        </w:rPr>
      </w:pPr>
      <w:r>
        <w:rPr>
          <w:sz w:val="20"/>
          <w:szCs w:val="20"/>
        </w:rPr>
        <w:t xml:space="preserve">(ii) for financing leases (x) minimum lease payments to be received plus the estimated value of the property at the end </w:t>
      </w:r>
      <w:r>
        <w:rPr>
          <w:sz w:val="20"/>
          <w:szCs w:val="20"/>
        </w:rPr>
        <w:t>of the lease are considered the gross investment in the lease and (y) unearned income, representing the difference between gross investment and actual cost of the leased property, is amortized to income over the lease term so as to produce a constant perio</w:t>
      </w:r>
      <w:r>
        <w:rPr>
          <w:sz w:val="20"/>
          <w:szCs w:val="20"/>
        </w:rPr>
        <w:t>dic rate of return on the net investment in the lease.</w:t>
      </w:r>
    </w:p>
    <w:p w:rsidR="00000000" w:rsidRDefault="00D12889">
      <w:pPr>
        <w:pStyle w:val="a3"/>
        <w:spacing w:before="0" w:beforeAutospacing="0" w:after="240" w:afterAutospacing="0"/>
        <w:divId w:val="89814004"/>
        <w:rPr>
          <w:i/>
          <w:iCs/>
          <w:sz w:val="20"/>
          <w:szCs w:val="20"/>
        </w:rPr>
      </w:pPr>
      <w:r>
        <w:rPr>
          <w:i/>
          <w:iCs/>
          <w:sz w:val="20"/>
          <w:szCs w:val="20"/>
        </w:rPr>
        <w:t>Energy</w:t>
      </w:r>
    </w:p>
    <w:p w:rsidR="00000000" w:rsidRDefault="00D12889">
      <w:pPr>
        <w:pStyle w:val="a3"/>
        <w:spacing w:before="0" w:beforeAutospacing="0" w:after="240" w:afterAutospacing="0"/>
        <w:ind w:firstLine="360"/>
        <w:divId w:val="89814004"/>
        <w:rPr>
          <w:sz w:val="20"/>
          <w:szCs w:val="20"/>
        </w:rPr>
      </w:pPr>
      <w:r>
        <w:rPr>
          <w:i/>
          <w:iCs/>
          <w:sz w:val="20"/>
          <w:szCs w:val="20"/>
        </w:rPr>
        <w:t xml:space="preserve">Shipping Costs: </w:t>
      </w:r>
      <w:r>
        <w:rPr>
          <w:sz w:val="20"/>
          <w:szCs w:val="20"/>
        </w:rPr>
        <w:t>Our Energy segment’s pass-through finished goods delivery costs reimbursed by customers are reported in net sales, while an offsetting expense is included in cost of goods sold.</w:t>
      </w:r>
    </w:p>
    <w:p w:rsidR="00000000" w:rsidRDefault="00D12889">
      <w:pPr>
        <w:pStyle w:val="a3"/>
        <w:spacing w:before="0" w:beforeAutospacing="0" w:after="240" w:afterAutospacing="0"/>
        <w:divId w:val="89814004"/>
        <w:rPr>
          <w:i/>
          <w:iCs/>
          <w:sz w:val="20"/>
          <w:szCs w:val="20"/>
        </w:rPr>
      </w:pPr>
      <w:r>
        <w:rPr>
          <w:i/>
          <w:iCs/>
          <w:sz w:val="20"/>
          <w:szCs w:val="20"/>
        </w:rPr>
        <w:t>Automotive</w:t>
      </w:r>
    </w:p>
    <w:p w:rsidR="00000000" w:rsidRDefault="00D12889">
      <w:pPr>
        <w:pStyle w:val="a3"/>
        <w:spacing w:before="0" w:beforeAutospacing="0" w:after="240" w:afterAutospacing="0"/>
        <w:ind w:firstLine="360"/>
        <w:divId w:val="89814004"/>
        <w:rPr>
          <w:sz w:val="20"/>
          <w:szCs w:val="20"/>
        </w:rPr>
      </w:pPr>
      <w:r>
        <w:rPr>
          <w:i/>
          <w:iCs/>
          <w:sz w:val="20"/>
          <w:szCs w:val="20"/>
        </w:rPr>
        <w:t xml:space="preserve">Shipping Costs: </w:t>
      </w:r>
      <w:r>
        <w:rPr>
          <w:sz w:val="20"/>
          <w:szCs w:val="20"/>
        </w:rPr>
        <w:t>Our Automotive segment recognizes shipping and handling costs as incurred and is included in selling, general and administrative in the consolidated statements of operations for its commercial and retail parts businesses.</w:t>
      </w:r>
    </w:p>
    <w:p w:rsidR="00000000" w:rsidRDefault="00D12889">
      <w:pPr>
        <w:pStyle w:val="a3"/>
        <w:spacing w:before="0" w:beforeAutospacing="0" w:after="240" w:afterAutospacing="0"/>
        <w:divId w:val="89814004"/>
        <w:rPr>
          <w:b/>
          <w:bCs/>
          <w:i/>
          <w:iCs/>
          <w:sz w:val="20"/>
          <w:szCs w:val="20"/>
        </w:rPr>
      </w:pPr>
      <w:r>
        <w:rPr>
          <w:b/>
          <w:bCs/>
          <w:i/>
          <w:iCs/>
          <w:sz w:val="20"/>
          <w:szCs w:val="20"/>
        </w:rPr>
        <w:t>Environ</w:t>
      </w:r>
      <w:r>
        <w:rPr>
          <w:b/>
          <w:bCs/>
          <w:i/>
          <w:iCs/>
          <w:sz w:val="20"/>
          <w:szCs w:val="20"/>
        </w:rPr>
        <w:t>mental Liabilities</w:t>
      </w:r>
    </w:p>
    <w:p w:rsidR="00000000" w:rsidRDefault="00D12889">
      <w:pPr>
        <w:pStyle w:val="a3"/>
        <w:spacing w:before="0" w:beforeAutospacing="0" w:after="240" w:afterAutospacing="0"/>
        <w:ind w:firstLine="360"/>
        <w:divId w:val="89814004"/>
        <w:rPr>
          <w:sz w:val="20"/>
          <w:szCs w:val="20"/>
        </w:rPr>
      </w:pPr>
      <w:r>
        <w:rPr>
          <w:sz w:val="20"/>
          <w:szCs w:val="20"/>
        </w:rPr>
        <w:t>We recognize environmental liabilities when a loss is probable and reasonably estimable. Estimates of these costs are based upon currently available facts, internal and third-party assessments of contamination, available remediation tech</w:t>
      </w:r>
      <w:r>
        <w:rPr>
          <w:sz w:val="20"/>
          <w:szCs w:val="20"/>
        </w:rPr>
        <w:t>nology, site-specific costs, and currently enacted laws and regulations. In reporting environmental liabilities, no offset is made for potential recoveries. Loss contingency accruals, including those for environmental remediation, are subject to revision a</w:t>
      </w:r>
      <w:r>
        <w:rPr>
          <w:sz w:val="20"/>
          <w:szCs w:val="20"/>
        </w:rPr>
        <w:t>s further information develops or circumstances change, and such accruals can take into account the legal liability of other parties. Environmental expenditures are capitalized at the time of the expenditure when such costs provide future economic benefits</w:t>
      </w:r>
      <w:r>
        <w:rPr>
          <w:sz w:val="20"/>
          <w:szCs w:val="20"/>
        </w:rPr>
        <w:t>.</w:t>
      </w:r>
    </w:p>
    <w:p w:rsidR="00000000" w:rsidRDefault="00D12889">
      <w:pPr>
        <w:pStyle w:val="a3"/>
        <w:spacing w:before="0" w:beforeAutospacing="0" w:after="240" w:afterAutospacing="0"/>
        <w:divId w:val="89814004"/>
        <w:rPr>
          <w:b/>
          <w:bCs/>
          <w:i/>
          <w:iCs/>
          <w:sz w:val="20"/>
          <w:szCs w:val="20"/>
        </w:rPr>
      </w:pPr>
      <w:r>
        <w:rPr>
          <w:b/>
          <w:bCs/>
          <w:i/>
          <w:iCs/>
          <w:sz w:val="20"/>
          <w:szCs w:val="20"/>
        </w:rPr>
        <w:t>Litigation</w:t>
      </w:r>
    </w:p>
    <w:p w:rsidR="00000000" w:rsidRDefault="00D12889">
      <w:pPr>
        <w:pStyle w:val="a3"/>
        <w:spacing w:before="0" w:beforeAutospacing="0" w:after="240" w:afterAutospacing="0"/>
        <w:ind w:firstLine="360"/>
        <w:divId w:val="89814004"/>
        <w:rPr>
          <w:sz w:val="20"/>
          <w:szCs w:val="20"/>
        </w:rPr>
      </w:pPr>
      <w:r>
        <w:rPr>
          <w:sz w:val="20"/>
          <w:szCs w:val="20"/>
        </w:rPr>
        <w:t>On an ongoing basis, we assess the potential liabilities related to any lawsuits or claims brought against us. While it is typically very difficult to determine the timing and ultimate outcome of such actions, we use our best judgment to deter</w:t>
      </w:r>
      <w:r>
        <w:rPr>
          <w:sz w:val="20"/>
          <w:szCs w:val="20"/>
        </w:rPr>
        <w:t>mine if it is probable that we will incur an expense related to the settlement or final adjudication of such matters and whether a reasonable estimation of such probable loss, if any, can be made. In assessing probable losses, we make estimates of the amou</w:t>
      </w:r>
      <w:r>
        <w:rPr>
          <w:sz w:val="20"/>
          <w:szCs w:val="20"/>
        </w:rPr>
        <w:t>nt of insurance recoveries, if any. We accrue a liability when we believe a loss is probable and the amount of loss can be reasonably estimated. Due to the inherent uncertainties related to the eventual outcome of litigation and potential insurance recover</w:t>
      </w:r>
      <w:r>
        <w:rPr>
          <w:sz w:val="20"/>
          <w:szCs w:val="20"/>
        </w:rPr>
        <w:t>y, it is possible that certain matters may be resolved for amounts materially different from any provisions or disclosures that we have previously made.</w:t>
      </w:r>
    </w:p>
    <w:p w:rsidR="00000000" w:rsidRDefault="00D12889">
      <w:pPr>
        <w:pStyle w:val="a3"/>
        <w:spacing w:before="0" w:beforeAutospacing="0" w:after="240" w:afterAutospacing="0"/>
        <w:divId w:val="89814004"/>
        <w:rPr>
          <w:b/>
          <w:bCs/>
          <w:i/>
          <w:iCs/>
          <w:sz w:val="20"/>
          <w:szCs w:val="20"/>
        </w:rPr>
      </w:pPr>
      <w:r>
        <w:rPr>
          <w:b/>
          <w:bCs/>
          <w:i/>
          <w:iCs/>
          <w:sz w:val="20"/>
          <w:szCs w:val="20"/>
        </w:rPr>
        <w:t>Foreign Currency Translation</w:t>
      </w:r>
    </w:p>
    <w:p w:rsidR="00000000" w:rsidRDefault="00D12889">
      <w:pPr>
        <w:pStyle w:val="a3"/>
        <w:spacing w:before="0" w:beforeAutospacing="0" w:after="240" w:afterAutospacing="0"/>
        <w:ind w:firstLine="360"/>
        <w:divId w:val="89814004"/>
        <w:rPr>
          <w:sz w:val="20"/>
          <w:szCs w:val="20"/>
        </w:rPr>
      </w:pPr>
      <w:r>
        <w:rPr>
          <w:sz w:val="20"/>
          <w:szCs w:val="20"/>
        </w:rPr>
        <w:t>Exchange adjustments related to international currency transactions and tr</w:t>
      </w:r>
      <w:r>
        <w:rPr>
          <w:sz w:val="20"/>
          <w:szCs w:val="20"/>
        </w:rPr>
        <w:t>anslation adjustments for international subsidiaries whose functional currency is the U.S. dollar (principally those located in highly inflationary economies) are reflected in the consolidated statements of operations. Translation adjustments of internatio</w:t>
      </w:r>
      <w:r>
        <w:rPr>
          <w:sz w:val="20"/>
          <w:szCs w:val="20"/>
        </w:rPr>
        <w:t>nal subsidiaries for which the local currency is the functional currency are reflected in the consolidated balance sheets as a component of accumulated other comprehensive income. Deferred taxes are not provided on translation adjustments, other than for i</w:t>
      </w:r>
      <w:r>
        <w:rPr>
          <w:sz w:val="20"/>
          <w:szCs w:val="20"/>
        </w:rPr>
        <w:t>ntercompany loans not designated as permanently reinvested, as the earnings of the subsidiaries are considered to be permanently reinvested.</w:t>
      </w:r>
    </w:p>
    <w:p w:rsidR="00000000" w:rsidRDefault="00D12889">
      <w:pPr>
        <w:pStyle w:val="a3"/>
        <w:spacing w:before="0" w:beforeAutospacing="0" w:after="240" w:afterAutospacing="0"/>
        <w:divId w:val="89814004"/>
        <w:rPr>
          <w:b/>
          <w:bCs/>
          <w:i/>
          <w:iCs/>
          <w:sz w:val="20"/>
          <w:szCs w:val="20"/>
        </w:rPr>
      </w:pPr>
      <w:r>
        <w:rPr>
          <w:b/>
          <w:bCs/>
          <w:i/>
          <w:iCs/>
          <w:sz w:val="20"/>
          <w:szCs w:val="20"/>
        </w:rPr>
        <w:t>Concentrations of credit risk</w:t>
      </w:r>
    </w:p>
    <w:p w:rsidR="00000000" w:rsidRDefault="00D12889">
      <w:pPr>
        <w:pStyle w:val="a3"/>
        <w:spacing w:before="0" w:beforeAutospacing="0" w:after="240" w:afterAutospacing="0"/>
        <w:ind w:firstLine="360"/>
        <w:divId w:val="89814004"/>
        <w:rPr>
          <w:sz w:val="20"/>
          <w:szCs w:val="20"/>
        </w:rPr>
      </w:pPr>
      <w:r>
        <w:rPr>
          <w:sz w:val="20"/>
          <w:szCs w:val="20"/>
        </w:rPr>
        <w:t>Concentrations of credit risk relate primarily to derivative instruments from our Investment segment. See Note 6, “Financial Instruments,” for further discussion.</w:t>
      </w:r>
    </w:p>
    <w:p w:rsidR="00000000" w:rsidRDefault="00D12889">
      <w:pPr>
        <w:pStyle w:val="a3"/>
        <w:spacing w:before="0" w:beforeAutospacing="0" w:after="0" w:afterAutospacing="0"/>
        <w:ind w:firstLine="360"/>
        <w:divId w:val="89814004"/>
        <w:rPr>
          <w:sz w:val="20"/>
          <w:szCs w:val="20"/>
        </w:rPr>
      </w:pPr>
      <w:r>
        <w:rPr>
          <w:sz w:val="20"/>
          <w:szCs w:val="20"/>
        </w:rPr>
        <w:t>In addition, at our Holding Company, financial instruments that potentially subject us to con</w:t>
      </w:r>
      <w:r>
        <w:rPr>
          <w:sz w:val="20"/>
          <w:szCs w:val="20"/>
        </w:rPr>
        <w:t xml:space="preserve">centrations of credit risk are primarily cash and cash equivalent deposits. These cash and cash equivalent deposits are maintained with several </w:t>
      </w:r>
    </w:p>
    <w:p w:rsidR="00000000" w:rsidRDefault="00D12889">
      <w:pPr>
        <w:pStyle w:val="a3"/>
        <w:spacing w:before="480" w:beforeAutospacing="0" w:after="0" w:afterAutospacing="0"/>
        <w:jc w:val="center"/>
        <w:divId w:val="1943026418"/>
        <w:rPr>
          <w:sz w:val="20"/>
          <w:szCs w:val="20"/>
        </w:rPr>
      </w:pPr>
      <w:r>
        <w:rPr>
          <w:sz w:val="20"/>
          <w:szCs w:val="20"/>
        </w:rPr>
        <w:t>85</w:t>
      </w:r>
    </w:p>
    <w:p w:rsidR="00000000" w:rsidRDefault="00D12889">
      <w:pPr>
        <w:pStyle w:val="a3"/>
        <w:spacing w:before="0" w:beforeAutospacing="0" w:after="240" w:afterAutospacing="0"/>
        <w:divId w:val="1800487333"/>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2079478530"/>
        <w:rPr>
          <w:sz w:val="20"/>
          <w:szCs w:val="20"/>
        </w:rPr>
      </w:pPr>
      <w:r>
        <w:rPr>
          <w:sz w:val="20"/>
          <w:szCs w:val="20"/>
        </w:rPr>
        <w:t>financial institutions. The deposits held at the various financi</w:t>
      </w:r>
      <w:r>
        <w:rPr>
          <w:sz w:val="20"/>
          <w:szCs w:val="20"/>
        </w:rPr>
        <w:t>al institutions may exceed federally insured limits. Exposure to this credit risk is reduced by placing such deposits with major financial institutions and monitoring their credit ratings and, therefore, these deposits bear minimal credit risk.</w:t>
      </w:r>
    </w:p>
    <w:p w:rsidR="00000000" w:rsidRDefault="00D12889">
      <w:pPr>
        <w:pStyle w:val="a3"/>
        <w:spacing w:before="0" w:beforeAutospacing="0" w:after="240" w:afterAutospacing="0"/>
        <w:divId w:val="2079478530"/>
        <w:rPr>
          <w:b/>
          <w:bCs/>
          <w:i/>
          <w:iCs/>
          <w:sz w:val="20"/>
          <w:szCs w:val="20"/>
        </w:rPr>
      </w:pPr>
      <w:r>
        <w:rPr>
          <w:b/>
          <w:bCs/>
          <w:i/>
          <w:iCs/>
          <w:sz w:val="20"/>
          <w:szCs w:val="20"/>
        </w:rPr>
        <w:t>Adoption of</w:t>
      </w:r>
      <w:r>
        <w:rPr>
          <w:b/>
          <w:bCs/>
          <w:i/>
          <w:iCs/>
          <w:sz w:val="20"/>
          <w:szCs w:val="20"/>
        </w:rPr>
        <w:t xml:space="preserve"> New Accounting Standards</w:t>
      </w:r>
    </w:p>
    <w:p w:rsidR="00000000" w:rsidRDefault="00D12889">
      <w:pPr>
        <w:pStyle w:val="a3"/>
        <w:spacing w:before="0" w:beforeAutospacing="0" w:after="240" w:afterAutospacing="0"/>
        <w:ind w:firstLine="360"/>
        <w:divId w:val="2079478530"/>
        <w:rPr>
          <w:sz w:val="20"/>
          <w:szCs w:val="20"/>
        </w:rPr>
      </w:pPr>
      <w:r>
        <w:rPr>
          <w:sz w:val="20"/>
          <w:szCs w:val="20"/>
        </w:rPr>
        <w:t xml:space="preserve">In June 2016, the FASB issued ASU 2016-13, </w:t>
      </w:r>
      <w:r>
        <w:rPr>
          <w:i/>
          <w:iCs/>
          <w:sz w:val="20"/>
          <w:szCs w:val="20"/>
        </w:rPr>
        <w:t>Measurement of Credit Losses on Financial Instruments</w:t>
      </w:r>
      <w:r>
        <w:rPr>
          <w:sz w:val="20"/>
          <w:szCs w:val="20"/>
        </w:rPr>
        <w:t xml:space="preserve">, which amends FASB ASC Topic 326, </w:t>
      </w:r>
      <w:r>
        <w:rPr>
          <w:i/>
          <w:iCs/>
          <w:sz w:val="20"/>
          <w:szCs w:val="20"/>
        </w:rPr>
        <w:t>Financial Instruments - Credit Losses.</w:t>
      </w:r>
      <w:r>
        <w:rPr>
          <w:sz w:val="20"/>
          <w:szCs w:val="20"/>
        </w:rPr>
        <w:t xml:space="preserve"> </w:t>
      </w:r>
      <w:r>
        <w:rPr>
          <w:sz w:val="20"/>
          <w:szCs w:val="20"/>
        </w:rPr>
        <w:t xml:space="preserve">In addition, in May 2019, the FASB issued ASU 2019-05, </w:t>
      </w:r>
      <w:r>
        <w:rPr>
          <w:i/>
          <w:iCs/>
          <w:sz w:val="20"/>
          <w:szCs w:val="20"/>
        </w:rPr>
        <w:t>Targeted Transition Relief</w:t>
      </w:r>
      <w:r>
        <w:rPr>
          <w:sz w:val="20"/>
          <w:szCs w:val="20"/>
        </w:rPr>
        <w:t>, which updates FASB ASU 2016-13. These ASUs require financial assets measured at amortized cost to be presented at the net amount to be collected and broadens the information</w:t>
      </w:r>
      <w:r>
        <w:rPr>
          <w:sz w:val="20"/>
          <w:szCs w:val="20"/>
        </w:rPr>
        <w:t>, including forecasted information incorporating more timely information, that an entity must consider in developing its expected credit loss estimate for assets measured. These ASUs are effective for fiscal years beginning after December 15, 2019, and int</w:t>
      </w:r>
      <w:r>
        <w:rPr>
          <w:sz w:val="20"/>
          <w:szCs w:val="20"/>
        </w:rPr>
        <w:t>erim periods within those fiscal years. We have adopted this standard on January 1, 2020. Most of our financial assets are excluded from the requirements of this standard as they are measured at fair value or are subject to other accounting standards. In a</w:t>
      </w:r>
      <w:r>
        <w:rPr>
          <w:sz w:val="20"/>
          <w:szCs w:val="20"/>
        </w:rPr>
        <w:t>ddition, certain of our other financial assets are short-term in nature and therefore were not subject to significant credit losses beyond what was previously recorded under prior accounting standards. As a result, the adoption of this standard did not hav</w:t>
      </w:r>
      <w:r>
        <w:rPr>
          <w:sz w:val="20"/>
          <w:szCs w:val="20"/>
        </w:rPr>
        <w:t xml:space="preserve">e a significant impact on our consolidated financial statements. </w:t>
      </w:r>
    </w:p>
    <w:p w:rsidR="00000000" w:rsidRDefault="00D12889">
      <w:pPr>
        <w:pStyle w:val="a3"/>
        <w:spacing w:before="0" w:beforeAutospacing="0" w:after="240" w:afterAutospacing="0"/>
        <w:ind w:firstLine="360"/>
        <w:divId w:val="2079478530"/>
        <w:rPr>
          <w:sz w:val="20"/>
          <w:szCs w:val="20"/>
        </w:rPr>
      </w:pPr>
      <w:r>
        <w:rPr>
          <w:sz w:val="20"/>
          <w:szCs w:val="20"/>
        </w:rPr>
        <w:t xml:space="preserve">In August 2018, the FASB issued ASU 2018-13, </w:t>
      </w:r>
      <w:r>
        <w:rPr>
          <w:i/>
          <w:iCs/>
          <w:sz w:val="20"/>
          <w:szCs w:val="20"/>
        </w:rPr>
        <w:t>Disclosure Framework-Changes to the Disclosure Requirements for Fair Value Measurements</w:t>
      </w:r>
      <w:r>
        <w:rPr>
          <w:sz w:val="20"/>
          <w:szCs w:val="20"/>
        </w:rPr>
        <w:t xml:space="preserve">, which amends FASB ASC Topic 820, </w:t>
      </w:r>
      <w:r>
        <w:rPr>
          <w:i/>
          <w:iCs/>
          <w:sz w:val="20"/>
          <w:szCs w:val="20"/>
        </w:rPr>
        <w:t>Fair Value Measurements</w:t>
      </w:r>
      <w:r>
        <w:rPr>
          <w:sz w:val="20"/>
          <w:szCs w:val="20"/>
        </w:rPr>
        <w:t xml:space="preserve">. This ASU eliminates, modifies and adds various disclosure requirements for fair value measurements. This ASU is effective for fiscal years beginning after December 15, 2019, and interim periods within those fiscal years. Certain disclosures are required </w:t>
      </w:r>
      <w:r>
        <w:rPr>
          <w:sz w:val="20"/>
          <w:szCs w:val="20"/>
        </w:rPr>
        <w:t>to be applied using a retrospective approach and others using a prospective approach. We have adopted this standard on January 1, 2020. The various disclosure requirements being eliminated, modified or added are not significant to us. As a result, the adop</w:t>
      </w:r>
      <w:r>
        <w:rPr>
          <w:sz w:val="20"/>
          <w:szCs w:val="20"/>
        </w:rPr>
        <w:t>tion of this standard did not have a significant impact on our consolidated financial statements.</w:t>
      </w:r>
    </w:p>
    <w:p w:rsidR="00000000" w:rsidRDefault="00D12889">
      <w:pPr>
        <w:pStyle w:val="a3"/>
        <w:spacing w:before="0" w:beforeAutospacing="0" w:after="240" w:afterAutospacing="0"/>
        <w:ind w:firstLine="360"/>
        <w:divId w:val="2079478530"/>
        <w:rPr>
          <w:sz w:val="20"/>
          <w:szCs w:val="20"/>
        </w:rPr>
      </w:pPr>
      <w:r>
        <w:rPr>
          <w:sz w:val="20"/>
          <w:szCs w:val="20"/>
        </w:rPr>
        <w:t xml:space="preserve">In August 2018, the FASB issued ASU 2018-15, </w:t>
      </w:r>
      <w:r>
        <w:rPr>
          <w:i/>
          <w:iCs/>
          <w:sz w:val="20"/>
          <w:szCs w:val="20"/>
        </w:rPr>
        <w:t>Customer’s Accounting for Implementation Costs Incurred in a Cloud Computing Arrangement That is a Service Contra</w:t>
      </w:r>
      <w:r>
        <w:rPr>
          <w:i/>
          <w:iCs/>
          <w:sz w:val="20"/>
          <w:szCs w:val="20"/>
        </w:rPr>
        <w:t>ct</w:t>
      </w:r>
      <w:r>
        <w:rPr>
          <w:sz w:val="20"/>
          <w:szCs w:val="20"/>
        </w:rPr>
        <w:t xml:space="preserve">, which amends FASB ASC Subtopic 350-40, </w:t>
      </w:r>
      <w:r>
        <w:rPr>
          <w:i/>
          <w:iCs/>
          <w:sz w:val="20"/>
          <w:szCs w:val="20"/>
        </w:rPr>
        <w:t>Intangibles-Goodwill and Other-Internal-Use Software</w:t>
      </w:r>
      <w:r>
        <w:rPr>
          <w:sz w:val="20"/>
          <w:szCs w:val="20"/>
        </w:rPr>
        <w:t>. This ASU adds certain disclosure requirements related to implementation costs incurred for internal-use software and cloud computing arrangements. The amendmen</w:t>
      </w:r>
      <w:r>
        <w:rPr>
          <w:sz w:val="20"/>
          <w:szCs w:val="20"/>
        </w:rPr>
        <w:t>t aligns the requirements for capitalizing implementation costs incurred in a hosting arrangement that is a service contract with the requirements for capitalizing implementation costs incurred to develop or obtain internal-use software (and hosting arrang</w:t>
      </w:r>
      <w:r>
        <w:rPr>
          <w:sz w:val="20"/>
          <w:szCs w:val="20"/>
        </w:rPr>
        <w:t>ements that include an internal-use software license). This ASU is effective for fiscal years beginning after December 15, 2019, and interim periods within those fiscal years. The amendments in this ASU should be applied either using a retrospective or pro</w:t>
      </w:r>
      <w:r>
        <w:rPr>
          <w:sz w:val="20"/>
          <w:szCs w:val="20"/>
        </w:rPr>
        <w:t xml:space="preserve">spective approach. We have adopted this standard on January 1, 2020 prospectively. The adoption of this standard did not have a significant impact on our consolidated financial statements. </w:t>
      </w:r>
    </w:p>
    <w:p w:rsidR="00000000" w:rsidRDefault="00D12889">
      <w:pPr>
        <w:pStyle w:val="a3"/>
        <w:spacing w:before="0" w:beforeAutospacing="0" w:after="240" w:afterAutospacing="0"/>
        <w:divId w:val="2079478530"/>
        <w:rPr>
          <w:b/>
          <w:bCs/>
          <w:i/>
          <w:iCs/>
          <w:sz w:val="20"/>
          <w:szCs w:val="20"/>
        </w:rPr>
      </w:pPr>
      <w:r>
        <w:rPr>
          <w:b/>
          <w:bCs/>
          <w:i/>
          <w:iCs/>
          <w:sz w:val="20"/>
          <w:szCs w:val="20"/>
        </w:rPr>
        <w:t>Recently Issued Accounting Standards</w:t>
      </w:r>
    </w:p>
    <w:p w:rsidR="00000000" w:rsidRDefault="00D12889">
      <w:pPr>
        <w:pStyle w:val="a3"/>
        <w:spacing w:before="0" w:beforeAutospacing="0" w:after="240" w:afterAutospacing="0"/>
        <w:ind w:firstLine="360"/>
        <w:divId w:val="2079478530"/>
        <w:rPr>
          <w:sz w:val="20"/>
          <w:szCs w:val="20"/>
        </w:rPr>
      </w:pPr>
      <w:r>
        <w:rPr>
          <w:sz w:val="20"/>
          <w:szCs w:val="20"/>
        </w:rPr>
        <w:t>In December 2019, the FASB is</w:t>
      </w:r>
      <w:r>
        <w:rPr>
          <w:sz w:val="20"/>
          <w:szCs w:val="20"/>
        </w:rPr>
        <w:t xml:space="preserve">sued ASU 2019-12, </w:t>
      </w:r>
      <w:r>
        <w:rPr>
          <w:i/>
          <w:iCs/>
          <w:sz w:val="20"/>
          <w:szCs w:val="20"/>
        </w:rPr>
        <w:t>Simplifying the Accounting for Income Taxes</w:t>
      </w:r>
      <w:r>
        <w:rPr>
          <w:sz w:val="20"/>
          <w:szCs w:val="20"/>
        </w:rPr>
        <w:t xml:space="preserve">, which amends FASB ASC Topic 740, </w:t>
      </w:r>
      <w:r>
        <w:rPr>
          <w:i/>
          <w:iCs/>
          <w:sz w:val="20"/>
          <w:szCs w:val="20"/>
        </w:rPr>
        <w:t>Income Taxes</w:t>
      </w:r>
      <w:r>
        <w:rPr>
          <w:sz w:val="20"/>
          <w:szCs w:val="20"/>
        </w:rPr>
        <w:t>. This ASU simplifies the accounting for income taxes by removing certain exceptions to the general principles in the standard and modifies other ar</w:t>
      </w:r>
      <w:r>
        <w:rPr>
          <w:sz w:val="20"/>
          <w:szCs w:val="20"/>
        </w:rPr>
        <w:t>eas of the standard to clarify the application of U.S. GAAP. This ASU is effective for fiscal years beginning after December 15, 2020, and interim periods within those fiscal years. Certain amendments in this ASU should be applied using a retrospective app</w:t>
      </w:r>
      <w:r>
        <w:rPr>
          <w:sz w:val="20"/>
          <w:szCs w:val="20"/>
        </w:rPr>
        <w:t xml:space="preserve">roach and others using the prospective approach. Early adoption is permitted. We currently do not anticipate this standard to have a significant impact on our consolidated financial statements. </w:t>
      </w:r>
    </w:p>
    <w:p w:rsidR="00000000" w:rsidRDefault="00D12889">
      <w:pPr>
        <w:pStyle w:val="a3"/>
        <w:spacing w:before="0" w:beforeAutospacing="0" w:after="0" w:afterAutospacing="0"/>
        <w:ind w:firstLine="360"/>
        <w:divId w:val="2079478530"/>
        <w:rPr>
          <w:sz w:val="20"/>
          <w:szCs w:val="20"/>
        </w:rPr>
      </w:pPr>
      <w:r>
        <w:rPr>
          <w:sz w:val="20"/>
          <w:szCs w:val="20"/>
        </w:rPr>
        <w:t xml:space="preserve">In March 2020, the FASB issued ASU 2020-04, </w:t>
      </w:r>
      <w:r>
        <w:rPr>
          <w:i/>
          <w:iCs/>
          <w:sz w:val="20"/>
          <w:szCs w:val="20"/>
        </w:rPr>
        <w:t>Facilitation of t</w:t>
      </w:r>
      <w:r>
        <w:rPr>
          <w:i/>
          <w:iCs/>
          <w:sz w:val="20"/>
          <w:szCs w:val="20"/>
        </w:rPr>
        <w:t>he Effects of Reference Rate Reform on Financial Reporting</w:t>
      </w:r>
      <w:r>
        <w:rPr>
          <w:sz w:val="20"/>
          <w:szCs w:val="20"/>
        </w:rPr>
        <w:t xml:space="preserve">, which amends FASB ASC Topic 848, </w:t>
      </w:r>
      <w:r>
        <w:rPr>
          <w:i/>
          <w:iCs/>
          <w:sz w:val="20"/>
          <w:szCs w:val="20"/>
        </w:rPr>
        <w:t>Reference Rate Reform</w:t>
      </w:r>
      <w:r>
        <w:rPr>
          <w:sz w:val="20"/>
          <w:szCs w:val="20"/>
        </w:rPr>
        <w:t>. By June 30, 2023, banks will no longer be required to report information that is used to determine London Interbank Offered Rate (“LIBOR”) w</w:t>
      </w:r>
      <w:r>
        <w:rPr>
          <w:sz w:val="20"/>
          <w:szCs w:val="20"/>
        </w:rPr>
        <w:t>hich is used globally by all types of entities for various types of transactions. As a result, LIBOR could be discontinued, as well as other interest rates used globally. This ASU provides companies with optional expedients for contract modifications under</w:t>
      </w:r>
      <w:r>
        <w:rPr>
          <w:sz w:val="20"/>
          <w:szCs w:val="20"/>
        </w:rPr>
        <w:t xml:space="preserve"> U.S GAAP, excluded components of certain hedging relationships, fair value hedges, and cash flow hedges, as well as certain exceptions, which are intended to help ease the potential accounting burden associated with transitioning </w:t>
      </w:r>
    </w:p>
    <w:p w:rsidR="00000000" w:rsidRDefault="00D12889">
      <w:pPr>
        <w:pStyle w:val="a3"/>
        <w:spacing w:before="480" w:beforeAutospacing="0" w:after="0" w:afterAutospacing="0"/>
        <w:jc w:val="center"/>
        <w:divId w:val="357659078"/>
        <w:rPr>
          <w:sz w:val="20"/>
          <w:szCs w:val="20"/>
        </w:rPr>
      </w:pPr>
      <w:r>
        <w:rPr>
          <w:sz w:val="20"/>
          <w:szCs w:val="20"/>
        </w:rPr>
        <w:t>86</w:t>
      </w:r>
    </w:p>
    <w:p w:rsidR="00000000" w:rsidRDefault="00D12889">
      <w:pPr>
        <w:pStyle w:val="a3"/>
        <w:spacing w:before="0" w:beforeAutospacing="0" w:after="240" w:afterAutospacing="0"/>
        <w:divId w:val="1445998930"/>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878787889"/>
        <w:rPr>
          <w:sz w:val="20"/>
          <w:szCs w:val="20"/>
        </w:rPr>
      </w:pPr>
      <w:r>
        <w:rPr>
          <w:sz w:val="20"/>
          <w:szCs w:val="20"/>
        </w:rPr>
        <w:t>away from these reference rates. Companies can apply this ASU immediately and will only be available for a limited time (generally through December 31, 2022). We are currently assessing the impact of this standard on our consolidated</w:t>
      </w:r>
      <w:r>
        <w:rPr>
          <w:sz w:val="20"/>
          <w:szCs w:val="20"/>
        </w:rPr>
        <w:t xml:space="preserve"> financial statements.</w:t>
      </w:r>
    </w:p>
    <w:p w:rsidR="00000000" w:rsidRDefault="00D12889">
      <w:pPr>
        <w:pStyle w:val="a3"/>
        <w:spacing w:before="0" w:beforeAutospacing="0" w:after="240" w:afterAutospacing="0"/>
        <w:divId w:val="878787889"/>
        <w:rPr>
          <w:b/>
          <w:bCs/>
          <w:sz w:val="20"/>
          <w:szCs w:val="20"/>
        </w:rPr>
      </w:pPr>
      <w:r>
        <w:rPr>
          <w:b/>
          <w:bCs/>
          <w:sz w:val="20"/>
          <w:szCs w:val="20"/>
        </w:rPr>
        <w:t>3. Related Party Transactions</w:t>
      </w:r>
    </w:p>
    <w:p w:rsidR="00000000" w:rsidRDefault="00D12889">
      <w:pPr>
        <w:pStyle w:val="a3"/>
        <w:spacing w:before="0" w:beforeAutospacing="0" w:after="240" w:afterAutospacing="0"/>
        <w:ind w:firstLine="360"/>
        <w:divId w:val="878787889"/>
        <w:rPr>
          <w:sz w:val="20"/>
          <w:szCs w:val="20"/>
        </w:rPr>
      </w:pPr>
      <w:r>
        <w:rPr>
          <w:sz w:val="20"/>
          <w:szCs w:val="20"/>
        </w:rPr>
        <w:t xml:space="preserve">Our second amended and restated agreement of limited partnership expressly permits us to enter into transactions with our general partner or any of its affiliates, including buying or selling properties </w:t>
      </w:r>
      <w:r>
        <w:rPr>
          <w:sz w:val="20"/>
          <w:szCs w:val="20"/>
        </w:rPr>
        <w:t>from or to our general partner and any of its affiliates and borrowing and lending money from or to our general partner and any of its affiliates, subject to limitations contained in our partnership agreement and the Delaware Revised Uniform Limited Partne</w:t>
      </w:r>
      <w:r>
        <w:rPr>
          <w:sz w:val="20"/>
          <w:szCs w:val="20"/>
        </w:rPr>
        <w:t>rship Act. The indentures governing our indebtedness contain certain covenants applicable to transactions with affiliates.</w:t>
      </w:r>
    </w:p>
    <w:p w:rsidR="00000000" w:rsidRDefault="00D12889">
      <w:pPr>
        <w:pStyle w:val="a3"/>
        <w:spacing w:before="0" w:beforeAutospacing="0" w:after="240" w:afterAutospacing="0"/>
        <w:divId w:val="878787889"/>
        <w:rPr>
          <w:b/>
          <w:bCs/>
          <w:i/>
          <w:iCs/>
          <w:sz w:val="20"/>
          <w:szCs w:val="20"/>
        </w:rPr>
      </w:pPr>
      <w:r>
        <w:rPr>
          <w:b/>
          <w:bCs/>
          <w:i/>
          <w:iCs/>
          <w:sz w:val="20"/>
          <w:szCs w:val="20"/>
        </w:rPr>
        <w:t>Investment Funds</w:t>
      </w:r>
    </w:p>
    <w:p w:rsidR="00000000" w:rsidRDefault="00D12889">
      <w:pPr>
        <w:pStyle w:val="a3"/>
        <w:spacing w:before="0" w:beforeAutospacing="0" w:after="240" w:afterAutospacing="0"/>
        <w:ind w:firstLine="360"/>
        <w:divId w:val="878787889"/>
        <w:rPr>
          <w:sz w:val="20"/>
          <w:szCs w:val="20"/>
        </w:rPr>
      </w:pPr>
      <w:r>
        <w:rPr>
          <w:sz w:val="20"/>
          <w:szCs w:val="20"/>
        </w:rPr>
        <w:t>During the year ended December 31, 2020, Mr. Icahn and his affiliates (excluding us) contributed $1,241 million to t</w:t>
      </w:r>
      <w:r>
        <w:rPr>
          <w:sz w:val="20"/>
          <w:szCs w:val="20"/>
        </w:rPr>
        <w:t>he Investment Funds consisting primarily of in-kind investments previously held directly by Mr. Icahn and his affiliates (excluding us). During the years ended December 31, 2019 and 2018, Mr. Icahn and his affiliates (excluding us) invested $220 million an</w:t>
      </w:r>
      <w:r>
        <w:rPr>
          <w:sz w:val="20"/>
          <w:szCs w:val="20"/>
        </w:rPr>
        <w:t>d $310 million, respectively, in the Investment Funds, net of redemptions. As of December 31, 2020 and 2019, the total fair market value of investments in the Investment Funds made by Mr. Icahn and his affiliates (excluding us) was approximately $5.0 billi</w:t>
      </w:r>
      <w:r>
        <w:rPr>
          <w:sz w:val="20"/>
          <w:szCs w:val="20"/>
        </w:rPr>
        <w:t>on and $4.5 billion, respectively, representing approximately 54% and 51% of the Investment Funds’ assets under management as of each respective date.</w:t>
      </w:r>
    </w:p>
    <w:p w:rsidR="00000000" w:rsidRDefault="00D12889">
      <w:pPr>
        <w:pStyle w:val="a3"/>
        <w:spacing w:before="0" w:beforeAutospacing="0" w:after="240" w:afterAutospacing="0"/>
        <w:ind w:firstLine="360"/>
        <w:divId w:val="878787889"/>
        <w:rPr>
          <w:sz w:val="20"/>
          <w:szCs w:val="20"/>
        </w:rPr>
      </w:pPr>
      <w:r>
        <w:rPr>
          <w:sz w:val="20"/>
          <w:szCs w:val="20"/>
        </w:rPr>
        <w:t>We pay for expenses pertaining to the operation, administration and investment activities of our Investme</w:t>
      </w:r>
      <w:r>
        <w:rPr>
          <w:sz w:val="20"/>
          <w:szCs w:val="20"/>
        </w:rPr>
        <w:t>nt segment for the benefit of the Investment Funds (including salaries, benefits and rent). Effective April 1, 2011, based on an expense-sharing arrangement, certain expenses borne by us are reimbursed by the Investment Funds. For the years ended December </w:t>
      </w:r>
      <w:r>
        <w:rPr>
          <w:sz w:val="20"/>
          <w:szCs w:val="20"/>
        </w:rPr>
        <w:t>31, 2020, 2019 and 2018, $2 million, $23 million and $12 million, respectively, was allocated to the Investment Funds based on this expense-sharing arrangement.</w:t>
      </w:r>
    </w:p>
    <w:p w:rsidR="00000000" w:rsidRDefault="00D12889">
      <w:pPr>
        <w:pStyle w:val="a3"/>
        <w:spacing w:before="0" w:beforeAutospacing="0" w:after="240" w:afterAutospacing="0"/>
        <w:divId w:val="878787889"/>
        <w:rPr>
          <w:b/>
          <w:bCs/>
          <w:i/>
          <w:iCs/>
          <w:sz w:val="20"/>
          <w:szCs w:val="20"/>
        </w:rPr>
      </w:pPr>
      <w:r>
        <w:rPr>
          <w:b/>
          <w:bCs/>
          <w:i/>
          <w:iCs/>
          <w:sz w:val="20"/>
          <w:szCs w:val="20"/>
        </w:rPr>
        <w:t>Hertz Global Holdings, Inc.</w:t>
      </w:r>
    </w:p>
    <w:p w:rsidR="00000000" w:rsidRDefault="00D12889">
      <w:pPr>
        <w:pStyle w:val="a3"/>
        <w:spacing w:before="0" w:beforeAutospacing="0" w:after="240" w:afterAutospacing="0"/>
        <w:ind w:firstLine="360"/>
        <w:divId w:val="878787889"/>
        <w:rPr>
          <w:sz w:val="20"/>
          <w:szCs w:val="20"/>
        </w:rPr>
      </w:pPr>
      <w:r>
        <w:rPr>
          <w:sz w:val="20"/>
          <w:szCs w:val="20"/>
        </w:rPr>
        <w:t xml:space="preserve">As discussed in Note 4, “Investments,” the Investment Funds had an </w:t>
      </w:r>
      <w:r>
        <w:rPr>
          <w:sz w:val="20"/>
          <w:szCs w:val="20"/>
        </w:rPr>
        <w:t>investment in the common stock of Hertz Global Holdings, Inc. (“Hertz”) measured at fair value that would have otherwise been subject to the equity method of accounting (until sold in the second quarter of 2020). Icahn Automotive provides services to Hertz</w:t>
      </w:r>
      <w:r>
        <w:rPr>
          <w:sz w:val="20"/>
          <w:szCs w:val="20"/>
        </w:rPr>
        <w:t xml:space="preserve"> in the ordinary course of business. For the years ended December 31, 2020, 2019 and 2018, revenue from Hertz was $20 million, $54 million and $40 million, respectively. </w:t>
      </w:r>
    </w:p>
    <w:p w:rsidR="00000000" w:rsidRDefault="00D12889">
      <w:pPr>
        <w:pStyle w:val="a3"/>
        <w:spacing w:before="0" w:beforeAutospacing="0" w:after="240" w:afterAutospacing="0"/>
        <w:ind w:firstLine="360"/>
        <w:divId w:val="878787889"/>
        <w:rPr>
          <w:sz w:val="20"/>
          <w:szCs w:val="20"/>
        </w:rPr>
      </w:pPr>
      <w:r>
        <w:rPr>
          <w:sz w:val="20"/>
          <w:szCs w:val="20"/>
        </w:rPr>
        <w:t>During the year ended December 31, 2018, the Investment Funds purchased shares of a c</w:t>
      </w:r>
      <w:r>
        <w:rPr>
          <w:sz w:val="20"/>
          <w:szCs w:val="20"/>
        </w:rPr>
        <w:t>ertain investment from Hertz in the amount of $36 million.</w:t>
      </w:r>
    </w:p>
    <w:p w:rsidR="00000000" w:rsidRDefault="00D12889">
      <w:pPr>
        <w:pStyle w:val="a3"/>
        <w:spacing w:before="0" w:beforeAutospacing="0" w:after="0" w:afterAutospacing="0"/>
        <w:ind w:firstLine="360"/>
        <w:divId w:val="878787889"/>
        <w:rPr>
          <w:sz w:val="20"/>
          <w:szCs w:val="20"/>
        </w:rPr>
      </w:pPr>
      <w:r>
        <w:rPr>
          <w:sz w:val="20"/>
          <w:szCs w:val="20"/>
        </w:rPr>
        <w:t>In addition to our transactions with Hertz disclosed above, in January </w:t>
      </w:r>
      <w:r>
        <w:rPr>
          <w:sz w:val="20"/>
          <w:szCs w:val="20"/>
        </w:rPr>
        <w:t>2018, we entered into a Master Motor Vehicle Lease and Management Agreement with Hertz, pursuant to which Hertz granted 767 Leasing the option to acquire certain vehicles from Hertz at rates aligned with the rates at which Hertz sells vehicles to third par</w:t>
      </w:r>
      <w:r>
        <w:rPr>
          <w:sz w:val="20"/>
          <w:szCs w:val="20"/>
        </w:rPr>
        <w:t>ties. Under this agreement, as amended, Hertz will lease the vehicles that 767 Leasing purchases from Hertz, or from third parties, under a mutually developed fleet plan and Hertz will manage, service, repair, sell and maintain those leased vehicles on beh</w:t>
      </w:r>
      <w:r>
        <w:rPr>
          <w:sz w:val="20"/>
          <w:szCs w:val="20"/>
        </w:rPr>
        <w:t>alf of 767 Leasing. Additionally, Hertz will rent the leased vehicles to transportation network company drivers from rental counters within locations leased or owned by us. This agreement had an initial term of 18 months and is subject to automatic six-mon</w:t>
      </w:r>
      <w:r>
        <w:rPr>
          <w:sz w:val="20"/>
          <w:szCs w:val="20"/>
        </w:rPr>
        <w:t>th renewals thereafter, unless terminated by either party (with or without cause) prior to the start of any such six-month renewal. Our agreement with Hertz was unanimously approved by the independent directors of Icahn Enterprises’ audit committee. Due to</w:t>
      </w:r>
      <w:r>
        <w:rPr>
          <w:sz w:val="20"/>
          <w:szCs w:val="20"/>
        </w:rPr>
        <w:t xml:space="preserve"> the nature of our involvement with 767 Leasing, which includes Icahn Enterprises and Icahn Enterprises Holdings guaranteeing the payment obligations of 767 Leasing and sharing in the profits of 767 Leasing with Hertz, we determined that 767 Leasing is a v</w:t>
      </w:r>
      <w:r>
        <w:rPr>
          <w:sz w:val="20"/>
          <w:szCs w:val="20"/>
        </w:rPr>
        <w:t>ariable interest entity. Furthermore, we determined that we are not the primary beneficiary as we do not have the power to direct the activities of 767 Leasing that most significantly impact its economic performance. Therefore, we do not consolidate the re</w:t>
      </w:r>
      <w:r>
        <w:rPr>
          <w:sz w:val="20"/>
          <w:szCs w:val="20"/>
        </w:rPr>
        <w:t xml:space="preserve">sults of 767 Leasing. Our exposure to loss with respect to 767 Leasing is primarily limited to our direct investment in 767 Leasing as well as </w:t>
      </w:r>
    </w:p>
    <w:p w:rsidR="00000000" w:rsidRDefault="00D12889">
      <w:pPr>
        <w:pStyle w:val="a3"/>
        <w:spacing w:before="480" w:beforeAutospacing="0" w:after="0" w:afterAutospacing="0"/>
        <w:jc w:val="center"/>
        <w:divId w:val="442068472"/>
        <w:rPr>
          <w:sz w:val="20"/>
          <w:szCs w:val="20"/>
        </w:rPr>
      </w:pPr>
      <w:r>
        <w:rPr>
          <w:sz w:val="20"/>
          <w:szCs w:val="20"/>
        </w:rPr>
        <w:t>87</w:t>
      </w:r>
    </w:p>
    <w:p w:rsidR="00000000" w:rsidRDefault="00D12889">
      <w:pPr>
        <w:pStyle w:val="a3"/>
        <w:spacing w:before="0" w:beforeAutospacing="0" w:after="240" w:afterAutospacing="0"/>
        <w:divId w:val="644091319"/>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1130711237"/>
        <w:rPr>
          <w:sz w:val="20"/>
          <w:szCs w:val="20"/>
        </w:rPr>
      </w:pPr>
      <w:r>
        <w:rPr>
          <w:sz w:val="20"/>
          <w:szCs w:val="20"/>
        </w:rPr>
        <w:t>any payment obligations of 767 Leasing that we guarantee, which a</w:t>
      </w:r>
      <w:r>
        <w:rPr>
          <w:sz w:val="20"/>
          <w:szCs w:val="20"/>
        </w:rPr>
        <w:t>re not material as of December 31, 2020 and 2019. As of December 31, 2020 and 2019, 767 Leasing had assets of $36 million and $121 million, respectively, (primarily vehicles for lease) and total liabilities of $0 million and $1 million, respectively, which</w:t>
      </w:r>
      <w:r>
        <w:rPr>
          <w:sz w:val="20"/>
          <w:szCs w:val="20"/>
        </w:rPr>
        <w:t xml:space="preserve"> represents a payable to Icahn Automotive in connection with a shared services agreement. For the years ended December 31, 2020, 2019 and 2018, 767 Leasing had revenues of $43 million, $75 million and $7 million, respectively and net (loss) income of $(12)</w:t>
      </w:r>
      <w:r>
        <w:rPr>
          <w:sz w:val="20"/>
          <w:szCs w:val="20"/>
        </w:rPr>
        <w:t xml:space="preserve"> million, $10 million and $(3) million, respectively. </w:t>
      </w:r>
    </w:p>
    <w:p w:rsidR="00000000" w:rsidRDefault="00D12889">
      <w:pPr>
        <w:pStyle w:val="a3"/>
        <w:spacing w:before="0" w:beforeAutospacing="0" w:after="240" w:afterAutospacing="0"/>
        <w:ind w:firstLine="360"/>
        <w:divId w:val="1130711237"/>
        <w:rPr>
          <w:sz w:val="20"/>
          <w:szCs w:val="20"/>
        </w:rPr>
      </w:pPr>
      <w:r>
        <w:rPr>
          <w:sz w:val="20"/>
          <w:szCs w:val="20"/>
        </w:rPr>
        <w:t>For the year ended December 31, 2020, 767 Leasing distributed $75 million to us. For the years ended December 31, 2019 and 2018, we invested $50 million and $60 million, respectively, in 767 Leasing. D</w:t>
      </w:r>
      <w:r>
        <w:rPr>
          <w:sz w:val="20"/>
          <w:szCs w:val="20"/>
        </w:rPr>
        <w:t>uring the years ended December 31, 2020, 2019 and 2018, we had equity (losses) earnings from 767 Leasing of $(7) million, $11 million and $(1) million, respectively. As of December 31, 2020 and 2019, we had an equity method investment in 767 Leasing of $40</w:t>
      </w:r>
      <w:r>
        <w:rPr>
          <w:sz w:val="20"/>
          <w:szCs w:val="20"/>
        </w:rPr>
        <w:t xml:space="preserve"> million and $120 million, respectively, which we report in our Automotive segment.</w:t>
      </w:r>
    </w:p>
    <w:p w:rsidR="00000000" w:rsidRDefault="00D12889">
      <w:pPr>
        <w:pStyle w:val="a3"/>
        <w:spacing w:before="0" w:beforeAutospacing="0" w:after="240" w:afterAutospacing="0"/>
        <w:divId w:val="1130711237"/>
        <w:rPr>
          <w:b/>
          <w:bCs/>
          <w:i/>
          <w:iCs/>
          <w:sz w:val="20"/>
          <w:szCs w:val="20"/>
        </w:rPr>
      </w:pPr>
      <w:r>
        <w:rPr>
          <w:b/>
          <w:bCs/>
          <w:i/>
          <w:iCs/>
          <w:sz w:val="20"/>
          <w:szCs w:val="20"/>
        </w:rPr>
        <w:t>ACF Industries LLC</w:t>
      </w:r>
    </w:p>
    <w:p w:rsidR="00000000" w:rsidRDefault="00D12889">
      <w:pPr>
        <w:pStyle w:val="a3"/>
        <w:spacing w:before="0" w:beforeAutospacing="0" w:after="240" w:afterAutospacing="0"/>
        <w:ind w:firstLine="360"/>
        <w:divId w:val="1130711237"/>
        <w:rPr>
          <w:sz w:val="20"/>
          <w:szCs w:val="20"/>
        </w:rPr>
      </w:pPr>
      <w:r>
        <w:rPr>
          <w:sz w:val="20"/>
          <w:szCs w:val="20"/>
        </w:rPr>
        <w:t>Our Railcar operations, prior to December 5, 2018 (the date we closed on the sale of ARI), had certain transactions with ACF Industries LLC (“ACF”), an a</w:t>
      </w:r>
      <w:r>
        <w:rPr>
          <w:sz w:val="20"/>
          <w:szCs w:val="20"/>
        </w:rPr>
        <w:t>ffiliate of Mr. Icahn, under various agreements, as well as on a purchase order basis. ACF is a manufacturer and fabricator of specialty railcar parts and miscellaneous steel products. Agreements and transactions with ACF include (i) railcar component purc</w:t>
      </w:r>
      <w:r>
        <w:rPr>
          <w:sz w:val="20"/>
          <w:szCs w:val="20"/>
        </w:rPr>
        <w:t xml:space="preserve">hases from ACF, (ii) railcar parts purchases from and sales to ACF, (iii) railcar purchasing and engineering services agreements with ACF, (iv) lease of certain intellectual property to ACF and (v) railcar repair services and support for ACF. For the year </w:t>
      </w:r>
      <w:r>
        <w:rPr>
          <w:sz w:val="20"/>
          <w:szCs w:val="20"/>
        </w:rPr>
        <w:t>ended December 31, 2018, purchases from ACF were $3 million and revenues from ACF were $6 million.</w:t>
      </w:r>
    </w:p>
    <w:p w:rsidR="00000000" w:rsidRDefault="00D12889">
      <w:pPr>
        <w:pStyle w:val="a3"/>
        <w:spacing w:before="0" w:beforeAutospacing="0" w:after="240" w:afterAutospacing="0"/>
        <w:divId w:val="1130711237"/>
        <w:rPr>
          <w:b/>
          <w:bCs/>
          <w:i/>
          <w:iCs/>
          <w:sz w:val="20"/>
          <w:szCs w:val="20"/>
        </w:rPr>
      </w:pPr>
      <w:r>
        <w:rPr>
          <w:b/>
          <w:bCs/>
          <w:i/>
          <w:iCs/>
          <w:sz w:val="20"/>
          <w:szCs w:val="20"/>
        </w:rPr>
        <w:t>Insight Portfolio Group LLC</w:t>
      </w:r>
    </w:p>
    <w:p w:rsidR="00000000" w:rsidRDefault="00D12889">
      <w:pPr>
        <w:pStyle w:val="a3"/>
        <w:spacing w:before="0" w:beforeAutospacing="0" w:after="240" w:afterAutospacing="0"/>
        <w:ind w:firstLine="360"/>
        <w:divId w:val="1130711237"/>
        <w:rPr>
          <w:sz w:val="20"/>
          <w:szCs w:val="20"/>
        </w:rPr>
      </w:pPr>
      <w:r>
        <w:rPr>
          <w:sz w:val="20"/>
          <w:szCs w:val="20"/>
        </w:rPr>
        <w:t xml:space="preserve">Insight Portfolio Group LLC (“Insight Portfolio Group”) is an entity formed and controlled by Mr. Icahn in order to maximize the </w:t>
      </w:r>
      <w:r>
        <w:rPr>
          <w:sz w:val="20"/>
          <w:szCs w:val="20"/>
        </w:rPr>
        <w:t>potential buying power of a group of entities with which Mr. Icahn has a relationship in negotiating with a wide range of suppliers of goods, services and tangible and intangible property at negotiated rates. Icahn Enterprises Holdings has a minority equit</w:t>
      </w:r>
      <w:r>
        <w:rPr>
          <w:sz w:val="20"/>
          <w:szCs w:val="20"/>
        </w:rPr>
        <w:t xml:space="preserve">y interest in Insight Portfolio Group and agreed to pay a portion of Insight Portfolio Group’s operating expenses. In addition to the minority equity interest held by Icahn Enterprises Holdings, certain subsidiaries of ours, including CVR Energy, Viskase, </w:t>
      </w:r>
      <w:r>
        <w:rPr>
          <w:sz w:val="20"/>
          <w:szCs w:val="20"/>
        </w:rPr>
        <w:t xml:space="preserve">PSC Metals, WPH, Federal-Mogul (prior to October 1, 2018), ARI (prior to December 5, 2018) and Tropicana (prior to October 1, 2018) also acquired minority equity interests in Insight Portfolio Group and agreed to pay a portion of Insight Portfolio Group’s </w:t>
      </w:r>
      <w:r>
        <w:rPr>
          <w:sz w:val="20"/>
          <w:szCs w:val="20"/>
        </w:rPr>
        <w:t>operating expenses. A number of other entities with which Mr. Icahn has a relationship also have minority equity interests in Insight Portfolio Group and also agreed to pay certain of Insight Portfolio Group’s operating expenses. Insight Portfolio Group ce</w:t>
      </w:r>
      <w:r>
        <w:rPr>
          <w:sz w:val="20"/>
          <w:szCs w:val="20"/>
        </w:rPr>
        <w:t xml:space="preserve">ased operations effective January 1, 2020. For the years ended December 31, 2019 and 2018, we and certain of our subsidiaries paid certain of the Insight Portfolio Group’s operating expenses of $3 million and $4 million, respectively. </w:t>
      </w:r>
    </w:p>
    <w:p w:rsidR="00000000" w:rsidRDefault="00D12889">
      <w:pPr>
        <w:pStyle w:val="a3"/>
        <w:spacing w:before="0" w:beforeAutospacing="0" w:after="240" w:afterAutospacing="0"/>
        <w:divId w:val="1130711237"/>
        <w:rPr>
          <w:sz w:val="20"/>
          <w:szCs w:val="20"/>
        </w:rPr>
      </w:pPr>
      <w:r>
        <w:rPr>
          <w:b/>
          <w:bCs/>
          <w:i/>
          <w:iCs/>
          <w:sz w:val="20"/>
          <w:szCs w:val="20"/>
        </w:rPr>
        <w:t xml:space="preserve">Other Related Party </w:t>
      </w:r>
      <w:r>
        <w:rPr>
          <w:b/>
          <w:bCs/>
          <w:i/>
          <w:iCs/>
          <w:sz w:val="20"/>
          <w:szCs w:val="20"/>
        </w:rPr>
        <w:t>Agreements</w:t>
      </w:r>
    </w:p>
    <w:p w:rsidR="00000000" w:rsidRDefault="00D12889">
      <w:pPr>
        <w:pStyle w:val="a3"/>
        <w:spacing w:before="0" w:beforeAutospacing="0" w:after="240" w:afterAutospacing="0"/>
        <w:ind w:firstLine="360"/>
        <w:divId w:val="1130711237"/>
        <w:rPr>
          <w:sz w:val="20"/>
          <w:szCs w:val="20"/>
        </w:rPr>
      </w:pPr>
      <w:r>
        <w:rPr>
          <w:sz w:val="20"/>
          <w:szCs w:val="20"/>
        </w:rPr>
        <w:t>On October 1, 2020, we entered into a manager agreement with Brett Icahn, the son of Carl C. Icahn, and affiliates of Brett Icahn. Under the manager agreement, Brett Icahn will serve as the portfolio manager of a designated portfolio of assets w</w:t>
      </w:r>
      <w:r>
        <w:rPr>
          <w:sz w:val="20"/>
          <w:szCs w:val="20"/>
        </w:rPr>
        <w:t>ithin the Investment Funds over a seven-year term, subject to veto rights by our Investment segment and Carl. C. Icahn. Additionally, Brett Icahn will provide certain other services, at our request, which may entail research, analysis and advice with respe</w:t>
      </w:r>
      <w:r>
        <w:rPr>
          <w:sz w:val="20"/>
          <w:szCs w:val="20"/>
        </w:rPr>
        <w:t xml:space="preserve">ct to a separate designated portfolio of assets within the Investment Funds. Subject to the terms of the manager agreement, at the end of the seven-year term, Brett Icahn will be entitled to receive a one-time lump sum payment as described in and computed </w:t>
      </w:r>
      <w:r>
        <w:rPr>
          <w:sz w:val="20"/>
          <w:szCs w:val="20"/>
        </w:rPr>
        <w:t>pursuant to the agreement. Brett Icahn will not be entitled to receive from us any other compensation (including any salary or bonus) in respect of the services he is to provide under the manager agreement other than restricted depositary units granted und</w:t>
      </w:r>
      <w:r>
        <w:rPr>
          <w:sz w:val="20"/>
          <w:szCs w:val="20"/>
        </w:rPr>
        <w:t>er a restricted unit agreement, as discussed below. In accordance with the manager agreement, Brett Icahn will co-invest with the Investment Funds in certain positions, will make cash contributions to the Investment Funds in order to fund such co-investmen</w:t>
      </w:r>
      <w:r>
        <w:rPr>
          <w:sz w:val="20"/>
          <w:szCs w:val="20"/>
        </w:rPr>
        <w:t xml:space="preserve">ts and will have a special limited partnership interest in the Investment Funds through which the profit and loss attributable to such co-investments will be allocated to him. During 2020, Brett Icahn contributed $12 million in accordance with the manager </w:t>
      </w:r>
      <w:r>
        <w:rPr>
          <w:sz w:val="20"/>
          <w:szCs w:val="20"/>
        </w:rPr>
        <w:t xml:space="preserve">agreement. </w:t>
      </w:r>
    </w:p>
    <w:p w:rsidR="00000000" w:rsidRDefault="00D12889">
      <w:pPr>
        <w:pStyle w:val="a3"/>
        <w:spacing w:before="480" w:beforeAutospacing="0" w:after="0" w:afterAutospacing="0"/>
        <w:jc w:val="center"/>
        <w:divId w:val="1374380655"/>
        <w:rPr>
          <w:sz w:val="20"/>
          <w:szCs w:val="20"/>
        </w:rPr>
      </w:pPr>
      <w:r>
        <w:rPr>
          <w:sz w:val="20"/>
          <w:szCs w:val="20"/>
        </w:rPr>
        <w:t>88</w:t>
      </w:r>
    </w:p>
    <w:p w:rsidR="00000000" w:rsidRDefault="00D12889">
      <w:pPr>
        <w:pStyle w:val="a3"/>
        <w:spacing w:before="0" w:beforeAutospacing="0" w:after="240" w:afterAutospacing="0"/>
        <w:divId w:val="223639566"/>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ind w:firstLine="360"/>
        <w:divId w:val="2048751528"/>
        <w:rPr>
          <w:sz w:val="20"/>
          <w:szCs w:val="20"/>
        </w:rPr>
      </w:pPr>
      <w:r>
        <w:rPr>
          <w:sz w:val="20"/>
          <w:szCs w:val="20"/>
        </w:rPr>
        <w:t>On October 1, 2020, we entered into a restricted unit agreement with Brett Icahn pursuant to the 2017 Incentive Plan whereby Brett Icahn was awarded a grant of 239,254 restricted depositary units o</w:t>
      </w:r>
      <w:r>
        <w:rPr>
          <w:sz w:val="20"/>
          <w:szCs w:val="20"/>
        </w:rPr>
        <w:t>f Icahn Enterprises which will vest over seven years, subject to the terms and conditions of that agreement. We also entered into a guaranty agreement with an affiliate of Brett Icahn, pursuant to which we guaranteed the payment of certain amounts required</w:t>
      </w:r>
      <w:r>
        <w:rPr>
          <w:sz w:val="20"/>
          <w:szCs w:val="20"/>
        </w:rPr>
        <w:t xml:space="preserve"> to be distributed by the Investment Funds to such affiliate pursuant to the terms and conditions of the manager agreement.</w:t>
      </w:r>
    </w:p>
    <w:p w:rsidR="00000000" w:rsidRDefault="00D12889">
      <w:pPr>
        <w:pStyle w:val="a3"/>
        <w:spacing w:before="0" w:beforeAutospacing="0" w:after="240" w:afterAutospacing="0"/>
        <w:divId w:val="2048751528"/>
        <w:rPr>
          <w:b/>
          <w:bCs/>
          <w:sz w:val="20"/>
          <w:szCs w:val="20"/>
        </w:rPr>
      </w:pPr>
      <w:r>
        <w:rPr>
          <w:b/>
          <w:bCs/>
          <w:sz w:val="20"/>
          <w:szCs w:val="20"/>
        </w:rPr>
        <w:t>4. Investments</w:t>
      </w:r>
    </w:p>
    <w:p w:rsidR="00000000" w:rsidRDefault="00D12889">
      <w:pPr>
        <w:pStyle w:val="a3"/>
        <w:spacing w:before="0" w:beforeAutospacing="0" w:after="240" w:afterAutospacing="0"/>
        <w:divId w:val="2048751528"/>
        <w:rPr>
          <w:b/>
          <w:bCs/>
          <w:i/>
          <w:iCs/>
          <w:sz w:val="20"/>
          <w:szCs w:val="20"/>
        </w:rPr>
      </w:pPr>
      <w:r>
        <w:rPr>
          <w:b/>
          <w:bCs/>
          <w:i/>
          <w:iCs/>
          <w:sz w:val="20"/>
          <w:szCs w:val="20"/>
        </w:rPr>
        <w:t>Investment</w:t>
      </w:r>
    </w:p>
    <w:p w:rsidR="00000000" w:rsidRDefault="00D12889">
      <w:pPr>
        <w:pStyle w:val="a3"/>
        <w:spacing w:before="0" w:beforeAutospacing="0" w:after="240" w:afterAutospacing="0"/>
        <w:ind w:firstLine="360"/>
        <w:divId w:val="2048751528"/>
        <w:rPr>
          <w:sz w:val="20"/>
          <w:szCs w:val="20"/>
        </w:rPr>
      </w:pPr>
      <w:r>
        <w:rPr>
          <w:sz w:val="20"/>
          <w:szCs w:val="20"/>
        </w:rPr>
        <w:t>Investments and securities sold, not yet purchased consist of equities, bonds, bank debt and other corpora</w:t>
      </w:r>
      <w:r>
        <w:rPr>
          <w:sz w:val="20"/>
          <w:szCs w:val="20"/>
        </w:rPr>
        <w:t>te obligations, all of which are reported at fair value in our consolidated balance sheets. These investments are considered trading securities. In addition, our Investment segment has certain derivative transactions which are discussed in Note 6, “Financi</w:t>
      </w:r>
      <w:r>
        <w:rPr>
          <w:sz w:val="20"/>
          <w:szCs w:val="20"/>
        </w:rPr>
        <w:t>al Instruments.” The carrying value and detail by security type, including business sector for equity securities, with respect to investments and securities sold, not yet purchased held by our Investment segment consist of the following:</w:t>
      </w:r>
    </w:p>
    <w:p w:rsidR="00000000" w:rsidRDefault="00D12889">
      <w:pPr>
        <w:pStyle w:val="a3"/>
        <w:spacing w:before="0" w:beforeAutospacing="0" w:after="0" w:afterAutospacing="0"/>
        <w:divId w:val="2048751528"/>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991"/>
        <w:gridCol w:w="193"/>
        <w:gridCol w:w="132"/>
        <w:gridCol w:w="826"/>
        <w:gridCol w:w="200"/>
        <w:gridCol w:w="133"/>
        <w:gridCol w:w="831"/>
      </w:tblGrid>
      <w:tr w:rsidR="00000000">
        <w:trPr>
          <w:divId w:val="2048751528"/>
          <w:trHeight w:val="20"/>
        </w:trPr>
        <w:tc>
          <w:tcPr>
            <w:tcW w:w="3606" w:type="pct"/>
            <w:tcMar>
              <w:top w:w="0" w:type="dxa"/>
              <w:left w:w="0" w:type="dxa"/>
              <w:bottom w:w="0" w:type="dxa"/>
              <w:right w:w="0" w:type="dxa"/>
            </w:tcMar>
            <w:vAlign w:val="bottom"/>
            <w:hideMark/>
          </w:tcPr>
          <w:p w:rsidR="00000000" w:rsidRDefault="00D12889">
            <w:pPr>
              <w:pStyle w:val="a3"/>
              <w:spacing w:before="0" w:beforeAutospacing="0" w:after="1" w:afterAutospacing="0"/>
              <w:divId w:val="1325087056"/>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324434675"/>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631788328"/>
              <w:rPr>
                <w:sz w:val="20"/>
                <w:szCs w:val="20"/>
              </w:rPr>
            </w:pPr>
            <w:r>
              <w:rPr>
                <w:sz w:val="2"/>
                <w:szCs w:val="2"/>
              </w:rPr>
              <w:t>​</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688869820"/>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902833109"/>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632030004"/>
              <w:rPr>
                <w:sz w:val="20"/>
                <w:szCs w:val="20"/>
              </w:rPr>
            </w:pPr>
            <w:r>
              <w:rPr>
                <w:sz w:val="2"/>
                <w:szCs w:val="2"/>
              </w:rPr>
              <w:t>​</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066485682"/>
              <w:rPr>
                <w:sz w:val="20"/>
                <w:szCs w:val="20"/>
              </w:rPr>
            </w:pPr>
            <w:r>
              <w:rPr>
                <w:sz w:val="2"/>
                <w:szCs w:val="2"/>
              </w:rPr>
              <w:t>​</w:t>
            </w:r>
          </w:p>
        </w:tc>
      </w:tr>
      <w:tr w:rsidR="00000000">
        <w:trPr>
          <w:divId w:val="2048751528"/>
        </w:trPr>
        <w:tc>
          <w:tcPr>
            <w:tcW w:w="3606"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16"/>
                <w:szCs w:val="16"/>
              </w:rPr>
              <w:t>​</w:t>
            </w:r>
          </w:p>
        </w:tc>
        <w:tc>
          <w:tcPr>
            <w:tcW w:w="1275" w:type="pct"/>
            <w:gridSpan w:val="5"/>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December 31, </w:t>
            </w:r>
          </w:p>
        </w:tc>
      </w:tr>
      <w:tr w:rsidR="00000000">
        <w:trPr>
          <w:divId w:val="2048751528"/>
        </w:trPr>
        <w:tc>
          <w:tcPr>
            <w:tcW w:w="3606"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6"/>
                <w:szCs w:val="16"/>
              </w:rPr>
            </w:pPr>
            <w:r>
              <w:rPr>
                <w:b/>
                <w:bCs/>
                <w:sz w:val="16"/>
                <w:szCs w:val="16"/>
              </w:rPr>
              <w:t>    </w:t>
            </w:r>
          </w:p>
        </w:tc>
        <w:tc>
          <w:tcPr>
            <w:tcW w:w="578"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2020</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    </w:t>
            </w:r>
          </w:p>
        </w:tc>
        <w:tc>
          <w:tcPr>
            <w:tcW w:w="578"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2019</w:t>
            </w:r>
          </w:p>
        </w:tc>
      </w:tr>
      <w:tr w:rsidR="00000000">
        <w:trPr>
          <w:divId w:val="2048751528"/>
        </w:trPr>
        <w:tc>
          <w:tcPr>
            <w:tcW w:w="0" w:type="auto"/>
            <w:gridSpan w:val="7"/>
            <w:tcMar>
              <w:top w:w="0" w:type="dxa"/>
              <w:left w:w="0" w:type="dxa"/>
              <w:bottom w:w="0" w:type="dxa"/>
              <w:right w:w="0" w:type="dxa"/>
            </w:tcMar>
            <w:vAlign w:val="center"/>
            <w:hideMark/>
          </w:tcPr>
          <w:p w:rsidR="00000000" w:rsidRDefault="00D12889">
            <w:pPr>
              <w:rPr>
                <w:sz w:val="20"/>
                <w:szCs w:val="20"/>
              </w:rPr>
            </w:pPr>
          </w:p>
        </w:tc>
      </w:tr>
      <w:tr w:rsidR="00000000">
        <w:trPr>
          <w:divId w:val="2048751528"/>
        </w:trPr>
        <w:tc>
          <w:tcPr>
            <w:tcW w:w="3606"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275" w:type="pct"/>
            <w:gridSpan w:val="5"/>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r>
      <w:tr w:rsidR="00000000">
        <w:trPr>
          <w:divId w:val="2048751528"/>
        </w:trPr>
        <w:tc>
          <w:tcPr>
            <w:tcW w:w="3606" w:type="pct"/>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Assets</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6"/>
                <w:szCs w:val="16"/>
              </w:rPr>
              <w:t>​</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6"/>
                <w:szCs w:val="16"/>
              </w:rPr>
              <w:t>​</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6"/>
                <w:szCs w:val="16"/>
              </w:rPr>
              <w:t>​</w:t>
            </w:r>
          </w:p>
        </w:tc>
      </w:tr>
      <w:tr w:rsidR="00000000">
        <w:trPr>
          <w:divId w:val="2048751528"/>
        </w:trPr>
        <w:tc>
          <w:tcPr>
            <w:tcW w:w="360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Investments:</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r>
      <w:tr w:rsidR="00000000">
        <w:trPr>
          <w:divId w:val="2048751528"/>
        </w:trPr>
        <w:tc>
          <w:tcPr>
            <w:tcW w:w="3606"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Equity securities:</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r>
      <w:tr w:rsidR="00000000">
        <w:trPr>
          <w:divId w:val="2048751528"/>
        </w:trPr>
        <w:tc>
          <w:tcPr>
            <w:tcW w:w="360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240"/>
              <w:rPr>
                <w:sz w:val="20"/>
                <w:szCs w:val="20"/>
              </w:rPr>
            </w:pPr>
            <w:r>
              <w:rPr>
                <w:sz w:val="20"/>
                <w:szCs w:val="20"/>
              </w:rPr>
              <w:t>Basic materials</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281</w:t>
            </w:r>
          </w:p>
        </w:tc>
      </w:tr>
      <w:tr w:rsidR="00000000">
        <w:trPr>
          <w:divId w:val="2048751528"/>
        </w:trPr>
        <w:tc>
          <w:tcPr>
            <w:tcW w:w="3606" w:type="pct"/>
            <w:tcMar>
              <w:top w:w="0" w:type="dxa"/>
              <w:left w:w="0" w:type="dxa"/>
              <w:bottom w:w="0" w:type="dxa"/>
              <w:right w:w="0" w:type="dxa"/>
            </w:tcMar>
            <w:vAlign w:val="bottom"/>
            <w:hideMark/>
          </w:tcPr>
          <w:p w:rsidR="00000000" w:rsidRDefault="00D12889">
            <w:pPr>
              <w:pStyle w:val="a3"/>
              <w:spacing w:before="0" w:beforeAutospacing="0" w:after="1" w:afterAutospacing="0"/>
              <w:ind w:left="240"/>
              <w:rPr>
                <w:sz w:val="20"/>
                <w:szCs w:val="20"/>
              </w:rPr>
            </w:pPr>
            <w:r>
              <w:rPr>
                <w:sz w:val="20"/>
                <w:szCs w:val="20"/>
              </w:rPr>
              <w:t>Consumer, non-cyclical</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1,548</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2,085</w:t>
            </w:r>
          </w:p>
        </w:tc>
      </w:tr>
      <w:tr w:rsidR="00000000">
        <w:trPr>
          <w:divId w:val="2048751528"/>
        </w:trPr>
        <w:tc>
          <w:tcPr>
            <w:tcW w:w="360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240"/>
              <w:rPr>
                <w:sz w:val="20"/>
                <w:szCs w:val="20"/>
              </w:rPr>
            </w:pPr>
            <w:r>
              <w:rPr>
                <w:sz w:val="20"/>
                <w:szCs w:val="20"/>
              </w:rPr>
              <w:t>Consumer, cyclical</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2,073</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2,427</w:t>
            </w:r>
          </w:p>
        </w:tc>
      </w:tr>
      <w:tr w:rsidR="00000000">
        <w:trPr>
          <w:divId w:val="2048751528"/>
        </w:trPr>
        <w:tc>
          <w:tcPr>
            <w:tcW w:w="3606" w:type="pct"/>
            <w:tcMar>
              <w:top w:w="0" w:type="dxa"/>
              <w:left w:w="0" w:type="dxa"/>
              <w:bottom w:w="0" w:type="dxa"/>
              <w:right w:w="0" w:type="dxa"/>
            </w:tcMar>
            <w:vAlign w:val="bottom"/>
            <w:hideMark/>
          </w:tcPr>
          <w:p w:rsidR="00000000" w:rsidRDefault="00D12889">
            <w:pPr>
              <w:pStyle w:val="a3"/>
              <w:spacing w:before="0" w:beforeAutospacing="0" w:after="1" w:afterAutospacing="0"/>
              <w:ind w:left="240"/>
              <w:rPr>
                <w:sz w:val="20"/>
                <w:szCs w:val="20"/>
              </w:rPr>
            </w:pPr>
            <w:r>
              <w:rPr>
                <w:sz w:val="20"/>
                <w:szCs w:val="20"/>
              </w:rPr>
              <w:t>Energy</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2,654</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1,717</w:t>
            </w:r>
          </w:p>
        </w:tc>
      </w:tr>
      <w:tr w:rsidR="00000000">
        <w:trPr>
          <w:divId w:val="2048751528"/>
        </w:trPr>
        <w:tc>
          <w:tcPr>
            <w:tcW w:w="360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240"/>
              <w:rPr>
                <w:sz w:val="20"/>
                <w:szCs w:val="20"/>
              </w:rPr>
            </w:pPr>
            <w:r>
              <w:rPr>
                <w:sz w:val="20"/>
                <w:szCs w:val="20"/>
              </w:rPr>
              <w:t>Utilities</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107</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r>
      <w:tr w:rsidR="00000000">
        <w:trPr>
          <w:divId w:val="2048751528"/>
        </w:trPr>
        <w:tc>
          <w:tcPr>
            <w:tcW w:w="3606" w:type="pct"/>
            <w:tcMar>
              <w:top w:w="0" w:type="dxa"/>
              <w:left w:w="0" w:type="dxa"/>
              <w:bottom w:w="0" w:type="dxa"/>
              <w:right w:w="0" w:type="dxa"/>
            </w:tcMar>
            <w:vAlign w:val="bottom"/>
            <w:hideMark/>
          </w:tcPr>
          <w:p w:rsidR="00000000" w:rsidRDefault="00D12889">
            <w:pPr>
              <w:pStyle w:val="a3"/>
              <w:spacing w:before="0" w:beforeAutospacing="0" w:after="1" w:afterAutospacing="0"/>
              <w:ind w:left="240"/>
              <w:rPr>
                <w:sz w:val="20"/>
                <w:szCs w:val="20"/>
              </w:rPr>
            </w:pPr>
            <w:r>
              <w:rPr>
                <w:sz w:val="20"/>
                <w:szCs w:val="20"/>
              </w:rPr>
              <w:t>Technology</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1,578</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2,425</w:t>
            </w:r>
          </w:p>
        </w:tc>
      </w:tr>
      <w:tr w:rsidR="00000000">
        <w:trPr>
          <w:divId w:val="2048751528"/>
        </w:trPr>
        <w:tc>
          <w:tcPr>
            <w:tcW w:w="360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240"/>
              <w:rPr>
                <w:sz w:val="20"/>
                <w:szCs w:val="20"/>
              </w:rPr>
            </w:pPr>
            <w:r>
              <w:rPr>
                <w:sz w:val="20"/>
                <w:szCs w:val="20"/>
              </w:rPr>
              <w:t>Industrial</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158</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127</w:t>
            </w:r>
          </w:p>
        </w:tc>
      </w:tr>
      <w:tr w:rsidR="00000000">
        <w:trPr>
          <w:divId w:val="2048751528"/>
        </w:trPr>
        <w:tc>
          <w:tcPr>
            <w:tcW w:w="3606"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8,118</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9,062</w:t>
            </w:r>
          </w:p>
        </w:tc>
      </w:tr>
      <w:tr w:rsidR="00000000">
        <w:trPr>
          <w:divId w:val="2048751528"/>
        </w:trPr>
        <w:tc>
          <w:tcPr>
            <w:tcW w:w="360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Corporate debt securities</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121</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145</w:t>
            </w:r>
          </w:p>
        </w:tc>
      </w:tr>
      <w:tr w:rsidR="00000000">
        <w:trPr>
          <w:divId w:val="2048751528"/>
        </w:trPr>
        <w:tc>
          <w:tcPr>
            <w:tcW w:w="3606"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98"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8,239</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98"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9,207</w:t>
            </w:r>
          </w:p>
        </w:tc>
      </w:tr>
      <w:tr w:rsidR="00000000">
        <w:trPr>
          <w:divId w:val="2048751528"/>
        </w:trPr>
        <w:tc>
          <w:tcPr>
            <w:tcW w:w="360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Liabilities</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r>
      <w:tr w:rsidR="00000000">
        <w:trPr>
          <w:divId w:val="2048751528"/>
        </w:trPr>
        <w:tc>
          <w:tcPr>
            <w:tcW w:w="3606"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Securities sold, not yet purchased, at fair value:</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r>
      <w:tr w:rsidR="00000000">
        <w:trPr>
          <w:divId w:val="2048751528"/>
        </w:trPr>
        <w:tc>
          <w:tcPr>
            <w:tcW w:w="360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Equity securities:</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r>
      <w:tr w:rsidR="00000000">
        <w:trPr>
          <w:divId w:val="2048751528"/>
        </w:trPr>
        <w:tc>
          <w:tcPr>
            <w:tcW w:w="3606" w:type="pct"/>
            <w:noWrap/>
            <w:tcMar>
              <w:top w:w="0" w:type="dxa"/>
              <w:left w:w="0" w:type="dxa"/>
              <w:bottom w:w="0" w:type="dxa"/>
              <w:right w:w="0" w:type="dxa"/>
            </w:tcMar>
            <w:vAlign w:val="bottom"/>
            <w:hideMark/>
          </w:tcPr>
          <w:p w:rsidR="00000000" w:rsidRDefault="00D12889">
            <w:pPr>
              <w:pStyle w:val="a3"/>
              <w:spacing w:before="0" w:beforeAutospacing="0" w:after="1" w:afterAutospacing="0"/>
              <w:ind w:left="240"/>
              <w:rPr>
                <w:sz w:val="20"/>
                <w:szCs w:val="20"/>
              </w:rPr>
            </w:pPr>
            <w:r>
              <w:rPr>
                <w:sz w:val="20"/>
                <w:szCs w:val="20"/>
              </w:rPr>
              <w:t>Basic materials</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209</w:t>
            </w:r>
          </w:p>
        </w:tc>
      </w:tr>
      <w:tr w:rsidR="00000000">
        <w:trPr>
          <w:divId w:val="2048751528"/>
        </w:trPr>
        <w:tc>
          <w:tcPr>
            <w:tcW w:w="36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left="240"/>
              <w:rPr>
                <w:sz w:val="20"/>
                <w:szCs w:val="20"/>
              </w:rPr>
            </w:pPr>
            <w:r>
              <w:rPr>
                <w:sz w:val="20"/>
                <w:szCs w:val="20"/>
              </w:rPr>
              <w:t>Consumer, non-cyclical</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424</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29</w:t>
            </w:r>
          </w:p>
        </w:tc>
      </w:tr>
      <w:tr w:rsidR="00000000">
        <w:trPr>
          <w:divId w:val="2048751528"/>
        </w:trPr>
        <w:tc>
          <w:tcPr>
            <w:tcW w:w="3606" w:type="pct"/>
            <w:tcMar>
              <w:top w:w="0" w:type="dxa"/>
              <w:left w:w="0" w:type="dxa"/>
              <w:bottom w:w="0" w:type="dxa"/>
              <w:right w:w="0" w:type="dxa"/>
            </w:tcMar>
            <w:vAlign w:val="bottom"/>
            <w:hideMark/>
          </w:tcPr>
          <w:p w:rsidR="00000000" w:rsidRDefault="00D12889">
            <w:pPr>
              <w:pStyle w:val="a3"/>
              <w:spacing w:before="0" w:beforeAutospacing="0" w:after="1" w:afterAutospacing="0"/>
              <w:ind w:left="240"/>
              <w:rPr>
                <w:sz w:val="20"/>
                <w:szCs w:val="20"/>
              </w:rPr>
            </w:pPr>
            <w:r>
              <w:rPr>
                <w:sz w:val="20"/>
                <w:szCs w:val="20"/>
              </w:rPr>
              <w:t>Consumer, cyclical</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572</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379</w:t>
            </w:r>
          </w:p>
        </w:tc>
      </w:tr>
      <w:tr w:rsidR="00000000">
        <w:trPr>
          <w:divId w:val="2048751528"/>
        </w:trPr>
        <w:tc>
          <w:tcPr>
            <w:tcW w:w="360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240"/>
              <w:rPr>
                <w:sz w:val="20"/>
                <w:szCs w:val="20"/>
              </w:rPr>
            </w:pPr>
            <w:r>
              <w:rPr>
                <w:sz w:val="20"/>
                <w:szCs w:val="20"/>
              </w:rPr>
              <w:t>Energy</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1,476</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124</w:t>
            </w:r>
          </w:p>
        </w:tc>
      </w:tr>
      <w:tr w:rsidR="00000000">
        <w:trPr>
          <w:divId w:val="2048751528"/>
        </w:trPr>
        <w:tc>
          <w:tcPr>
            <w:tcW w:w="3606" w:type="pct"/>
            <w:tcMar>
              <w:top w:w="0" w:type="dxa"/>
              <w:left w:w="0" w:type="dxa"/>
              <w:bottom w:w="0" w:type="dxa"/>
              <w:right w:w="0" w:type="dxa"/>
            </w:tcMar>
            <w:vAlign w:val="bottom"/>
            <w:hideMark/>
          </w:tcPr>
          <w:p w:rsidR="00000000" w:rsidRDefault="00D12889">
            <w:pPr>
              <w:pStyle w:val="a3"/>
              <w:spacing w:before="0" w:beforeAutospacing="0" w:after="1" w:afterAutospacing="0"/>
              <w:ind w:left="240"/>
              <w:rPr>
                <w:sz w:val="20"/>
                <w:szCs w:val="20"/>
              </w:rPr>
            </w:pPr>
            <w:r>
              <w:rPr>
                <w:sz w:val="20"/>
                <w:szCs w:val="20"/>
              </w:rPr>
              <w:t>Utilities</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49</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r>
      <w:tr w:rsidR="00000000">
        <w:trPr>
          <w:divId w:val="2048751528"/>
        </w:trPr>
        <w:tc>
          <w:tcPr>
            <w:tcW w:w="360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240"/>
              <w:rPr>
                <w:sz w:val="20"/>
                <w:szCs w:val="20"/>
              </w:rPr>
            </w:pPr>
            <w:r>
              <w:rPr>
                <w:sz w:val="20"/>
                <w:szCs w:val="20"/>
              </w:rPr>
              <w:t>Financial</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152</w:t>
            </w:r>
          </w:p>
        </w:tc>
      </w:tr>
      <w:tr w:rsidR="00000000">
        <w:trPr>
          <w:divId w:val="2048751528"/>
        </w:trPr>
        <w:tc>
          <w:tcPr>
            <w:tcW w:w="3606" w:type="pct"/>
            <w:tcMar>
              <w:top w:w="0" w:type="dxa"/>
              <w:left w:w="0" w:type="dxa"/>
              <w:bottom w:w="0" w:type="dxa"/>
              <w:right w:w="0" w:type="dxa"/>
            </w:tcMar>
            <w:vAlign w:val="bottom"/>
            <w:hideMark/>
          </w:tcPr>
          <w:p w:rsidR="00000000" w:rsidRDefault="00D12889">
            <w:pPr>
              <w:pStyle w:val="a3"/>
              <w:spacing w:before="0" w:beforeAutospacing="0" w:after="1" w:afterAutospacing="0"/>
              <w:ind w:left="240"/>
              <w:rPr>
                <w:sz w:val="20"/>
                <w:szCs w:val="20"/>
              </w:rPr>
            </w:pPr>
            <w:r>
              <w:rPr>
                <w:sz w:val="20"/>
                <w:szCs w:val="20"/>
              </w:rPr>
              <w:t>Technology</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217</w:t>
            </w:r>
          </w:p>
        </w:tc>
      </w:tr>
      <w:tr w:rsidR="00000000">
        <w:trPr>
          <w:divId w:val="2048751528"/>
        </w:trPr>
        <w:tc>
          <w:tcPr>
            <w:tcW w:w="360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240"/>
              <w:rPr>
                <w:sz w:val="20"/>
                <w:szCs w:val="20"/>
              </w:rPr>
            </w:pPr>
            <w:r>
              <w:rPr>
                <w:sz w:val="20"/>
                <w:szCs w:val="20"/>
              </w:rPr>
              <w:t>Communication</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80</w:t>
            </w:r>
          </w:p>
        </w:tc>
      </w:tr>
      <w:tr w:rsidR="00000000">
        <w:trPr>
          <w:divId w:val="2048751528"/>
        </w:trPr>
        <w:tc>
          <w:tcPr>
            <w:tcW w:w="3606"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98"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2,521</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98"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1,190</w:t>
            </w:r>
          </w:p>
        </w:tc>
      </w:tr>
    </w:tbl>
    <w:p w:rsidR="00000000" w:rsidRDefault="00D12889">
      <w:pPr>
        <w:pStyle w:val="a3"/>
        <w:spacing w:before="0" w:beforeAutospacing="0" w:after="0" w:afterAutospacing="0"/>
        <w:divId w:val="2048751528"/>
        <w:rPr>
          <w:sz w:val="20"/>
          <w:szCs w:val="20"/>
        </w:rPr>
      </w:pPr>
      <w:r>
        <w:rPr>
          <w:sz w:val="20"/>
          <w:szCs w:val="20"/>
        </w:rPr>
        <w:t>​</w:t>
      </w:r>
    </w:p>
    <w:p w:rsidR="00000000" w:rsidRDefault="00D12889">
      <w:pPr>
        <w:pStyle w:val="a3"/>
        <w:spacing w:before="0" w:beforeAutospacing="0" w:after="240" w:afterAutospacing="0"/>
        <w:ind w:firstLine="360"/>
        <w:divId w:val="2048751528"/>
        <w:rPr>
          <w:sz w:val="20"/>
          <w:szCs w:val="20"/>
        </w:rPr>
      </w:pPr>
      <w:r>
        <w:rPr>
          <w:sz w:val="20"/>
          <w:szCs w:val="20"/>
        </w:rPr>
        <w:t>The portion of unrealized gains (losses) that relates to securities still held by our Investment segment, primarily equity securities, was $65 million, $706 million and $(800) million for the years ended December 31, 2020, 2019 and 2018, respectively.</w:t>
      </w:r>
    </w:p>
    <w:p w:rsidR="00000000" w:rsidRDefault="00D12889">
      <w:pPr>
        <w:pStyle w:val="a3"/>
        <w:spacing w:before="0" w:beforeAutospacing="0" w:after="0" w:afterAutospacing="0"/>
        <w:ind w:firstLine="360"/>
        <w:divId w:val="2048751528"/>
        <w:rPr>
          <w:sz w:val="20"/>
          <w:szCs w:val="20"/>
        </w:rPr>
      </w:pPr>
      <w:r>
        <w:rPr>
          <w:sz w:val="20"/>
          <w:szCs w:val="20"/>
        </w:rPr>
        <w:t xml:space="preserve">As discussed in Note 2, “Basis of Presentation and Summary of Significant Accounting Policies,” when certain investments become subject to the equity method of accounting, our Investment segment elects the fair value option to such investment. Investments </w:t>
      </w:r>
      <w:r>
        <w:rPr>
          <w:sz w:val="20"/>
          <w:szCs w:val="20"/>
        </w:rPr>
        <w:t xml:space="preserve">become subject to the equity method of accounting when we possess the ability to exercise </w:t>
      </w:r>
    </w:p>
    <w:p w:rsidR="00000000" w:rsidRDefault="00D12889">
      <w:pPr>
        <w:pStyle w:val="a3"/>
        <w:spacing w:before="480" w:beforeAutospacing="0" w:after="0" w:afterAutospacing="0"/>
        <w:jc w:val="center"/>
        <w:divId w:val="286666225"/>
        <w:rPr>
          <w:sz w:val="20"/>
          <w:szCs w:val="20"/>
        </w:rPr>
      </w:pPr>
      <w:r>
        <w:rPr>
          <w:sz w:val="20"/>
          <w:szCs w:val="20"/>
        </w:rPr>
        <w:t>89</w:t>
      </w:r>
    </w:p>
    <w:p w:rsidR="00000000" w:rsidRDefault="00D12889">
      <w:pPr>
        <w:pStyle w:val="a3"/>
        <w:spacing w:before="0" w:beforeAutospacing="0" w:after="240" w:afterAutospacing="0"/>
        <w:divId w:val="383221099"/>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155993876"/>
        <w:rPr>
          <w:sz w:val="20"/>
          <w:szCs w:val="20"/>
        </w:rPr>
      </w:pPr>
      <w:r>
        <w:rPr>
          <w:sz w:val="20"/>
          <w:szCs w:val="20"/>
        </w:rPr>
        <w:t>significant influence, but not control, over the operating and financial policies of the investee. The ability to exercise significant influence is presumed when we possess more than 20% of the voting interests of the investee. This presumption may be over</w:t>
      </w:r>
      <w:r>
        <w:rPr>
          <w:sz w:val="20"/>
          <w:szCs w:val="20"/>
        </w:rPr>
        <w:t>come based on specific facts and circumstances that demonstrate that the ability to exercise significant influence is restricted. Conversely, there is a presumption that for investments in which we have less than 20% of the voting interests of the investee</w:t>
      </w:r>
      <w:r>
        <w:rPr>
          <w:sz w:val="20"/>
          <w:szCs w:val="20"/>
        </w:rPr>
        <w:t xml:space="preserve"> that we do not have the ability to exercise significant influence. However, such presumption may be overcome based on specific facts and circumstances that demonstrate that the ability to exercise significant influence is present, such as when we have rep</w:t>
      </w:r>
      <w:r>
        <w:rPr>
          <w:sz w:val="20"/>
          <w:szCs w:val="20"/>
        </w:rPr>
        <w:t>resentation on the board of directors of such investee.</w:t>
      </w:r>
    </w:p>
    <w:p w:rsidR="00000000" w:rsidRDefault="00D12889">
      <w:pPr>
        <w:pStyle w:val="a3"/>
        <w:spacing w:before="0" w:beforeAutospacing="0" w:after="240" w:afterAutospacing="0"/>
        <w:ind w:firstLine="360"/>
        <w:divId w:val="155993876"/>
        <w:rPr>
          <w:sz w:val="20"/>
          <w:szCs w:val="20"/>
        </w:rPr>
      </w:pPr>
      <w:r>
        <w:rPr>
          <w:sz w:val="20"/>
          <w:szCs w:val="20"/>
        </w:rPr>
        <w:t>After considering specific facts and circumstances, including the collective ownership in entities by the Investment Funds and affiliates of Mr. Icahn, as well as their collective representation on ea</w:t>
      </w:r>
      <w:r>
        <w:rPr>
          <w:sz w:val="20"/>
          <w:szCs w:val="20"/>
        </w:rPr>
        <w:t>ch of the boards of directors, we have determined that we had the ability to exercise significant influence over the operating and financial policies of certain investees of our Investment segment. The following table summarizes our direct ownership in the</w:t>
      </w:r>
      <w:r>
        <w:rPr>
          <w:sz w:val="20"/>
          <w:szCs w:val="20"/>
        </w:rPr>
        <w:t xml:space="preserve"> most significant of such investees.</w:t>
      </w:r>
    </w:p>
    <w:p w:rsidR="00000000" w:rsidRDefault="00D12889">
      <w:pPr>
        <w:pStyle w:val="a3"/>
        <w:spacing w:before="0" w:beforeAutospacing="0" w:after="0" w:afterAutospacing="0"/>
        <w:divId w:val="155993876"/>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2342"/>
        <w:gridCol w:w="160"/>
        <w:gridCol w:w="1217"/>
        <w:gridCol w:w="116"/>
        <w:gridCol w:w="100"/>
        <w:gridCol w:w="679"/>
        <w:gridCol w:w="200"/>
        <w:gridCol w:w="100"/>
        <w:gridCol w:w="678"/>
        <w:gridCol w:w="124"/>
        <w:gridCol w:w="101"/>
        <w:gridCol w:w="634"/>
        <w:gridCol w:w="201"/>
        <w:gridCol w:w="100"/>
        <w:gridCol w:w="627"/>
        <w:gridCol w:w="200"/>
        <w:gridCol w:w="100"/>
        <w:gridCol w:w="627"/>
      </w:tblGrid>
      <w:tr w:rsidR="00000000">
        <w:trPr>
          <w:divId w:val="155993876"/>
          <w:trHeight w:val="20"/>
        </w:trPr>
        <w:tc>
          <w:tcPr>
            <w:tcW w:w="1433" w:type="pct"/>
            <w:tcMar>
              <w:top w:w="0" w:type="dxa"/>
              <w:left w:w="0" w:type="dxa"/>
              <w:bottom w:w="0" w:type="dxa"/>
              <w:right w:w="0" w:type="dxa"/>
            </w:tcMar>
            <w:vAlign w:val="bottom"/>
            <w:hideMark/>
          </w:tcPr>
          <w:p w:rsidR="00000000" w:rsidRDefault="00D12889">
            <w:pPr>
              <w:pStyle w:val="a3"/>
              <w:spacing w:before="0" w:beforeAutospacing="0" w:after="1" w:afterAutospacing="0"/>
              <w:divId w:val="325255430"/>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395424034"/>
              <w:rPr>
                <w:sz w:val="20"/>
                <w:szCs w:val="20"/>
              </w:rPr>
            </w:pPr>
            <w:r>
              <w:rPr>
                <w:sz w:val="2"/>
                <w:szCs w:val="2"/>
              </w:rPr>
              <w:t>​</w:t>
            </w:r>
          </w:p>
        </w:tc>
        <w:tc>
          <w:tcPr>
            <w:tcW w:w="62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14388953"/>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270506874"/>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535075864"/>
              <w:rPr>
                <w:sz w:val="20"/>
                <w:szCs w:val="20"/>
              </w:rPr>
            </w:pPr>
            <w:r>
              <w:rPr>
                <w:sz w:val="2"/>
                <w:szCs w:val="2"/>
              </w:rPr>
              <w:t>​</w:t>
            </w:r>
          </w:p>
        </w:tc>
        <w:tc>
          <w:tcPr>
            <w:tcW w:w="43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15765121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319725552"/>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694428412"/>
              <w:rPr>
                <w:sz w:val="20"/>
                <w:szCs w:val="20"/>
              </w:rPr>
            </w:pPr>
            <w:r>
              <w:rPr>
                <w:sz w:val="2"/>
                <w:szCs w:val="2"/>
              </w:rPr>
              <w:t>​</w:t>
            </w:r>
          </w:p>
        </w:tc>
        <w:tc>
          <w:tcPr>
            <w:tcW w:w="43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219635182"/>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799686223"/>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680206380"/>
              <w:rPr>
                <w:sz w:val="20"/>
                <w:szCs w:val="20"/>
              </w:rPr>
            </w:pPr>
            <w:r>
              <w:rPr>
                <w:sz w:val="2"/>
                <w:szCs w:val="2"/>
              </w:rPr>
              <w:t>​</w:t>
            </w:r>
          </w:p>
        </w:tc>
        <w:tc>
          <w:tcPr>
            <w:tcW w:w="40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943561900"/>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635725117"/>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778333136"/>
              <w:rPr>
                <w:sz w:val="20"/>
                <w:szCs w:val="20"/>
              </w:rPr>
            </w:pPr>
            <w:r>
              <w:rPr>
                <w:sz w:val="2"/>
                <w:szCs w:val="2"/>
              </w:rPr>
              <w:t>​</w:t>
            </w:r>
          </w:p>
        </w:tc>
        <w:tc>
          <w:tcPr>
            <w:tcW w:w="40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57589274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78297154"/>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643504481"/>
              <w:rPr>
                <w:sz w:val="20"/>
                <w:szCs w:val="20"/>
              </w:rPr>
            </w:pPr>
            <w:r>
              <w:rPr>
                <w:sz w:val="2"/>
                <w:szCs w:val="2"/>
              </w:rPr>
              <w:t>​</w:t>
            </w:r>
          </w:p>
        </w:tc>
        <w:tc>
          <w:tcPr>
            <w:tcW w:w="39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58887153"/>
              <w:rPr>
                <w:sz w:val="20"/>
                <w:szCs w:val="20"/>
              </w:rPr>
            </w:pPr>
            <w:r>
              <w:rPr>
                <w:sz w:val="2"/>
                <w:szCs w:val="2"/>
              </w:rPr>
              <w:t>​</w:t>
            </w:r>
          </w:p>
        </w:tc>
      </w:tr>
      <w:tr w:rsidR="00000000">
        <w:trPr>
          <w:divId w:val="155993876"/>
        </w:trPr>
        <w:tc>
          <w:tcPr>
            <w:tcW w:w="1433"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9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626"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 xml:space="preserve">Voting </w:t>
            </w:r>
          </w:p>
        </w:tc>
        <w:tc>
          <w:tcPr>
            <w:tcW w:w="9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76" w:type="pct"/>
            <w:gridSpan w:val="5"/>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 xml:space="preserve">Fair Value of </w:t>
            </w:r>
          </w:p>
        </w:tc>
        <w:tc>
          <w:tcPr>
            <w:tcW w:w="99"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w:t>
            </w:r>
          </w:p>
        </w:tc>
        <w:tc>
          <w:tcPr>
            <w:tcW w:w="1574" w:type="pct"/>
            <w:gridSpan w:val="8"/>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 xml:space="preserve">Gains (Losses) </w:t>
            </w:r>
          </w:p>
        </w:tc>
      </w:tr>
      <w:tr w:rsidR="00000000">
        <w:trPr>
          <w:divId w:val="155993876"/>
        </w:trPr>
        <w:tc>
          <w:tcPr>
            <w:tcW w:w="1433"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9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62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Interests</w:t>
            </w:r>
          </w:p>
        </w:tc>
        <w:tc>
          <w:tcPr>
            <w:tcW w:w="9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76" w:type="pct"/>
            <w:gridSpan w:val="5"/>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Investment</w:t>
            </w:r>
          </w:p>
        </w:tc>
        <w:tc>
          <w:tcPr>
            <w:tcW w:w="99"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w:t>
            </w:r>
          </w:p>
        </w:tc>
        <w:tc>
          <w:tcPr>
            <w:tcW w:w="1574"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Recognized in Income</w:t>
            </w:r>
          </w:p>
        </w:tc>
      </w:tr>
      <w:tr w:rsidR="00000000">
        <w:trPr>
          <w:divId w:val="155993876"/>
        </w:trPr>
        <w:tc>
          <w:tcPr>
            <w:tcW w:w="1433"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9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626"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December 31, </w:t>
            </w:r>
          </w:p>
        </w:tc>
        <w:tc>
          <w:tcPr>
            <w:tcW w:w="94"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w:t>
            </w:r>
          </w:p>
        </w:tc>
        <w:tc>
          <w:tcPr>
            <w:tcW w:w="1076" w:type="pct"/>
            <w:gridSpan w:val="5"/>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December 31, </w:t>
            </w:r>
          </w:p>
        </w:tc>
        <w:tc>
          <w:tcPr>
            <w:tcW w:w="99"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w:t>
            </w:r>
          </w:p>
        </w:tc>
        <w:tc>
          <w:tcPr>
            <w:tcW w:w="1574"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Year Ended December 31,</w:t>
            </w:r>
          </w:p>
        </w:tc>
      </w:tr>
      <w:tr w:rsidR="00000000">
        <w:trPr>
          <w:divId w:val="155993876"/>
        </w:trPr>
        <w:tc>
          <w:tcPr>
            <w:tcW w:w="1433"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9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6"/>
                <w:szCs w:val="16"/>
              </w:rPr>
            </w:pPr>
            <w:r>
              <w:rPr>
                <w:sz w:val="16"/>
                <w:szCs w:val="16"/>
              </w:rPr>
              <w:t>    </w:t>
            </w:r>
          </w:p>
        </w:tc>
        <w:tc>
          <w:tcPr>
            <w:tcW w:w="62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2020</w:t>
            </w:r>
          </w:p>
        </w:tc>
        <w:tc>
          <w:tcPr>
            <w:tcW w:w="94"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w:t>
            </w:r>
          </w:p>
        </w:tc>
        <w:tc>
          <w:tcPr>
            <w:tcW w:w="489"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    </w:t>
            </w:r>
          </w:p>
        </w:tc>
        <w:tc>
          <w:tcPr>
            <w:tcW w:w="483"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2019</w:t>
            </w:r>
          </w:p>
        </w:tc>
        <w:tc>
          <w:tcPr>
            <w:tcW w:w="99"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w:t>
            </w:r>
          </w:p>
        </w:tc>
        <w:tc>
          <w:tcPr>
            <w:tcW w:w="462"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2020</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2019</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51"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2018</w:t>
            </w:r>
          </w:p>
        </w:tc>
      </w:tr>
      <w:tr w:rsidR="00000000">
        <w:trPr>
          <w:divId w:val="155993876"/>
        </w:trPr>
        <w:tc>
          <w:tcPr>
            <w:tcW w:w="0" w:type="auto"/>
            <w:gridSpan w:val="18"/>
            <w:tcMar>
              <w:top w:w="0" w:type="dxa"/>
              <w:left w:w="0" w:type="dxa"/>
              <w:bottom w:w="0" w:type="dxa"/>
              <w:right w:w="0" w:type="dxa"/>
            </w:tcMar>
            <w:vAlign w:val="center"/>
            <w:hideMark/>
          </w:tcPr>
          <w:p w:rsidR="00000000" w:rsidRDefault="00D12889">
            <w:pPr>
              <w:rPr>
                <w:sz w:val="20"/>
                <w:szCs w:val="20"/>
              </w:rPr>
            </w:pPr>
          </w:p>
        </w:tc>
      </w:tr>
      <w:tr w:rsidR="00000000">
        <w:trPr>
          <w:divId w:val="155993876"/>
        </w:trPr>
        <w:tc>
          <w:tcPr>
            <w:tcW w:w="1433"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9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6"/>
                <w:szCs w:val="16"/>
              </w:rPr>
            </w:pPr>
            <w:r>
              <w:rPr>
                <w:sz w:val="16"/>
                <w:szCs w:val="16"/>
              </w:rPr>
              <w:t> </w:t>
            </w:r>
          </w:p>
        </w:tc>
        <w:tc>
          <w:tcPr>
            <w:tcW w:w="62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9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2750" w:type="pct"/>
            <w:gridSpan w:val="14"/>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r>
      <w:tr w:rsidR="00000000">
        <w:trPr>
          <w:divId w:val="155993876"/>
        </w:trPr>
        <w:tc>
          <w:tcPr>
            <w:tcW w:w="1433"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Herbalife Nutrition Ltd.</w:t>
            </w:r>
          </w:p>
        </w:tc>
        <w:tc>
          <w:tcPr>
            <w:tcW w:w="9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15.5%</w:t>
            </w:r>
          </w:p>
        </w:tc>
        <w:tc>
          <w:tcPr>
            <w:tcW w:w="9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3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985</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3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1,343</w:t>
            </w:r>
          </w:p>
        </w:tc>
        <w:tc>
          <w:tcPr>
            <w:tcW w:w="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161</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0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(318)</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864</w:t>
            </w:r>
          </w:p>
        </w:tc>
      </w:tr>
      <w:tr w:rsidR="00000000">
        <w:trPr>
          <w:divId w:val="155993876"/>
        </w:trPr>
        <w:tc>
          <w:tcPr>
            <w:tcW w:w="1433"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Hertz Global Holdings, Inc.</w:t>
            </w:r>
          </w:p>
        </w:tc>
        <w:tc>
          <w:tcPr>
            <w:tcW w:w="9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26"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3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3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551</w:t>
            </w:r>
          </w:p>
        </w:tc>
        <w:tc>
          <w:tcPr>
            <w:tcW w:w="99"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5"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(637)</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105</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(197)</w:t>
            </w:r>
          </w:p>
        </w:tc>
      </w:tr>
      <w:tr w:rsidR="00000000">
        <w:trPr>
          <w:divId w:val="155993876"/>
        </w:trPr>
        <w:tc>
          <w:tcPr>
            <w:tcW w:w="1433"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hanging="144"/>
              <w:rPr>
                <w:sz w:val="20"/>
                <w:szCs w:val="20"/>
              </w:rPr>
            </w:pPr>
            <w:r>
              <w:rPr>
                <w:sz w:val="20"/>
                <w:szCs w:val="20"/>
              </w:rPr>
              <w:t>Caesars Entertainment Corporation</w:t>
            </w:r>
          </w:p>
        </w:tc>
        <w:tc>
          <w:tcPr>
            <w:tcW w:w="9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3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1,243</w:t>
            </w:r>
          </w:p>
        </w:tc>
        <w:tc>
          <w:tcPr>
            <w:tcW w:w="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49</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478</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r>
      <w:tr w:rsidR="00000000">
        <w:trPr>
          <w:divId w:val="155993876"/>
        </w:trPr>
        <w:tc>
          <w:tcPr>
            <w:tcW w:w="1433"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2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33"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985</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31"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3,137</w:t>
            </w:r>
          </w:p>
        </w:tc>
        <w:tc>
          <w:tcPr>
            <w:tcW w:w="9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05"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(427)</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01"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265</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99"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667</w:t>
            </w:r>
          </w:p>
        </w:tc>
      </w:tr>
    </w:tbl>
    <w:p w:rsidR="00000000" w:rsidRDefault="00D12889">
      <w:pPr>
        <w:pStyle w:val="a3"/>
        <w:spacing w:before="0" w:beforeAutospacing="0" w:after="240" w:afterAutospacing="0"/>
        <w:ind w:firstLine="360"/>
        <w:divId w:val="155993876"/>
        <w:rPr>
          <w:sz w:val="20"/>
          <w:szCs w:val="20"/>
        </w:rPr>
      </w:pPr>
      <w:r>
        <w:rPr>
          <w:sz w:val="20"/>
          <w:szCs w:val="20"/>
          <w:shd w:val="clear" w:color="auto" w:fill="FFFFFF"/>
        </w:rPr>
        <w:t>​</w:t>
      </w:r>
    </w:p>
    <w:p w:rsidR="00000000" w:rsidRDefault="00D12889">
      <w:pPr>
        <w:pStyle w:val="a3"/>
        <w:spacing w:before="0" w:beforeAutospacing="0" w:after="240" w:afterAutospacing="0"/>
        <w:ind w:firstLine="360"/>
        <w:divId w:val="155993876"/>
        <w:rPr>
          <w:sz w:val="20"/>
          <w:szCs w:val="20"/>
        </w:rPr>
      </w:pPr>
      <w:r>
        <w:rPr>
          <w:sz w:val="20"/>
          <w:szCs w:val="20"/>
          <w:shd w:val="clear" w:color="auto" w:fill="FFFFFF"/>
        </w:rPr>
        <w:t>During the second quarter of 2020, the Investment Funds sold their entire investment in Hertz. Prior to the sale of its investment in Hertz, the Investment Funds owned approximately 38.9% of the outstanding common stock of Hertz. During the third quarter o</w:t>
      </w:r>
      <w:r>
        <w:rPr>
          <w:sz w:val="20"/>
          <w:szCs w:val="20"/>
          <w:shd w:val="clear" w:color="auto" w:fill="FFFFFF"/>
        </w:rPr>
        <w:t xml:space="preserve">f 2020, the Investment Funds sold their entire investment in Caesars Entertainment Corporation (“Caesars”). Prior to the sale of their investment in Caesars, the Investment Funds owned approximately 16.7% of the outstanding common stock of Caesars. </w:t>
      </w:r>
    </w:p>
    <w:p w:rsidR="00000000" w:rsidRDefault="00D12889">
      <w:pPr>
        <w:pStyle w:val="a3"/>
        <w:spacing w:before="0" w:beforeAutospacing="0" w:after="240" w:afterAutospacing="0"/>
        <w:ind w:firstLine="360"/>
        <w:divId w:val="155993876"/>
        <w:rPr>
          <w:sz w:val="20"/>
          <w:szCs w:val="20"/>
        </w:rPr>
      </w:pPr>
      <w:r>
        <w:rPr>
          <w:sz w:val="20"/>
          <w:szCs w:val="20"/>
          <w:shd w:val="clear" w:color="auto" w:fill="FFFFFF"/>
        </w:rPr>
        <w:t>In add</w:t>
      </w:r>
      <w:r>
        <w:rPr>
          <w:sz w:val="20"/>
          <w:szCs w:val="20"/>
          <w:shd w:val="clear" w:color="auto" w:fill="FFFFFF"/>
        </w:rPr>
        <w:t>ition, in August 2020, the Investment Funds sold a portion of their investment in Herbalife Nutrition Ltd. (“Herbalife”) pursuant to Herbalife’s “modified Dutch auction” tender offer to purchase its common shares, and as a result, the Investment Funds ceas</w:t>
      </w:r>
      <w:r>
        <w:rPr>
          <w:sz w:val="20"/>
          <w:szCs w:val="20"/>
          <w:shd w:val="clear" w:color="auto" w:fill="FFFFFF"/>
        </w:rPr>
        <w:t>ed to have an ability to exercise significant influence over the operating and financial policies of Herbalife. Prior to this transaction, the Investment Funds owned approximately 23.8% of the outstanding common stock of Herbalife. In January 2021, Herbali</w:t>
      </w:r>
      <w:r>
        <w:rPr>
          <w:sz w:val="20"/>
          <w:szCs w:val="20"/>
          <w:shd w:val="clear" w:color="auto" w:fill="FFFFFF"/>
        </w:rPr>
        <w:t xml:space="preserve">fe repurchased shares of its common stock from us and as a result, we owned 6.7% of the outstanding common stock of Herbalife. </w:t>
      </w:r>
    </w:p>
    <w:p w:rsidR="00000000" w:rsidRDefault="00D12889">
      <w:pPr>
        <w:pStyle w:val="a3"/>
        <w:spacing w:before="0" w:beforeAutospacing="0" w:after="240" w:afterAutospacing="0"/>
        <w:ind w:firstLine="360"/>
        <w:divId w:val="155993876"/>
        <w:rPr>
          <w:sz w:val="20"/>
          <w:szCs w:val="20"/>
        </w:rPr>
      </w:pPr>
      <w:r>
        <w:rPr>
          <w:sz w:val="20"/>
          <w:szCs w:val="20"/>
          <w:shd w:val="clear" w:color="auto" w:fill="FFFFFF"/>
        </w:rPr>
        <w:t>Due to the nature of our Investment segment’s operations, the sales of Hertz, Caesars and Herbalife are deemed to be in the ordi</w:t>
      </w:r>
      <w:r>
        <w:rPr>
          <w:sz w:val="20"/>
          <w:szCs w:val="20"/>
          <w:shd w:val="clear" w:color="auto" w:fill="FFFFFF"/>
        </w:rPr>
        <w:t xml:space="preserve">nary course of business. </w:t>
      </w:r>
    </w:p>
    <w:p w:rsidR="00000000" w:rsidRDefault="00D12889">
      <w:pPr>
        <w:pStyle w:val="a3"/>
        <w:spacing w:before="0" w:beforeAutospacing="0" w:after="240" w:afterAutospacing="0"/>
        <w:ind w:firstLine="360"/>
        <w:divId w:val="155993876"/>
        <w:rPr>
          <w:sz w:val="20"/>
          <w:szCs w:val="20"/>
        </w:rPr>
      </w:pPr>
      <w:r>
        <w:rPr>
          <w:sz w:val="20"/>
          <w:szCs w:val="20"/>
        </w:rPr>
        <w:t>The following tables contain summarized financial information with respect to our investments in Hertz and Herbalife during the respective periods (or partial periods) in which we possessed the ability to exercise significant infl</w:t>
      </w:r>
      <w:r>
        <w:rPr>
          <w:sz w:val="20"/>
          <w:szCs w:val="20"/>
        </w:rPr>
        <w:t xml:space="preserve">uence over the operating and financial policies of the investee. </w:t>
      </w:r>
    </w:p>
    <w:p w:rsidR="00000000" w:rsidRDefault="00D12889">
      <w:pPr>
        <w:pStyle w:val="a3"/>
        <w:spacing w:before="0" w:beforeAutospacing="0" w:after="0" w:afterAutospacing="0"/>
        <w:divId w:val="155993876"/>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991"/>
        <w:gridCol w:w="193"/>
        <w:gridCol w:w="132"/>
        <w:gridCol w:w="826"/>
        <w:gridCol w:w="200"/>
        <w:gridCol w:w="133"/>
        <w:gridCol w:w="831"/>
      </w:tblGrid>
      <w:tr w:rsidR="00000000">
        <w:trPr>
          <w:divId w:val="155993876"/>
          <w:trHeight w:val="20"/>
        </w:trPr>
        <w:tc>
          <w:tcPr>
            <w:tcW w:w="3606" w:type="pct"/>
            <w:tcMar>
              <w:top w:w="0" w:type="dxa"/>
              <w:left w:w="0" w:type="dxa"/>
              <w:bottom w:w="0" w:type="dxa"/>
              <w:right w:w="0" w:type="dxa"/>
            </w:tcMar>
            <w:vAlign w:val="bottom"/>
            <w:hideMark/>
          </w:tcPr>
          <w:p w:rsidR="00000000" w:rsidRDefault="00D12889">
            <w:pPr>
              <w:pStyle w:val="a3"/>
              <w:spacing w:before="0" w:beforeAutospacing="0" w:after="1" w:afterAutospacing="0"/>
              <w:divId w:val="1564220872"/>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765149805"/>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416488547"/>
              <w:rPr>
                <w:sz w:val="20"/>
                <w:szCs w:val="20"/>
              </w:rPr>
            </w:pPr>
            <w:r>
              <w:rPr>
                <w:sz w:val="2"/>
                <w:szCs w:val="2"/>
              </w:rPr>
              <w:t>​</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453017020"/>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526060663"/>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347877457"/>
              <w:rPr>
                <w:sz w:val="20"/>
                <w:szCs w:val="20"/>
              </w:rPr>
            </w:pPr>
            <w:r>
              <w:rPr>
                <w:sz w:val="2"/>
                <w:szCs w:val="2"/>
              </w:rPr>
              <w:t>​</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735659916"/>
              <w:rPr>
                <w:sz w:val="20"/>
                <w:szCs w:val="20"/>
              </w:rPr>
            </w:pPr>
            <w:r>
              <w:rPr>
                <w:sz w:val="2"/>
                <w:szCs w:val="2"/>
              </w:rPr>
              <w:t>​</w:t>
            </w:r>
          </w:p>
        </w:tc>
      </w:tr>
      <w:tr w:rsidR="00000000">
        <w:trPr>
          <w:divId w:val="155993876"/>
        </w:trPr>
        <w:tc>
          <w:tcPr>
            <w:tcW w:w="3606"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16"/>
                <w:szCs w:val="16"/>
              </w:rPr>
              <w:t>​</w:t>
            </w:r>
          </w:p>
        </w:tc>
        <w:tc>
          <w:tcPr>
            <w:tcW w:w="1275" w:type="pct"/>
            <w:gridSpan w:val="5"/>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December 31, 2019</w:t>
            </w:r>
          </w:p>
        </w:tc>
      </w:tr>
      <w:tr w:rsidR="00000000">
        <w:trPr>
          <w:divId w:val="155993876"/>
        </w:trPr>
        <w:tc>
          <w:tcPr>
            <w:tcW w:w="3606"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6"/>
                <w:szCs w:val="16"/>
              </w:rPr>
            </w:pPr>
            <w:r>
              <w:rPr>
                <w:b/>
                <w:bCs/>
                <w:sz w:val="16"/>
                <w:szCs w:val="16"/>
              </w:rPr>
              <w:t>    </w:t>
            </w:r>
          </w:p>
        </w:tc>
        <w:tc>
          <w:tcPr>
            <w:tcW w:w="578"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Hertz</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    </w:t>
            </w:r>
          </w:p>
        </w:tc>
        <w:tc>
          <w:tcPr>
            <w:tcW w:w="578"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Herbalife</w:t>
            </w:r>
          </w:p>
        </w:tc>
      </w:tr>
      <w:tr w:rsidR="00000000">
        <w:trPr>
          <w:divId w:val="155993876"/>
        </w:trPr>
        <w:tc>
          <w:tcPr>
            <w:tcW w:w="0" w:type="auto"/>
            <w:gridSpan w:val="7"/>
            <w:tcMar>
              <w:top w:w="0" w:type="dxa"/>
              <w:left w:w="0" w:type="dxa"/>
              <w:bottom w:w="0" w:type="dxa"/>
              <w:right w:w="0" w:type="dxa"/>
            </w:tcMar>
            <w:vAlign w:val="center"/>
            <w:hideMark/>
          </w:tcPr>
          <w:p w:rsidR="00000000" w:rsidRDefault="00D12889">
            <w:pPr>
              <w:rPr>
                <w:sz w:val="20"/>
                <w:szCs w:val="20"/>
              </w:rPr>
            </w:pPr>
          </w:p>
        </w:tc>
      </w:tr>
      <w:tr w:rsidR="00000000">
        <w:trPr>
          <w:divId w:val="155993876"/>
        </w:trPr>
        <w:tc>
          <w:tcPr>
            <w:tcW w:w="3606"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275" w:type="pct"/>
            <w:gridSpan w:val="5"/>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r>
      <w:tr w:rsidR="00000000">
        <w:trPr>
          <w:divId w:val="155993876"/>
        </w:trPr>
        <w:tc>
          <w:tcPr>
            <w:tcW w:w="360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Total assets</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24,627</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2,679</w:t>
            </w:r>
          </w:p>
        </w:tc>
      </w:tr>
      <w:tr w:rsidR="00000000">
        <w:trPr>
          <w:divId w:val="155993876"/>
        </w:trPr>
        <w:tc>
          <w:tcPr>
            <w:tcW w:w="3606"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Total liabilities</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22,739</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3,069</w:t>
            </w:r>
          </w:p>
        </w:tc>
      </w:tr>
      <w:tr w:rsidR="00000000">
        <w:trPr>
          <w:divId w:val="155993876"/>
        </w:trPr>
        <w:tc>
          <w:tcPr>
            <w:tcW w:w="360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Non-controlling interests</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119</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r>
      <w:tr w:rsidR="00000000">
        <w:trPr>
          <w:divId w:val="155993876"/>
        </w:trPr>
        <w:tc>
          <w:tcPr>
            <w:tcW w:w="3606"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Equity attributable to investee shareholders</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1,769</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(390)</w:t>
            </w:r>
          </w:p>
        </w:tc>
      </w:tr>
    </w:tbl>
    <w:p w:rsidR="00000000" w:rsidRDefault="00D12889">
      <w:pPr>
        <w:pStyle w:val="a3"/>
        <w:spacing w:before="0" w:beforeAutospacing="0" w:after="240" w:afterAutospacing="0"/>
        <w:ind w:firstLine="360"/>
        <w:divId w:val="155993876"/>
        <w:rPr>
          <w:sz w:val="20"/>
          <w:szCs w:val="20"/>
        </w:rPr>
      </w:pPr>
      <w:r>
        <w:rPr>
          <w:sz w:val="20"/>
          <w:szCs w:val="20"/>
        </w:rPr>
        <w:t>​</w:t>
      </w:r>
    </w:p>
    <w:p w:rsidR="00000000" w:rsidRDefault="00D12889">
      <w:pPr>
        <w:pStyle w:val="a3"/>
        <w:spacing w:before="480" w:beforeAutospacing="0" w:after="0" w:afterAutospacing="0"/>
        <w:jc w:val="center"/>
        <w:divId w:val="1471704687"/>
        <w:rPr>
          <w:sz w:val="20"/>
          <w:szCs w:val="20"/>
        </w:rPr>
      </w:pPr>
      <w:r>
        <w:rPr>
          <w:sz w:val="20"/>
          <w:szCs w:val="20"/>
        </w:rPr>
        <w:t>90</w:t>
      </w:r>
    </w:p>
    <w:p w:rsidR="00000000" w:rsidRDefault="00D12889">
      <w:pPr>
        <w:pStyle w:val="a3"/>
        <w:spacing w:before="0" w:beforeAutospacing="0" w:after="240" w:afterAutospacing="0"/>
        <w:divId w:val="514611775"/>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ind w:firstLine="360"/>
        <w:divId w:val="752818034"/>
        <w:rPr>
          <w:sz w:val="20"/>
          <w:szCs w:val="20"/>
        </w:rPr>
      </w:pPr>
      <w:r>
        <w:rPr>
          <w:sz w:val="20"/>
          <w:szCs w:val="20"/>
        </w:rPr>
        <w:t>The majority of total assets in the table above consists of property, plant and equipment, net for Hertz and cash and cash equivalents, inventories, net and property, plant and equipment, net for Herbalife. The majority of total liabilities in the table ab</w:t>
      </w:r>
      <w:r>
        <w:rPr>
          <w:sz w:val="20"/>
          <w:szCs w:val="20"/>
        </w:rPr>
        <w:t xml:space="preserve">ove consists of debt for each of Hertz and Herbalife. </w:t>
      </w:r>
    </w:p>
    <w:p w:rsidR="00000000" w:rsidRDefault="00D12889">
      <w:pPr>
        <w:pStyle w:val="a3"/>
        <w:spacing w:before="0" w:beforeAutospacing="0" w:after="0" w:afterAutospacing="0"/>
        <w:divId w:val="75281803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3699"/>
        <w:gridCol w:w="100"/>
        <w:gridCol w:w="584"/>
        <w:gridCol w:w="200"/>
        <w:gridCol w:w="100"/>
        <w:gridCol w:w="510"/>
        <w:gridCol w:w="200"/>
        <w:gridCol w:w="100"/>
        <w:gridCol w:w="510"/>
        <w:gridCol w:w="6"/>
        <w:gridCol w:w="101"/>
        <w:gridCol w:w="532"/>
        <w:gridCol w:w="201"/>
        <w:gridCol w:w="101"/>
        <w:gridCol w:w="531"/>
        <w:gridCol w:w="200"/>
        <w:gridCol w:w="100"/>
        <w:gridCol w:w="531"/>
      </w:tblGrid>
      <w:tr w:rsidR="00000000">
        <w:trPr>
          <w:divId w:val="752818034"/>
          <w:trHeight w:val="20"/>
        </w:trPr>
        <w:tc>
          <w:tcPr>
            <w:tcW w:w="2405" w:type="pct"/>
            <w:tcMar>
              <w:top w:w="0" w:type="dxa"/>
              <w:left w:w="0" w:type="dxa"/>
              <w:bottom w:w="0" w:type="dxa"/>
              <w:right w:w="0" w:type="dxa"/>
            </w:tcMar>
            <w:vAlign w:val="bottom"/>
            <w:hideMark/>
          </w:tcPr>
          <w:p w:rsidR="00000000" w:rsidRDefault="00D12889">
            <w:pPr>
              <w:pStyle w:val="a3"/>
              <w:spacing w:before="0" w:beforeAutospacing="0" w:after="0" w:afterAutospacing="0"/>
              <w:divId w:val="1228800277"/>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522666205"/>
              <w:rPr>
                <w:sz w:val="20"/>
                <w:szCs w:val="20"/>
              </w:rPr>
            </w:pPr>
            <w:r>
              <w:rPr>
                <w:sz w:val="2"/>
                <w:szCs w:val="2"/>
              </w:rPr>
              <w:t>​</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80303494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769891151"/>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50661680"/>
              <w:rPr>
                <w:sz w:val="20"/>
                <w:szCs w:val="20"/>
              </w:rPr>
            </w:pPr>
            <w:r>
              <w:rPr>
                <w:sz w:val="2"/>
                <w:szCs w:val="2"/>
              </w:rPr>
              <w:t>​</w:t>
            </w:r>
          </w:p>
        </w:tc>
        <w:tc>
          <w:tcPr>
            <w:tcW w:w="297"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21504425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123647327"/>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908999176"/>
              <w:rPr>
                <w:sz w:val="20"/>
                <w:szCs w:val="20"/>
              </w:rPr>
            </w:pPr>
            <w:r>
              <w:rPr>
                <w:sz w:val="2"/>
                <w:szCs w:val="2"/>
              </w:rPr>
              <w:t>​</w:t>
            </w:r>
          </w:p>
        </w:tc>
        <w:tc>
          <w:tcPr>
            <w:tcW w:w="297"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337343200"/>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761295838"/>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406340580"/>
              <w:rPr>
                <w:sz w:val="20"/>
                <w:szCs w:val="20"/>
              </w:rPr>
            </w:pPr>
            <w:r>
              <w:rPr>
                <w:sz w:val="2"/>
                <w:szCs w:val="2"/>
              </w:rPr>
              <w:t>​</w:t>
            </w:r>
          </w:p>
        </w:tc>
        <w:tc>
          <w:tcPr>
            <w:tcW w:w="297"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88193554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972251817"/>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967348482"/>
              <w:rPr>
                <w:sz w:val="20"/>
                <w:szCs w:val="20"/>
              </w:rPr>
            </w:pPr>
            <w:r>
              <w:rPr>
                <w:sz w:val="2"/>
                <w:szCs w:val="2"/>
              </w:rPr>
              <w:t>​</w:t>
            </w:r>
          </w:p>
        </w:tc>
        <w:tc>
          <w:tcPr>
            <w:tcW w:w="297"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1784396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2142767908"/>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608854712"/>
              <w:rPr>
                <w:sz w:val="20"/>
                <w:szCs w:val="20"/>
              </w:rPr>
            </w:pPr>
            <w:r>
              <w:rPr>
                <w:sz w:val="2"/>
                <w:szCs w:val="2"/>
              </w:rPr>
              <w:t>​</w:t>
            </w:r>
          </w:p>
        </w:tc>
        <w:tc>
          <w:tcPr>
            <w:tcW w:w="296"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692613441"/>
              <w:rPr>
                <w:sz w:val="20"/>
                <w:szCs w:val="20"/>
              </w:rPr>
            </w:pPr>
            <w:r>
              <w:rPr>
                <w:sz w:val="2"/>
                <w:szCs w:val="2"/>
              </w:rPr>
              <w:t>​</w:t>
            </w:r>
          </w:p>
        </w:tc>
      </w:tr>
      <w:tr w:rsidR="00000000">
        <w:trPr>
          <w:divId w:val="752818034"/>
        </w:trPr>
        <w:tc>
          <w:tcPr>
            <w:tcW w:w="2405"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1283"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Hertz</w:t>
            </w:r>
          </w:p>
        </w:tc>
        <w:tc>
          <w:tcPr>
            <w:tcW w:w="5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rFonts w:ascii="Calibri" w:hAnsi="Calibri" w:cs="Calibri"/>
                <w:sz w:val="22"/>
                <w:szCs w:val="22"/>
              </w:rPr>
              <w:t>​</w:t>
            </w:r>
          </w:p>
        </w:tc>
        <w:tc>
          <w:tcPr>
            <w:tcW w:w="1252"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Herbalife</w:t>
            </w:r>
          </w:p>
        </w:tc>
      </w:tr>
      <w:tr w:rsidR="00000000">
        <w:trPr>
          <w:divId w:val="752818034"/>
        </w:trPr>
        <w:tc>
          <w:tcPr>
            <w:tcW w:w="2405"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1283"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Year Ended December 31,</w:t>
            </w:r>
          </w:p>
        </w:tc>
        <w:tc>
          <w:tcPr>
            <w:tcW w:w="5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rFonts w:ascii="Calibri" w:hAnsi="Calibri" w:cs="Calibri"/>
                <w:sz w:val="22"/>
                <w:szCs w:val="22"/>
              </w:rPr>
              <w:t>​</w:t>
            </w:r>
          </w:p>
        </w:tc>
        <w:tc>
          <w:tcPr>
            <w:tcW w:w="1252"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Year Ended December 31,</w:t>
            </w:r>
          </w:p>
        </w:tc>
      </w:tr>
      <w:tr w:rsidR="00000000">
        <w:trPr>
          <w:divId w:val="752818034"/>
        </w:trPr>
        <w:tc>
          <w:tcPr>
            <w:tcW w:w="2405"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378"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49"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2019</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49"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2018</w:t>
            </w:r>
          </w:p>
        </w:tc>
        <w:tc>
          <w:tcPr>
            <w:tcW w:w="58" w:type="pct"/>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w:t>
            </w:r>
          </w:p>
        </w:tc>
        <w:tc>
          <w:tcPr>
            <w:tcW w:w="349"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49"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2019</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48"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2018</w:t>
            </w:r>
          </w:p>
        </w:tc>
      </w:tr>
      <w:tr w:rsidR="00000000">
        <w:trPr>
          <w:divId w:val="752818034"/>
        </w:trPr>
        <w:tc>
          <w:tcPr>
            <w:tcW w:w="0" w:type="auto"/>
            <w:gridSpan w:val="18"/>
            <w:tcMar>
              <w:top w:w="0" w:type="dxa"/>
              <w:left w:w="0" w:type="dxa"/>
              <w:bottom w:w="0" w:type="dxa"/>
              <w:right w:w="0" w:type="dxa"/>
            </w:tcMar>
            <w:vAlign w:val="center"/>
            <w:hideMark/>
          </w:tcPr>
          <w:p w:rsidR="00000000" w:rsidRDefault="00D12889">
            <w:pPr>
              <w:rPr>
                <w:sz w:val="20"/>
                <w:szCs w:val="20"/>
              </w:rPr>
            </w:pPr>
          </w:p>
        </w:tc>
      </w:tr>
      <w:tr w:rsidR="00000000">
        <w:trPr>
          <w:divId w:val="752818034"/>
        </w:trPr>
        <w:tc>
          <w:tcPr>
            <w:tcW w:w="240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rFonts w:ascii="Calibri" w:hAnsi="Calibri" w:cs="Calibri"/>
                <w:sz w:val="20"/>
                <w:szCs w:val="20"/>
              </w:rPr>
              <w:t>​</w:t>
            </w:r>
          </w:p>
        </w:tc>
        <w:tc>
          <w:tcPr>
            <w:tcW w:w="2594" w:type="pct"/>
            <w:gridSpan w:val="17"/>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16"/>
                <w:szCs w:val="16"/>
              </w:rPr>
            </w:pPr>
            <w:r>
              <w:rPr>
                <w:sz w:val="16"/>
                <w:szCs w:val="16"/>
              </w:rPr>
              <w:t>(in millions)</w:t>
            </w:r>
          </w:p>
        </w:tc>
      </w:tr>
      <w:tr w:rsidR="00000000">
        <w:trPr>
          <w:divId w:val="752818034"/>
        </w:trPr>
        <w:tc>
          <w:tcPr>
            <w:tcW w:w="240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Net sales/Other revenue from operations</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2,755</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29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9,779</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29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9,504</w:t>
            </w:r>
          </w:p>
        </w:tc>
        <w:tc>
          <w:tcPr>
            <w:tcW w:w="5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29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2,609</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29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4,877</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29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4,892</w:t>
            </w:r>
          </w:p>
        </w:tc>
      </w:tr>
      <w:tr w:rsidR="00000000">
        <w:trPr>
          <w:divId w:val="752818034"/>
        </w:trPr>
        <w:tc>
          <w:tcPr>
            <w:tcW w:w="2405"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Cost of goods sold/Other expenses from operations</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3,231</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297"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8,051</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297"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8,045</w:t>
            </w:r>
          </w:p>
        </w:tc>
        <w:tc>
          <w:tcPr>
            <w:tcW w:w="5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297"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518</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297"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958</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29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919</w:t>
            </w:r>
          </w:p>
        </w:tc>
      </w:tr>
      <w:tr w:rsidR="00000000">
        <w:trPr>
          <w:divId w:val="752818034"/>
        </w:trPr>
        <w:tc>
          <w:tcPr>
            <w:tcW w:w="240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Net (loss) income</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(1,209)</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29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(50)</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29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(227)</w:t>
            </w:r>
          </w:p>
        </w:tc>
        <w:tc>
          <w:tcPr>
            <w:tcW w:w="5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29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161</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29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311</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29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297</w:t>
            </w:r>
          </w:p>
        </w:tc>
      </w:tr>
      <w:tr w:rsidR="00000000">
        <w:trPr>
          <w:divId w:val="752818034"/>
        </w:trPr>
        <w:tc>
          <w:tcPr>
            <w:tcW w:w="2405"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Net (loss) income attributable to investee shareholders</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(1,203)</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297"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(58)</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297"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(225)</w:t>
            </w:r>
          </w:p>
        </w:tc>
        <w:tc>
          <w:tcPr>
            <w:tcW w:w="58"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297"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161</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297"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311</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29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297</w:t>
            </w:r>
          </w:p>
        </w:tc>
      </w:tr>
    </w:tbl>
    <w:p w:rsidR="00000000" w:rsidRDefault="00D12889">
      <w:pPr>
        <w:pStyle w:val="a3"/>
        <w:spacing w:before="0" w:beforeAutospacing="0" w:after="0" w:afterAutospacing="0"/>
        <w:divId w:val="752818034"/>
        <w:rPr>
          <w:sz w:val="20"/>
          <w:szCs w:val="20"/>
        </w:rPr>
      </w:pPr>
      <w:r>
        <w:rPr>
          <w:sz w:val="20"/>
          <w:szCs w:val="20"/>
        </w:rPr>
        <w:t>​</w:t>
      </w:r>
    </w:p>
    <w:p w:rsidR="00000000" w:rsidRDefault="00D12889">
      <w:pPr>
        <w:pStyle w:val="a3"/>
        <w:spacing w:before="0" w:beforeAutospacing="0" w:after="0" w:afterAutospacing="0"/>
        <w:divId w:val="752818034"/>
        <w:rPr>
          <w:sz w:val="20"/>
          <w:szCs w:val="20"/>
        </w:rPr>
      </w:pPr>
      <w:r>
        <w:rPr>
          <w:sz w:val="20"/>
          <w:szCs w:val="20"/>
        </w:rPr>
        <w:t>​</w:t>
      </w:r>
    </w:p>
    <w:p w:rsidR="00000000" w:rsidRDefault="00D12889">
      <w:pPr>
        <w:pStyle w:val="a3"/>
        <w:spacing w:before="0" w:beforeAutospacing="0" w:after="240" w:afterAutospacing="0"/>
        <w:divId w:val="752818034"/>
        <w:rPr>
          <w:b/>
          <w:bCs/>
          <w:i/>
          <w:iCs/>
          <w:sz w:val="20"/>
          <w:szCs w:val="20"/>
        </w:rPr>
      </w:pPr>
      <w:r>
        <w:rPr>
          <w:b/>
          <w:bCs/>
          <w:i/>
          <w:iCs/>
          <w:sz w:val="20"/>
          <w:szCs w:val="20"/>
        </w:rPr>
        <w:t>Other Segments and Holding Company</w:t>
      </w:r>
    </w:p>
    <w:p w:rsidR="00000000" w:rsidRDefault="00D12889">
      <w:pPr>
        <w:pStyle w:val="a3"/>
        <w:spacing w:before="0" w:beforeAutospacing="0" w:after="240" w:afterAutospacing="0"/>
        <w:ind w:firstLine="360"/>
        <w:divId w:val="752818034"/>
        <w:rPr>
          <w:sz w:val="20"/>
          <w:szCs w:val="20"/>
        </w:rPr>
      </w:pPr>
      <w:r>
        <w:rPr>
          <w:sz w:val="20"/>
          <w:szCs w:val="20"/>
        </w:rPr>
        <w:t>With the exception of certain equity method investments at our operating subsidiaries and our Holding Company disclosed in the table below, our investments are measured at fair value in our consolidated balance sheets. Th</w:t>
      </w:r>
      <w:r>
        <w:rPr>
          <w:sz w:val="20"/>
          <w:szCs w:val="20"/>
        </w:rPr>
        <w:t>e carrying value of investments held by our other segments and our Holding Company consist of the following:</w:t>
      </w:r>
    </w:p>
    <w:p w:rsidR="00000000" w:rsidRDefault="00D12889">
      <w:pPr>
        <w:pStyle w:val="a3"/>
        <w:spacing w:before="0" w:beforeAutospacing="0" w:after="0" w:afterAutospacing="0"/>
        <w:divId w:val="75281803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991"/>
        <w:gridCol w:w="193"/>
        <w:gridCol w:w="132"/>
        <w:gridCol w:w="826"/>
        <w:gridCol w:w="200"/>
        <w:gridCol w:w="133"/>
        <w:gridCol w:w="831"/>
      </w:tblGrid>
      <w:tr w:rsidR="00000000">
        <w:trPr>
          <w:divId w:val="752818034"/>
          <w:trHeight w:val="20"/>
        </w:trPr>
        <w:tc>
          <w:tcPr>
            <w:tcW w:w="3606" w:type="pct"/>
            <w:tcMar>
              <w:top w:w="0" w:type="dxa"/>
              <w:left w:w="0" w:type="dxa"/>
              <w:bottom w:w="0" w:type="dxa"/>
              <w:right w:w="0" w:type="dxa"/>
            </w:tcMar>
            <w:vAlign w:val="bottom"/>
            <w:hideMark/>
          </w:tcPr>
          <w:p w:rsidR="00000000" w:rsidRDefault="00D12889">
            <w:pPr>
              <w:pStyle w:val="a3"/>
              <w:spacing w:before="0" w:beforeAutospacing="0" w:after="1" w:afterAutospacing="0"/>
              <w:divId w:val="275211696"/>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039402849"/>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48250881"/>
              <w:rPr>
                <w:sz w:val="20"/>
                <w:szCs w:val="20"/>
              </w:rPr>
            </w:pPr>
            <w:r>
              <w:rPr>
                <w:sz w:val="2"/>
                <w:szCs w:val="2"/>
              </w:rPr>
              <w:t>​</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351347543"/>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142382562"/>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82662894"/>
              <w:rPr>
                <w:sz w:val="20"/>
                <w:szCs w:val="20"/>
              </w:rPr>
            </w:pPr>
            <w:r>
              <w:rPr>
                <w:sz w:val="2"/>
                <w:szCs w:val="2"/>
              </w:rPr>
              <w:t>​</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05026055"/>
              <w:rPr>
                <w:sz w:val="20"/>
                <w:szCs w:val="20"/>
              </w:rPr>
            </w:pPr>
            <w:r>
              <w:rPr>
                <w:sz w:val="2"/>
                <w:szCs w:val="2"/>
              </w:rPr>
              <w:t>​</w:t>
            </w:r>
          </w:p>
        </w:tc>
      </w:tr>
      <w:tr w:rsidR="00000000">
        <w:trPr>
          <w:divId w:val="752818034"/>
        </w:trPr>
        <w:tc>
          <w:tcPr>
            <w:tcW w:w="3606"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16"/>
                <w:szCs w:val="16"/>
              </w:rPr>
              <w:t>​</w:t>
            </w:r>
          </w:p>
        </w:tc>
        <w:tc>
          <w:tcPr>
            <w:tcW w:w="1275" w:type="pct"/>
            <w:gridSpan w:val="5"/>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December 31, </w:t>
            </w:r>
          </w:p>
        </w:tc>
      </w:tr>
      <w:tr w:rsidR="00000000">
        <w:trPr>
          <w:divId w:val="752818034"/>
        </w:trPr>
        <w:tc>
          <w:tcPr>
            <w:tcW w:w="3606"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6"/>
                <w:szCs w:val="16"/>
              </w:rPr>
            </w:pPr>
            <w:r>
              <w:rPr>
                <w:b/>
                <w:bCs/>
                <w:sz w:val="16"/>
                <w:szCs w:val="16"/>
              </w:rPr>
              <w:t>    </w:t>
            </w:r>
          </w:p>
        </w:tc>
        <w:tc>
          <w:tcPr>
            <w:tcW w:w="578"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2020</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    </w:t>
            </w:r>
          </w:p>
        </w:tc>
        <w:tc>
          <w:tcPr>
            <w:tcW w:w="578"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2019</w:t>
            </w:r>
          </w:p>
        </w:tc>
      </w:tr>
      <w:tr w:rsidR="00000000">
        <w:trPr>
          <w:divId w:val="752818034"/>
        </w:trPr>
        <w:tc>
          <w:tcPr>
            <w:tcW w:w="0" w:type="auto"/>
            <w:gridSpan w:val="7"/>
            <w:tcMar>
              <w:top w:w="0" w:type="dxa"/>
              <w:left w:w="0" w:type="dxa"/>
              <w:bottom w:w="0" w:type="dxa"/>
              <w:right w:w="0" w:type="dxa"/>
            </w:tcMar>
            <w:vAlign w:val="center"/>
            <w:hideMark/>
          </w:tcPr>
          <w:p w:rsidR="00000000" w:rsidRDefault="00D12889">
            <w:pPr>
              <w:rPr>
                <w:sz w:val="20"/>
                <w:szCs w:val="20"/>
              </w:rPr>
            </w:pPr>
          </w:p>
        </w:tc>
      </w:tr>
      <w:tr w:rsidR="00000000">
        <w:trPr>
          <w:divId w:val="752818034"/>
        </w:trPr>
        <w:tc>
          <w:tcPr>
            <w:tcW w:w="3606"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275" w:type="pct"/>
            <w:gridSpan w:val="5"/>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r>
      <w:tr w:rsidR="00000000">
        <w:trPr>
          <w:divId w:val="752818034"/>
        </w:trPr>
        <w:tc>
          <w:tcPr>
            <w:tcW w:w="360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Equity method investments</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120</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201</w:t>
            </w:r>
          </w:p>
        </w:tc>
      </w:tr>
      <w:tr w:rsidR="00000000">
        <w:trPr>
          <w:divId w:val="752818034"/>
        </w:trPr>
        <w:tc>
          <w:tcPr>
            <w:tcW w:w="3606"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Held to maturity debt investments measured at amortized cost</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20</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9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r>
      <w:tr w:rsidR="00000000">
        <w:trPr>
          <w:divId w:val="752818034"/>
        </w:trPr>
        <w:tc>
          <w:tcPr>
            <w:tcW w:w="360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Other investments measured at fair value</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534</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537</w:t>
            </w:r>
          </w:p>
        </w:tc>
      </w:tr>
      <w:tr w:rsidR="00000000">
        <w:trPr>
          <w:divId w:val="752818034"/>
        </w:trPr>
        <w:tc>
          <w:tcPr>
            <w:tcW w:w="3606"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98"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674</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98"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738</w:t>
            </w:r>
          </w:p>
        </w:tc>
      </w:tr>
    </w:tbl>
    <w:p w:rsidR="00000000" w:rsidRDefault="00D12889">
      <w:pPr>
        <w:pStyle w:val="a3"/>
        <w:spacing w:before="0" w:beforeAutospacing="0" w:after="0" w:afterAutospacing="0"/>
        <w:divId w:val="752818034"/>
        <w:rPr>
          <w:sz w:val="20"/>
          <w:szCs w:val="20"/>
        </w:rPr>
      </w:pPr>
      <w:r>
        <w:rPr>
          <w:sz w:val="20"/>
          <w:szCs w:val="20"/>
        </w:rPr>
        <w:t>​</w:t>
      </w:r>
    </w:p>
    <w:p w:rsidR="00000000" w:rsidRDefault="00D12889">
      <w:pPr>
        <w:pStyle w:val="a3"/>
        <w:spacing w:before="0" w:beforeAutospacing="0" w:after="240" w:afterAutospacing="0"/>
        <w:ind w:firstLine="360"/>
        <w:divId w:val="752818034"/>
        <w:rPr>
          <w:sz w:val="20"/>
          <w:szCs w:val="20"/>
        </w:rPr>
      </w:pPr>
      <w:r>
        <w:rPr>
          <w:sz w:val="20"/>
          <w:szCs w:val="20"/>
        </w:rPr>
        <w:t>The portion of unrealized losses that relates to equity securities still held by our other segments and our Holding Company was $36 million, $421 million and $339 million for the years ended December 31, 2020, 2019 and 2018, respectively.</w:t>
      </w:r>
    </w:p>
    <w:p w:rsidR="00000000" w:rsidRDefault="00D12889">
      <w:pPr>
        <w:pStyle w:val="a3"/>
        <w:spacing w:before="0" w:beforeAutospacing="0" w:after="240" w:afterAutospacing="0"/>
        <w:divId w:val="752818034"/>
        <w:rPr>
          <w:b/>
          <w:bCs/>
          <w:sz w:val="20"/>
          <w:szCs w:val="20"/>
        </w:rPr>
      </w:pPr>
      <w:r>
        <w:rPr>
          <w:b/>
          <w:bCs/>
          <w:sz w:val="20"/>
          <w:szCs w:val="20"/>
        </w:rPr>
        <w:t xml:space="preserve">5. </w:t>
      </w:r>
      <w:r>
        <w:rPr>
          <w:b/>
          <w:bCs/>
          <w:sz w:val="20"/>
          <w:szCs w:val="20"/>
        </w:rPr>
        <w:t>Fair Value Measurements</w:t>
      </w:r>
    </w:p>
    <w:p w:rsidR="00000000" w:rsidRDefault="00D12889">
      <w:pPr>
        <w:pStyle w:val="a3"/>
        <w:spacing w:before="0" w:beforeAutospacing="0" w:after="240" w:afterAutospacing="0"/>
        <w:ind w:firstLine="360"/>
        <w:divId w:val="752818034"/>
        <w:rPr>
          <w:sz w:val="20"/>
          <w:szCs w:val="20"/>
        </w:rPr>
      </w:pPr>
      <w:r>
        <w:rPr>
          <w:sz w:val="20"/>
          <w:szCs w:val="20"/>
        </w:rPr>
        <w:t>U.S. GAAP requires enhanced disclosures about investments and non-recurring non-financial assets and liabilities that are measured and reported at fair value and has established a hierarchal disclosure framework that prioritizes and</w:t>
      </w:r>
      <w:r>
        <w:rPr>
          <w:sz w:val="20"/>
          <w:szCs w:val="20"/>
        </w:rPr>
        <w:t xml:space="preserve"> ranks the level of market price observability used in measuring investments or non-financial assets and liabilities at fair value. Market price observability is impacted by a number of factors, including the type of investment and the characteristics spec</w:t>
      </w:r>
      <w:r>
        <w:rPr>
          <w:sz w:val="20"/>
          <w:szCs w:val="20"/>
        </w:rPr>
        <w:t>ific to the investment. Investments with readily available active quoted prices or for which fair value can be measured from actively quoted prices generally will have a higher degree of market price observability and a lesser degree of judgment used in me</w:t>
      </w:r>
      <w:r>
        <w:rPr>
          <w:sz w:val="20"/>
          <w:szCs w:val="20"/>
        </w:rPr>
        <w:t>asuring fair value.</w:t>
      </w:r>
    </w:p>
    <w:p w:rsidR="00000000" w:rsidRDefault="00D12889">
      <w:pPr>
        <w:pStyle w:val="a3"/>
        <w:spacing w:before="0" w:beforeAutospacing="0" w:after="240" w:afterAutospacing="0"/>
        <w:ind w:firstLine="360"/>
        <w:divId w:val="752818034"/>
        <w:rPr>
          <w:sz w:val="20"/>
          <w:szCs w:val="20"/>
        </w:rPr>
      </w:pPr>
      <w:r>
        <w:rPr>
          <w:sz w:val="20"/>
          <w:szCs w:val="20"/>
        </w:rPr>
        <w:t>Investments and non-financial assets and/or liabilities measured and reported at fair value are classified and disclosed in one of the following categories:</w:t>
      </w:r>
    </w:p>
    <w:p w:rsidR="00000000" w:rsidRDefault="00D12889">
      <w:pPr>
        <w:pStyle w:val="a3"/>
        <w:spacing w:before="0" w:beforeAutospacing="0" w:after="240" w:afterAutospacing="0"/>
        <w:ind w:left="450"/>
        <w:divId w:val="752818034"/>
        <w:rPr>
          <w:sz w:val="20"/>
          <w:szCs w:val="20"/>
        </w:rPr>
      </w:pPr>
      <w:r>
        <w:rPr>
          <w:sz w:val="20"/>
          <w:szCs w:val="20"/>
        </w:rPr>
        <w:t>Level 1 - Quoted prices are available in active markets for identical investmen</w:t>
      </w:r>
      <w:r>
        <w:rPr>
          <w:sz w:val="20"/>
          <w:szCs w:val="20"/>
        </w:rPr>
        <w:t>ts and non-financial assets and/or liabilities as of the reporting date.</w:t>
      </w:r>
    </w:p>
    <w:p w:rsidR="00000000" w:rsidRDefault="00D12889">
      <w:pPr>
        <w:pStyle w:val="a3"/>
        <w:spacing w:before="0" w:beforeAutospacing="0" w:after="240" w:afterAutospacing="0"/>
        <w:ind w:left="450"/>
        <w:divId w:val="752818034"/>
        <w:rPr>
          <w:sz w:val="20"/>
          <w:szCs w:val="20"/>
        </w:rPr>
      </w:pPr>
      <w:r>
        <w:rPr>
          <w:sz w:val="20"/>
          <w:szCs w:val="20"/>
        </w:rPr>
        <w:t>Level 2 - Pricing inputs are other than quoted prices in active markets, which are either directly or indirectly observable as of the reporting date, and fair value is determined thro</w:t>
      </w:r>
      <w:r>
        <w:rPr>
          <w:sz w:val="20"/>
          <w:szCs w:val="20"/>
        </w:rPr>
        <w:t>ugh the use of models or other valuation methodologies where all significant inputs are observable. The inputs and assumptions of our Level 2 investments are derived from market observable sources including reported trades, broker/dealer quotes and other p</w:t>
      </w:r>
      <w:r>
        <w:rPr>
          <w:sz w:val="20"/>
          <w:szCs w:val="20"/>
        </w:rPr>
        <w:t>ertinent data.</w:t>
      </w:r>
    </w:p>
    <w:p w:rsidR="00000000" w:rsidRDefault="00D12889">
      <w:pPr>
        <w:pStyle w:val="a3"/>
        <w:spacing w:before="480" w:beforeAutospacing="0" w:after="0" w:afterAutospacing="0"/>
        <w:jc w:val="center"/>
        <w:divId w:val="1884516196"/>
        <w:rPr>
          <w:sz w:val="20"/>
          <w:szCs w:val="20"/>
        </w:rPr>
      </w:pPr>
      <w:r>
        <w:rPr>
          <w:sz w:val="20"/>
          <w:szCs w:val="20"/>
        </w:rPr>
        <w:t>91</w:t>
      </w:r>
    </w:p>
    <w:p w:rsidR="00000000" w:rsidRDefault="00D12889">
      <w:pPr>
        <w:pStyle w:val="a3"/>
        <w:spacing w:before="0" w:beforeAutospacing="0" w:after="240" w:afterAutospacing="0"/>
        <w:divId w:val="2052420791"/>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ind w:left="450"/>
        <w:divId w:val="1153906683"/>
        <w:rPr>
          <w:sz w:val="20"/>
          <w:szCs w:val="20"/>
        </w:rPr>
      </w:pPr>
      <w:r>
        <w:rPr>
          <w:sz w:val="20"/>
          <w:szCs w:val="20"/>
        </w:rPr>
        <w:t xml:space="preserve">Level 3 - Pricing inputs are unobservable for the investment and non-financial asset and/or liability and include situations where there is little, if any, market activity for the investment or </w:t>
      </w:r>
      <w:r>
        <w:rPr>
          <w:sz w:val="20"/>
          <w:szCs w:val="20"/>
        </w:rPr>
        <w:t>non-financial asset and/or liability. The inputs into the determination of fair value require significant management judgment or estimation. Fair value is determined using comparable market transactions and other valuation methodologies, adjusted as approp</w:t>
      </w:r>
      <w:r>
        <w:rPr>
          <w:sz w:val="20"/>
          <w:szCs w:val="20"/>
        </w:rPr>
        <w:t>riate for liquidity, credit, market and/or other risk factors.</w:t>
      </w:r>
    </w:p>
    <w:p w:rsidR="00000000" w:rsidRDefault="00D12889">
      <w:pPr>
        <w:pStyle w:val="a3"/>
        <w:spacing w:before="0" w:beforeAutospacing="0" w:after="240" w:afterAutospacing="0"/>
        <w:ind w:firstLine="360"/>
        <w:divId w:val="1153906683"/>
        <w:rPr>
          <w:sz w:val="20"/>
          <w:szCs w:val="20"/>
        </w:rPr>
      </w:pPr>
      <w:r>
        <w:rPr>
          <w:sz w:val="20"/>
          <w:szCs w:val="20"/>
        </w:rPr>
        <w:t>In certain cases, the inputs used to measure fair value may fall into different levels of the fair value hierarchy. In such cases, the investments’, non-financial assets’ and/or liabilities’ le</w:t>
      </w:r>
      <w:r>
        <w:rPr>
          <w:sz w:val="20"/>
          <w:szCs w:val="20"/>
        </w:rPr>
        <w:t>vel within the fair value hierarchy is based on the lowest level of input that is significant to the fair value measurement. Our assessment of the significance of a particular input to the fair value measurement in its entirety requires judgment and consid</w:t>
      </w:r>
      <w:r>
        <w:rPr>
          <w:sz w:val="20"/>
          <w:szCs w:val="20"/>
        </w:rPr>
        <w:t>eration of factors specific to the investment. Significant transfers, if any, between the levels within the fair value hierarchy are recognized at the beginning of the reporting period when changes in circumstances require such transfers.</w:t>
      </w:r>
    </w:p>
    <w:p w:rsidR="00000000" w:rsidRDefault="00D12889">
      <w:pPr>
        <w:pStyle w:val="a3"/>
        <w:spacing w:before="0" w:beforeAutospacing="0" w:after="240" w:afterAutospacing="0"/>
        <w:divId w:val="1153906683"/>
        <w:rPr>
          <w:b/>
          <w:bCs/>
          <w:i/>
          <w:iCs/>
          <w:sz w:val="20"/>
          <w:szCs w:val="20"/>
        </w:rPr>
      </w:pPr>
      <w:r>
        <w:rPr>
          <w:b/>
          <w:bCs/>
          <w:i/>
          <w:iCs/>
          <w:sz w:val="20"/>
          <w:szCs w:val="20"/>
        </w:rPr>
        <w:t>Assets and Liabil</w:t>
      </w:r>
      <w:r>
        <w:rPr>
          <w:b/>
          <w:bCs/>
          <w:i/>
          <w:iCs/>
          <w:sz w:val="20"/>
          <w:szCs w:val="20"/>
        </w:rPr>
        <w:t>ities Measured at Fair Value on a Recurring Basis</w:t>
      </w:r>
    </w:p>
    <w:p w:rsidR="00000000" w:rsidRDefault="00D12889">
      <w:pPr>
        <w:pStyle w:val="a3"/>
        <w:spacing w:before="0" w:beforeAutospacing="0" w:after="240" w:afterAutospacing="0"/>
        <w:ind w:firstLine="360"/>
        <w:divId w:val="1153906683"/>
        <w:rPr>
          <w:sz w:val="20"/>
          <w:szCs w:val="20"/>
        </w:rPr>
      </w:pPr>
      <w:r>
        <w:rPr>
          <w:sz w:val="20"/>
          <w:szCs w:val="20"/>
        </w:rPr>
        <w:t>The following table summarizes the valuation of our assets and liabilities by the above fair value hierarchy levels measured on a recurring basis:</w:t>
      </w:r>
    </w:p>
    <w:p w:rsidR="00000000" w:rsidRDefault="00D12889">
      <w:pPr>
        <w:pStyle w:val="a3"/>
        <w:spacing w:before="0" w:beforeAutospacing="0" w:after="0" w:afterAutospacing="0"/>
        <w:divId w:val="1153906683"/>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804"/>
        <w:gridCol w:w="160"/>
        <w:gridCol w:w="101"/>
        <w:gridCol w:w="524"/>
        <w:gridCol w:w="200"/>
        <w:gridCol w:w="102"/>
        <w:gridCol w:w="515"/>
        <w:gridCol w:w="200"/>
        <w:gridCol w:w="102"/>
        <w:gridCol w:w="515"/>
        <w:gridCol w:w="200"/>
        <w:gridCol w:w="100"/>
        <w:gridCol w:w="510"/>
        <w:gridCol w:w="200"/>
        <w:gridCol w:w="101"/>
        <w:gridCol w:w="522"/>
        <w:gridCol w:w="200"/>
        <w:gridCol w:w="101"/>
        <w:gridCol w:w="522"/>
        <w:gridCol w:w="200"/>
        <w:gridCol w:w="102"/>
        <w:gridCol w:w="515"/>
        <w:gridCol w:w="200"/>
        <w:gridCol w:w="100"/>
        <w:gridCol w:w="510"/>
      </w:tblGrid>
      <w:tr w:rsidR="00000000">
        <w:trPr>
          <w:divId w:val="1153906683"/>
          <w:trHeight w:val="20"/>
        </w:trPr>
        <w:tc>
          <w:tcPr>
            <w:tcW w:w="1538" w:type="pct"/>
            <w:tcMar>
              <w:top w:w="0" w:type="dxa"/>
              <w:left w:w="0" w:type="dxa"/>
              <w:bottom w:w="0" w:type="dxa"/>
              <w:right w:w="0" w:type="dxa"/>
            </w:tcMar>
            <w:vAlign w:val="bottom"/>
            <w:hideMark/>
          </w:tcPr>
          <w:p w:rsidR="00000000" w:rsidRDefault="00D12889">
            <w:pPr>
              <w:pStyle w:val="a3"/>
              <w:spacing w:before="0" w:beforeAutospacing="0" w:after="1" w:afterAutospacing="0"/>
              <w:divId w:val="103850590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652568394"/>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28548267"/>
              <w:rPr>
                <w:sz w:val="20"/>
                <w:szCs w:val="20"/>
              </w:rPr>
            </w:pPr>
            <w:r>
              <w:rPr>
                <w:sz w:val="2"/>
                <w:szCs w:val="2"/>
              </w:rPr>
              <w:t>​</w:t>
            </w:r>
          </w:p>
        </w:tc>
        <w:tc>
          <w:tcPr>
            <w:tcW w:w="28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7812828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907689345"/>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381057275"/>
              <w:rPr>
                <w:sz w:val="20"/>
                <w:szCs w:val="20"/>
              </w:rPr>
            </w:pPr>
            <w:r>
              <w:rPr>
                <w:sz w:val="2"/>
                <w:szCs w:val="2"/>
              </w:rPr>
              <w:t>​</w:t>
            </w:r>
          </w:p>
        </w:tc>
        <w:tc>
          <w:tcPr>
            <w:tcW w:w="26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40923877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520902183"/>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96228768"/>
              <w:rPr>
                <w:sz w:val="20"/>
                <w:szCs w:val="20"/>
              </w:rPr>
            </w:pPr>
            <w:r>
              <w:rPr>
                <w:sz w:val="2"/>
                <w:szCs w:val="2"/>
              </w:rPr>
              <w:t>​</w:t>
            </w:r>
          </w:p>
        </w:tc>
        <w:tc>
          <w:tcPr>
            <w:tcW w:w="26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70474174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056079234"/>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959676379"/>
              <w:rPr>
                <w:sz w:val="20"/>
                <w:szCs w:val="20"/>
              </w:rPr>
            </w:pPr>
            <w:r>
              <w:rPr>
                <w:sz w:val="2"/>
                <w:szCs w:val="2"/>
              </w:rPr>
              <w:t>​</w:t>
            </w:r>
          </w:p>
        </w:tc>
        <w:tc>
          <w:tcPr>
            <w:tcW w:w="28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79757469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03796727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45842591"/>
              <w:rPr>
                <w:sz w:val="20"/>
                <w:szCs w:val="20"/>
              </w:rPr>
            </w:pPr>
            <w:r>
              <w:rPr>
                <w:sz w:val="2"/>
                <w:szCs w:val="2"/>
              </w:rPr>
              <w:t>​</w:t>
            </w:r>
          </w:p>
        </w:tc>
        <w:tc>
          <w:tcPr>
            <w:tcW w:w="28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8963526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88512979"/>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14003786"/>
              <w:rPr>
                <w:sz w:val="20"/>
                <w:szCs w:val="20"/>
              </w:rPr>
            </w:pPr>
            <w:r>
              <w:rPr>
                <w:sz w:val="2"/>
                <w:szCs w:val="2"/>
              </w:rPr>
              <w:t>​</w:t>
            </w:r>
          </w:p>
        </w:tc>
        <w:tc>
          <w:tcPr>
            <w:tcW w:w="28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3621208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314218112"/>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470787308"/>
              <w:rPr>
                <w:sz w:val="20"/>
                <w:szCs w:val="20"/>
              </w:rPr>
            </w:pPr>
            <w:r>
              <w:rPr>
                <w:sz w:val="2"/>
                <w:szCs w:val="2"/>
              </w:rPr>
              <w:t>​</w:t>
            </w:r>
          </w:p>
        </w:tc>
        <w:tc>
          <w:tcPr>
            <w:tcW w:w="26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52398429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234512693"/>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823743965"/>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841897400"/>
              <w:rPr>
                <w:sz w:val="20"/>
                <w:szCs w:val="20"/>
              </w:rPr>
            </w:pPr>
            <w:r>
              <w:rPr>
                <w:sz w:val="2"/>
                <w:szCs w:val="2"/>
              </w:rPr>
              <w:t>​</w:t>
            </w:r>
          </w:p>
        </w:tc>
      </w:tr>
      <w:tr w:rsidR="00000000">
        <w:trPr>
          <w:divId w:val="1153906683"/>
        </w:trPr>
        <w:tc>
          <w:tcPr>
            <w:tcW w:w="1538"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16"/>
                <w:szCs w:val="16"/>
              </w:rPr>
              <w:t>​</w:t>
            </w:r>
          </w:p>
        </w:tc>
        <w:tc>
          <w:tcPr>
            <w:tcW w:w="1626" w:type="pct"/>
            <w:gridSpan w:val="11"/>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December 31, 2020</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w:t>
            </w:r>
          </w:p>
        </w:tc>
        <w:tc>
          <w:tcPr>
            <w:tcW w:w="1649" w:type="pct"/>
            <w:gridSpan w:val="11"/>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December 31, 2019</w:t>
            </w:r>
          </w:p>
        </w:tc>
      </w:tr>
      <w:tr w:rsidR="00000000">
        <w:trPr>
          <w:divId w:val="1153906683"/>
        </w:trPr>
        <w:tc>
          <w:tcPr>
            <w:tcW w:w="1538"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6"/>
                <w:szCs w:val="16"/>
              </w:rPr>
            </w:pPr>
            <w:r>
              <w:rPr>
                <w:b/>
                <w:bCs/>
                <w:sz w:val="16"/>
                <w:szCs w:val="16"/>
              </w:rPr>
              <w:t>    </w:t>
            </w:r>
          </w:p>
        </w:tc>
        <w:tc>
          <w:tcPr>
            <w:tcW w:w="340"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Level 1</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    </w:t>
            </w:r>
          </w:p>
        </w:tc>
        <w:tc>
          <w:tcPr>
            <w:tcW w:w="317"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Level 2</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    </w:t>
            </w:r>
          </w:p>
        </w:tc>
        <w:tc>
          <w:tcPr>
            <w:tcW w:w="317"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Level 3</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    </w:t>
            </w:r>
          </w:p>
        </w:tc>
        <w:tc>
          <w:tcPr>
            <w:tcW w:w="341"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Total</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    </w:t>
            </w:r>
          </w:p>
        </w:tc>
        <w:tc>
          <w:tcPr>
            <w:tcW w:w="341"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Level 1</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    </w:t>
            </w:r>
          </w:p>
        </w:tc>
        <w:tc>
          <w:tcPr>
            <w:tcW w:w="341"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Level 2</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    </w:t>
            </w:r>
          </w:p>
        </w:tc>
        <w:tc>
          <w:tcPr>
            <w:tcW w:w="317"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Level 3</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    </w:t>
            </w:r>
          </w:p>
        </w:tc>
        <w:tc>
          <w:tcPr>
            <w:tcW w:w="340"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Total</w:t>
            </w:r>
          </w:p>
        </w:tc>
      </w:tr>
      <w:tr w:rsidR="00000000">
        <w:trPr>
          <w:divId w:val="1153906683"/>
        </w:trPr>
        <w:tc>
          <w:tcPr>
            <w:tcW w:w="0" w:type="auto"/>
            <w:gridSpan w:val="25"/>
            <w:tcMar>
              <w:top w:w="0" w:type="dxa"/>
              <w:left w:w="0" w:type="dxa"/>
              <w:bottom w:w="0" w:type="dxa"/>
              <w:right w:w="0" w:type="dxa"/>
            </w:tcMar>
            <w:vAlign w:val="center"/>
            <w:hideMark/>
          </w:tcPr>
          <w:p w:rsidR="00000000" w:rsidRDefault="00D12889">
            <w:pPr>
              <w:rPr>
                <w:sz w:val="20"/>
                <w:szCs w:val="20"/>
              </w:rPr>
            </w:pPr>
          </w:p>
        </w:tc>
      </w:tr>
      <w:tr w:rsidR="00000000">
        <w:trPr>
          <w:divId w:val="1153906683"/>
        </w:trPr>
        <w:tc>
          <w:tcPr>
            <w:tcW w:w="1538"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16"/>
                <w:szCs w:val="16"/>
              </w:rPr>
              <w:t>​</w:t>
            </w:r>
          </w:p>
        </w:tc>
        <w:tc>
          <w:tcPr>
            <w:tcW w:w="3378" w:type="pct"/>
            <w:gridSpan w:val="23"/>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r>
      <w:tr w:rsidR="00000000">
        <w:trPr>
          <w:divId w:val="1153906683"/>
        </w:trPr>
        <w:tc>
          <w:tcPr>
            <w:tcW w:w="1538" w:type="pct"/>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Assets</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rFonts w:ascii="Calibri" w:hAnsi="Calibri" w:cs="Calibri"/>
                <w:sz w:val="20"/>
                <w:szCs w:val="20"/>
              </w:rPr>
              <w:t>​</w:t>
            </w:r>
          </w:p>
        </w:tc>
        <w:tc>
          <w:tcPr>
            <w:tcW w:w="289"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rFonts w:ascii="Calibri" w:hAnsi="Calibri" w:cs="Calibri"/>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rFonts w:ascii="Calibri" w:hAnsi="Calibri" w:cs="Calibri"/>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rFonts w:ascii="Calibri" w:hAnsi="Calibri" w:cs="Calibri"/>
                <w:sz w:val="20"/>
                <w:szCs w:val="20"/>
              </w:rPr>
              <w:t>​</w:t>
            </w:r>
          </w:p>
        </w:tc>
        <w:tc>
          <w:tcPr>
            <w:tcW w:w="265"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rFonts w:ascii="Calibri" w:hAnsi="Calibri" w:cs="Calibri"/>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rFonts w:ascii="Calibri" w:hAnsi="Calibri" w:cs="Calibri"/>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rFonts w:ascii="Calibri" w:hAnsi="Calibri" w:cs="Calibri"/>
                <w:sz w:val="20"/>
                <w:szCs w:val="20"/>
              </w:rPr>
              <w:t>​</w:t>
            </w:r>
          </w:p>
        </w:tc>
        <w:tc>
          <w:tcPr>
            <w:tcW w:w="265"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rFonts w:ascii="Calibri" w:hAnsi="Calibri" w:cs="Calibri"/>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rFonts w:ascii="Calibri" w:hAnsi="Calibri" w:cs="Calibri"/>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rFonts w:ascii="Calibri" w:hAnsi="Calibri" w:cs="Calibri"/>
                <w:sz w:val="20"/>
                <w:szCs w:val="20"/>
              </w:rPr>
              <w:t>​</w:t>
            </w:r>
          </w:p>
        </w:tc>
        <w:tc>
          <w:tcPr>
            <w:tcW w:w="289"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rFonts w:ascii="Calibri" w:hAnsi="Calibri" w:cs="Calibri"/>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rFonts w:ascii="Calibri" w:hAnsi="Calibri" w:cs="Calibri"/>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rFonts w:ascii="Calibri" w:hAnsi="Calibri" w:cs="Calibri"/>
                <w:sz w:val="20"/>
                <w:szCs w:val="20"/>
              </w:rPr>
              <w:t>​</w:t>
            </w:r>
          </w:p>
        </w:tc>
        <w:tc>
          <w:tcPr>
            <w:tcW w:w="289"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rFonts w:ascii="Calibri" w:hAnsi="Calibri" w:cs="Calibri"/>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rFonts w:ascii="Calibri" w:hAnsi="Calibri" w:cs="Calibri"/>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rFonts w:ascii="Calibri" w:hAnsi="Calibri" w:cs="Calibri"/>
                <w:sz w:val="20"/>
                <w:szCs w:val="20"/>
              </w:rPr>
              <w:t>​</w:t>
            </w:r>
          </w:p>
        </w:tc>
        <w:tc>
          <w:tcPr>
            <w:tcW w:w="289"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rFonts w:ascii="Calibri" w:hAnsi="Calibri" w:cs="Calibri"/>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rFonts w:ascii="Calibri" w:hAnsi="Calibri" w:cs="Calibri"/>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rFonts w:ascii="Calibri" w:hAnsi="Calibri" w:cs="Calibri"/>
                <w:sz w:val="20"/>
                <w:szCs w:val="20"/>
              </w:rPr>
              <w:t>​</w:t>
            </w:r>
          </w:p>
        </w:tc>
        <w:tc>
          <w:tcPr>
            <w:tcW w:w="265"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rFonts w:ascii="Calibri" w:hAnsi="Calibri" w:cs="Calibri"/>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rFonts w:ascii="Calibri" w:hAnsi="Calibri" w:cs="Calibri"/>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rFonts w:ascii="Calibri" w:hAnsi="Calibri" w:cs="Calibri"/>
                <w:sz w:val="20"/>
                <w:szCs w:val="20"/>
              </w:rPr>
              <w:t>​</w:t>
            </w:r>
          </w:p>
        </w:tc>
        <w:tc>
          <w:tcPr>
            <w:tcW w:w="288"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rFonts w:ascii="Calibri" w:hAnsi="Calibri" w:cs="Calibri"/>
                <w:sz w:val="20"/>
                <w:szCs w:val="20"/>
              </w:rPr>
              <w:t>​</w:t>
            </w:r>
          </w:p>
        </w:tc>
      </w:tr>
      <w:tr w:rsidR="00000000">
        <w:trPr>
          <w:divId w:val="1153906683"/>
        </w:trPr>
        <w:tc>
          <w:tcPr>
            <w:tcW w:w="1538"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Investments (Note 4)</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8,546</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174</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41</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8,761</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9,448</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281</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9,732</w:t>
            </w:r>
          </w:p>
        </w:tc>
      </w:tr>
      <w:tr w:rsidR="00000000">
        <w:trPr>
          <w:divId w:val="1153906683"/>
        </w:trPr>
        <w:tc>
          <w:tcPr>
            <w:tcW w:w="1538" w:type="pct"/>
            <w:tcMar>
              <w:top w:w="0" w:type="dxa"/>
              <w:left w:w="0" w:type="dxa"/>
              <w:bottom w:w="0" w:type="dxa"/>
              <w:right w:w="0" w:type="dxa"/>
            </w:tcMar>
            <w:vAlign w:val="bottom"/>
            <w:hideMark/>
          </w:tcPr>
          <w:p w:rsidR="00000000" w:rsidRDefault="00D12889">
            <w:pPr>
              <w:pStyle w:val="a3"/>
              <w:spacing w:before="0" w:beforeAutospacing="0" w:after="1" w:afterAutospacing="0"/>
              <w:ind w:hanging="144"/>
              <w:rPr>
                <w:sz w:val="20"/>
                <w:szCs w:val="20"/>
              </w:rPr>
            </w:pPr>
            <w:r>
              <w:rPr>
                <w:sz w:val="20"/>
                <w:szCs w:val="20"/>
              </w:rPr>
              <w:t>Derivative contracts, at fair value (Note 6)</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8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6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785</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6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8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785</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8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8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182</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6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182</w:t>
            </w:r>
          </w:p>
        </w:tc>
      </w:tr>
      <w:tr w:rsidR="00000000">
        <w:trPr>
          <w:divId w:val="1153906683"/>
        </w:trPr>
        <w:tc>
          <w:tcPr>
            <w:tcW w:w="1538"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8,546</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959</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41</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9,546</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9,448</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463</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9,914</w:t>
            </w:r>
          </w:p>
        </w:tc>
      </w:tr>
      <w:tr w:rsidR="00000000">
        <w:trPr>
          <w:divId w:val="1153906683"/>
        </w:trPr>
        <w:tc>
          <w:tcPr>
            <w:tcW w:w="1538" w:type="pct"/>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Liabilities</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89"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65"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65"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89"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89"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89"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65"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r>
      <w:tr w:rsidR="00000000">
        <w:trPr>
          <w:divId w:val="1153906683"/>
        </w:trPr>
        <w:tc>
          <w:tcPr>
            <w:tcW w:w="1538"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hanging="144"/>
              <w:rPr>
                <w:sz w:val="20"/>
                <w:szCs w:val="20"/>
              </w:rPr>
            </w:pPr>
            <w:r>
              <w:rPr>
                <w:sz w:val="20"/>
                <w:szCs w:val="20"/>
              </w:rPr>
              <w:t>Securities sold, not yet purchased (Note 4)</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2,521</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2,521</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1,190</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1,190</w:t>
            </w:r>
          </w:p>
        </w:tc>
      </w:tr>
      <w:tr w:rsidR="00000000">
        <w:trPr>
          <w:divId w:val="1153906683"/>
        </w:trPr>
        <w:tc>
          <w:tcPr>
            <w:tcW w:w="1538" w:type="pct"/>
            <w:tcMar>
              <w:top w:w="0" w:type="dxa"/>
              <w:left w:w="0" w:type="dxa"/>
              <w:bottom w:w="0" w:type="dxa"/>
              <w:right w:w="0" w:type="dxa"/>
            </w:tcMar>
            <w:vAlign w:val="bottom"/>
            <w:hideMark/>
          </w:tcPr>
          <w:p w:rsidR="00000000" w:rsidRDefault="00D12889">
            <w:pPr>
              <w:pStyle w:val="a3"/>
              <w:spacing w:before="0" w:beforeAutospacing="0" w:after="1" w:afterAutospacing="0"/>
              <w:ind w:hanging="144"/>
              <w:rPr>
                <w:sz w:val="20"/>
                <w:szCs w:val="20"/>
              </w:rPr>
            </w:pPr>
            <w:r>
              <w:rPr>
                <w:sz w:val="20"/>
                <w:szCs w:val="20"/>
              </w:rPr>
              <w:t>Derivative contracts, at fair value (Note 6)</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8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11</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6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628</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6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8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639</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8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8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1,224</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6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8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1,224</w:t>
            </w:r>
          </w:p>
        </w:tc>
      </w:tr>
      <w:tr w:rsidR="00000000">
        <w:trPr>
          <w:divId w:val="1153906683"/>
        </w:trPr>
        <w:tc>
          <w:tcPr>
            <w:tcW w:w="1538"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Other liabilities</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214</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214</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13</w:t>
            </w:r>
          </w:p>
        </w:tc>
      </w:tr>
      <w:tr w:rsidR="00000000">
        <w:trPr>
          <w:divId w:val="1153906683"/>
        </w:trPr>
        <w:tc>
          <w:tcPr>
            <w:tcW w:w="1538"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89"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2,532</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65"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842</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65"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89"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3,374</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89"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1,190</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89"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1,231</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65"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2,427</w:t>
            </w:r>
          </w:p>
        </w:tc>
      </w:tr>
    </w:tbl>
    <w:p w:rsidR="00000000" w:rsidRDefault="00D12889">
      <w:pPr>
        <w:pStyle w:val="a3"/>
        <w:spacing w:before="0" w:beforeAutospacing="0" w:after="0" w:afterAutospacing="0"/>
        <w:divId w:val="1153906683"/>
        <w:rPr>
          <w:sz w:val="20"/>
          <w:szCs w:val="20"/>
        </w:rPr>
      </w:pPr>
      <w:r>
        <w:rPr>
          <w:sz w:val="20"/>
          <w:szCs w:val="20"/>
        </w:rPr>
        <w:t>​</w:t>
      </w:r>
    </w:p>
    <w:p w:rsidR="00000000" w:rsidRDefault="00D12889">
      <w:pPr>
        <w:pStyle w:val="a3"/>
        <w:spacing w:before="0" w:beforeAutospacing="0" w:after="240" w:afterAutospacing="0"/>
        <w:ind w:firstLine="360"/>
        <w:divId w:val="1153906683"/>
        <w:rPr>
          <w:sz w:val="20"/>
          <w:szCs w:val="20"/>
        </w:rPr>
      </w:pPr>
      <w:r>
        <w:rPr>
          <w:sz w:val="20"/>
          <w:szCs w:val="20"/>
        </w:rPr>
        <w:t>Refer to Note 19, “Pension and Other Post-Retirement Benefit Plans,” for our Food Packaging segment’s defined benefit plan assets measured at fair value on a recurring basis as of December 31, 2020 and 2019.</w:t>
      </w:r>
    </w:p>
    <w:p w:rsidR="00000000" w:rsidRDefault="00D12889">
      <w:pPr>
        <w:pStyle w:val="a3"/>
        <w:spacing w:before="480" w:beforeAutospacing="0" w:after="0" w:afterAutospacing="0"/>
        <w:jc w:val="center"/>
        <w:divId w:val="933703863"/>
        <w:rPr>
          <w:sz w:val="20"/>
          <w:szCs w:val="20"/>
        </w:rPr>
      </w:pPr>
      <w:r>
        <w:rPr>
          <w:sz w:val="20"/>
          <w:szCs w:val="20"/>
        </w:rPr>
        <w:t>92</w:t>
      </w:r>
    </w:p>
    <w:p w:rsidR="00000000" w:rsidRDefault="00D12889">
      <w:pPr>
        <w:pStyle w:val="a3"/>
        <w:spacing w:before="0" w:beforeAutospacing="0" w:after="240" w:afterAutospacing="0"/>
        <w:divId w:val="1544903384"/>
        <w:rPr>
          <w:sz w:val="20"/>
          <w:szCs w:val="20"/>
        </w:rPr>
      </w:pPr>
      <w:hyperlink w:anchor="TOC" w:history="1">
        <w:r>
          <w:rPr>
            <w:rStyle w:val="a4"/>
            <w:sz w:val="20"/>
            <w:szCs w:val="20"/>
          </w:rPr>
          <w:t>Table of Content</w:t>
        </w:r>
        <w:r>
          <w:rPr>
            <w:rStyle w:val="a4"/>
            <w:sz w:val="20"/>
            <w:szCs w:val="20"/>
          </w:rPr>
          <w:t>s</w:t>
        </w:r>
      </w:hyperlink>
    </w:p>
    <w:p w:rsidR="00000000" w:rsidRDefault="00D12889">
      <w:pPr>
        <w:pStyle w:val="a3"/>
        <w:spacing w:before="0" w:beforeAutospacing="0" w:after="240" w:afterAutospacing="0"/>
        <w:divId w:val="29571027"/>
        <w:rPr>
          <w:b/>
          <w:bCs/>
          <w:i/>
          <w:iCs/>
          <w:sz w:val="20"/>
          <w:szCs w:val="20"/>
        </w:rPr>
      </w:pPr>
      <w:r>
        <w:rPr>
          <w:b/>
          <w:bCs/>
          <w:i/>
          <w:iCs/>
          <w:sz w:val="20"/>
          <w:szCs w:val="20"/>
        </w:rPr>
        <w:t>Assets Measured at Fair Value on a Recurring Basis for Which We Use Level 3 Inputs to Determine Fair Value</w:t>
      </w:r>
    </w:p>
    <w:p w:rsidR="00000000" w:rsidRDefault="00D12889">
      <w:pPr>
        <w:pStyle w:val="a3"/>
        <w:spacing w:before="0" w:beforeAutospacing="0" w:after="240" w:afterAutospacing="0"/>
        <w:ind w:firstLine="360"/>
        <w:divId w:val="29571027"/>
        <w:rPr>
          <w:sz w:val="20"/>
          <w:szCs w:val="20"/>
        </w:rPr>
      </w:pPr>
      <w:r>
        <w:rPr>
          <w:sz w:val="20"/>
          <w:szCs w:val="20"/>
        </w:rPr>
        <w:t>The changes in investments measured at fair value on a recurring basis for which we use Level 3 inputs to determine fair value are as follows:</w:t>
      </w:r>
    </w:p>
    <w:p w:rsidR="00000000" w:rsidRDefault="00D12889">
      <w:pPr>
        <w:pStyle w:val="a3"/>
        <w:spacing w:before="0" w:beforeAutospacing="0" w:after="0" w:afterAutospacing="0"/>
        <w:divId w:val="29571027"/>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852"/>
        <w:gridCol w:w="160"/>
        <w:gridCol w:w="136"/>
        <w:gridCol w:w="902"/>
        <w:gridCol w:w="213"/>
        <w:gridCol w:w="135"/>
        <w:gridCol w:w="908"/>
      </w:tblGrid>
      <w:tr w:rsidR="00000000">
        <w:trPr>
          <w:divId w:val="29571027"/>
          <w:trHeight w:val="20"/>
        </w:trPr>
        <w:tc>
          <w:tcPr>
            <w:tcW w:w="3612" w:type="pct"/>
            <w:tcMar>
              <w:top w:w="0" w:type="dxa"/>
              <w:left w:w="0" w:type="dxa"/>
              <w:bottom w:w="0" w:type="dxa"/>
              <w:right w:w="0" w:type="dxa"/>
            </w:tcMar>
            <w:vAlign w:val="bottom"/>
            <w:hideMark/>
          </w:tcPr>
          <w:p w:rsidR="00000000" w:rsidRDefault="00D12889">
            <w:pPr>
              <w:pStyle w:val="a3"/>
              <w:spacing w:before="0" w:beforeAutospacing="0" w:after="1" w:afterAutospacing="0"/>
              <w:divId w:val="630594637"/>
              <w:rPr>
                <w:sz w:val="20"/>
                <w:szCs w:val="20"/>
              </w:rPr>
            </w:pPr>
            <w:r>
              <w:rPr>
                <w:sz w:val="2"/>
                <w:szCs w:val="2"/>
              </w:rPr>
              <w:t>​</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662389320"/>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825825257"/>
              <w:rPr>
                <w:sz w:val="20"/>
                <w:szCs w:val="20"/>
              </w:rPr>
            </w:pPr>
            <w:r>
              <w:rPr>
                <w:sz w:val="2"/>
                <w:szCs w:val="2"/>
              </w:rPr>
              <w:t>​</w:t>
            </w:r>
          </w:p>
        </w:tc>
        <w:tc>
          <w:tcPr>
            <w:tcW w:w="49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955868528"/>
              <w:rPr>
                <w:sz w:val="20"/>
                <w:szCs w:val="20"/>
              </w:rPr>
            </w:pPr>
            <w:r>
              <w:rPr>
                <w:sz w:val="2"/>
                <w:szCs w:val="2"/>
              </w:rPr>
              <w:t>​</w:t>
            </w:r>
          </w:p>
        </w:tc>
        <w:tc>
          <w:tcPr>
            <w:tcW w:w="11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672681155"/>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244988837"/>
              <w:rPr>
                <w:sz w:val="20"/>
                <w:szCs w:val="20"/>
              </w:rPr>
            </w:pPr>
            <w:r>
              <w:rPr>
                <w:sz w:val="2"/>
                <w:szCs w:val="2"/>
              </w:rPr>
              <w:t>​</w:t>
            </w:r>
          </w:p>
        </w:tc>
        <w:tc>
          <w:tcPr>
            <w:tcW w:w="50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031635740"/>
              <w:rPr>
                <w:sz w:val="20"/>
                <w:szCs w:val="20"/>
              </w:rPr>
            </w:pPr>
            <w:r>
              <w:rPr>
                <w:sz w:val="2"/>
                <w:szCs w:val="2"/>
              </w:rPr>
              <w:t>​</w:t>
            </w:r>
          </w:p>
        </w:tc>
      </w:tr>
      <w:tr w:rsidR="00000000">
        <w:trPr>
          <w:divId w:val="29571027"/>
        </w:trPr>
        <w:tc>
          <w:tcPr>
            <w:tcW w:w="361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16"/>
                <w:szCs w:val="16"/>
              </w:rPr>
              <w:t>​</w:t>
            </w:r>
          </w:p>
        </w:tc>
        <w:tc>
          <w:tcPr>
            <w:tcW w:w="1270" w:type="pct"/>
            <w:gridSpan w:val="5"/>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Year Ended December 31, </w:t>
            </w:r>
          </w:p>
        </w:tc>
      </w:tr>
      <w:tr w:rsidR="00000000">
        <w:trPr>
          <w:divId w:val="29571027"/>
        </w:trPr>
        <w:tc>
          <w:tcPr>
            <w:tcW w:w="361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6"/>
                <w:szCs w:val="16"/>
              </w:rPr>
            </w:pPr>
            <w:r>
              <w:rPr>
                <w:b/>
                <w:bCs/>
                <w:sz w:val="16"/>
                <w:szCs w:val="16"/>
              </w:rPr>
              <w:t>    </w:t>
            </w:r>
          </w:p>
        </w:tc>
        <w:tc>
          <w:tcPr>
            <w:tcW w:w="574"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2020</w:t>
            </w:r>
          </w:p>
        </w:tc>
        <w:tc>
          <w:tcPr>
            <w:tcW w:w="11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    </w:t>
            </w:r>
          </w:p>
        </w:tc>
        <w:tc>
          <w:tcPr>
            <w:tcW w:w="576"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2019</w:t>
            </w:r>
          </w:p>
        </w:tc>
      </w:tr>
      <w:tr w:rsidR="00000000">
        <w:trPr>
          <w:divId w:val="29571027"/>
        </w:trPr>
        <w:tc>
          <w:tcPr>
            <w:tcW w:w="0" w:type="auto"/>
            <w:gridSpan w:val="7"/>
            <w:tcMar>
              <w:top w:w="0" w:type="dxa"/>
              <w:left w:w="0" w:type="dxa"/>
              <w:bottom w:w="0" w:type="dxa"/>
              <w:right w:w="0" w:type="dxa"/>
            </w:tcMar>
            <w:vAlign w:val="center"/>
            <w:hideMark/>
          </w:tcPr>
          <w:p w:rsidR="00000000" w:rsidRDefault="00D12889">
            <w:pPr>
              <w:rPr>
                <w:sz w:val="20"/>
                <w:szCs w:val="20"/>
              </w:rPr>
            </w:pPr>
          </w:p>
        </w:tc>
      </w:tr>
      <w:tr w:rsidR="00000000">
        <w:trPr>
          <w:divId w:val="29571027"/>
        </w:trPr>
        <w:tc>
          <w:tcPr>
            <w:tcW w:w="361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270" w:type="pct"/>
            <w:gridSpan w:val="5"/>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r>
      <w:tr w:rsidR="00000000">
        <w:trPr>
          <w:divId w:val="29571027"/>
        </w:trPr>
        <w:tc>
          <w:tcPr>
            <w:tcW w:w="361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Balance at January 1</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w:t>
            </w:r>
          </w:p>
        </w:tc>
        <w:tc>
          <w:tcPr>
            <w:tcW w:w="11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372</w:t>
            </w:r>
          </w:p>
        </w:tc>
      </w:tr>
      <w:tr w:rsidR="00000000">
        <w:trPr>
          <w:divId w:val="29571027"/>
        </w:trPr>
        <w:tc>
          <w:tcPr>
            <w:tcW w:w="361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Transfer in from Level 2</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9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136</w:t>
            </w:r>
          </w:p>
        </w:tc>
        <w:tc>
          <w:tcPr>
            <w:tcW w:w="11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r>
      <w:tr w:rsidR="00000000">
        <w:trPr>
          <w:divId w:val="29571027"/>
        </w:trPr>
        <w:tc>
          <w:tcPr>
            <w:tcW w:w="361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Net gains recognized in income</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48</w:t>
            </w:r>
          </w:p>
        </w:tc>
        <w:tc>
          <w:tcPr>
            <w:tcW w:w="11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89</w:t>
            </w:r>
          </w:p>
        </w:tc>
      </w:tr>
      <w:tr w:rsidR="00000000">
        <w:trPr>
          <w:divId w:val="29571027"/>
        </w:trPr>
        <w:tc>
          <w:tcPr>
            <w:tcW w:w="361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Purchases</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9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101</w:t>
            </w:r>
          </w:p>
        </w:tc>
        <w:tc>
          <w:tcPr>
            <w:tcW w:w="11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r>
      <w:tr w:rsidR="00000000">
        <w:trPr>
          <w:divId w:val="29571027"/>
        </w:trPr>
        <w:tc>
          <w:tcPr>
            <w:tcW w:w="361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Transfer out of Level 3</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(246)</w:t>
            </w:r>
          </w:p>
        </w:tc>
        <w:tc>
          <w:tcPr>
            <w:tcW w:w="11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r>
      <w:tr w:rsidR="00000000">
        <w:trPr>
          <w:divId w:val="29571027"/>
        </w:trPr>
        <w:tc>
          <w:tcPr>
            <w:tcW w:w="361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Sales</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1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1"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(458)</w:t>
            </w:r>
          </w:p>
        </w:tc>
      </w:tr>
      <w:tr w:rsidR="00000000">
        <w:trPr>
          <w:divId w:val="29571027"/>
        </w:trPr>
        <w:tc>
          <w:tcPr>
            <w:tcW w:w="361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Other</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w:t>
            </w:r>
          </w:p>
        </w:tc>
        <w:tc>
          <w:tcPr>
            <w:tcW w:w="11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r>
      <w:tr w:rsidR="00000000">
        <w:trPr>
          <w:divId w:val="29571027"/>
        </w:trPr>
        <w:tc>
          <w:tcPr>
            <w:tcW w:w="361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Balance at December 31</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99"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41</w:t>
            </w:r>
          </w:p>
        </w:tc>
        <w:tc>
          <w:tcPr>
            <w:tcW w:w="11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1"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w:t>
            </w:r>
          </w:p>
        </w:tc>
      </w:tr>
    </w:tbl>
    <w:p w:rsidR="00000000" w:rsidRDefault="00D12889">
      <w:pPr>
        <w:pStyle w:val="a3"/>
        <w:spacing w:before="0" w:beforeAutospacing="0" w:after="0" w:afterAutospacing="0"/>
        <w:divId w:val="29571027"/>
        <w:rPr>
          <w:sz w:val="20"/>
          <w:szCs w:val="20"/>
        </w:rPr>
      </w:pPr>
      <w:r>
        <w:rPr>
          <w:sz w:val="20"/>
          <w:szCs w:val="20"/>
        </w:rPr>
        <w:t>​</w:t>
      </w:r>
    </w:p>
    <w:p w:rsidR="00000000" w:rsidRDefault="00D12889">
      <w:pPr>
        <w:pStyle w:val="a3"/>
        <w:spacing w:before="0" w:beforeAutospacing="0" w:after="240" w:afterAutospacing="0"/>
        <w:ind w:firstLine="360"/>
        <w:divId w:val="29571027"/>
        <w:rPr>
          <w:sz w:val="20"/>
          <w:szCs w:val="20"/>
        </w:rPr>
      </w:pPr>
      <w:r>
        <w:rPr>
          <w:sz w:val="20"/>
          <w:szCs w:val="20"/>
        </w:rPr>
        <w:t>During 2020, we transferred our debt investment in Vivus from Level 2 to Level 3 due to the reduction in market observable sources occurring during the period. The fair value of this investment was derived from the enterprise value of Vivus at emergence fr</w:t>
      </w:r>
      <w:r>
        <w:rPr>
          <w:sz w:val="20"/>
          <w:szCs w:val="20"/>
        </w:rPr>
        <w:t xml:space="preserve">om bankruptcy, which was valued using a discounted cash flow method. We recognized a gain of $48 million as a result of adjusting the fair value of this investment just prior to emergence. In the fourth quarter of 2020, this debt investment, consisting of </w:t>
      </w:r>
      <w:r>
        <w:rPr>
          <w:sz w:val="20"/>
          <w:szCs w:val="20"/>
        </w:rPr>
        <w:t>convertible debt securities, along with a separate debt investment in Vivus, consisting of a term loan, was transferred out of Level 3 upon Vivus’ emergence from bankruptcy, at which point, we acquired all of the equity interests in Vivus, resulting in Viv</w:t>
      </w:r>
      <w:r>
        <w:rPr>
          <w:sz w:val="20"/>
          <w:szCs w:val="20"/>
        </w:rPr>
        <w:t xml:space="preserve">us becoming a consolidated subsidiary of ours. </w:t>
      </w:r>
    </w:p>
    <w:p w:rsidR="00000000" w:rsidRDefault="00D12889">
      <w:pPr>
        <w:pStyle w:val="a3"/>
        <w:spacing w:before="0" w:beforeAutospacing="0" w:after="240" w:afterAutospacing="0"/>
        <w:ind w:firstLine="360"/>
        <w:divId w:val="29571027"/>
        <w:rPr>
          <w:sz w:val="20"/>
          <w:szCs w:val="20"/>
        </w:rPr>
      </w:pPr>
      <w:r>
        <w:rPr>
          <w:sz w:val="20"/>
          <w:szCs w:val="20"/>
        </w:rPr>
        <w:t>As of the beginning of 2019, we had a certain equity investment which was considered a Level 3 investment due to unobservable market data and was measured at fair value on a recurring basis. We determined the</w:t>
      </w:r>
      <w:r>
        <w:rPr>
          <w:sz w:val="20"/>
          <w:szCs w:val="20"/>
        </w:rPr>
        <w:t xml:space="preserve"> fair value of this investment based on recent market transactions. During 2019, we sold this equity investment in its entirety.</w:t>
      </w:r>
    </w:p>
    <w:p w:rsidR="00000000" w:rsidRDefault="00D12889">
      <w:pPr>
        <w:pStyle w:val="a3"/>
        <w:spacing w:before="0" w:beforeAutospacing="0" w:after="240" w:afterAutospacing="0"/>
        <w:ind w:firstLine="360"/>
        <w:divId w:val="29571027"/>
        <w:rPr>
          <w:sz w:val="20"/>
          <w:szCs w:val="20"/>
        </w:rPr>
      </w:pPr>
      <w:r>
        <w:rPr>
          <w:sz w:val="20"/>
          <w:szCs w:val="20"/>
        </w:rPr>
        <w:t>During 2020, our Real Estate segment recorded an impairment of certain development property, included in other assets in the co</w:t>
      </w:r>
      <w:r>
        <w:rPr>
          <w:sz w:val="20"/>
          <w:szCs w:val="20"/>
        </w:rPr>
        <w:t xml:space="preserve">nsolidated balance sheets, of $5 million, and property, plant and equipment, net of $2 million. </w:t>
      </w:r>
    </w:p>
    <w:p w:rsidR="00000000" w:rsidRDefault="00D12889">
      <w:pPr>
        <w:pStyle w:val="a3"/>
        <w:spacing w:before="0" w:beforeAutospacing="0" w:after="240" w:afterAutospacing="0"/>
        <w:ind w:firstLine="360"/>
        <w:divId w:val="29571027"/>
        <w:rPr>
          <w:sz w:val="20"/>
          <w:szCs w:val="20"/>
        </w:rPr>
      </w:pPr>
      <w:r>
        <w:rPr>
          <w:sz w:val="20"/>
          <w:szCs w:val="20"/>
        </w:rPr>
        <w:t>Refer to Note 9, “Goodwill and Intangible Assets, Net,” for discussion of our goodwill and intangible asset impairments.</w:t>
      </w:r>
    </w:p>
    <w:p w:rsidR="00000000" w:rsidRDefault="00D12889">
      <w:pPr>
        <w:pStyle w:val="a3"/>
        <w:spacing w:before="0" w:beforeAutospacing="0" w:after="240" w:afterAutospacing="0"/>
        <w:ind w:firstLine="360"/>
        <w:divId w:val="29571027"/>
        <w:rPr>
          <w:sz w:val="20"/>
          <w:szCs w:val="20"/>
        </w:rPr>
      </w:pPr>
      <w:r>
        <w:rPr>
          <w:sz w:val="20"/>
          <w:szCs w:val="20"/>
        </w:rPr>
        <w:t>Refer to Note 13, “Segment and Geograp</w:t>
      </w:r>
      <w:r>
        <w:rPr>
          <w:sz w:val="20"/>
          <w:szCs w:val="20"/>
        </w:rPr>
        <w:t>hic Reporting,” for total impairment recorded by each of our segments.</w:t>
      </w:r>
    </w:p>
    <w:p w:rsidR="00000000" w:rsidRDefault="00D12889">
      <w:pPr>
        <w:pStyle w:val="a3"/>
        <w:spacing w:before="0" w:beforeAutospacing="0" w:after="240" w:afterAutospacing="0"/>
        <w:divId w:val="29571027"/>
        <w:rPr>
          <w:b/>
          <w:bCs/>
          <w:sz w:val="20"/>
          <w:szCs w:val="20"/>
        </w:rPr>
      </w:pPr>
      <w:r>
        <w:rPr>
          <w:b/>
          <w:bCs/>
          <w:sz w:val="20"/>
          <w:szCs w:val="20"/>
        </w:rPr>
        <w:t>6.   Financial Instruments</w:t>
      </w:r>
    </w:p>
    <w:p w:rsidR="00000000" w:rsidRDefault="00D12889">
      <w:pPr>
        <w:pStyle w:val="a3"/>
        <w:spacing w:before="0" w:beforeAutospacing="0" w:after="240" w:afterAutospacing="0"/>
        <w:divId w:val="29571027"/>
        <w:rPr>
          <w:b/>
          <w:bCs/>
          <w:i/>
          <w:iCs/>
          <w:sz w:val="20"/>
          <w:szCs w:val="20"/>
        </w:rPr>
      </w:pPr>
      <w:r>
        <w:rPr>
          <w:b/>
          <w:bCs/>
          <w:i/>
          <w:iCs/>
          <w:sz w:val="20"/>
          <w:szCs w:val="20"/>
        </w:rPr>
        <w:t>Overview</w:t>
      </w:r>
    </w:p>
    <w:p w:rsidR="00000000" w:rsidRDefault="00D12889">
      <w:pPr>
        <w:pStyle w:val="a3"/>
        <w:spacing w:before="0" w:beforeAutospacing="0" w:after="240" w:afterAutospacing="0"/>
        <w:divId w:val="29571027"/>
        <w:rPr>
          <w:i/>
          <w:iCs/>
          <w:sz w:val="20"/>
          <w:szCs w:val="20"/>
        </w:rPr>
      </w:pPr>
      <w:r>
        <w:rPr>
          <w:i/>
          <w:iCs/>
          <w:sz w:val="20"/>
          <w:szCs w:val="20"/>
        </w:rPr>
        <w:t>Investment</w:t>
      </w:r>
    </w:p>
    <w:p w:rsidR="00000000" w:rsidRDefault="00D12889">
      <w:pPr>
        <w:pStyle w:val="a3"/>
        <w:spacing w:before="0" w:beforeAutospacing="0" w:after="240" w:afterAutospacing="0"/>
        <w:ind w:firstLine="360"/>
        <w:divId w:val="29571027"/>
        <w:rPr>
          <w:sz w:val="20"/>
          <w:szCs w:val="20"/>
        </w:rPr>
      </w:pPr>
      <w:r>
        <w:rPr>
          <w:sz w:val="20"/>
          <w:szCs w:val="20"/>
        </w:rPr>
        <w:t>In the normal course of business, the Investment Funds may trade various financial instruments and enter into certain investment activitie</w:t>
      </w:r>
      <w:r>
        <w:rPr>
          <w:sz w:val="20"/>
          <w:szCs w:val="20"/>
        </w:rPr>
        <w:t>s, which may give rise to off-balance-sheet risks, with the objective of capital appreciation or as economic hedges against other securities or the market as a whole. The Investment Funds’ investments may include futures, options, swaps and securities sold</w:t>
      </w:r>
      <w:r>
        <w:rPr>
          <w:sz w:val="20"/>
          <w:szCs w:val="20"/>
        </w:rPr>
        <w:t>, not yet purchased. These financial instruments represent future commitments to purchase or sell other financial instruments or to exchange an amount of cash based on the change in an underlying instrument at specific terms at specified future dates. Risk</w:t>
      </w:r>
      <w:r>
        <w:rPr>
          <w:sz w:val="20"/>
          <w:szCs w:val="20"/>
        </w:rPr>
        <w:t>s arise with these financial instruments from potential counterparty non-performance and from changes in the market values of underlying instruments.</w:t>
      </w:r>
    </w:p>
    <w:p w:rsidR="00000000" w:rsidRDefault="00D12889">
      <w:pPr>
        <w:pStyle w:val="a3"/>
        <w:spacing w:before="0" w:beforeAutospacing="0" w:after="0" w:afterAutospacing="0"/>
        <w:ind w:firstLine="360"/>
        <w:divId w:val="29571027"/>
        <w:rPr>
          <w:sz w:val="20"/>
          <w:szCs w:val="20"/>
        </w:rPr>
      </w:pPr>
      <w:r>
        <w:rPr>
          <w:sz w:val="20"/>
          <w:szCs w:val="20"/>
        </w:rPr>
        <w:t>Credit concentrations may arise from investment activities and may be impacted by changes in economic, ind</w:t>
      </w:r>
      <w:r>
        <w:rPr>
          <w:sz w:val="20"/>
          <w:szCs w:val="20"/>
        </w:rPr>
        <w:t xml:space="preserve">ustry or political factors. The Investment Funds routinely execute transactions with counterparties in the financial services industry, resulting in credit concentration with respect to the financial services industry. In the ordinary course of </w:t>
      </w:r>
    </w:p>
    <w:p w:rsidR="00000000" w:rsidRDefault="00D12889">
      <w:pPr>
        <w:pStyle w:val="a3"/>
        <w:spacing w:before="480" w:beforeAutospacing="0" w:after="0" w:afterAutospacing="0"/>
        <w:jc w:val="center"/>
        <w:divId w:val="858004455"/>
        <w:rPr>
          <w:sz w:val="20"/>
          <w:szCs w:val="20"/>
        </w:rPr>
      </w:pPr>
      <w:r>
        <w:rPr>
          <w:sz w:val="20"/>
          <w:szCs w:val="20"/>
        </w:rPr>
        <w:t>93</w:t>
      </w:r>
    </w:p>
    <w:p w:rsidR="00000000" w:rsidRDefault="00D12889">
      <w:pPr>
        <w:pStyle w:val="a3"/>
        <w:spacing w:before="0" w:beforeAutospacing="0" w:after="240" w:afterAutospacing="0"/>
        <w:divId w:val="699203676"/>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1185943820"/>
        <w:rPr>
          <w:sz w:val="20"/>
          <w:szCs w:val="20"/>
        </w:rPr>
      </w:pPr>
      <w:r>
        <w:rPr>
          <w:sz w:val="20"/>
          <w:szCs w:val="20"/>
        </w:rPr>
        <w:t>business, the Investment Funds may also be subject to a concentration of credit risk to a particular counterparty. The Investment Funds seek to mitigate these risks by actively monitoring exposures, collateral requireme</w:t>
      </w:r>
      <w:r>
        <w:rPr>
          <w:sz w:val="20"/>
          <w:szCs w:val="20"/>
        </w:rPr>
        <w:t>nts and the creditworthiness of its counterparties.</w:t>
      </w:r>
    </w:p>
    <w:p w:rsidR="00000000" w:rsidRDefault="00D12889">
      <w:pPr>
        <w:pStyle w:val="a3"/>
        <w:spacing w:before="0" w:beforeAutospacing="0" w:after="240" w:afterAutospacing="0"/>
        <w:ind w:firstLine="360"/>
        <w:divId w:val="1185943820"/>
        <w:rPr>
          <w:sz w:val="20"/>
          <w:szCs w:val="20"/>
        </w:rPr>
      </w:pPr>
      <w:r>
        <w:rPr>
          <w:sz w:val="20"/>
          <w:szCs w:val="20"/>
        </w:rPr>
        <w:t>The Investment Funds have entered into various types of swap contracts with other counterparties. These agreements provide that they are entitled to receive or are obligated to pay in cash an amount equal</w:t>
      </w:r>
      <w:r>
        <w:rPr>
          <w:sz w:val="20"/>
          <w:szCs w:val="20"/>
        </w:rPr>
        <w:t xml:space="preserve"> to the increase or decrease, respectively, in the value of the underlying shares, debt and other instruments that are the subject of the contracts, during the period from inception of the applicable agreement to its expiration. In addition, pursuant to th</w:t>
      </w:r>
      <w:r>
        <w:rPr>
          <w:sz w:val="20"/>
          <w:szCs w:val="20"/>
        </w:rPr>
        <w:t>e terms of such agreements, they are entitled to receive or obligated to pay other amounts, including interest, dividends and other distributions made in respect of the underlying shares, debt and other instruments during the specified time frame. They are</w:t>
      </w:r>
      <w:r>
        <w:rPr>
          <w:sz w:val="20"/>
          <w:szCs w:val="20"/>
        </w:rPr>
        <w:t xml:space="preserve"> also required to pay to the counterparty a floating interest rate equal to the product of the notional amount multiplied by an agreed-upon rate, and they receive interest on any cash collateral that they post to the counterparty at the federal funds or LI</w:t>
      </w:r>
      <w:r>
        <w:rPr>
          <w:sz w:val="20"/>
          <w:szCs w:val="20"/>
        </w:rPr>
        <w:t>BOR rate in effect for such period.</w:t>
      </w:r>
    </w:p>
    <w:p w:rsidR="00000000" w:rsidRDefault="00D12889">
      <w:pPr>
        <w:pStyle w:val="a3"/>
        <w:spacing w:before="0" w:beforeAutospacing="0" w:after="240" w:afterAutospacing="0"/>
        <w:ind w:firstLine="360"/>
        <w:divId w:val="1185943820"/>
        <w:rPr>
          <w:sz w:val="20"/>
          <w:szCs w:val="20"/>
        </w:rPr>
      </w:pPr>
      <w:r>
        <w:rPr>
          <w:sz w:val="20"/>
          <w:szCs w:val="20"/>
        </w:rPr>
        <w:t>The Investment Funds may trade futures contracts. A futures contract is a firm commitment to buy or sell a specified quantity of a standardized amount of a deliverable grade commodity, security, currency or cash at a specified price and specified future da</w:t>
      </w:r>
      <w:r>
        <w:rPr>
          <w:sz w:val="20"/>
          <w:szCs w:val="20"/>
        </w:rPr>
        <w:t xml:space="preserve">te unless the contract is closed before the delivery date. Payments (or variation margin) are made or received by the Investment Funds each day, depending on the daily fluctuations in the value of the contract, and the whole value change is recorded as an </w:t>
      </w:r>
      <w:r>
        <w:rPr>
          <w:sz w:val="20"/>
          <w:szCs w:val="20"/>
        </w:rPr>
        <w:t>unrealized gain or loss by the Investment Funds. When the contract is closed, the Investment Funds record a realized gain or loss equal to the difference between the value of the contract at the time it was opened and the value at the time it was closed.</w:t>
      </w:r>
    </w:p>
    <w:p w:rsidR="00000000" w:rsidRDefault="00D12889">
      <w:pPr>
        <w:pStyle w:val="a3"/>
        <w:spacing w:before="0" w:beforeAutospacing="0" w:after="240" w:afterAutospacing="0"/>
        <w:ind w:firstLine="360"/>
        <w:divId w:val="1185943820"/>
        <w:rPr>
          <w:sz w:val="20"/>
          <w:szCs w:val="20"/>
        </w:rPr>
      </w:pPr>
      <w:r>
        <w:rPr>
          <w:sz w:val="20"/>
          <w:szCs w:val="20"/>
        </w:rPr>
        <w:t>T</w:t>
      </w:r>
      <w:r>
        <w:rPr>
          <w:sz w:val="20"/>
          <w:szCs w:val="20"/>
        </w:rPr>
        <w:t>he Investment Funds may utilize forward contracts to seek to protect their assets denominated in foreign currencies and precious metals holdings from losses due to fluctuations in foreign exchange rates and spot rates. The Investment Funds’ exposure to cre</w:t>
      </w:r>
      <w:r>
        <w:rPr>
          <w:sz w:val="20"/>
          <w:szCs w:val="20"/>
        </w:rPr>
        <w:t>dit risk associated with non-performance of such forward contracts is limited to the unrealized gains or losses inherent in such contracts, which are recognized in other assets and accrued expenses and other liabilities in our consolidated balance sheets.</w:t>
      </w:r>
    </w:p>
    <w:p w:rsidR="00000000" w:rsidRDefault="00D12889">
      <w:pPr>
        <w:pStyle w:val="a3"/>
        <w:spacing w:before="0" w:beforeAutospacing="0" w:after="240" w:afterAutospacing="0"/>
        <w:ind w:firstLine="360"/>
        <w:divId w:val="1185943820"/>
        <w:rPr>
          <w:sz w:val="20"/>
          <w:szCs w:val="20"/>
        </w:rPr>
      </w:pPr>
      <w:r>
        <w:rPr>
          <w:sz w:val="20"/>
          <w:szCs w:val="20"/>
        </w:rPr>
        <w:t>The Investment Funds may also enter into foreign currency contracts for purposes other than hedging denominated securities. When entering into a foreign currency forward contract, the Investment Funds agree to receive or deliver a fixed quantity of foreign</w:t>
      </w:r>
      <w:r>
        <w:rPr>
          <w:sz w:val="20"/>
          <w:szCs w:val="20"/>
        </w:rPr>
        <w:t xml:space="preserve"> currency for an agreed-upon price on an agreed-upon future date unless the contract is closed before such date. The Investment Funds record unrealized gains or losses on the contracts as measured by the difference between the forward foreign exchange rate</w:t>
      </w:r>
      <w:r>
        <w:rPr>
          <w:sz w:val="20"/>
          <w:szCs w:val="20"/>
        </w:rPr>
        <w:t>s at the dates of entry into such contracts and the forward rates at the reporting date.</w:t>
      </w:r>
    </w:p>
    <w:p w:rsidR="00000000" w:rsidRDefault="00D12889">
      <w:pPr>
        <w:pStyle w:val="a3"/>
        <w:spacing w:before="0" w:beforeAutospacing="0" w:after="240" w:afterAutospacing="0"/>
        <w:ind w:firstLine="360"/>
        <w:divId w:val="1185943820"/>
        <w:rPr>
          <w:sz w:val="20"/>
          <w:szCs w:val="20"/>
        </w:rPr>
      </w:pPr>
      <w:r>
        <w:rPr>
          <w:sz w:val="20"/>
          <w:szCs w:val="20"/>
        </w:rPr>
        <w:t xml:space="preserve">The Investment Funds may also purchase and write option contracts. As a writer of option contracts, the Investment Funds receive a premium at the outset and then bear </w:t>
      </w:r>
      <w:r>
        <w:rPr>
          <w:sz w:val="20"/>
          <w:szCs w:val="20"/>
        </w:rPr>
        <w:t>the market risk of unfavorable changes in the price of the underlying financial instrument. As a result of writing option contracts, the Investment Funds are obligated to purchase or sell, at the holder’s option, the underlying financial instrument. Accord</w:t>
      </w:r>
      <w:r>
        <w:rPr>
          <w:sz w:val="20"/>
          <w:szCs w:val="20"/>
        </w:rPr>
        <w:t>ingly, these transactions result in off-balance-sheet risk, as the Investment Funds’ satisfaction of the obligations may exceed the amount recognized in our consolidated balance sheets.</w:t>
      </w:r>
    </w:p>
    <w:p w:rsidR="00000000" w:rsidRDefault="00D12889">
      <w:pPr>
        <w:pStyle w:val="a3"/>
        <w:spacing w:before="0" w:beforeAutospacing="0" w:after="240" w:afterAutospacing="0"/>
        <w:ind w:firstLine="360"/>
        <w:divId w:val="1185943820"/>
        <w:rPr>
          <w:sz w:val="20"/>
          <w:szCs w:val="20"/>
        </w:rPr>
      </w:pPr>
      <w:r>
        <w:rPr>
          <w:sz w:val="20"/>
          <w:szCs w:val="20"/>
        </w:rPr>
        <w:t>Certain terms of the Investment Funds’ contracts with derivative count</w:t>
      </w:r>
      <w:r>
        <w:rPr>
          <w:sz w:val="20"/>
          <w:szCs w:val="20"/>
        </w:rPr>
        <w:t>erparties, which are standard and customary to such contracts, contain certain triggering events that would give the counterparties the right to terminate the derivative instruments. In such events, the counterparties to the derivative instruments could re</w:t>
      </w:r>
      <w:r>
        <w:rPr>
          <w:sz w:val="20"/>
          <w:szCs w:val="20"/>
        </w:rPr>
        <w:t>quest immediate payment on derivative instruments in net liability positions. The aggregate fair value of all of the Investment Funds’ derivative instruments with credit-risk-related contingent features that are in a liability position at December 31, 2020</w:t>
      </w:r>
      <w:r>
        <w:rPr>
          <w:sz w:val="20"/>
          <w:szCs w:val="20"/>
        </w:rPr>
        <w:t xml:space="preserve"> and 2019 was $1 million and $266 million, respectively.</w:t>
      </w:r>
    </w:p>
    <w:p w:rsidR="00000000" w:rsidRDefault="00D12889">
      <w:pPr>
        <w:pStyle w:val="a3"/>
        <w:spacing w:before="0" w:beforeAutospacing="0" w:after="0" w:afterAutospacing="0"/>
        <w:divId w:val="1185943820"/>
        <w:rPr>
          <w:sz w:val="20"/>
          <w:szCs w:val="20"/>
        </w:rPr>
      </w:pPr>
      <w:r>
        <w:rPr>
          <w:sz w:val="20"/>
          <w:szCs w:val="20"/>
        </w:rPr>
        <w:t>​</w:t>
      </w:r>
    </w:p>
    <w:p w:rsidR="00000000" w:rsidRDefault="00D12889">
      <w:pPr>
        <w:pStyle w:val="a3"/>
        <w:spacing w:before="480" w:beforeAutospacing="0" w:after="0" w:afterAutospacing="0"/>
        <w:jc w:val="center"/>
        <w:divId w:val="1942763871"/>
        <w:rPr>
          <w:sz w:val="20"/>
          <w:szCs w:val="20"/>
        </w:rPr>
      </w:pPr>
      <w:r>
        <w:rPr>
          <w:sz w:val="20"/>
          <w:szCs w:val="20"/>
        </w:rPr>
        <w:t>94</w:t>
      </w:r>
    </w:p>
    <w:p w:rsidR="00000000" w:rsidRDefault="00D12889">
      <w:pPr>
        <w:pStyle w:val="a3"/>
        <w:spacing w:before="0" w:beforeAutospacing="0" w:after="240" w:afterAutospacing="0"/>
        <w:divId w:val="1875343602"/>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ind w:firstLine="360"/>
        <w:divId w:val="379670821"/>
        <w:rPr>
          <w:sz w:val="20"/>
          <w:szCs w:val="20"/>
        </w:rPr>
      </w:pPr>
      <w:r>
        <w:rPr>
          <w:sz w:val="20"/>
          <w:szCs w:val="20"/>
        </w:rPr>
        <w:t>The following table summarizes the volume of our Investment segment’s derivative activities based on their notional exposure, categorized by primary u</w:t>
      </w:r>
      <w:r>
        <w:rPr>
          <w:sz w:val="20"/>
          <w:szCs w:val="20"/>
        </w:rPr>
        <w:t>nderlying risk:</w:t>
      </w:r>
    </w:p>
    <w:p w:rsidR="00000000" w:rsidRDefault="00D12889">
      <w:pPr>
        <w:pStyle w:val="a3"/>
        <w:spacing w:before="0" w:beforeAutospacing="0" w:after="0" w:afterAutospacing="0"/>
        <w:divId w:val="379670821"/>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298"/>
        <w:gridCol w:w="160"/>
        <w:gridCol w:w="104"/>
        <w:gridCol w:w="708"/>
        <w:gridCol w:w="200"/>
        <w:gridCol w:w="104"/>
        <w:gridCol w:w="708"/>
        <w:gridCol w:w="200"/>
        <w:gridCol w:w="104"/>
        <w:gridCol w:w="708"/>
        <w:gridCol w:w="200"/>
        <w:gridCol w:w="104"/>
        <w:gridCol w:w="708"/>
      </w:tblGrid>
      <w:tr w:rsidR="00000000">
        <w:trPr>
          <w:divId w:val="379670821"/>
          <w:trHeight w:val="20"/>
        </w:trPr>
        <w:tc>
          <w:tcPr>
            <w:tcW w:w="2838" w:type="pct"/>
            <w:tcMar>
              <w:top w:w="0" w:type="dxa"/>
              <w:left w:w="0" w:type="dxa"/>
              <w:bottom w:w="0" w:type="dxa"/>
              <w:right w:w="0" w:type="dxa"/>
            </w:tcMar>
            <w:vAlign w:val="bottom"/>
            <w:hideMark/>
          </w:tcPr>
          <w:p w:rsidR="00000000" w:rsidRDefault="00D12889">
            <w:pPr>
              <w:pStyle w:val="a3"/>
              <w:spacing w:before="0" w:beforeAutospacing="0" w:after="1" w:afterAutospacing="0"/>
              <w:divId w:val="2117409241"/>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81016006"/>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187670268"/>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131973381"/>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632904542"/>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940526821"/>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97217874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69507754"/>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110319472"/>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996883616"/>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580678044"/>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502748038"/>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83598045"/>
              <w:rPr>
                <w:sz w:val="20"/>
                <w:szCs w:val="20"/>
              </w:rPr>
            </w:pPr>
            <w:r>
              <w:rPr>
                <w:sz w:val="2"/>
                <w:szCs w:val="2"/>
              </w:rPr>
              <w:t>​</w:t>
            </w:r>
          </w:p>
        </w:tc>
      </w:tr>
      <w:tr w:rsidR="00000000">
        <w:trPr>
          <w:divId w:val="379670821"/>
        </w:trPr>
        <w:tc>
          <w:tcPr>
            <w:tcW w:w="2838"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16"/>
                <w:szCs w:val="16"/>
              </w:rPr>
              <w:t>​</w:t>
            </w:r>
          </w:p>
        </w:tc>
        <w:tc>
          <w:tcPr>
            <w:tcW w:w="983" w:type="pct"/>
            <w:gridSpan w:val="5"/>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December 31, 2020</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w:t>
            </w:r>
          </w:p>
        </w:tc>
        <w:tc>
          <w:tcPr>
            <w:tcW w:w="983" w:type="pct"/>
            <w:gridSpan w:val="5"/>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December 31, 2019</w:t>
            </w:r>
          </w:p>
        </w:tc>
      </w:tr>
      <w:tr w:rsidR="00000000">
        <w:trPr>
          <w:divId w:val="379670821"/>
        </w:trPr>
        <w:tc>
          <w:tcPr>
            <w:tcW w:w="2838"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b/>
                <w:bCs/>
                <w:sz w:val="16"/>
                <w:szCs w:val="16"/>
              </w:rPr>
              <w:t>    </w:t>
            </w:r>
          </w:p>
        </w:tc>
        <w:tc>
          <w:tcPr>
            <w:tcW w:w="439"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Long Notional Exposure</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    </w:t>
            </w:r>
          </w:p>
        </w:tc>
        <w:tc>
          <w:tcPr>
            <w:tcW w:w="439"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Short Notional Exposure</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    </w:t>
            </w:r>
          </w:p>
        </w:tc>
        <w:tc>
          <w:tcPr>
            <w:tcW w:w="439"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Long Notional Exposure</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    </w:t>
            </w:r>
          </w:p>
        </w:tc>
        <w:tc>
          <w:tcPr>
            <w:tcW w:w="439"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Short Notional Exposure</w:t>
            </w:r>
          </w:p>
        </w:tc>
      </w:tr>
      <w:tr w:rsidR="00000000">
        <w:trPr>
          <w:divId w:val="379670821"/>
        </w:trPr>
        <w:tc>
          <w:tcPr>
            <w:tcW w:w="0" w:type="auto"/>
            <w:gridSpan w:val="13"/>
            <w:tcMar>
              <w:top w:w="0" w:type="dxa"/>
              <w:left w:w="0" w:type="dxa"/>
              <w:bottom w:w="0" w:type="dxa"/>
              <w:right w:w="0" w:type="dxa"/>
            </w:tcMar>
            <w:vAlign w:val="center"/>
            <w:hideMark/>
          </w:tcPr>
          <w:p w:rsidR="00000000" w:rsidRDefault="00D12889">
            <w:pPr>
              <w:rPr>
                <w:sz w:val="20"/>
                <w:szCs w:val="20"/>
              </w:rPr>
            </w:pPr>
          </w:p>
        </w:tc>
      </w:tr>
      <w:tr w:rsidR="00000000">
        <w:trPr>
          <w:divId w:val="379670821"/>
        </w:trPr>
        <w:tc>
          <w:tcPr>
            <w:tcW w:w="2838"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16"/>
                <w:szCs w:val="16"/>
              </w:rPr>
              <w:t>​</w:t>
            </w:r>
          </w:p>
        </w:tc>
        <w:tc>
          <w:tcPr>
            <w:tcW w:w="56" w:type="pct"/>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w:t>
            </w:r>
          </w:p>
        </w:tc>
        <w:tc>
          <w:tcPr>
            <w:tcW w:w="2014" w:type="pct"/>
            <w:gridSpan w:val="10"/>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r>
      <w:tr w:rsidR="00000000">
        <w:trPr>
          <w:divId w:val="379670821"/>
        </w:trPr>
        <w:tc>
          <w:tcPr>
            <w:tcW w:w="2838"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Primary underlying risk:</w:t>
            </w:r>
          </w:p>
        </w:tc>
        <w:tc>
          <w:tcPr>
            <w:tcW w:w="90"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rFonts w:ascii="Calibri" w:hAnsi="Calibri" w:cs="Calibri"/>
                <w:sz w:val="20"/>
                <w:szCs w:val="20"/>
              </w:rPr>
              <w:t>​</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rFonts w:ascii="Calibri" w:hAnsi="Calibri" w:cs="Calibri"/>
                <w:sz w:val="20"/>
                <w:szCs w:val="20"/>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rFonts w:ascii="Calibri" w:hAnsi="Calibri" w:cs="Calibri"/>
                <w:sz w:val="20"/>
                <w:szCs w:val="20"/>
              </w:rPr>
              <w:t>​</w:t>
            </w:r>
          </w:p>
        </w:tc>
        <w:tc>
          <w:tcPr>
            <w:tcW w:w="38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rFonts w:ascii="Calibri" w:hAnsi="Calibri" w:cs="Calibri"/>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rFonts w:ascii="Calibri" w:hAnsi="Calibri" w:cs="Calibri"/>
                <w:sz w:val="20"/>
                <w:szCs w:val="20"/>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rFonts w:ascii="Calibri" w:hAnsi="Calibri" w:cs="Calibri"/>
                <w:sz w:val="20"/>
                <w:szCs w:val="20"/>
              </w:rPr>
              <w:t>​</w:t>
            </w:r>
          </w:p>
        </w:tc>
        <w:tc>
          <w:tcPr>
            <w:tcW w:w="38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rFonts w:ascii="Calibri" w:hAnsi="Calibri" w:cs="Calibri"/>
                <w:sz w:val="20"/>
                <w:szCs w:val="20"/>
              </w:rPr>
              <w:t>​</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rFonts w:ascii="Calibri" w:hAnsi="Calibri" w:cs="Calibri"/>
                <w:sz w:val="20"/>
                <w:szCs w:val="20"/>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rFonts w:ascii="Calibri" w:hAnsi="Calibri" w:cs="Calibri"/>
                <w:sz w:val="20"/>
                <w:szCs w:val="20"/>
              </w:rPr>
              <w:t>​</w:t>
            </w:r>
          </w:p>
        </w:tc>
        <w:tc>
          <w:tcPr>
            <w:tcW w:w="38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rFonts w:ascii="Calibri" w:hAnsi="Calibri" w:cs="Calibri"/>
                <w:sz w:val="20"/>
                <w:szCs w:val="20"/>
              </w:rPr>
              <w:t>​</w:t>
            </w:r>
          </w:p>
        </w:tc>
      </w:tr>
      <w:tr w:rsidR="00000000">
        <w:trPr>
          <w:divId w:val="379670821"/>
        </w:trPr>
        <w:tc>
          <w:tcPr>
            <w:tcW w:w="2838"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Equity contracts</w:t>
            </w:r>
          </w:p>
        </w:tc>
        <w:tc>
          <w:tcPr>
            <w:tcW w:w="9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8,623</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806</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13,113</w:t>
            </w:r>
          </w:p>
        </w:tc>
      </w:tr>
      <w:tr w:rsidR="00000000">
        <w:trPr>
          <w:divId w:val="379670821"/>
        </w:trPr>
        <w:tc>
          <w:tcPr>
            <w:tcW w:w="2838"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Credit contract</w:t>
            </w:r>
            <w:r>
              <w:rPr>
                <w:sz w:val="20"/>
                <w:szCs w:val="20"/>
              </w:rPr>
              <w:t>s</w:t>
            </w:r>
            <w:r>
              <w:rPr>
                <w:sz w:val="15"/>
                <w:szCs w:val="15"/>
                <w:vertAlign w:val="superscript"/>
              </w:rPr>
              <w:t>(1)</w:t>
            </w:r>
          </w:p>
        </w:tc>
        <w:tc>
          <w:tcPr>
            <w:tcW w:w="9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2,099</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622</w:t>
            </w:r>
          </w:p>
        </w:tc>
      </w:tr>
    </w:tbl>
    <w:p w:rsidR="00000000" w:rsidRDefault="00D12889">
      <w:pPr>
        <w:divId w:val="37967082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379670821"/>
        </w:trPr>
        <w:tc>
          <w:tcPr>
            <w:tcW w:w="360" w:type="dxa"/>
            <w:noWrap/>
            <w:tcMar>
              <w:top w:w="0" w:type="dxa"/>
              <w:left w:w="0" w:type="dxa"/>
              <w:bottom w:w="0" w:type="dxa"/>
              <w:right w:w="0" w:type="dxa"/>
            </w:tcMar>
            <w:hideMark/>
          </w:tcPr>
          <w:p w:rsidR="00000000" w:rsidRDefault="00D12889">
            <w:pPr>
              <w:rPr>
                <w:rFonts w:eastAsia="Times New Roman"/>
                <w:sz w:val="16"/>
                <w:szCs w:val="16"/>
              </w:rPr>
            </w:pPr>
            <w:r>
              <w:rPr>
                <w:rFonts w:eastAsia="Times New Roman"/>
                <w:sz w:val="16"/>
                <w:szCs w:val="16"/>
              </w:rPr>
              <w:t>(1)</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16"/>
                <w:szCs w:val="16"/>
              </w:rPr>
              <w:t>The short notional amount on our credit default swap positions was approximately $6.3 billion at December 31, 2020. However, because credit spreads cannot compress below zero, our downside short notional exposure to loss is approximately $2.1 billion as of</w:t>
            </w:r>
            <w:r>
              <w:rPr>
                <w:rFonts w:eastAsia="Times New Roman"/>
                <w:color w:val="000000"/>
                <w:sz w:val="16"/>
                <w:szCs w:val="16"/>
              </w:rPr>
              <w:t xml:space="preserve"> December 31, 2020. The short notional amount on our credit default swap positions was approximately $4.7 billion as of December 31, 2019. However, because credit spreads cannot compress below zero, our downside short notional exposure to loss is $622 mill</w:t>
            </w:r>
            <w:r>
              <w:rPr>
                <w:rFonts w:eastAsia="Times New Roman"/>
                <w:color w:val="000000"/>
                <w:sz w:val="16"/>
                <w:szCs w:val="16"/>
              </w:rPr>
              <w:t>ion as of December 31, 2019.</w:t>
            </w:r>
          </w:p>
        </w:tc>
      </w:tr>
    </w:tbl>
    <w:p w:rsidR="00000000" w:rsidRDefault="00D12889">
      <w:pPr>
        <w:pStyle w:val="a3"/>
        <w:spacing w:before="0" w:beforeAutospacing="0" w:after="240" w:afterAutospacing="0"/>
        <w:ind w:firstLine="360"/>
        <w:divId w:val="379670821"/>
        <w:rPr>
          <w:sz w:val="20"/>
          <w:szCs w:val="20"/>
        </w:rPr>
      </w:pPr>
      <w:r>
        <w:rPr>
          <w:sz w:val="20"/>
          <w:szCs w:val="20"/>
        </w:rPr>
        <w:t>Certain derivative contracts executed by each of the Investment Funds with a single counterparty are reported on a net-by-counterparty basis where a legal right of offset exists under an enforceable netting agreement. Values f</w:t>
      </w:r>
      <w:r>
        <w:rPr>
          <w:sz w:val="20"/>
          <w:szCs w:val="20"/>
        </w:rPr>
        <w:t>or the derivative financial instruments, principally swaps, forwards, over-the-counter options and other conditional and exchange contracts, are reported on a net-by-counterparty basis.</w:t>
      </w:r>
    </w:p>
    <w:p w:rsidR="00000000" w:rsidRDefault="00D12889">
      <w:pPr>
        <w:pStyle w:val="a3"/>
        <w:spacing w:before="0" w:beforeAutospacing="0" w:after="240" w:afterAutospacing="0"/>
        <w:ind w:firstLine="360"/>
        <w:divId w:val="379670821"/>
        <w:rPr>
          <w:sz w:val="20"/>
          <w:szCs w:val="20"/>
        </w:rPr>
      </w:pPr>
      <w:r>
        <w:rPr>
          <w:sz w:val="20"/>
          <w:szCs w:val="20"/>
        </w:rPr>
        <w:t>The following table presents the fair values of our Investment segment</w:t>
      </w:r>
      <w:r>
        <w:rPr>
          <w:sz w:val="20"/>
          <w:szCs w:val="20"/>
        </w:rPr>
        <w:t>’s derivatives that are not designated as hedging instruments in accordance with U.S. GAAP:</w:t>
      </w:r>
    </w:p>
    <w:p w:rsidR="00000000" w:rsidRDefault="00D12889">
      <w:pPr>
        <w:pStyle w:val="a3"/>
        <w:spacing w:before="0" w:beforeAutospacing="0" w:after="0" w:afterAutospacing="0"/>
        <w:divId w:val="379670821"/>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038"/>
        <w:gridCol w:w="200"/>
        <w:gridCol w:w="173"/>
        <w:gridCol w:w="1444"/>
        <w:gridCol w:w="200"/>
        <w:gridCol w:w="173"/>
        <w:gridCol w:w="1444"/>
        <w:gridCol w:w="200"/>
        <w:gridCol w:w="173"/>
        <w:gridCol w:w="1444"/>
        <w:gridCol w:w="200"/>
        <w:gridCol w:w="173"/>
        <w:gridCol w:w="1444"/>
      </w:tblGrid>
      <w:tr w:rsidR="00000000">
        <w:trPr>
          <w:divId w:val="379670821"/>
          <w:trHeight w:val="20"/>
        </w:trPr>
        <w:tc>
          <w:tcPr>
            <w:tcW w:w="1254" w:type="pct"/>
            <w:tcMar>
              <w:top w:w="0" w:type="dxa"/>
              <w:left w:w="0" w:type="dxa"/>
              <w:bottom w:w="0" w:type="dxa"/>
              <w:right w:w="0" w:type="dxa"/>
            </w:tcMar>
            <w:vAlign w:val="bottom"/>
            <w:hideMark/>
          </w:tcPr>
          <w:p w:rsidR="00000000" w:rsidRDefault="00D12889">
            <w:pPr>
              <w:pStyle w:val="a3"/>
              <w:spacing w:before="0" w:beforeAutospacing="0" w:after="1" w:afterAutospacing="0"/>
              <w:divId w:val="37808966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507407385"/>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438451229"/>
              <w:rPr>
                <w:sz w:val="20"/>
                <w:szCs w:val="20"/>
              </w:rPr>
            </w:pPr>
            <w:r>
              <w:rPr>
                <w:sz w:val="2"/>
                <w:szCs w:val="2"/>
              </w:rPr>
              <w:t>​</w:t>
            </w:r>
          </w:p>
        </w:tc>
        <w:tc>
          <w:tcPr>
            <w:tcW w:w="74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42464773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312947946"/>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892278816"/>
              <w:rPr>
                <w:sz w:val="20"/>
                <w:szCs w:val="20"/>
              </w:rPr>
            </w:pPr>
            <w:r>
              <w:rPr>
                <w:sz w:val="2"/>
                <w:szCs w:val="2"/>
              </w:rPr>
              <w:t>​</w:t>
            </w:r>
          </w:p>
        </w:tc>
        <w:tc>
          <w:tcPr>
            <w:tcW w:w="74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41763096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028024900"/>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86162461"/>
              <w:rPr>
                <w:sz w:val="20"/>
                <w:szCs w:val="20"/>
              </w:rPr>
            </w:pPr>
            <w:r>
              <w:rPr>
                <w:sz w:val="2"/>
                <w:szCs w:val="2"/>
              </w:rPr>
              <w:t>​</w:t>
            </w:r>
          </w:p>
        </w:tc>
        <w:tc>
          <w:tcPr>
            <w:tcW w:w="74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877162531"/>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355546420"/>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396783215"/>
              <w:rPr>
                <w:sz w:val="20"/>
                <w:szCs w:val="20"/>
              </w:rPr>
            </w:pPr>
            <w:r>
              <w:rPr>
                <w:sz w:val="2"/>
                <w:szCs w:val="2"/>
              </w:rPr>
              <w:t>​</w:t>
            </w:r>
          </w:p>
        </w:tc>
        <w:tc>
          <w:tcPr>
            <w:tcW w:w="74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913194262"/>
              <w:rPr>
                <w:sz w:val="20"/>
                <w:szCs w:val="20"/>
              </w:rPr>
            </w:pPr>
            <w:r>
              <w:rPr>
                <w:sz w:val="2"/>
                <w:szCs w:val="2"/>
              </w:rPr>
              <w:t>​</w:t>
            </w:r>
          </w:p>
        </w:tc>
      </w:tr>
      <w:tr w:rsidR="00000000">
        <w:trPr>
          <w:divId w:val="379670821"/>
        </w:trPr>
        <w:tc>
          <w:tcPr>
            <w:tcW w:w="1254"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6"/>
                <w:szCs w:val="16"/>
              </w:rPr>
              <w:t>​</w:t>
            </w:r>
          </w:p>
        </w:tc>
        <w:tc>
          <w:tcPr>
            <w:tcW w:w="1769" w:type="pct"/>
            <w:gridSpan w:val="5"/>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Asset Derivatives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1769" w:type="pct"/>
            <w:gridSpan w:val="5"/>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Liability Derivatives</w:t>
            </w:r>
          </w:p>
        </w:tc>
      </w:tr>
      <w:tr w:rsidR="00000000">
        <w:trPr>
          <w:divId w:val="379670821"/>
        </w:trPr>
        <w:tc>
          <w:tcPr>
            <w:tcW w:w="1254"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832"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December 31, 2020</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832"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December 31, 2019</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832"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December 31, 2020</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832"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December 31, 2019</w:t>
            </w:r>
          </w:p>
        </w:tc>
      </w:tr>
      <w:tr w:rsidR="00000000">
        <w:trPr>
          <w:divId w:val="379670821"/>
        </w:trPr>
        <w:tc>
          <w:tcPr>
            <w:tcW w:w="0" w:type="auto"/>
            <w:gridSpan w:val="13"/>
            <w:tcMar>
              <w:top w:w="0" w:type="dxa"/>
              <w:left w:w="0" w:type="dxa"/>
              <w:bottom w:w="0" w:type="dxa"/>
              <w:right w:w="0" w:type="dxa"/>
            </w:tcMar>
            <w:vAlign w:val="center"/>
            <w:hideMark/>
          </w:tcPr>
          <w:p w:rsidR="00000000" w:rsidRDefault="00D12889">
            <w:pPr>
              <w:rPr>
                <w:sz w:val="20"/>
                <w:szCs w:val="20"/>
              </w:rPr>
            </w:pPr>
          </w:p>
        </w:tc>
      </w:tr>
      <w:tr w:rsidR="00000000">
        <w:trPr>
          <w:divId w:val="379670821"/>
        </w:trPr>
        <w:tc>
          <w:tcPr>
            <w:tcW w:w="1254"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3552" w:type="pct"/>
            <w:gridSpan w:val="10"/>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r>
      <w:tr w:rsidR="00000000">
        <w:trPr>
          <w:divId w:val="379670821"/>
        </w:trPr>
        <w:tc>
          <w:tcPr>
            <w:tcW w:w="125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Equity contracts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rFonts w:ascii="Calibri" w:hAnsi="Calibri" w:cs="Calibri"/>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rFonts w:ascii="Calibri" w:hAnsi="Calibri" w:cs="Calibri"/>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291</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rFonts w:ascii="Calibri" w:hAnsi="Calibri" w:cs="Calibri"/>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852</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rFonts w:ascii="Calibri" w:hAnsi="Calibri" w:cs="Calibri"/>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1,058</w:t>
            </w:r>
          </w:p>
        </w:tc>
      </w:tr>
      <w:tr w:rsidR="00000000">
        <w:trPr>
          <w:divId w:val="379670821"/>
        </w:trPr>
        <w:tc>
          <w:tcPr>
            <w:tcW w:w="1254"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Credit contracts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74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1,012</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74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74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74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266</w:t>
            </w:r>
          </w:p>
        </w:tc>
      </w:tr>
      <w:tr w:rsidR="00000000">
        <w:trPr>
          <w:divId w:val="379670821"/>
        </w:trPr>
        <w:tc>
          <w:tcPr>
            <w:tcW w:w="125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Sub-total</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74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1,016</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74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291</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74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853</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74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1,324</w:t>
            </w:r>
          </w:p>
        </w:tc>
      </w:tr>
      <w:tr w:rsidR="00000000">
        <w:trPr>
          <w:divId w:val="379670821"/>
        </w:trPr>
        <w:tc>
          <w:tcPr>
            <w:tcW w:w="1254" w:type="pct"/>
            <w:tcMar>
              <w:top w:w="0" w:type="dxa"/>
              <w:left w:w="0" w:type="dxa"/>
              <w:bottom w:w="0" w:type="dxa"/>
              <w:right w:w="0" w:type="dxa"/>
            </w:tcMar>
            <w:vAlign w:val="bottom"/>
            <w:hideMark/>
          </w:tcPr>
          <w:p w:rsidR="00000000" w:rsidRDefault="00D12889">
            <w:pPr>
              <w:pStyle w:val="a3"/>
              <w:spacing w:before="0" w:beforeAutospacing="0" w:after="1" w:afterAutospacing="0"/>
              <w:ind w:hanging="144"/>
              <w:rPr>
                <w:sz w:val="20"/>
                <w:szCs w:val="20"/>
              </w:rPr>
            </w:pPr>
            <w:r>
              <w:rPr>
                <w:sz w:val="20"/>
                <w:szCs w:val="20"/>
              </w:rPr>
              <w:t>Netting across contract type</w:t>
            </w:r>
            <w:r>
              <w:rPr>
                <w:sz w:val="20"/>
                <w:szCs w:val="20"/>
              </w:rPr>
              <w:t>s</w:t>
            </w:r>
            <w:r>
              <w:rPr>
                <w:sz w:val="15"/>
                <w:szCs w:val="15"/>
                <w:vertAlign w:val="superscript"/>
              </w:rPr>
              <w:t>(1)</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74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(231)</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74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(109)</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74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(231)</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74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(109)</w:t>
            </w:r>
          </w:p>
        </w:tc>
      </w:tr>
      <w:tr w:rsidR="00000000">
        <w:trPr>
          <w:divId w:val="379670821"/>
        </w:trPr>
        <w:tc>
          <w:tcPr>
            <w:tcW w:w="125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Tota</w:t>
            </w:r>
            <w:r>
              <w:rPr>
                <w:sz w:val="20"/>
                <w:szCs w:val="20"/>
              </w:rPr>
              <w:t>l</w:t>
            </w:r>
            <w:r>
              <w:rPr>
                <w:sz w:val="15"/>
                <w:szCs w:val="15"/>
                <w:vertAlign w:val="superscript"/>
              </w:rPr>
              <w:t>(1)</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785</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182</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622</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1,215</w:t>
            </w:r>
          </w:p>
        </w:tc>
      </w:tr>
    </w:tbl>
    <w:p w:rsidR="00000000" w:rsidRDefault="00D12889">
      <w:pPr>
        <w:divId w:val="37967082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379670821"/>
        </w:trPr>
        <w:tc>
          <w:tcPr>
            <w:tcW w:w="360" w:type="dxa"/>
            <w:noWrap/>
            <w:tcMar>
              <w:top w:w="0" w:type="dxa"/>
              <w:left w:w="0" w:type="dxa"/>
              <w:bottom w:w="0" w:type="dxa"/>
              <w:right w:w="0" w:type="dxa"/>
            </w:tcMar>
            <w:hideMark/>
          </w:tcPr>
          <w:p w:rsidR="00000000" w:rsidRDefault="00D12889">
            <w:pPr>
              <w:rPr>
                <w:rFonts w:eastAsia="Times New Roman"/>
                <w:sz w:val="16"/>
                <w:szCs w:val="16"/>
              </w:rPr>
            </w:pPr>
            <w:r>
              <w:rPr>
                <w:rFonts w:eastAsia="Times New Roman"/>
                <w:sz w:val="16"/>
                <w:szCs w:val="16"/>
              </w:rPr>
              <w:t>(1)</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16"/>
                <w:szCs w:val="16"/>
              </w:rPr>
              <w:t>Excludes netting of cash collateral received and posted. </w:t>
            </w:r>
            <w:r>
              <w:rPr>
                <w:rFonts w:eastAsia="Times New Roman"/>
                <w:color w:val="000000"/>
                <w:sz w:val="16"/>
                <w:szCs w:val="16"/>
              </w:rPr>
              <w:t>The total collateral posted at December 31, 2020 and 2019 was $872 million and $903 million, respectively, across all counterparties, which are included in cash held at consolidated affiliated partnerships and restricted cash in the consolidated balance sh</w:t>
            </w:r>
            <w:r>
              <w:rPr>
                <w:rFonts w:eastAsia="Times New Roman"/>
                <w:color w:val="000000"/>
                <w:sz w:val="16"/>
                <w:szCs w:val="16"/>
              </w:rPr>
              <w:t>eets.</w:t>
            </w:r>
          </w:p>
        </w:tc>
      </w:tr>
    </w:tbl>
    <w:p w:rsidR="00000000" w:rsidRDefault="00D12889">
      <w:pPr>
        <w:pStyle w:val="a3"/>
        <w:spacing w:before="0" w:beforeAutospacing="0" w:after="240" w:afterAutospacing="0"/>
        <w:ind w:firstLine="360"/>
        <w:divId w:val="379670821"/>
        <w:rPr>
          <w:sz w:val="20"/>
          <w:szCs w:val="20"/>
        </w:rPr>
      </w:pPr>
      <w:r>
        <w:rPr>
          <w:sz w:val="20"/>
          <w:szCs w:val="20"/>
        </w:rPr>
        <w:t>The following table presents the amount of gain (loss) recognized in the consolidated statements of operations for our Investment segment’s derivatives not designated as hedging instruments:</w:t>
      </w:r>
    </w:p>
    <w:tbl>
      <w:tblPr>
        <w:tblW w:w="5000" w:type="pct"/>
        <w:tblCellMar>
          <w:top w:w="15" w:type="dxa"/>
          <w:left w:w="0" w:type="dxa"/>
          <w:bottom w:w="15" w:type="dxa"/>
          <w:right w:w="0" w:type="dxa"/>
        </w:tblCellMar>
        <w:tblLook w:val="04A0" w:firstRow="1" w:lastRow="0" w:firstColumn="1" w:lastColumn="0" w:noHBand="0" w:noVBand="1"/>
      </w:tblPr>
      <w:tblGrid>
        <w:gridCol w:w="4481"/>
        <w:gridCol w:w="103"/>
        <w:gridCol w:w="1042"/>
        <w:gridCol w:w="201"/>
        <w:gridCol w:w="107"/>
        <w:gridCol w:w="1040"/>
        <w:gridCol w:w="200"/>
        <w:gridCol w:w="100"/>
        <w:gridCol w:w="1032"/>
      </w:tblGrid>
      <w:tr w:rsidR="00000000">
        <w:trPr>
          <w:divId w:val="379670821"/>
          <w:trHeight w:val="20"/>
        </w:trPr>
        <w:tc>
          <w:tcPr>
            <w:tcW w:w="2702" w:type="pct"/>
            <w:tcMar>
              <w:top w:w="0" w:type="dxa"/>
              <w:left w:w="0" w:type="dxa"/>
              <w:bottom w:w="0" w:type="dxa"/>
              <w:right w:w="0" w:type="dxa"/>
            </w:tcMar>
            <w:vAlign w:val="bottom"/>
            <w:hideMark/>
          </w:tcPr>
          <w:p w:rsidR="00000000" w:rsidRDefault="00D12889">
            <w:pPr>
              <w:pStyle w:val="a3"/>
              <w:spacing w:before="0" w:beforeAutospacing="0" w:after="1" w:afterAutospacing="0"/>
              <w:divId w:val="1222907851"/>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73294211"/>
              <w:rPr>
                <w:sz w:val="20"/>
                <w:szCs w:val="20"/>
              </w:rPr>
            </w:pPr>
            <w:r>
              <w:rPr>
                <w:sz w:val="2"/>
                <w:szCs w:val="2"/>
              </w:rPr>
              <w:t>​</w:t>
            </w:r>
          </w:p>
        </w:tc>
        <w:tc>
          <w:tcPr>
            <w:tcW w:w="63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702555867"/>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661276204"/>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928805534"/>
              <w:rPr>
                <w:sz w:val="20"/>
                <w:szCs w:val="20"/>
              </w:rPr>
            </w:pPr>
            <w:r>
              <w:rPr>
                <w:sz w:val="2"/>
                <w:szCs w:val="2"/>
              </w:rPr>
              <w:t>​</w:t>
            </w:r>
          </w:p>
        </w:tc>
        <w:tc>
          <w:tcPr>
            <w:tcW w:w="63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8992626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253469651"/>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720398164"/>
              <w:rPr>
                <w:sz w:val="20"/>
                <w:szCs w:val="20"/>
              </w:rPr>
            </w:pPr>
            <w:r>
              <w:rPr>
                <w:sz w:val="2"/>
                <w:szCs w:val="2"/>
              </w:rPr>
              <w:t>​</w:t>
            </w:r>
          </w:p>
        </w:tc>
        <w:tc>
          <w:tcPr>
            <w:tcW w:w="62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62884541"/>
              <w:rPr>
                <w:sz w:val="20"/>
                <w:szCs w:val="20"/>
              </w:rPr>
            </w:pPr>
            <w:r>
              <w:rPr>
                <w:sz w:val="2"/>
                <w:szCs w:val="2"/>
              </w:rPr>
              <w:t>​</w:t>
            </w:r>
          </w:p>
        </w:tc>
      </w:tr>
      <w:tr w:rsidR="00000000">
        <w:trPr>
          <w:divId w:val="379670821"/>
        </w:trPr>
        <w:tc>
          <w:tcPr>
            <w:tcW w:w="270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2297"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Gain (Loss) Recognized in Incom</w:t>
            </w:r>
            <w:r>
              <w:rPr>
                <w:b/>
                <w:bCs/>
                <w:sz w:val="20"/>
                <w:szCs w:val="20"/>
              </w:rPr>
              <w:t>e</w:t>
            </w:r>
            <w:r>
              <w:rPr>
                <w:b/>
                <w:bCs/>
                <w:sz w:val="15"/>
                <w:szCs w:val="15"/>
                <w:vertAlign w:val="superscript"/>
              </w:rPr>
              <w:t>(1)</w:t>
            </w:r>
          </w:p>
        </w:tc>
      </w:tr>
      <w:tr w:rsidR="00000000">
        <w:trPr>
          <w:divId w:val="379670821"/>
        </w:trPr>
        <w:tc>
          <w:tcPr>
            <w:tcW w:w="270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2297" w:type="pct"/>
            <w:gridSpan w:val="8"/>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Year Ended December 31, </w:t>
            </w:r>
          </w:p>
        </w:tc>
      </w:tr>
      <w:tr w:rsidR="00000000">
        <w:trPr>
          <w:divId w:val="379670821"/>
        </w:trPr>
        <w:tc>
          <w:tcPr>
            <w:tcW w:w="270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699"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2020</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700"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2019</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90"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2018</w:t>
            </w:r>
          </w:p>
        </w:tc>
      </w:tr>
      <w:tr w:rsidR="00000000">
        <w:trPr>
          <w:divId w:val="379670821"/>
        </w:trPr>
        <w:tc>
          <w:tcPr>
            <w:tcW w:w="270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6"/>
                <w:szCs w:val="16"/>
              </w:rPr>
              <w:t>​</w:t>
            </w:r>
          </w:p>
        </w:tc>
        <w:tc>
          <w:tcPr>
            <w:tcW w:w="631"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6"/>
                <w:szCs w:val="16"/>
              </w:rPr>
              <w:t>​</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6"/>
                <w:szCs w:val="16"/>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6"/>
                <w:szCs w:val="16"/>
              </w:rPr>
              <w:t>​</w:t>
            </w:r>
          </w:p>
        </w:tc>
        <w:tc>
          <w:tcPr>
            <w:tcW w:w="631"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6"/>
                <w:szCs w:val="16"/>
              </w:rPr>
              <w:t>​</w:t>
            </w:r>
          </w:p>
        </w:tc>
        <w:tc>
          <w:tcPr>
            <w:tcW w:w="793" w:type="pct"/>
            <w:gridSpan w:val="3"/>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r>
      <w:tr w:rsidR="00000000">
        <w:trPr>
          <w:divId w:val="379670821"/>
        </w:trPr>
        <w:tc>
          <w:tcPr>
            <w:tcW w:w="270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Equity contracts</w:t>
            </w:r>
          </w:p>
        </w:tc>
        <w:tc>
          <w:tcPr>
            <w:tcW w:w="6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3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(1,583)</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rFonts w:ascii="Calibri" w:hAnsi="Calibri" w:cs="Calibri"/>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3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(2,152)</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rFonts w:ascii="Calibri" w:hAnsi="Calibri" w:cs="Calibri"/>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2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603</w:t>
            </w:r>
          </w:p>
        </w:tc>
      </w:tr>
      <w:tr w:rsidR="00000000">
        <w:trPr>
          <w:divId w:val="379670821"/>
        </w:trPr>
        <w:tc>
          <w:tcPr>
            <w:tcW w:w="270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Credit contracts</w:t>
            </w:r>
          </w:p>
        </w:tc>
        <w:tc>
          <w:tcPr>
            <w:tcW w:w="6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3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1,088</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31"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(342)</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27"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129</w:t>
            </w:r>
          </w:p>
        </w:tc>
      </w:tr>
      <w:tr w:rsidR="00000000">
        <w:trPr>
          <w:divId w:val="379670821"/>
        </w:trPr>
        <w:tc>
          <w:tcPr>
            <w:tcW w:w="270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Commodity contracts</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(8)</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2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66</w:t>
            </w:r>
          </w:p>
        </w:tc>
      </w:tr>
      <w:tr w:rsidR="00000000">
        <w:trPr>
          <w:divId w:val="379670821"/>
        </w:trPr>
        <w:tc>
          <w:tcPr>
            <w:tcW w:w="270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31"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(495)</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31"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(2,502)</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2"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27"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798</w:t>
            </w:r>
          </w:p>
        </w:tc>
      </w:tr>
    </w:tbl>
    <w:p w:rsidR="00000000" w:rsidRDefault="00D12889">
      <w:pPr>
        <w:divId w:val="37967082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379670821"/>
        </w:trPr>
        <w:tc>
          <w:tcPr>
            <w:tcW w:w="360" w:type="dxa"/>
            <w:noWrap/>
            <w:tcMar>
              <w:top w:w="0" w:type="dxa"/>
              <w:left w:w="0" w:type="dxa"/>
              <w:bottom w:w="0" w:type="dxa"/>
              <w:right w:w="0" w:type="dxa"/>
            </w:tcMar>
            <w:hideMark/>
          </w:tcPr>
          <w:p w:rsidR="00000000" w:rsidRDefault="00D12889">
            <w:pPr>
              <w:rPr>
                <w:rFonts w:eastAsia="Times New Roman"/>
                <w:sz w:val="16"/>
                <w:szCs w:val="16"/>
              </w:rPr>
            </w:pPr>
            <w:r>
              <w:rPr>
                <w:rFonts w:eastAsia="Times New Roman"/>
                <w:sz w:val="16"/>
                <w:szCs w:val="16"/>
              </w:rPr>
              <w:t>(1)</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16"/>
                <w:szCs w:val="16"/>
              </w:rPr>
              <w:t>Gains (losses) recognized on derivatives are classified in net gain (loss) from investment activities in our consolidated statements of operations for our Investment segment.</w:t>
            </w:r>
          </w:p>
        </w:tc>
      </w:tr>
    </w:tbl>
    <w:p w:rsidR="00000000" w:rsidRDefault="00D12889">
      <w:pPr>
        <w:pStyle w:val="a3"/>
        <w:spacing w:before="480" w:beforeAutospacing="0" w:after="0" w:afterAutospacing="0"/>
        <w:jc w:val="center"/>
        <w:divId w:val="638726686"/>
        <w:rPr>
          <w:sz w:val="20"/>
          <w:szCs w:val="20"/>
        </w:rPr>
      </w:pPr>
      <w:r>
        <w:rPr>
          <w:sz w:val="20"/>
          <w:szCs w:val="20"/>
        </w:rPr>
        <w:t>95</w:t>
      </w:r>
    </w:p>
    <w:p w:rsidR="00000000" w:rsidRDefault="00D12889">
      <w:pPr>
        <w:pStyle w:val="a3"/>
        <w:spacing w:before="0" w:beforeAutospacing="0" w:after="240" w:afterAutospacing="0"/>
        <w:divId w:val="637418739"/>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384253925"/>
        <w:rPr>
          <w:i/>
          <w:iCs/>
          <w:sz w:val="20"/>
          <w:szCs w:val="20"/>
        </w:rPr>
      </w:pPr>
      <w:r>
        <w:rPr>
          <w:i/>
          <w:iCs/>
          <w:sz w:val="20"/>
          <w:szCs w:val="20"/>
        </w:rPr>
        <w:t>Energy</w:t>
      </w:r>
    </w:p>
    <w:p w:rsidR="00000000" w:rsidRDefault="00D12889">
      <w:pPr>
        <w:pStyle w:val="a3"/>
        <w:spacing w:before="0" w:beforeAutospacing="0" w:after="240" w:afterAutospacing="0"/>
        <w:ind w:firstLine="360"/>
        <w:divId w:val="384253925"/>
        <w:rPr>
          <w:sz w:val="20"/>
          <w:szCs w:val="20"/>
        </w:rPr>
      </w:pPr>
      <w:r>
        <w:rPr>
          <w:sz w:val="20"/>
          <w:szCs w:val="20"/>
        </w:rPr>
        <w:t>CVR Energy’</w:t>
      </w:r>
      <w:r>
        <w:rPr>
          <w:sz w:val="20"/>
          <w:szCs w:val="20"/>
        </w:rPr>
        <w:t>s businesses are subject to price fluctuations caused by supply conditions, weather, economic conditions, interest rate fluctuations and other factors. To manage price risk on crude oil and other inventories and to fix margins on certain future production,</w:t>
      </w:r>
      <w:r>
        <w:rPr>
          <w:sz w:val="20"/>
          <w:szCs w:val="20"/>
        </w:rPr>
        <w:t xml:space="preserve"> CVR Refining from time to time enters into various commodity derivative transactions. CVR Refining holds derivative instruments, such as exchange-traded crude oil futures and over-the-counter forward swap agreements, which it believes provide an economic </w:t>
      </w:r>
      <w:r>
        <w:rPr>
          <w:sz w:val="20"/>
          <w:szCs w:val="20"/>
        </w:rPr>
        <w:t xml:space="preserve">hedge on future transactions, but such instruments are not designated as hedge instruments. CVR Refining may enter into forward purchase or sale contracts associated with renewable identification numbers (“RINs”). </w:t>
      </w:r>
    </w:p>
    <w:p w:rsidR="00000000" w:rsidRDefault="00D12889">
      <w:pPr>
        <w:pStyle w:val="a3"/>
        <w:spacing w:before="0" w:beforeAutospacing="0" w:after="240" w:afterAutospacing="0"/>
        <w:ind w:firstLine="360"/>
        <w:divId w:val="384253925"/>
        <w:rPr>
          <w:sz w:val="20"/>
          <w:szCs w:val="20"/>
        </w:rPr>
      </w:pPr>
      <w:r>
        <w:rPr>
          <w:sz w:val="20"/>
          <w:szCs w:val="20"/>
        </w:rPr>
        <w:t>As of December 31, 2020, CVR Refining had</w:t>
      </w:r>
      <w:r>
        <w:rPr>
          <w:sz w:val="20"/>
          <w:szCs w:val="20"/>
        </w:rPr>
        <w:t xml:space="preserve"> 7 million outstanding commodity swap positions. As of December 31, 2020 and 2019, CVR Refining had open forward purchase and sale commitments for 6 million barrels and 4 million barrels, respectively. As of December 31, 2020, CVR Refining had open fixed-p</w:t>
      </w:r>
      <w:r>
        <w:rPr>
          <w:sz w:val="20"/>
          <w:szCs w:val="20"/>
        </w:rPr>
        <w:t>rice commitments to purchase a net 13 million RINs.</w:t>
      </w:r>
    </w:p>
    <w:p w:rsidR="00000000" w:rsidRDefault="00D12889">
      <w:pPr>
        <w:pStyle w:val="a3"/>
        <w:spacing w:before="0" w:beforeAutospacing="0" w:after="240" w:afterAutospacing="0"/>
        <w:ind w:firstLine="360"/>
        <w:divId w:val="384253925"/>
        <w:rPr>
          <w:sz w:val="20"/>
          <w:szCs w:val="20"/>
        </w:rPr>
      </w:pPr>
      <w:r>
        <w:rPr>
          <w:sz w:val="20"/>
          <w:szCs w:val="20"/>
        </w:rPr>
        <w:t>Certain derivative contracts executed by our Energy segment with a single counterparty are reported on a net-by-counterparty basis where a legal right of offset exists under an enforceable netting agreeme</w:t>
      </w:r>
      <w:r>
        <w:rPr>
          <w:sz w:val="20"/>
          <w:szCs w:val="20"/>
        </w:rPr>
        <w:t>nt. As of December 31, 2020 and 2019, our Energy segment had net liability derivatives of</w:t>
      </w:r>
      <w:r>
        <w:rPr>
          <w:sz w:val="20"/>
          <w:szCs w:val="20"/>
        </w:rPr>
        <w:t xml:space="preserve"> </w:t>
      </w:r>
      <w:r>
        <w:rPr>
          <w:sz w:val="20"/>
          <w:szCs w:val="20"/>
        </w:rPr>
        <w:t>$17 million and $8 million, respectively. Gains recognized on derivatives for our Energy segment were $55 million, $19 million and $146 million for the years ended De</w:t>
      </w:r>
      <w:r>
        <w:rPr>
          <w:sz w:val="20"/>
          <w:szCs w:val="20"/>
        </w:rPr>
        <w:t>cember 31, 2020, 2019 and 2018, respectively. Gains recognized on derivatives for our Energy segment are included in cost of goods sold on the consolidated statements of operations.</w:t>
      </w:r>
    </w:p>
    <w:p w:rsidR="00000000" w:rsidRDefault="00D12889">
      <w:pPr>
        <w:pStyle w:val="a3"/>
        <w:spacing w:before="0" w:beforeAutospacing="0" w:after="240" w:afterAutospacing="0"/>
        <w:divId w:val="384253925"/>
        <w:rPr>
          <w:b/>
          <w:bCs/>
          <w:sz w:val="20"/>
          <w:szCs w:val="20"/>
        </w:rPr>
      </w:pPr>
      <w:r>
        <w:rPr>
          <w:b/>
          <w:bCs/>
          <w:sz w:val="20"/>
          <w:szCs w:val="20"/>
        </w:rPr>
        <w:t>7.  Inventories, Net</w:t>
      </w:r>
    </w:p>
    <w:p w:rsidR="00000000" w:rsidRDefault="00D12889">
      <w:pPr>
        <w:pStyle w:val="a3"/>
        <w:spacing w:before="0" w:beforeAutospacing="0" w:after="240" w:afterAutospacing="0"/>
        <w:ind w:firstLine="360"/>
        <w:divId w:val="384253925"/>
        <w:rPr>
          <w:sz w:val="20"/>
          <w:szCs w:val="20"/>
        </w:rPr>
      </w:pPr>
      <w:r>
        <w:rPr>
          <w:sz w:val="20"/>
          <w:szCs w:val="20"/>
        </w:rPr>
        <w:t>Inventories, net consists of the following:</w:t>
      </w:r>
    </w:p>
    <w:p w:rsidR="00000000" w:rsidRDefault="00D12889">
      <w:pPr>
        <w:pStyle w:val="a3"/>
        <w:spacing w:before="0" w:beforeAutospacing="0" w:after="0" w:afterAutospacing="0"/>
        <w:divId w:val="384253925"/>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999"/>
        <w:gridCol w:w="200"/>
        <w:gridCol w:w="123"/>
        <w:gridCol w:w="829"/>
        <w:gridCol w:w="200"/>
        <w:gridCol w:w="123"/>
        <w:gridCol w:w="832"/>
      </w:tblGrid>
      <w:tr w:rsidR="00000000">
        <w:trPr>
          <w:divId w:val="384253925"/>
          <w:trHeight w:val="20"/>
        </w:trPr>
        <w:tc>
          <w:tcPr>
            <w:tcW w:w="3612" w:type="pct"/>
            <w:tcMar>
              <w:top w:w="0" w:type="dxa"/>
              <w:left w:w="0" w:type="dxa"/>
              <w:bottom w:w="0" w:type="dxa"/>
              <w:right w:w="0" w:type="dxa"/>
            </w:tcMar>
            <w:vAlign w:val="bottom"/>
            <w:hideMark/>
          </w:tcPr>
          <w:p w:rsidR="00000000" w:rsidRDefault="00D12889">
            <w:pPr>
              <w:pStyle w:val="a3"/>
              <w:spacing w:before="0" w:beforeAutospacing="0" w:after="1" w:afterAutospacing="0"/>
              <w:divId w:val="1578897651"/>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459690010"/>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416393843"/>
              <w:rPr>
                <w:sz w:val="20"/>
                <w:szCs w:val="20"/>
              </w:rPr>
            </w:pPr>
            <w:r>
              <w:rPr>
                <w:sz w:val="2"/>
                <w:szCs w:val="2"/>
              </w:rPr>
              <w:t>​</w:t>
            </w:r>
          </w:p>
        </w:tc>
        <w:tc>
          <w:tcPr>
            <w:tcW w:w="50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38674428"/>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571883392"/>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426538223"/>
              <w:rPr>
                <w:sz w:val="20"/>
                <w:szCs w:val="20"/>
              </w:rPr>
            </w:pPr>
            <w:r>
              <w:rPr>
                <w:sz w:val="2"/>
                <w:szCs w:val="2"/>
              </w:rPr>
              <w:t>​</w:t>
            </w:r>
          </w:p>
        </w:tc>
        <w:tc>
          <w:tcPr>
            <w:tcW w:w="50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364938800"/>
              <w:rPr>
                <w:sz w:val="20"/>
                <w:szCs w:val="20"/>
              </w:rPr>
            </w:pPr>
            <w:r>
              <w:rPr>
                <w:sz w:val="2"/>
                <w:szCs w:val="2"/>
              </w:rPr>
              <w:t>​</w:t>
            </w:r>
          </w:p>
        </w:tc>
      </w:tr>
      <w:tr w:rsidR="00000000">
        <w:trPr>
          <w:divId w:val="384253925"/>
        </w:trPr>
        <w:tc>
          <w:tcPr>
            <w:tcW w:w="361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15"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6"/>
                <w:szCs w:val="16"/>
              </w:rPr>
              <w:t>​</w:t>
            </w:r>
          </w:p>
        </w:tc>
        <w:tc>
          <w:tcPr>
            <w:tcW w:w="1271" w:type="pct"/>
            <w:gridSpan w:val="5"/>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December 31, </w:t>
            </w:r>
          </w:p>
        </w:tc>
      </w:tr>
      <w:tr w:rsidR="00000000">
        <w:trPr>
          <w:divId w:val="384253925"/>
        </w:trPr>
        <w:tc>
          <w:tcPr>
            <w:tcW w:w="361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1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75"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2020</w:t>
            </w:r>
          </w:p>
        </w:tc>
        <w:tc>
          <w:tcPr>
            <w:tcW w:w="11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    </w:t>
            </w:r>
          </w:p>
        </w:tc>
        <w:tc>
          <w:tcPr>
            <w:tcW w:w="576"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2019</w:t>
            </w:r>
          </w:p>
        </w:tc>
      </w:tr>
      <w:tr w:rsidR="00000000">
        <w:trPr>
          <w:divId w:val="384253925"/>
        </w:trPr>
        <w:tc>
          <w:tcPr>
            <w:tcW w:w="0" w:type="auto"/>
            <w:gridSpan w:val="7"/>
            <w:tcMar>
              <w:top w:w="0" w:type="dxa"/>
              <w:left w:w="0" w:type="dxa"/>
              <w:bottom w:w="0" w:type="dxa"/>
              <w:right w:w="0" w:type="dxa"/>
            </w:tcMar>
            <w:vAlign w:val="center"/>
            <w:hideMark/>
          </w:tcPr>
          <w:p w:rsidR="00000000" w:rsidRDefault="00D12889">
            <w:pPr>
              <w:rPr>
                <w:sz w:val="20"/>
                <w:szCs w:val="20"/>
              </w:rPr>
            </w:pPr>
          </w:p>
        </w:tc>
      </w:tr>
      <w:tr w:rsidR="00000000">
        <w:trPr>
          <w:divId w:val="384253925"/>
        </w:trPr>
        <w:tc>
          <w:tcPr>
            <w:tcW w:w="361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15"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6"/>
                <w:szCs w:val="16"/>
              </w:rPr>
              <w:t>​</w:t>
            </w:r>
          </w:p>
        </w:tc>
        <w:tc>
          <w:tcPr>
            <w:tcW w:w="1271" w:type="pct"/>
            <w:gridSpan w:val="5"/>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r>
      <w:tr w:rsidR="00000000">
        <w:trPr>
          <w:divId w:val="384253925"/>
        </w:trPr>
        <w:tc>
          <w:tcPr>
            <w:tcW w:w="361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Raw materials</w:t>
            </w:r>
          </w:p>
        </w:tc>
        <w:tc>
          <w:tcPr>
            <w:tcW w:w="11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183</w:t>
            </w:r>
          </w:p>
        </w:tc>
        <w:tc>
          <w:tcPr>
            <w:tcW w:w="11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206</w:t>
            </w:r>
          </w:p>
        </w:tc>
      </w:tr>
      <w:tr w:rsidR="00000000">
        <w:trPr>
          <w:divId w:val="384253925"/>
        </w:trPr>
        <w:tc>
          <w:tcPr>
            <w:tcW w:w="361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Work in process</w:t>
            </w:r>
          </w:p>
        </w:tc>
        <w:tc>
          <w:tcPr>
            <w:tcW w:w="11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83</w:t>
            </w:r>
          </w:p>
        </w:tc>
        <w:tc>
          <w:tcPr>
            <w:tcW w:w="11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94</w:t>
            </w:r>
          </w:p>
        </w:tc>
      </w:tr>
      <w:tr w:rsidR="00000000">
        <w:trPr>
          <w:divId w:val="384253925"/>
        </w:trPr>
        <w:tc>
          <w:tcPr>
            <w:tcW w:w="361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Finished goods</w:t>
            </w:r>
          </w:p>
        </w:tc>
        <w:tc>
          <w:tcPr>
            <w:tcW w:w="11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1,314</w:t>
            </w:r>
          </w:p>
        </w:tc>
        <w:tc>
          <w:tcPr>
            <w:tcW w:w="11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1,495</w:t>
            </w:r>
          </w:p>
        </w:tc>
      </w:tr>
      <w:tr w:rsidR="00000000">
        <w:trPr>
          <w:divId w:val="384253925"/>
        </w:trPr>
        <w:tc>
          <w:tcPr>
            <w:tcW w:w="361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0"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1,580</w:t>
            </w:r>
          </w:p>
        </w:tc>
        <w:tc>
          <w:tcPr>
            <w:tcW w:w="11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1"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1,795</w:t>
            </w:r>
          </w:p>
        </w:tc>
      </w:tr>
    </w:tbl>
    <w:p w:rsidR="00000000" w:rsidRDefault="00D12889">
      <w:pPr>
        <w:pStyle w:val="a3"/>
        <w:spacing w:before="0" w:beforeAutospacing="0" w:after="0" w:afterAutospacing="0"/>
        <w:divId w:val="384253925"/>
        <w:rPr>
          <w:sz w:val="20"/>
          <w:szCs w:val="20"/>
        </w:rPr>
      </w:pPr>
      <w:r>
        <w:rPr>
          <w:sz w:val="20"/>
          <w:szCs w:val="20"/>
        </w:rPr>
        <w:t>​</w:t>
      </w:r>
    </w:p>
    <w:p w:rsidR="00000000" w:rsidRDefault="00D12889">
      <w:pPr>
        <w:pStyle w:val="a3"/>
        <w:spacing w:before="0" w:beforeAutospacing="0" w:after="240" w:afterAutospacing="0"/>
        <w:ind w:firstLine="360"/>
        <w:divId w:val="384253925"/>
        <w:rPr>
          <w:sz w:val="20"/>
          <w:szCs w:val="20"/>
        </w:rPr>
      </w:pPr>
      <w:r>
        <w:rPr>
          <w:sz w:val="20"/>
          <w:szCs w:val="20"/>
        </w:rPr>
        <w:t>Inventories in the table above is presented net of reserves of $73 million and $27 million as of December 31, 2020 and 2019, respectively.</w:t>
      </w:r>
    </w:p>
    <w:p w:rsidR="00000000" w:rsidRDefault="00D12889">
      <w:pPr>
        <w:pStyle w:val="a3"/>
        <w:spacing w:before="0" w:beforeAutospacing="0" w:after="0" w:afterAutospacing="0"/>
        <w:ind w:firstLine="360"/>
        <w:divId w:val="384253925"/>
        <w:rPr>
          <w:sz w:val="20"/>
          <w:szCs w:val="20"/>
        </w:rPr>
      </w:pPr>
      <w:r>
        <w:rPr>
          <w:sz w:val="20"/>
          <w:szCs w:val="20"/>
        </w:rPr>
        <w:t>During the first quarter of 2020, our Energy segment had inventories, net with a carrying value in excess of net real</w:t>
      </w:r>
      <w:r>
        <w:rPr>
          <w:sz w:val="20"/>
          <w:szCs w:val="20"/>
        </w:rPr>
        <w:t xml:space="preserve">izable value. As a result, our Energy segment recorded a write-down of its inventories of $58 million, which is included in cost of goods sold in the consolidated statements of operations for the year ended December 31, 2020. The </w:t>
      </w:r>
    </w:p>
    <w:p w:rsidR="00000000" w:rsidRDefault="00D12889">
      <w:pPr>
        <w:pStyle w:val="a3"/>
        <w:spacing w:before="480" w:beforeAutospacing="0" w:after="0" w:afterAutospacing="0"/>
        <w:jc w:val="center"/>
        <w:divId w:val="1419791570"/>
        <w:rPr>
          <w:sz w:val="20"/>
          <w:szCs w:val="20"/>
        </w:rPr>
      </w:pPr>
      <w:r>
        <w:rPr>
          <w:sz w:val="20"/>
          <w:szCs w:val="20"/>
        </w:rPr>
        <w:t>96</w:t>
      </w:r>
    </w:p>
    <w:p w:rsidR="00000000" w:rsidRDefault="00D12889">
      <w:pPr>
        <w:pStyle w:val="a3"/>
        <w:spacing w:before="0" w:beforeAutospacing="0" w:after="240" w:afterAutospacing="0"/>
        <w:divId w:val="262417849"/>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1336491390"/>
        <w:rPr>
          <w:sz w:val="20"/>
          <w:szCs w:val="20"/>
        </w:rPr>
      </w:pPr>
      <w:r>
        <w:rPr>
          <w:sz w:val="20"/>
          <w:szCs w:val="20"/>
        </w:rPr>
        <w:t>write-down represents the difference between the carrying value of inventories accounted for using the first-in-first-out method and selling prices for refined products subsequent to March 31, 2020.</w:t>
      </w:r>
    </w:p>
    <w:p w:rsidR="00000000" w:rsidRDefault="00D12889">
      <w:pPr>
        <w:pStyle w:val="a3"/>
        <w:spacing w:before="0" w:beforeAutospacing="0" w:after="240" w:afterAutospacing="0"/>
        <w:divId w:val="1336491390"/>
        <w:rPr>
          <w:b/>
          <w:bCs/>
          <w:sz w:val="20"/>
          <w:szCs w:val="20"/>
        </w:rPr>
      </w:pPr>
      <w:r>
        <w:rPr>
          <w:b/>
          <w:bCs/>
          <w:sz w:val="20"/>
          <w:szCs w:val="20"/>
        </w:rPr>
        <w:t xml:space="preserve">8.  Property, Plant and Equipment, </w:t>
      </w:r>
      <w:r>
        <w:rPr>
          <w:b/>
          <w:bCs/>
          <w:sz w:val="20"/>
          <w:szCs w:val="20"/>
        </w:rPr>
        <w:t>Net</w:t>
      </w:r>
    </w:p>
    <w:p w:rsidR="00000000" w:rsidRDefault="00D12889">
      <w:pPr>
        <w:pStyle w:val="a3"/>
        <w:spacing w:before="0" w:beforeAutospacing="0" w:after="240" w:afterAutospacing="0"/>
        <w:ind w:firstLine="360"/>
        <w:divId w:val="1336491390"/>
        <w:rPr>
          <w:sz w:val="20"/>
          <w:szCs w:val="20"/>
        </w:rPr>
      </w:pPr>
      <w:r>
        <w:rPr>
          <w:sz w:val="20"/>
          <w:szCs w:val="20"/>
        </w:rPr>
        <w:t>Property, plant and equipment, net consists of the following:</w:t>
      </w:r>
    </w:p>
    <w:p w:rsidR="00000000" w:rsidRDefault="00D12889">
      <w:pPr>
        <w:pStyle w:val="a3"/>
        <w:spacing w:before="0" w:beforeAutospacing="0" w:after="0" w:afterAutospacing="0"/>
        <w:divId w:val="1336491390"/>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845"/>
        <w:gridCol w:w="200"/>
        <w:gridCol w:w="87"/>
        <w:gridCol w:w="852"/>
        <w:gridCol w:w="200"/>
        <w:gridCol w:w="100"/>
        <w:gridCol w:w="862"/>
        <w:gridCol w:w="200"/>
        <w:gridCol w:w="100"/>
        <w:gridCol w:w="860"/>
      </w:tblGrid>
      <w:tr w:rsidR="00000000">
        <w:trPr>
          <w:divId w:val="1336491390"/>
          <w:trHeight w:val="20"/>
        </w:trPr>
        <w:tc>
          <w:tcPr>
            <w:tcW w:w="2928" w:type="pct"/>
            <w:tcMar>
              <w:top w:w="0" w:type="dxa"/>
              <w:left w:w="0" w:type="dxa"/>
              <w:bottom w:w="0" w:type="dxa"/>
              <w:right w:w="0" w:type="dxa"/>
            </w:tcMar>
            <w:vAlign w:val="bottom"/>
            <w:hideMark/>
          </w:tcPr>
          <w:p w:rsidR="00000000" w:rsidRDefault="00D12889">
            <w:pPr>
              <w:pStyle w:val="a3"/>
              <w:spacing w:before="0" w:beforeAutospacing="0" w:after="1" w:afterAutospacing="0"/>
              <w:divId w:val="52548455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20153265"/>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73250898"/>
              <w:rPr>
                <w:sz w:val="20"/>
                <w:szCs w:val="20"/>
              </w:rPr>
            </w:pPr>
            <w:r>
              <w:rPr>
                <w:sz w:val="2"/>
                <w:szCs w:val="2"/>
              </w:rPr>
              <w:t>​</w:t>
            </w:r>
          </w:p>
        </w:tc>
        <w:tc>
          <w:tcPr>
            <w:tcW w:w="53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282988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080908327"/>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558470883"/>
              <w:rPr>
                <w:sz w:val="20"/>
                <w:szCs w:val="20"/>
              </w:rPr>
            </w:pPr>
            <w:r>
              <w:rPr>
                <w:sz w:val="2"/>
                <w:szCs w:val="2"/>
              </w:rPr>
              <w:t>​</w:t>
            </w:r>
          </w:p>
        </w:tc>
        <w:tc>
          <w:tcPr>
            <w:tcW w:w="534"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06668381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49508443"/>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026104714"/>
              <w:rPr>
                <w:sz w:val="20"/>
                <w:szCs w:val="20"/>
              </w:rPr>
            </w:pPr>
            <w:r>
              <w:rPr>
                <w:sz w:val="2"/>
                <w:szCs w:val="2"/>
              </w:rPr>
              <w:t>​</w:t>
            </w:r>
          </w:p>
        </w:tc>
        <w:tc>
          <w:tcPr>
            <w:tcW w:w="53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635401587"/>
              <w:rPr>
                <w:sz w:val="20"/>
                <w:szCs w:val="20"/>
              </w:rPr>
            </w:pPr>
            <w:r>
              <w:rPr>
                <w:sz w:val="2"/>
                <w:szCs w:val="2"/>
              </w:rPr>
              <w:t>​</w:t>
            </w:r>
          </w:p>
        </w:tc>
      </w:tr>
      <w:tr w:rsidR="00000000">
        <w:trPr>
          <w:divId w:val="1336491390"/>
        </w:trPr>
        <w:tc>
          <w:tcPr>
            <w:tcW w:w="2928"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6"/>
                <w:szCs w:val="16"/>
              </w:rPr>
              <w:t>​</w:t>
            </w:r>
          </w:p>
        </w:tc>
        <w:tc>
          <w:tcPr>
            <w:tcW w:w="5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53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6"/>
                <w:szCs w:val="16"/>
              </w:rPr>
              <w:t>​</w:t>
            </w:r>
          </w:p>
        </w:tc>
        <w:tc>
          <w:tcPr>
            <w:tcW w:w="1277" w:type="pct"/>
            <w:gridSpan w:val="5"/>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December 31, </w:t>
            </w:r>
          </w:p>
        </w:tc>
      </w:tr>
      <w:tr w:rsidR="00000000">
        <w:trPr>
          <w:divId w:val="1336491390"/>
        </w:trPr>
        <w:tc>
          <w:tcPr>
            <w:tcW w:w="2928"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87"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Useful Life</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89"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    </w:t>
            </w:r>
          </w:p>
        </w:tc>
        <w:tc>
          <w:tcPr>
            <w:tcW w:w="585"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2019</w:t>
            </w:r>
          </w:p>
        </w:tc>
      </w:tr>
      <w:tr w:rsidR="00000000">
        <w:trPr>
          <w:divId w:val="1336491390"/>
        </w:trPr>
        <w:tc>
          <w:tcPr>
            <w:tcW w:w="0" w:type="auto"/>
            <w:gridSpan w:val="10"/>
            <w:tcMar>
              <w:top w:w="0" w:type="dxa"/>
              <w:left w:w="0" w:type="dxa"/>
              <w:bottom w:w="0" w:type="dxa"/>
              <w:right w:w="0" w:type="dxa"/>
            </w:tcMar>
            <w:vAlign w:val="center"/>
            <w:hideMark/>
          </w:tcPr>
          <w:p w:rsidR="00000000" w:rsidRDefault="00D12889">
            <w:pPr>
              <w:rPr>
                <w:sz w:val="20"/>
                <w:szCs w:val="20"/>
              </w:rPr>
            </w:pPr>
          </w:p>
        </w:tc>
      </w:tr>
      <w:tr w:rsidR="00000000">
        <w:trPr>
          <w:divId w:val="1336491390"/>
        </w:trPr>
        <w:tc>
          <w:tcPr>
            <w:tcW w:w="2928"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6"/>
                <w:szCs w:val="16"/>
              </w:rPr>
              <w:t>​</w:t>
            </w:r>
          </w:p>
        </w:tc>
        <w:tc>
          <w:tcPr>
            <w:tcW w:w="587" w:type="pct"/>
            <w:gridSpan w:val="2"/>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years)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6"/>
                <w:szCs w:val="16"/>
              </w:rPr>
              <w:t>​</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222" w:type="pct"/>
            <w:gridSpan w:val="4"/>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r>
      <w:tr w:rsidR="00000000">
        <w:trPr>
          <w:divId w:val="1336491390"/>
        </w:trPr>
        <w:tc>
          <w:tcPr>
            <w:tcW w:w="2928"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Land</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rFonts w:ascii="Calibri" w:hAnsi="Calibri" w:cs="Calibri"/>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3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3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393</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396</w:t>
            </w:r>
          </w:p>
        </w:tc>
      </w:tr>
      <w:tr w:rsidR="00000000">
        <w:trPr>
          <w:divId w:val="1336491390"/>
        </w:trPr>
        <w:tc>
          <w:tcPr>
            <w:tcW w:w="2928"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Buildings and improvements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3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1 - 40</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34"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920</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3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901</w:t>
            </w:r>
          </w:p>
        </w:tc>
      </w:tr>
      <w:tr w:rsidR="00000000">
        <w:trPr>
          <w:divId w:val="1336491390"/>
        </w:trPr>
        <w:tc>
          <w:tcPr>
            <w:tcW w:w="2928"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Machinery, equipment and furniture</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3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2 - 30</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3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5,347</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5,272</w:t>
            </w:r>
          </w:p>
        </w:tc>
      </w:tr>
      <w:tr w:rsidR="00000000">
        <w:trPr>
          <w:divId w:val="1336491390"/>
        </w:trPr>
        <w:tc>
          <w:tcPr>
            <w:tcW w:w="2928"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Assets leased to others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3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5 - 39</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34"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280</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3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289</w:t>
            </w:r>
          </w:p>
        </w:tc>
      </w:tr>
      <w:tr w:rsidR="00000000">
        <w:trPr>
          <w:divId w:val="1336491390"/>
        </w:trPr>
        <w:tc>
          <w:tcPr>
            <w:tcW w:w="2928"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Financing leases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3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3 - 18</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3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113</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117</w:t>
            </w:r>
          </w:p>
        </w:tc>
      </w:tr>
      <w:tr w:rsidR="00000000">
        <w:trPr>
          <w:divId w:val="1336491390"/>
        </w:trPr>
        <w:tc>
          <w:tcPr>
            <w:tcW w:w="2928"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Construction in progress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3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3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151</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3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147</w:t>
            </w:r>
          </w:p>
        </w:tc>
      </w:tr>
      <w:tr w:rsidR="00000000">
        <w:trPr>
          <w:divId w:val="1336491390"/>
        </w:trPr>
        <w:tc>
          <w:tcPr>
            <w:tcW w:w="2928"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3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7,204</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7,122</w:t>
            </w:r>
          </w:p>
        </w:tc>
      </w:tr>
      <w:tr w:rsidR="00000000">
        <w:trPr>
          <w:divId w:val="1336491390"/>
        </w:trPr>
        <w:tc>
          <w:tcPr>
            <w:tcW w:w="2928"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Less: Accumulated depreciation and amortization</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3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3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(2,976)</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3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(2,668)</w:t>
            </w:r>
          </w:p>
        </w:tc>
      </w:tr>
      <w:tr w:rsidR="00000000">
        <w:trPr>
          <w:divId w:val="1336491390"/>
        </w:trPr>
        <w:tc>
          <w:tcPr>
            <w:tcW w:w="2928"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Property, plant and equipment, net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3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3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4,228</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3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4,454</w:t>
            </w:r>
          </w:p>
        </w:tc>
      </w:tr>
    </w:tbl>
    <w:p w:rsidR="00000000" w:rsidRDefault="00D12889">
      <w:pPr>
        <w:pStyle w:val="a3"/>
        <w:spacing w:before="0" w:beforeAutospacing="0" w:after="0" w:afterAutospacing="0"/>
        <w:divId w:val="1336491390"/>
        <w:rPr>
          <w:sz w:val="20"/>
          <w:szCs w:val="20"/>
        </w:rPr>
      </w:pPr>
      <w:r>
        <w:rPr>
          <w:sz w:val="20"/>
          <w:szCs w:val="20"/>
        </w:rPr>
        <w:t>​</w:t>
      </w:r>
    </w:p>
    <w:p w:rsidR="00000000" w:rsidRDefault="00D12889">
      <w:pPr>
        <w:pStyle w:val="a3"/>
        <w:spacing w:before="0" w:beforeAutospacing="0" w:after="240" w:afterAutospacing="0"/>
        <w:ind w:firstLine="360"/>
        <w:divId w:val="1336491390"/>
        <w:rPr>
          <w:sz w:val="20"/>
          <w:szCs w:val="20"/>
        </w:rPr>
      </w:pPr>
      <w:r>
        <w:rPr>
          <w:sz w:val="20"/>
          <w:szCs w:val="20"/>
        </w:rPr>
        <w:t>Depreciation and amortization expense related to property, plant and equipment for the years ended December 31, 2020, 2019 and 2018 was $406 million, $410 million and $398 million, respectively.</w:t>
      </w:r>
    </w:p>
    <w:p w:rsidR="00000000" w:rsidRDefault="00D12889">
      <w:pPr>
        <w:pStyle w:val="a3"/>
        <w:spacing w:before="0" w:beforeAutospacing="0" w:after="240" w:afterAutospacing="0"/>
        <w:ind w:firstLine="360"/>
        <w:divId w:val="1336491390"/>
        <w:rPr>
          <w:sz w:val="20"/>
          <w:szCs w:val="20"/>
        </w:rPr>
      </w:pPr>
      <w:r>
        <w:rPr>
          <w:sz w:val="20"/>
          <w:szCs w:val="20"/>
        </w:rPr>
        <w:t>See Note 5, “Fair Value Measurements,” for discussion regardi</w:t>
      </w:r>
      <w:r>
        <w:rPr>
          <w:sz w:val="20"/>
          <w:szCs w:val="20"/>
        </w:rPr>
        <w:t>ng certain impairments to our property, plant and equipment.</w:t>
      </w:r>
    </w:p>
    <w:p w:rsidR="00000000" w:rsidRDefault="00D12889">
      <w:pPr>
        <w:pStyle w:val="a3"/>
        <w:spacing w:before="0" w:beforeAutospacing="0" w:after="240" w:afterAutospacing="0"/>
        <w:divId w:val="1336491390"/>
        <w:rPr>
          <w:b/>
          <w:bCs/>
          <w:sz w:val="20"/>
          <w:szCs w:val="20"/>
        </w:rPr>
      </w:pPr>
      <w:r>
        <w:rPr>
          <w:b/>
          <w:bCs/>
          <w:sz w:val="20"/>
          <w:szCs w:val="20"/>
        </w:rPr>
        <w:t>9.  Goodwill and Intangible Assets, Net</w:t>
      </w:r>
    </w:p>
    <w:p w:rsidR="00000000" w:rsidRDefault="00D12889">
      <w:pPr>
        <w:pStyle w:val="a3"/>
        <w:spacing w:before="0" w:beforeAutospacing="0" w:after="240" w:afterAutospacing="0"/>
        <w:ind w:firstLine="360"/>
        <w:divId w:val="1336491390"/>
        <w:rPr>
          <w:sz w:val="20"/>
          <w:szCs w:val="20"/>
        </w:rPr>
      </w:pPr>
      <w:r>
        <w:rPr>
          <w:sz w:val="20"/>
          <w:szCs w:val="20"/>
        </w:rPr>
        <w:t>Goodwill consists of the following:</w:t>
      </w:r>
    </w:p>
    <w:p w:rsidR="00000000" w:rsidRDefault="00D12889">
      <w:pPr>
        <w:pStyle w:val="a3"/>
        <w:spacing w:before="0" w:beforeAutospacing="0" w:after="0" w:afterAutospacing="0"/>
        <w:divId w:val="1336491390"/>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2143"/>
        <w:gridCol w:w="200"/>
        <w:gridCol w:w="134"/>
        <w:gridCol w:w="866"/>
        <w:gridCol w:w="200"/>
        <w:gridCol w:w="119"/>
        <w:gridCol w:w="770"/>
        <w:gridCol w:w="200"/>
        <w:gridCol w:w="101"/>
        <w:gridCol w:w="480"/>
        <w:gridCol w:w="200"/>
        <w:gridCol w:w="101"/>
        <w:gridCol w:w="579"/>
        <w:gridCol w:w="200"/>
        <w:gridCol w:w="101"/>
        <w:gridCol w:w="589"/>
        <w:gridCol w:w="200"/>
        <w:gridCol w:w="149"/>
        <w:gridCol w:w="974"/>
      </w:tblGrid>
      <w:tr w:rsidR="00000000">
        <w:trPr>
          <w:divId w:val="1336491390"/>
          <w:trHeight w:val="20"/>
        </w:trPr>
        <w:tc>
          <w:tcPr>
            <w:tcW w:w="1805" w:type="pct"/>
            <w:tcMar>
              <w:top w:w="0" w:type="dxa"/>
              <w:left w:w="0" w:type="dxa"/>
              <w:bottom w:w="0" w:type="dxa"/>
              <w:right w:w="0" w:type="dxa"/>
            </w:tcMar>
            <w:vAlign w:val="bottom"/>
            <w:hideMark/>
          </w:tcPr>
          <w:p w:rsidR="00000000" w:rsidRDefault="00D12889">
            <w:pPr>
              <w:pStyle w:val="a3"/>
              <w:spacing w:before="0" w:beforeAutospacing="0" w:after="1" w:afterAutospacing="0"/>
              <w:divId w:val="104683479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66557316"/>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931622664"/>
              <w:rPr>
                <w:sz w:val="20"/>
                <w:szCs w:val="20"/>
              </w:rPr>
            </w:pPr>
            <w:r>
              <w:rPr>
                <w:sz w:val="2"/>
                <w:szCs w:val="2"/>
              </w:rPr>
              <w:t>​</w:t>
            </w:r>
          </w:p>
        </w:tc>
        <w:tc>
          <w:tcPr>
            <w:tcW w:w="44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68343475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346202387"/>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822843931"/>
              <w:rPr>
                <w:sz w:val="20"/>
                <w:szCs w:val="20"/>
              </w:rPr>
            </w:pPr>
            <w:r>
              <w:rPr>
                <w:sz w:val="2"/>
                <w:szCs w:val="2"/>
              </w:rPr>
              <w:t>​</w:t>
            </w:r>
          </w:p>
        </w:tc>
        <w:tc>
          <w:tcPr>
            <w:tcW w:w="39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32821355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022707495"/>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421032409"/>
              <w:rPr>
                <w:sz w:val="20"/>
                <w:szCs w:val="20"/>
              </w:rPr>
            </w:pPr>
            <w:r>
              <w:rPr>
                <w:sz w:val="2"/>
                <w:szCs w:val="2"/>
              </w:rPr>
              <w:t>​</w:t>
            </w:r>
          </w:p>
        </w:tc>
        <w:tc>
          <w:tcPr>
            <w:tcW w:w="25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48034380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304555199"/>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153595943"/>
              <w:rPr>
                <w:sz w:val="20"/>
                <w:szCs w:val="20"/>
              </w:rPr>
            </w:pPr>
            <w:r>
              <w:rPr>
                <w:sz w:val="2"/>
                <w:szCs w:val="2"/>
              </w:rPr>
              <w:t>​</w:t>
            </w:r>
          </w:p>
        </w:tc>
        <w:tc>
          <w:tcPr>
            <w:tcW w:w="30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56992178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460612417"/>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05144049"/>
              <w:rPr>
                <w:sz w:val="20"/>
                <w:szCs w:val="20"/>
              </w:rPr>
            </w:pPr>
            <w:r>
              <w:rPr>
                <w:sz w:val="2"/>
                <w:szCs w:val="2"/>
              </w:rPr>
              <w:t>​</w:t>
            </w:r>
          </w:p>
        </w:tc>
        <w:tc>
          <w:tcPr>
            <w:tcW w:w="30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62261888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99464741"/>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640310494"/>
              <w:rPr>
                <w:sz w:val="20"/>
                <w:szCs w:val="20"/>
              </w:rPr>
            </w:pPr>
            <w:r>
              <w:rPr>
                <w:sz w:val="2"/>
                <w:szCs w:val="2"/>
              </w:rPr>
              <w:t>​</w:t>
            </w:r>
          </w:p>
        </w:tc>
        <w:tc>
          <w:tcPr>
            <w:tcW w:w="50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142692948"/>
              <w:rPr>
                <w:sz w:val="20"/>
                <w:szCs w:val="20"/>
              </w:rPr>
            </w:pPr>
            <w:r>
              <w:rPr>
                <w:sz w:val="2"/>
                <w:szCs w:val="2"/>
              </w:rPr>
              <w:t>​</w:t>
            </w:r>
          </w:p>
        </w:tc>
      </w:tr>
      <w:tr w:rsidR="00000000">
        <w:trPr>
          <w:divId w:val="1336491390"/>
        </w:trPr>
        <w:tc>
          <w:tcPr>
            <w:tcW w:w="180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091" w:type="pct"/>
            <w:gridSpan w:val="17"/>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December 31, 2020</w:t>
            </w:r>
          </w:p>
        </w:tc>
      </w:tr>
      <w:tr w:rsidR="00000000">
        <w:trPr>
          <w:divId w:val="1336491390"/>
        </w:trPr>
        <w:tc>
          <w:tcPr>
            <w:tcW w:w="180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15"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Automotive</w:t>
            </w:r>
          </w:p>
        </w:tc>
        <w:tc>
          <w:tcPr>
            <w:tcW w:w="103"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57"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Food Packaging</w:t>
            </w:r>
          </w:p>
        </w:tc>
        <w:tc>
          <w:tcPr>
            <w:tcW w:w="103"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09"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Metals</w:t>
            </w:r>
          </w:p>
        </w:tc>
        <w:tc>
          <w:tcPr>
            <w:tcW w:w="103"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54"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Home Fashion</w:t>
            </w:r>
          </w:p>
        </w:tc>
        <w:tc>
          <w:tcPr>
            <w:tcW w:w="103"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60"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Pharma</w:t>
            </w:r>
          </w:p>
        </w:tc>
        <w:tc>
          <w:tcPr>
            <w:tcW w:w="103"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78"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Consolidated</w:t>
            </w:r>
          </w:p>
        </w:tc>
      </w:tr>
      <w:tr w:rsidR="00000000">
        <w:trPr>
          <w:divId w:val="1336491390"/>
        </w:trPr>
        <w:tc>
          <w:tcPr>
            <w:tcW w:w="0" w:type="auto"/>
            <w:gridSpan w:val="19"/>
            <w:tcMar>
              <w:top w:w="0" w:type="dxa"/>
              <w:left w:w="0" w:type="dxa"/>
              <w:bottom w:w="0" w:type="dxa"/>
              <w:right w:w="0" w:type="dxa"/>
            </w:tcMar>
            <w:vAlign w:val="center"/>
            <w:hideMark/>
          </w:tcPr>
          <w:p w:rsidR="00000000" w:rsidRDefault="00D12889">
            <w:pPr>
              <w:rPr>
                <w:sz w:val="20"/>
                <w:szCs w:val="20"/>
              </w:rPr>
            </w:pPr>
          </w:p>
        </w:tc>
      </w:tr>
      <w:tr w:rsidR="00000000">
        <w:trPr>
          <w:divId w:val="1336491390"/>
        </w:trPr>
        <w:tc>
          <w:tcPr>
            <w:tcW w:w="180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091" w:type="pct"/>
            <w:gridSpan w:val="17"/>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r>
      <w:tr w:rsidR="00000000">
        <w:trPr>
          <w:divId w:val="1336491390"/>
        </w:trPr>
        <w:tc>
          <w:tcPr>
            <w:tcW w:w="180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Gross carrying amount, Jan 1</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336</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9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6</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23</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369</w:t>
            </w:r>
          </w:p>
        </w:tc>
      </w:tr>
      <w:tr w:rsidR="00000000">
        <w:trPr>
          <w:divId w:val="1336491390"/>
        </w:trPr>
        <w:tc>
          <w:tcPr>
            <w:tcW w:w="1805"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Acquisitions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5</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9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57"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02"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1</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0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13</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7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19</w:t>
            </w:r>
          </w:p>
        </w:tc>
      </w:tr>
      <w:tr w:rsidR="00000000">
        <w:trPr>
          <w:divId w:val="1336491390"/>
        </w:trPr>
        <w:tc>
          <w:tcPr>
            <w:tcW w:w="180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Gross carrying amount, Dec 31</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341</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6</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0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24</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13</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388</w:t>
            </w:r>
          </w:p>
        </w:tc>
      </w:tr>
      <w:tr w:rsidR="00000000">
        <w:trPr>
          <w:divId w:val="1336491390"/>
        </w:trPr>
        <w:tc>
          <w:tcPr>
            <w:tcW w:w="180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9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57"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02"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0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1"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r>
      <w:tr w:rsidR="00000000">
        <w:trPr>
          <w:divId w:val="1336491390"/>
        </w:trPr>
        <w:tc>
          <w:tcPr>
            <w:tcW w:w="180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Accumulated impairment, Jan 1</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(87)</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9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7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(87)</w:t>
            </w:r>
          </w:p>
        </w:tc>
      </w:tr>
      <w:tr w:rsidR="00000000">
        <w:trPr>
          <w:divId w:val="1336491390"/>
        </w:trPr>
        <w:tc>
          <w:tcPr>
            <w:tcW w:w="1805"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Impairment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9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5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0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0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7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w:t>
            </w:r>
          </w:p>
        </w:tc>
      </w:tr>
      <w:tr w:rsidR="00000000">
        <w:trPr>
          <w:divId w:val="1336491390"/>
        </w:trPr>
        <w:tc>
          <w:tcPr>
            <w:tcW w:w="180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Accumulated impairment, Dec 31</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(87)</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0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(90)</w:t>
            </w:r>
          </w:p>
        </w:tc>
      </w:tr>
      <w:tr w:rsidR="00000000">
        <w:trPr>
          <w:divId w:val="1336491390"/>
        </w:trPr>
        <w:tc>
          <w:tcPr>
            <w:tcW w:w="180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9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57"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02"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0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1"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r>
      <w:tr w:rsidR="00000000">
        <w:trPr>
          <w:divId w:val="1336491390"/>
        </w:trPr>
        <w:tc>
          <w:tcPr>
            <w:tcW w:w="180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Net carrying value, Dec 31</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254</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6</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0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21</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13</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298</w:t>
            </w:r>
          </w:p>
        </w:tc>
      </w:tr>
    </w:tbl>
    <w:p w:rsidR="00000000" w:rsidRDefault="00D12889">
      <w:pPr>
        <w:pStyle w:val="a3"/>
        <w:spacing w:before="0" w:beforeAutospacing="0" w:after="240" w:afterAutospacing="0"/>
        <w:divId w:val="1336491390"/>
        <w:rPr>
          <w:sz w:val="20"/>
          <w:szCs w:val="20"/>
        </w:rPr>
      </w:pPr>
      <w:r>
        <w:rPr>
          <w:sz w:val="20"/>
          <w:szCs w:val="20"/>
        </w:rPr>
        <w:t>​</w:t>
      </w:r>
    </w:p>
    <w:p w:rsidR="00000000" w:rsidRDefault="00D12889">
      <w:pPr>
        <w:pStyle w:val="a3"/>
        <w:spacing w:before="0" w:beforeAutospacing="0" w:after="0" w:afterAutospacing="0"/>
        <w:divId w:val="1336491390"/>
        <w:rPr>
          <w:sz w:val="20"/>
          <w:szCs w:val="20"/>
        </w:rPr>
      </w:pPr>
      <w:r>
        <w:rPr>
          <w:sz w:val="20"/>
          <w:szCs w:val="20"/>
        </w:rPr>
        <w:t>​</w:t>
      </w:r>
    </w:p>
    <w:p w:rsidR="00000000" w:rsidRDefault="00D12889">
      <w:pPr>
        <w:pStyle w:val="a3"/>
        <w:spacing w:before="480" w:beforeAutospacing="0" w:after="0" w:afterAutospacing="0"/>
        <w:jc w:val="center"/>
        <w:divId w:val="457719891"/>
        <w:rPr>
          <w:sz w:val="20"/>
          <w:szCs w:val="20"/>
        </w:rPr>
      </w:pPr>
      <w:r>
        <w:rPr>
          <w:sz w:val="20"/>
          <w:szCs w:val="20"/>
        </w:rPr>
        <w:t>97</w:t>
      </w:r>
    </w:p>
    <w:p w:rsidR="00000000" w:rsidRDefault="00D12889">
      <w:pPr>
        <w:pStyle w:val="a3"/>
        <w:spacing w:before="0" w:beforeAutospacing="0" w:after="240" w:afterAutospacing="0"/>
        <w:divId w:val="162474910"/>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3021"/>
        <w:gridCol w:w="200"/>
        <w:gridCol w:w="134"/>
        <w:gridCol w:w="866"/>
        <w:gridCol w:w="200"/>
        <w:gridCol w:w="119"/>
        <w:gridCol w:w="770"/>
        <w:gridCol w:w="200"/>
        <w:gridCol w:w="101"/>
        <w:gridCol w:w="492"/>
        <w:gridCol w:w="200"/>
        <w:gridCol w:w="101"/>
        <w:gridCol w:w="579"/>
        <w:gridCol w:w="200"/>
        <w:gridCol w:w="147"/>
        <w:gridCol w:w="976"/>
      </w:tblGrid>
      <w:tr w:rsidR="00000000">
        <w:trPr>
          <w:divId w:val="183832605"/>
          <w:trHeight w:val="20"/>
        </w:trPr>
        <w:tc>
          <w:tcPr>
            <w:tcW w:w="2223" w:type="pct"/>
            <w:tcMar>
              <w:top w:w="0" w:type="dxa"/>
              <w:left w:w="0" w:type="dxa"/>
              <w:bottom w:w="0" w:type="dxa"/>
              <w:right w:w="0" w:type="dxa"/>
            </w:tcMar>
            <w:vAlign w:val="bottom"/>
            <w:hideMark/>
          </w:tcPr>
          <w:p w:rsidR="00000000" w:rsidRDefault="00D12889">
            <w:pPr>
              <w:pStyle w:val="a3"/>
              <w:spacing w:before="0" w:beforeAutospacing="0" w:after="1" w:afterAutospacing="0"/>
              <w:divId w:val="194734514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940412164"/>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287200621"/>
              <w:rPr>
                <w:sz w:val="20"/>
                <w:szCs w:val="20"/>
              </w:rPr>
            </w:pPr>
            <w:r>
              <w:rPr>
                <w:sz w:val="2"/>
                <w:szCs w:val="2"/>
              </w:rPr>
              <w:t>​</w:t>
            </w:r>
          </w:p>
        </w:tc>
        <w:tc>
          <w:tcPr>
            <w:tcW w:w="44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3566253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581065984"/>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130781093"/>
              <w:rPr>
                <w:sz w:val="20"/>
                <w:szCs w:val="20"/>
              </w:rPr>
            </w:pPr>
            <w:r>
              <w:rPr>
                <w:sz w:val="2"/>
                <w:szCs w:val="2"/>
              </w:rPr>
              <w:t>​</w:t>
            </w:r>
          </w:p>
        </w:tc>
        <w:tc>
          <w:tcPr>
            <w:tcW w:w="39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86756734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656373688"/>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422800681"/>
              <w:rPr>
                <w:sz w:val="20"/>
                <w:szCs w:val="20"/>
              </w:rPr>
            </w:pPr>
            <w:r>
              <w:rPr>
                <w:sz w:val="2"/>
                <w:szCs w:val="2"/>
              </w:rPr>
              <w:t>​</w:t>
            </w:r>
          </w:p>
        </w:tc>
        <w:tc>
          <w:tcPr>
            <w:tcW w:w="29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30496821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464275928"/>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702899936"/>
              <w:rPr>
                <w:sz w:val="20"/>
                <w:szCs w:val="20"/>
              </w:rPr>
            </w:pPr>
            <w:r>
              <w:rPr>
                <w:sz w:val="2"/>
                <w:szCs w:val="2"/>
              </w:rPr>
              <w:t>​</w:t>
            </w:r>
          </w:p>
        </w:tc>
        <w:tc>
          <w:tcPr>
            <w:tcW w:w="30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41813863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851799259"/>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063359329"/>
              <w:rPr>
                <w:sz w:val="20"/>
                <w:szCs w:val="20"/>
              </w:rPr>
            </w:pPr>
            <w:r>
              <w:rPr>
                <w:sz w:val="2"/>
                <w:szCs w:val="2"/>
              </w:rPr>
              <w:t>​</w:t>
            </w:r>
          </w:p>
        </w:tc>
        <w:tc>
          <w:tcPr>
            <w:tcW w:w="5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27011653"/>
              <w:rPr>
                <w:sz w:val="20"/>
                <w:szCs w:val="20"/>
              </w:rPr>
            </w:pPr>
            <w:r>
              <w:rPr>
                <w:sz w:val="2"/>
                <w:szCs w:val="2"/>
              </w:rPr>
              <w:t>​</w:t>
            </w:r>
          </w:p>
        </w:tc>
      </w:tr>
      <w:tr w:rsidR="00000000">
        <w:trPr>
          <w:divId w:val="183832605"/>
        </w:trPr>
        <w:tc>
          <w:tcPr>
            <w:tcW w:w="2223"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673" w:type="pct"/>
            <w:gridSpan w:val="14"/>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December 31, 2019</w:t>
            </w:r>
          </w:p>
        </w:tc>
      </w:tr>
      <w:tr w:rsidR="00000000">
        <w:trPr>
          <w:divId w:val="183832605"/>
        </w:trPr>
        <w:tc>
          <w:tcPr>
            <w:tcW w:w="2223"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15"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Automotive</w:t>
            </w:r>
          </w:p>
        </w:tc>
        <w:tc>
          <w:tcPr>
            <w:tcW w:w="103"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58"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Food Packaging</w:t>
            </w:r>
          </w:p>
        </w:tc>
        <w:tc>
          <w:tcPr>
            <w:tcW w:w="103"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51"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Metals</w:t>
            </w:r>
          </w:p>
        </w:tc>
        <w:tc>
          <w:tcPr>
            <w:tcW w:w="103"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54"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Home Fashion</w:t>
            </w:r>
          </w:p>
        </w:tc>
        <w:tc>
          <w:tcPr>
            <w:tcW w:w="103"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80"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Consolidated</w:t>
            </w:r>
          </w:p>
        </w:tc>
      </w:tr>
      <w:tr w:rsidR="00000000">
        <w:trPr>
          <w:divId w:val="183832605"/>
        </w:trPr>
        <w:tc>
          <w:tcPr>
            <w:tcW w:w="0" w:type="auto"/>
            <w:gridSpan w:val="16"/>
            <w:tcMar>
              <w:top w:w="0" w:type="dxa"/>
              <w:left w:w="0" w:type="dxa"/>
              <w:bottom w:w="0" w:type="dxa"/>
              <w:right w:w="0" w:type="dxa"/>
            </w:tcMar>
            <w:vAlign w:val="center"/>
            <w:hideMark/>
          </w:tcPr>
          <w:p w:rsidR="00000000" w:rsidRDefault="00D12889">
            <w:pPr>
              <w:rPr>
                <w:sz w:val="20"/>
                <w:szCs w:val="20"/>
              </w:rPr>
            </w:pPr>
          </w:p>
        </w:tc>
      </w:tr>
      <w:tr w:rsidR="00000000">
        <w:trPr>
          <w:divId w:val="183832605"/>
        </w:trPr>
        <w:tc>
          <w:tcPr>
            <w:tcW w:w="2223"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673" w:type="pct"/>
            <w:gridSpan w:val="14"/>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r>
      <w:tr w:rsidR="00000000">
        <w:trPr>
          <w:divId w:val="183832605"/>
        </w:trPr>
        <w:tc>
          <w:tcPr>
            <w:tcW w:w="2223"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Gross carrying amount, Jan 1</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328</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9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6</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334</w:t>
            </w:r>
          </w:p>
        </w:tc>
      </w:tr>
      <w:tr w:rsidR="00000000">
        <w:trPr>
          <w:divId w:val="183832605"/>
        </w:trPr>
        <w:tc>
          <w:tcPr>
            <w:tcW w:w="2223"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Acquisitions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8</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97"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9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4</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02"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22</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7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34</w:t>
            </w:r>
          </w:p>
        </w:tc>
      </w:tr>
      <w:tr w:rsidR="00000000">
        <w:trPr>
          <w:divId w:val="183832605"/>
        </w:trPr>
        <w:tc>
          <w:tcPr>
            <w:tcW w:w="2223"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Foreign exchange</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0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1</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1</w:t>
            </w:r>
          </w:p>
        </w:tc>
      </w:tr>
      <w:tr w:rsidR="00000000">
        <w:trPr>
          <w:divId w:val="183832605"/>
        </w:trPr>
        <w:tc>
          <w:tcPr>
            <w:tcW w:w="2223"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Gross carrying amount, Dec 31</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336</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9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6</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9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4</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0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23</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7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369</w:t>
            </w:r>
          </w:p>
        </w:tc>
      </w:tr>
      <w:tr w:rsidR="00000000">
        <w:trPr>
          <w:divId w:val="183832605"/>
        </w:trPr>
        <w:tc>
          <w:tcPr>
            <w:tcW w:w="2223"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9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r>
      <w:tr w:rsidR="00000000">
        <w:trPr>
          <w:divId w:val="183832605"/>
        </w:trPr>
        <w:tc>
          <w:tcPr>
            <w:tcW w:w="2223"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Accumulated impairment, Jan 1</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(87)</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97"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9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02"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7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(87)</w:t>
            </w:r>
          </w:p>
        </w:tc>
      </w:tr>
      <w:tr w:rsidR="00000000">
        <w:trPr>
          <w:divId w:val="183832605"/>
        </w:trPr>
        <w:tc>
          <w:tcPr>
            <w:tcW w:w="2223"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Impairment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0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w:t>
            </w:r>
          </w:p>
        </w:tc>
      </w:tr>
      <w:tr w:rsidR="00000000">
        <w:trPr>
          <w:divId w:val="183832605"/>
        </w:trPr>
        <w:tc>
          <w:tcPr>
            <w:tcW w:w="2223"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Accumulated impairment, Dec 31</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(87)</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9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9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0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7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(87)</w:t>
            </w:r>
          </w:p>
        </w:tc>
      </w:tr>
      <w:tr w:rsidR="00000000">
        <w:trPr>
          <w:divId w:val="183832605"/>
        </w:trPr>
        <w:tc>
          <w:tcPr>
            <w:tcW w:w="2223"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9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0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r>
      <w:tr w:rsidR="00000000">
        <w:trPr>
          <w:divId w:val="183832605"/>
        </w:trPr>
        <w:tc>
          <w:tcPr>
            <w:tcW w:w="2223"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Net carrying value, Dec 31</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6"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249</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97"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6</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99"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4</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02"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23</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6"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3"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282</w:t>
            </w:r>
          </w:p>
        </w:tc>
      </w:tr>
    </w:tbl>
    <w:p w:rsidR="00000000" w:rsidRDefault="00D12889">
      <w:pPr>
        <w:pStyle w:val="a3"/>
        <w:spacing w:before="0" w:beforeAutospacing="0" w:after="0" w:afterAutospacing="0"/>
        <w:divId w:val="183832605"/>
        <w:rPr>
          <w:sz w:val="20"/>
          <w:szCs w:val="20"/>
        </w:rPr>
      </w:pPr>
      <w:r>
        <w:rPr>
          <w:sz w:val="20"/>
          <w:szCs w:val="20"/>
        </w:rPr>
        <w:t>​</w:t>
      </w:r>
    </w:p>
    <w:p w:rsidR="00000000" w:rsidRDefault="00D12889">
      <w:pPr>
        <w:pStyle w:val="a3"/>
        <w:spacing w:before="0" w:beforeAutospacing="0" w:after="240" w:afterAutospacing="0"/>
        <w:ind w:firstLine="360"/>
        <w:divId w:val="183832605"/>
        <w:rPr>
          <w:sz w:val="20"/>
          <w:szCs w:val="20"/>
        </w:rPr>
      </w:pPr>
      <w:r>
        <w:rPr>
          <w:sz w:val="20"/>
          <w:szCs w:val="20"/>
        </w:rPr>
        <w:t>Intangible assets, net consists of the following:</w:t>
      </w:r>
    </w:p>
    <w:p w:rsidR="00000000" w:rsidRDefault="00D12889">
      <w:pPr>
        <w:pStyle w:val="a3"/>
        <w:spacing w:before="0" w:beforeAutospacing="0" w:after="0" w:afterAutospacing="0"/>
        <w:divId w:val="183832605"/>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700"/>
        <w:gridCol w:w="160"/>
        <w:gridCol w:w="111"/>
        <w:gridCol w:w="678"/>
        <w:gridCol w:w="200"/>
        <w:gridCol w:w="160"/>
        <w:gridCol w:w="985"/>
        <w:gridCol w:w="200"/>
        <w:gridCol w:w="111"/>
        <w:gridCol w:w="678"/>
        <w:gridCol w:w="200"/>
        <w:gridCol w:w="111"/>
        <w:gridCol w:w="678"/>
        <w:gridCol w:w="200"/>
        <w:gridCol w:w="160"/>
        <w:gridCol w:w="985"/>
        <w:gridCol w:w="200"/>
        <w:gridCol w:w="107"/>
        <w:gridCol w:w="682"/>
      </w:tblGrid>
      <w:tr w:rsidR="00000000">
        <w:trPr>
          <w:divId w:val="183832605"/>
          <w:trHeight w:val="20"/>
        </w:trPr>
        <w:tc>
          <w:tcPr>
            <w:tcW w:w="1589" w:type="pct"/>
            <w:tcMar>
              <w:top w:w="0" w:type="dxa"/>
              <w:left w:w="0" w:type="dxa"/>
              <w:bottom w:w="0" w:type="dxa"/>
              <w:right w:w="0" w:type="dxa"/>
            </w:tcMar>
            <w:vAlign w:val="bottom"/>
            <w:hideMark/>
          </w:tcPr>
          <w:p w:rsidR="00000000" w:rsidRDefault="00D12889">
            <w:pPr>
              <w:pStyle w:val="a3"/>
              <w:spacing w:before="0" w:beforeAutospacing="0" w:after="1" w:afterAutospacing="0"/>
              <w:divId w:val="51376313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517692492"/>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309604683"/>
              <w:rPr>
                <w:sz w:val="20"/>
                <w:szCs w:val="20"/>
              </w:rPr>
            </w:pPr>
            <w:r>
              <w:rPr>
                <w:sz w:val="2"/>
                <w:szCs w:val="2"/>
              </w:rPr>
              <w:t>​</w:t>
            </w:r>
          </w:p>
        </w:tc>
        <w:tc>
          <w:tcPr>
            <w:tcW w:w="34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76600203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49272232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445080829"/>
              <w:rPr>
                <w:sz w:val="20"/>
                <w:szCs w:val="20"/>
              </w:rPr>
            </w:pPr>
            <w:r>
              <w:rPr>
                <w:sz w:val="2"/>
                <w:szCs w:val="2"/>
              </w:rPr>
              <w:t>​</w:t>
            </w:r>
          </w:p>
        </w:tc>
        <w:tc>
          <w:tcPr>
            <w:tcW w:w="50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06719316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379237054"/>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970478400"/>
              <w:rPr>
                <w:sz w:val="20"/>
                <w:szCs w:val="20"/>
              </w:rPr>
            </w:pPr>
            <w:r>
              <w:rPr>
                <w:sz w:val="2"/>
                <w:szCs w:val="2"/>
              </w:rPr>
              <w:t>​</w:t>
            </w:r>
          </w:p>
        </w:tc>
        <w:tc>
          <w:tcPr>
            <w:tcW w:w="34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61162096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373991719"/>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018578594"/>
              <w:rPr>
                <w:sz w:val="20"/>
                <w:szCs w:val="20"/>
              </w:rPr>
            </w:pPr>
            <w:r>
              <w:rPr>
                <w:sz w:val="2"/>
                <w:szCs w:val="2"/>
              </w:rPr>
              <w:t>​</w:t>
            </w:r>
          </w:p>
        </w:tc>
        <w:tc>
          <w:tcPr>
            <w:tcW w:w="34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35904350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72493744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958440970"/>
              <w:rPr>
                <w:sz w:val="20"/>
                <w:szCs w:val="20"/>
              </w:rPr>
            </w:pPr>
            <w:r>
              <w:rPr>
                <w:sz w:val="2"/>
                <w:szCs w:val="2"/>
              </w:rPr>
              <w:t>​</w:t>
            </w:r>
          </w:p>
        </w:tc>
        <w:tc>
          <w:tcPr>
            <w:tcW w:w="50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94853508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617761087"/>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731776427"/>
              <w:rPr>
                <w:sz w:val="20"/>
                <w:szCs w:val="20"/>
              </w:rPr>
            </w:pPr>
            <w:r>
              <w:rPr>
                <w:sz w:val="2"/>
                <w:szCs w:val="2"/>
              </w:rPr>
              <w:t>​</w:t>
            </w:r>
          </w:p>
        </w:tc>
        <w:tc>
          <w:tcPr>
            <w:tcW w:w="35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330259336"/>
              <w:rPr>
                <w:sz w:val="20"/>
                <w:szCs w:val="20"/>
              </w:rPr>
            </w:pPr>
            <w:r>
              <w:rPr>
                <w:sz w:val="2"/>
                <w:szCs w:val="2"/>
              </w:rPr>
              <w:t>​</w:t>
            </w:r>
          </w:p>
        </w:tc>
      </w:tr>
      <w:tr w:rsidR="00000000">
        <w:trPr>
          <w:divId w:val="183832605"/>
        </w:trPr>
        <w:tc>
          <w:tcPr>
            <w:tcW w:w="1589"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608"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December 31, 2020</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616"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December 31, 2019</w:t>
            </w:r>
          </w:p>
        </w:tc>
      </w:tr>
      <w:tr w:rsidR="00000000">
        <w:trPr>
          <w:divId w:val="183832605"/>
        </w:trPr>
        <w:tc>
          <w:tcPr>
            <w:tcW w:w="1589"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6"/>
                <w:szCs w:val="16"/>
              </w:rPr>
            </w:pPr>
            <w:r>
              <w:rPr>
                <w:sz w:val="16"/>
                <w:szCs w:val="16"/>
              </w:rPr>
              <w:t>    </w:t>
            </w:r>
          </w:p>
        </w:tc>
        <w:tc>
          <w:tcPr>
            <w:tcW w:w="406" w:type="pct"/>
            <w:gridSpan w:val="2"/>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 xml:space="preserve">Gross </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6" w:type="pct"/>
            <w:gridSpan w:val="2"/>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Net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6" w:type="pct"/>
            <w:gridSpan w:val="2"/>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Gross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13" w:type="pct"/>
            <w:gridSpan w:val="2"/>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Net</w:t>
            </w:r>
          </w:p>
        </w:tc>
      </w:tr>
      <w:tr w:rsidR="00000000">
        <w:trPr>
          <w:divId w:val="183832605"/>
        </w:trPr>
        <w:tc>
          <w:tcPr>
            <w:tcW w:w="1589"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406" w:type="pct"/>
            <w:gridSpan w:val="2"/>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 xml:space="preserve">Carrying </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89" w:type="pct"/>
            <w:gridSpan w:val="2"/>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Accumulated</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06" w:type="pct"/>
            <w:gridSpan w:val="2"/>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Carrying</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06" w:type="pct"/>
            <w:gridSpan w:val="2"/>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Carrying</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89" w:type="pct"/>
            <w:gridSpan w:val="2"/>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Accumulated</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13" w:type="pct"/>
            <w:gridSpan w:val="2"/>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Carrying</w:t>
            </w:r>
          </w:p>
        </w:tc>
      </w:tr>
      <w:tr w:rsidR="00000000">
        <w:trPr>
          <w:divId w:val="183832605"/>
        </w:trPr>
        <w:tc>
          <w:tcPr>
            <w:tcW w:w="1589"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Amount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89"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Amortization</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Value</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Amount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89"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Amortization</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13"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Value</w:t>
            </w:r>
          </w:p>
        </w:tc>
      </w:tr>
      <w:tr w:rsidR="00000000">
        <w:trPr>
          <w:divId w:val="183832605"/>
        </w:trPr>
        <w:tc>
          <w:tcPr>
            <w:tcW w:w="0" w:type="auto"/>
            <w:gridSpan w:val="19"/>
            <w:tcMar>
              <w:top w:w="0" w:type="dxa"/>
              <w:left w:w="0" w:type="dxa"/>
              <w:bottom w:w="0" w:type="dxa"/>
              <w:right w:w="0" w:type="dxa"/>
            </w:tcMar>
            <w:vAlign w:val="center"/>
            <w:hideMark/>
          </w:tcPr>
          <w:p w:rsidR="00000000" w:rsidRDefault="00D12889">
            <w:pPr>
              <w:rPr>
                <w:sz w:val="20"/>
                <w:szCs w:val="20"/>
              </w:rPr>
            </w:pPr>
          </w:p>
        </w:tc>
      </w:tr>
      <w:tr w:rsidR="00000000">
        <w:trPr>
          <w:divId w:val="183832605"/>
        </w:trPr>
        <w:tc>
          <w:tcPr>
            <w:tcW w:w="1589"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327" w:type="pct"/>
            <w:gridSpan w:val="17"/>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r>
      <w:tr w:rsidR="00000000">
        <w:trPr>
          <w:divId w:val="183832605"/>
        </w:trPr>
        <w:tc>
          <w:tcPr>
            <w:tcW w:w="158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Definite-lived intangible assets:</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r>
      <w:tr w:rsidR="00000000">
        <w:trPr>
          <w:divId w:val="183832605"/>
        </w:trPr>
        <w:tc>
          <w:tcPr>
            <w:tcW w:w="1589"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Customer relationships</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399</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(176)</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223</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397</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(155)</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57"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242</w:t>
            </w:r>
          </w:p>
        </w:tc>
      </w:tr>
      <w:tr w:rsidR="00000000">
        <w:trPr>
          <w:divId w:val="183832605"/>
        </w:trPr>
        <w:tc>
          <w:tcPr>
            <w:tcW w:w="158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Developed technology</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254</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(6)</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248</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r>
      <w:tr w:rsidR="00000000">
        <w:trPr>
          <w:divId w:val="183832605"/>
        </w:trPr>
        <w:tc>
          <w:tcPr>
            <w:tcW w:w="1589"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Other</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269</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(163)</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106</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269</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(142)</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5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127</w:t>
            </w:r>
          </w:p>
        </w:tc>
      </w:tr>
      <w:tr w:rsidR="00000000">
        <w:trPr>
          <w:divId w:val="183832605"/>
        </w:trPr>
        <w:tc>
          <w:tcPr>
            <w:tcW w:w="158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922</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(345)</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577</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670</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(301)</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369</w:t>
            </w:r>
          </w:p>
        </w:tc>
      </w:tr>
      <w:tr w:rsidR="00000000">
        <w:trPr>
          <w:divId w:val="183832605"/>
        </w:trPr>
        <w:tc>
          <w:tcPr>
            <w:tcW w:w="1589"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57"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r>
      <w:tr w:rsidR="00000000">
        <w:trPr>
          <w:divId w:val="183832605"/>
        </w:trPr>
        <w:tc>
          <w:tcPr>
            <w:tcW w:w="158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Indefinite-lived intangible assets</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83</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62</w:t>
            </w:r>
          </w:p>
        </w:tc>
      </w:tr>
      <w:tr w:rsidR="00000000">
        <w:trPr>
          <w:divId w:val="183832605"/>
        </w:trPr>
        <w:tc>
          <w:tcPr>
            <w:tcW w:w="1589"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Intangible assets, net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9"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7"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49"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660</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9"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7"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57"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431</w:t>
            </w:r>
          </w:p>
        </w:tc>
      </w:tr>
    </w:tbl>
    <w:p w:rsidR="00000000" w:rsidRDefault="00D12889">
      <w:pPr>
        <w:pStyle w:val="a3"/>
        <w:spacing w:before="0" w:beforeAutospacing="0" w:after="0" w:afterAutospacing="0"/>
        <w:divId w:val="183832605"/>
        <w:rPr>
          <w:sz w:val="20"/>
          <w:szCs w:val="20"/>
        </w:rPr>
      </w:pPr>
      <w:r>
        <w:rPr>
          <w:sz w:val="20"/>
          <w:szCs w:val="20"/>
        </w:rPr>
        <w:t>​</w:t>
      </w:r>
    </w:p>
    <w:p w:rsidR="00000000" w:rsidRDefault="00D12889">
      <w:pPr>
        <w:pStyle w:val="a3"/>
        <w:spacing w:before="0" w:beforeAutospacing="0" w:after="240" w:afterAutospacing="0"/>
        <w:ind w:firstLine="360"/>
        <w:divId w:val="183832605"/>
        <w:rPr>
          <w:sz w:val="20"/>
          <w:szCs w:val="20"/>
        </w:rPr>
      </w:pPr>
      <w:r>
        <w:rPr>
          <w:sz w:val="20"/>
          <w:szCs w:val="20"/>
        </w:rPr>
        <w:t xml:space="preserve">Amortization expense associated with definite-lived intangible assets for the years ended December 31, 2020, 2019 and 2018 was $44 million, $40 million and $47 million, respectively. We utilize the straight-line method of amortization, recognized over the </w:t>
      </w:r>
      <w:r>
        <w:rPr>
          <w:sz w:val="20"/>
          <w:szCs w:val="20"/>
        </w:rPr>
        <w:t xml:space="preserve">estimated useful lives of the assets. </w:t>
      </w:r>
    </w:p>
    <w:p w:rsidR="00000000" w:rsidRDefault="00D12889">
      <w:pPr>
        <w:pStyle w:val="a3"/>
        <w:spacing w:before="0" w:beforeAutospacing="0" w:after="240" w:afterAutospacing="0"/>
        <w:ind w:firstLine="360"/>
        <w:divId w:val="183832605"/>
        <w:rPr>
          <w:sz w:val="20"/>
          <w:szCs w:val="20"/>
        </w:rPr>
      </w:pPr>
      <w:r>
        <w:rPr>
          <w:sz w:val="20"/>
          <w:szCs w:val="20"/>
        </w:rPr>
        <w:t>The estimated future amortization expense for our definite-lived intangible assets is as follows:</w:t>
      </w:r>
    </w:p>
    <w:p w:rsidR="00000000" w:rsidRDefault="00D12889">
      <w:pPr>
        <w:pStyle w:val="a3"/>
        <w:spacing w:before="0" w:beforeAutospacing="0" w:after="0" w:afterAutospacing="0"/>
        <w:divId w:val="183832605"/>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7171"/>
        <w:gridCol w:w="228"/>
        <w:gridCol w:w="143"/>
        <w:gridCol w:w="764"/>
      </w:tblGrid>
      <w:tr w:rsidR="00000000">
        <w:trPr>
          <w:divId w:val="183832605"/>
          <w:trHeight w:val="20"/>
        </w:trPr>
        <w:tc>
          <w:tcPr>
            <w:tcW w:w="4316" w:type="pct"/>
            <w:tcMar>
              <w:top w:w="0" w:type="dxa"/>
              <w:left w:w="0" w:type="dxa"/>
              <w:bottom w:w="0" w:type="dxa"/>
              <w:right w:w="0" w:type="dxa"/>
            </w:tcMar>
            <w:vAlign w:val="bottom"/>
            <w:hideMark/>
          </w:tcPr>
          <w:p w:rsidR="00000000" w:rsidRDefault="00D12889">
            <w:pPr>
              <w:pStyle w:val="a3"/>
              <w:spacing w:before="0" w:beforeAutospacing="0" w:after="1" w:afterAutospacing="0"/>
              <w:divId w:val="1915626583"/>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16947627"/>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098217683"/>
              <w:rPr>
                <w:sz w:val="20"/>
                <w:szCs w:val="20"/>
              </w:rPr>
            </w:pPr>
            <w:r>
              <w:rPr>
                <w:sz w:val="2"/>
                <w:szCs w:val="2"/>
              </w:rPr>
              <w:t>​</w:t>
            </w:r>
          </w:p>
        </w:tc>
        <w:tc>
          <w:tcPr>
            <w:tcW w:w="46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84541633"/>
              <w:rPr>
                <w:sz w:val="20"/>
                <w:szCs w:val="20"/>
              </w:rPr>
            </w:pPr>
            <w:r>
              <w:rPr>
                <w:sz w:val="2"/>
                <w:szCs w:val="2"/>
              </w:rPr>
              <w:t>​</w:t>
            </w:r>
          </w:p>
        </w:tc>
      </w:tr>
      <w:tr w:rsidR="00000000">
        <w:trPr>
          <w:divId w:val="183832605"/>
        </w:trPr>
        <w:tc>
          <w:tcPr>
            <w:tcW w:w="4316" w:type="pct"/>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Year</w:t>
            </w:r>
          </w:p>
        </w:tc>
        <w:tc>
          <w:tcPr>
            <w:tcW w:w="1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46"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Amount</w:t>
            </w:r>
          </w:p>
        </w:tc>
      </w:tr>
      <w:tr w:rsidR="00000000">
        <w:trPr>
          <w:divId w:val="183832605"/>
        </w:trPr>
        <w:tc>
          <w:tcPr>
            <w:tcW w:w="4316"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37"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546" w:type="pct"/>
            <w:gridSpan w:val="2"/>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r>
      <w:tr w:rsidR="00000000">
        <w:trPr>
          <w:divId w:val="183832605"/>
        </w:trPr>
        <w:tc>
          <w:tcPr>
            <w:tcW w:w="431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2021</w:t>
            </w:r>
          </w:p>
        </w:tc>
        <w:tc>
          <w:tcPr>
            <w:tcW w:w="1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63</w:t>
            </w:r>
          </w:p>
        </w:tc>
      </w:tr>
      <w:tr w:rsidR="00000000">
        <w:trPr>
          <w:divId w:val="183832605"/>
        </w:trPr>
        <w:tc>
          <w:tcPr>
            <w:tcW w:w="4316"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2022</w:t>
            </w:r>
          </w:p>
        </w:tc>
        <w:tc>
          <w:tcPr>
            <w:tcW w:w="1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60</w:t>
            </w:r>
          </w:p>
        </w:tc>
      </w:tr>
      <w:tr w:rsidR="00000000">
        <w:trPr>
          <w:divId w:val="183832605"/>
        </w:trPr>
        <w:tc>
          <w:tcPr>
            <w:tcW w:w="431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2023</w:t>
            </w:r>
          </w:p>
        </w:tc>
        <w:tc>
          <w:tcPr>
            <w:tcW w:w="1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60</w:t>
            </w:r>
          </w:p>
        </w:tc>
      </w:tr>
      <w:tr w:rsidR="00000000">
        <w:trPr>
          <w:divId w:val="183832605"/>
        </w:trPr>
        <w:tc>
          <w:tcPr>
            <w:tcW w:w="4316"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2024</w:t>
            </w:r>
          </w:p>
        </w:tc>
        <w:tc>
          <w:tcPr>
            <w:tcW w:w="1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59</w:t>
            </w:r>
          </w:p>
        </w:tc>
      </w:tr>
      <w:tr w:rsidR="00000000">
        <w:trPr>
          <w:divId w:val="183832605"/>
        </w:trPr>
        <w:tc>
          <w:tcPr>
            <w:tcW w:w="431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2025</w:t>
            </w:r>
          </w:p>
        </w:tc>
        <w:tc>
          <w:tcPr>
            <w:tcW w:w="1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57</w:t>
            </w:r>
          </w:p>
        </w:tc>
      </w:tr>
      <w:tr w:rsidR="00000000">
        <w:trPr>
          <w:divId w:val="183832605"/>
        </w:trPr>
        <w:tc>
          <w:tcPr>
            <w:tcW w:w="4316"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Thereafter</w:t>
            </w:r>
          </w:p>
        </w:tc>
        <w:tc>
          <w:tcPr>
            <w:tcW w:w="1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278</w:t>
            </w:r>
          </w:p>
        </w:tc>
      </w:tr>
      <w:tr w:rsidR="00000000">
        <w:trPr>
          <w:divId w:val="183832605"/>
        </w:trPr>
        <w:tc>
          <w:tcPr>
            <w:tcW w:w="431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577</w:t>
            </w:r>
          </w:p>
        </w:tc>
      </w:tr>
    </w:tbl>
    <w:p w:rsidR="00000000" w:rsidRDefault="00D12889">
      <w:pPr>
        <w:pStyle w:val="a3"/>
        <w:spacing w:before="0" w:beforeAutospacing="0" w:after="0" w:afterAutospacing="0"/>
        <w:divId w:val="183832605"/>
        <w:rPr>
          <w:sz w:val="20"/>
          <w:szCs w:val="20"/>
        </w:rPr>
      </w:pPr>
      <w:r>
        <w:rPr>
          <w:sz w:val="20"/>
          <w:szCs w:val="20"/>
        </w:rPr>
        <w:t>​</w:t>
      </w:r>
    </w:p>
    <w:p w:rsidR="00000000" w:rsidRDefault="00D12889">
      <w:pPr>
        <w:pStyle w:val="a3"/>
        <w:spacing w:before="0" w:beforeAutospacing="0" w:after="240" w:afterAutospacing="0"/>
        <w:divId w:val="183832605"/>
        <w:rPr>
          <w:b/>
          <w:bCs/>
          <w:i/>
          <w:iCs/>
          <w:sz w:val="20"/>
          <w:szCs w:val="20"/>
        </w:rPr>
      </w:pPr>
      <w:r>
        <w:rPr>
          <w:b/>
          <w:bCs/>
          <w:i/>
          <w:iCs/>
          <w:sz w:val="20"/>
          <w:szCs w:val="20"/>
        </w:rPr>
        <w:t>Acquisitions</w:t>
      </w:r>
    </w:p>
    <w:p w:rsidR="00000000" w:rsidRDefault="00D12889">
      <w:pPr>
        <w:pStyle w:val="a3"/>
        <w:spacing w:before="0" w:beforeAutospacing="0" w:after="0" w:afterAutospacing="0"/>
        <w:ind w:firstLine="360"/>
        <w:divId w:val="183832605"/>
        <w:rPr>
          <w:sz w:val="20"/>
          <w:szCs w:val="20"/>
        </w:rPr>
      </w:pPr>
      <w:r>
        <w:rPr>
          <w:sz w:val="20"/>
          <w:szCs w:val="20"/>
        </w:rPr>
        <w:t>Acquisitions during the year ended December 31, 2020 were not material individually or in the aggregate. As a result of Vivus’ emergence from bankruptcy in December 2020, our Pharma segment allocated $13 million to goodwill and $271 million to intangible a</w:t>
      </w:r>
      <w:r>
        <w:rPr>
          <w:sz w:val="20"/>
          <w:szCs w:val="20"/>
        </w:rPr>
        <w:t xml:space="preserve">ssets during 2020, of which $250 million relates to developed technologies and $21 million relates to in process research and development. The fair value of the developed technologies recognized were </w:t>
      </w:r>
    </w:p>
    <w:p w:rsidR="00000000" w:rsidRDefault="00D12889">
      <w:pPr>
        <w:pStyle w:val="a3"/>
        <w:spacing w:before="480" w:beforeAutospacing="0" w:after="0" w:afterAutospacing="0"/>
        <w:jc w:val="center"/>
        <w:divId w:val="653341880"/>
        <w:rPr>
          <w:sz w:val="20"/>
          <w:szCs w:val="20"/>
        </w:rPr>
      </w:pPr>
      <w:r>
        <w:rPr>
          <w:sz w:val="20"/>
          <w:szCs w:val="20"/>
        </w:rPr>
        <w:t>98</w:t>
      </w:r>
    </w:p>
    <w:p w:rsidR="00000000" w:rsidRDefault="00D12889">
      <w:pPr>
        <w:pStyle w:val="a3"/>
        <w:spacing w:before="0" w:beforeAutospacing="0" w:after="240" w:afterAutospacing="0"/>
        <w:divId w:val="2124415756"/>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1985432136"/>
        <w:rPr>
          <w:sz w:val="20"/>
          <w:szCs w:val="20"/>
        </w:rPr>
      </w:pPr>
      <w:r>
        <w:rPr>
          <w:sz w:val="20"/>
          <w:szCs w:val="20"/>
        </w:rPr>
        <w:t>based on</w:t>
      </w:r>
      <w:r>
        <w:rPr>
          <w:sz w:val="20"/>
          <w:szCs w:val="20"/>
        </w:rPr>
        <w:t xml:space="preserve"> estimates of the future discounted cash flows expected to be generated over the useful lives of the developed technologies. The developed technologies consist of two approved therapies estimated to have useful lives ranging from 5 and 18 years. The alloca</w:t>
      </w:r>
      <w:r>
        <w:rPr>
          <w:sz w:val="20"/>
          <w:szCs w:val="20"/>
        </w:rPr>
        <w:t xml:space="preserve">tions to goodwill and intangible assets are not final and are subject to change. </w:t>
      </w:r>
    </w:p>
    <w:p w:rsidR="00000000" w:rsidRDefault="00D12889">
      <w:pPr>
        <w:pStyle w:val="a3"/>
        <w:spacing w:before="0" w:beforeAutospacing="0" w:after="240" w:afterAutospacing="0"/>
        <w:divId w:val="1985432136"/>
        <w:rPr>
          <w:b/>
          <w:bCs/>
          <w:i/>
          <w:iCs/>
          <w:sz w:val="20"/>
          <w:szCs w:val="20"/>
        </w:rPr>
      </w:pPr>
      <w:r>
        <w:rPr>
          <w:b/>
          <w:bCs/>
          <w:i/>
          <w:iCs/>
          <w:sz w:val="20"/>
          <w:szCs w:val="20"/>
        </w:rPr>
        <w:t>Impairment of Goodwill</w:t>
      </w:r>
    </w:p>
    <w:p w:rsidR="00000000" w:rsidRDefault="00D12889">
      <w:pPr>
        <w:pStyle w:val="a3"/>
        <w:spacing w:before="0" w:beforeAutospacing="0" w:after="240" w:afterAutospacing="0"/>
        <w:ind w:firstLine="360"/>
        <w:divId w:val="1985432136"/>
        <w:rPr>
          <w:sz w:val="20"/>
          <w:szCs w:val="20"/>
        </w:rPr>
      </w:pPr>
      <w:r>
        <w:rPr>
          <w:sz w:val="20"/>
          <w:szCs w:val="20"/>
        </w:rPr>
        <w:t>When performing the quantitative analysis for goodwill impairment testing, we base the fair value of our reporting units on consideration of various valuation methodologies, including projecting future cash flows discounted at rates commensurate with the r</w:t>
      </w:r>
      <w:r>
        <w:rPr>
          <w:sz w:val="20"/>
          <w:szCs w:val="20"/>
        </w:rPr>
        <w:t>isks involved (“DCF”). Assumptions used in a DCF require the exercise of significant judgment, including judgment about appropriate discount rates and terminal values, growth rates, and the amount and timing of expected future cash flows. The forecasted ca</w:t>
      </w:r>
      <w:r>
        <w:rPr>
          <w:sz w:val="20"/>
          <w:szCs w:val="20"/>
        </w:rPr>
        <w:t>sh flows are based on current plans and for years beyond that plan, the estimates are based on assumed growth rates. We believe that our assumptions are consistent with the plans and estimates used to manage the underlying businesses. The discount rates, w</w:t>
      </w:r>
      <w:r>
        <w:rPr>
          <w:sz w:val="20"/>
          <w:szCs w:val="20"/>
        </w:rPr>
        <w:t>hich are intended to reflect the risks inherent in future cash flow projections, used in a DCF are based on estimates of the weighted-average cost of capital of a market participant. Such estimates are derived from our analysis of peer companies and consid</w:t>
      </w:r>
      <w:r>
        <w:rPr>
          <w:sz w:val="20"/>
          <w:szCs w:val="20"/>
        </w:rPr>
        <w:t>er the industry weighted average return on debt and equity from a market participant perspective.</w:t>
      </w:r>
    </w:p>
    <w:p w:rsidR="00000000" w:rsidRDefault="00D12889">
      <w:pPr>
        <w:pStyle w:val="a3"/>
        <w:spacing w:before="0" w:beforeAutospacing="0" w:after="240" w:afterAutospacing="0"/>
        <w:divId w:val="1985432136"/>
        <w:rPr>
          <w:i/>
          <w:iCs/>
          <w:sz w:val="20"/>
          <w:szCs w:val="20"/>
        </w:rPr>
      </w:pPr>
      <w:r>
        <w:rPr>
          <w:i/>
          <w:iCs/>
          <w:sz w:val="20"/>
          <w:szCs w:val="20"/>
        </w:rPr>
        <w:t>Automotive</w:t>
      </w:r>
    </w:p>
    <w:p w:rsidR="00000000" w:rsidRDefault="00D12889">
      <w:pPr>
        <w:pStyle w:val="a3"/>
        <w:spacing w:before="0" w:beforeAutospacing="0" w:after="240" w:afterAutospacing="0"/>
        <w:ind w:firstLine="360"/>
        <w:divId w:val="1985432136"/>
        <w:rPr>
          <w:sz w:val="20"/>
          <w:szCs w:val="20"/>
        </w:rPr>
      </w:pPr>
      <w:r>
        <w:rPr>
          <w:sz w:val="20"/>
          <w:szCs w:val="20"/>
        </w:rPr>
        <w:t>We perform the annual goodwill impairment test for our Automotive segment as of October 1 of each year, or more frequently if impairment indicators</w:t>
      </w:r>
      <w:r>
        <w:rPr>
          <w:sz w:val="20"/>
          <w:szCs w:val="20"/>
        </w:rPr>
        <w:t xml:space="preserve"> exist.</w:t>
      </w:r>
    </w:p>
    <w:p w:rsidR="00000000" w:rsidRDefault="00D12889">
      <w:pPr>
        <w:pStyle w:val="a3"/>
        <w:spacing w:before="0" w:beforeAutospacing="0" w:after="240" w:afterAutospacing="0"/>
        <w:ind w:firstLine="360"/>
        <w:divId w:val="1985432136"/>
        <w:rPr>
          <w:sz w:val="20"/>
          <w:szCs w:val="20"/>
        </w:rPr>
      </w:pPr>
      <w:r>
        <w:rPr>
          <w:sz w:val="20"/>
          <w:szCs w:val="20"/>
        </w:rPr>
        <w:t>During the first quarter of 2020, due to the COVID-19 pandemic and its impact on our Automotive segment’s operations, we performed an interim goodwill impairment analysis. At such time, our Automotive segment had $249 million of goodwill, all of wh</w:t>
      </w:r>
      <w:r>
        <w:rPr>
          <w:sz w:val="20"/>
          <w:szCs w:val="20"/>
        </w:rPr>
        <w:t>ich was allocated to its Service reporting unit. Based on the interim impairment analysis, we determined that the fair value of our Automotive segment’s Service reporting unit was significantly in excess of its carrying value and therefore, no impairment i</w:t>
      </w:r>
      <w:r>
        <w:rPr>
          <w:sz w:val="20"/>
          <w:szCs w:val="20"/>
        </w:rPr>
        <w:t xml:space="preserve">s required. </w:t>
      </w:r>
    </w:p>
    <w:p w:rsidR="00000000" w:rsidRDefault="00D12889">
      <w:pPr>
        <w:pStyle w:val="a3"/>
        <w:spacing w:before="0" w:beforeAutospacing="0" w:after="240" w:afterAutospacing="0"/>
        <w:ind w:firstLine="360"/>
        <w:divId w:val="1985432136"/>
        <w:rPr>
          <w:sz w:val="20"/>
          <w:szCs w:val="20"/>
        </w:rPr>
      </w:pPr>
      <w:r>
        <w:rPr>
          <w:sz w:val="20"/>
          <w:szCs w:val="20"/>
        </w:rPr>
        <w:t xml:space="preserve">During 2019, our Automotive segment considered qualitative factors to determine that goodwill at its Service reporting unit did not require further testing for impairment. </w:t>
      </w:r>
    </w:p>
    <w:p w:rsidR="00000000" w:rsidRDefault="00D12889">
      <w:pPr>
        <w:pStyle w:val="a3"/>
        <w:spacing w:before="0" w:beforeAutospacing="0" w:after="240" w:afterAutospacing="0"/>
        <w:ind w:firstLine="360"/>
        <w:divId w:val="1985432136"/>
        <w:rPr>
          <w:sz w:val="20"/>
          <w:szCs w:val="20"/>
        </w:rPr>
      </w:pPr>
      <w:r>
        <w:rPr>
          <w:sz w:val="20"/>
          <w:szCs w:val="20"/>
        </w:rPr>
        <w:t>In the fourth quarter of 2018, coinciding with our annual goodwill imp</w:t>
      </w:r>
      <w:r>
        <w:rPr>
          <w:sz w:val="20"/>
          <w:szCs w:val="20"/>
        </w:rPr>
        <w:t>airment analysis, we reorganized our Automotive segment’s reporting units. Prior to the reorganization, our Automotive segment had two reporting units, Pep-Boys and AutoPlus, with all of its goodwill allocated to the Pep-Boys reporting unit. A goodwill imp</w:t>
      </w:r>
      <w:r>
        <w:rPr>
          <w:sz w:val="20"/>
          <w:szCs w:val="20"/>
        </w:rPr>
        <w:t>airment analysis just prior to the reorganization did not have an impact on the Pep-Boys reporting unit goodwill. Upon reorganization of the reporting units, a portion of the Pep-Boys reporting unit was reallocated to the AutoPlus reporting unit, which res</w:t>
      </w:r>
      <w:r>
        <w:rPr>
          <w:sz w:val="20"/>
          <w:szCs w:val="20"/>
        </w:rPr>
        <w:t>ulted in our Automotive segment continuing to have two redefined reporting units, Service and Parts. As a result, a portion of the goodwill was reallocated using a relative fair value allocation approach, which resulted in approximately 27% of the goodwill</w:t>
      </w:r>
      <w:r>
        <w:rPr>
          <w:sz w:val="20"/>
          <w:szCs w:val="20"/>
        </w:rPr>
        <w:t xml:space="preserve"> being reallocated to the Parts reporting unit. Based on our annual goodwill impairment analysis for our Automotive segment, which reflected our reorganized reporting units, we determined that the carrying value of its Parts reporting unit exceeded its fai</w:t>
      </w:r>
      <w:r>
        <w:rPr>
          <w:sz w:val="20"/>
          <w:szCs w:val="20"/>
        </w:rPr>
        <w:t xml:space="preserve">r value and as a result, we recognized a goodwill impairment charge of $87 million in the fourth quarter of 2018, which represented the full amount of the goodwill allocated to the Parts reporting unit. This impairment was the result of our reporting unit </w:t>
      </w:r>
      <w:r>
        <w:rPr>
          <w:sz w:val="20"/>
          <w:szCs w:val="20"/>
        </w:rPr>
        <w:t>reorganization, which resulted in a significant amount of carrying value of net assets being reallocated to the Parts reporting unit, primarily for inventory, with a significantly lesser fair value due to the future projected cash flows of the Parts report</w:t>
      </w:r>
      <w:r>
        <w:rPr>
          <w:sz w:val="20"/>
          <w:szCs w:val="20"/>
        </w:rPr>
        <w:t>ing unit, which resulted in the Parts reporting unit having a carrying value in excess of its fair value. Therefore, the goodwill reallocated to the Parts reporting unit was immediately impaired. We also determined that the fair value of our Automotive seg</w:t>
      </w:r>
      <w:r>
        <w:rPr>
          <w:sz w:val="20"/>
          <w:szCs w:val="20"/>
        </w:rPr>
        <w:t>ment’s Service reporting unit was significantly in excess of its carrying value and therefore, no additional impairment is required.</w:t>
      </w:r>
    </w:p>
    <w:p w:rsidR="00000000" w:rsidRDefault="00D12889">
      <w:pPr>
        <w:pStyle w:val="a3"/>
        <w:spacing w:before="0" w:beforeAutospacing="0" w:after="240" w:afterAutospacing="0"/>
        <w:divId w:val="1985432136"/>
        <w:rPr>
          <w:i/>
          <w:iCs/>
          <w:sz w:val="20"/>
          <w:szCs w:val="20"/>
        </w:rPr>
      </w:pPr>
      <w:r>
        <w:rPr>
          <w:i/>
          <w:iCs/>
          <w:sz w:val="20"/>
          <w:szCs w:val="20"/>
        </w:rPr>
        <w:t>Home Fashion</w:t>
      </w:r>
    </w:p>
    <w:p w:rsidR="00000000" w:rsidRDefault="00D12889">
      <w:pPr>
        <w:pStyle w:val="a3"/>
        <w:spacing w:before="0" w:beforeAutospacing="0" w:after="240" w:afterAutospacing="0"/>
        <w:ind w:firstLine="360"/>
        <w:divId w:val="1985432136"/>
        <w:rPr>
          <w:sz w:val="20"/>
          <w:szCs w:val="20"/>
        </w:rPr>
      </w:pPr>
      <w:r>
        <w:rPr>
          <w:sz w:val="20"/>
          <w:szCs w:val="20"/>
        </w:rPr>
        <w:t>We perform the annual goodwill impairment test for our Home Fashion segment as of October 1 of each year, or m</w:t>
      </w:r>
      <w:r>
        <w:rPr>
          <w:sz w:val="20"/>
          <w:szCs w:val="20"/>
        </w:rPr>
        <w:t>ore frequently if impairment indicators exist. During the second quarter of 2020, our Home Fashion segment impaired a portion of its goodwill in the amount of $3 million.</w:t>
      </w:r>
    </w:p>
    <w:p w:rsidR="00000000" w:rsidRDefault="00D12889">
      <w:pPr>
        <w:pStyle w:val="a3"/>
        <w:spacing w:before="480" w:beforeAutospacing="0" w:after="0" w:afterAutospacing="0"/>
        <w:jc w:val="center"/>
        <w:divId w:val="1385563289"/>
        <w:rPr>
          <w:sz w:val="20"/>
          <w:szCs w:val="20"/>
        </w:rPr>
      </w:pPr>
      <w:r>
        <w:rPr>
          <w:sz w:val="20"/>
          <w:szCs w:val="20"/>
        </w:rPr>
        <w:t>99</w:t>
      </w:r>
    </w:p>
    <w:p w:rsidR="00000000" w:rsidRDefault="00D12889">
      <w:pPr>
        <w:pStyle w:val="a3"/>
        <w:spacing w:before="0" w:beforeAutospacing="0" w:after="240" w:afterAutospacing="0"/>
        <w:divId w:val="9335434"/>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305819718"/>
        <w:rPr>
          <w:b/>
          <w:bCs/>
          <w:sz w:val="20"/>
          <w:szCs w:val="20"/>
        </w:rPr>
      </w:pPr>
      <w:r>
        <w:rPr>
          <w:b/>
          <w:bCs/>
          <w:sz w:val="20"/>
          <w:szCs w:val="20"/>
        </w:rPr>
        <w:t>10. Leases</w:t>
      </w:r>
    </w:p>
    <w:p w:rsidR="00000000" w:rsidRDefault="00D12889">
      <w:pPr>
        <w:pStyle w:val="a3"/>
        <w:spacing w:before="0" w:beforeAutospacing="0" w:after="240" w:afterAutospacing="0"/>
        <w:divId w:val="305819718"/>
        <w:rPr>
          <w:i/>
          <w:iCs/>
          <w:sz w:val="20"/>
          <w:szCs w:val="20"/>
        </w:rPr>
      </w:pPr>
      <w:r>
        <w:rPr>
          <w:i/>
          <w:iCs/>
          <w:sz w:val="20"/>
          <w:szCs w:val="20"/>
        </w:rPr>
        <w:t>All Segments and Holding Co</w:t>
      </w:r>
      <w:r>
        <w:rPr>
          <w:i/>
          <w:iCs/>
          <w:sz w:val="20"/>
          <w:szCs w:val="20"/>
        </w:rPr>
        <w:t>mpany</w:t>
      </w:r>
    </w:p>
    <w:p w:rsidR="00000000" w:rsidRDefault="00D12889">
      <w:pPr>
        <w:pStyle w:val="a3"/>
        <w:spacing w:before="0" w:beforeAutospacing="0" w:after="240" w:afterAutospacing="0"/>
        <w:ind w:firstLine="360"/>
        <w:divId w:val="305819718"/>
        <w:rPr>
          <w:sz w:val="20"/>
          <w:szCs w:val="20"/>
        </w:rPr>
      </w:pPr>
      <w:r>
        <w:rPr>
          <w:sz w:val="20"/>
          <w:szCs w:val="20"/>
        </w:rPr>
        <w:t>We have operating and finance leases primarily within our Automotive, Energy and Food Packaging segments. Our Automotive segment leases assets, primarily real estate (operating) and vehicles (financing). Our Energy segment leases certain pipelines, s</w:t>
      </w:r>
      <w:r>
        <w:rPr>
          <w:sz w:val="20"/>
          <w:szCs w:val="20"/>
        </w:rPr>
        <w:t>torage tanks, railcars, office space, land and equipment (operating and financing). Our Food Packaging segment leases assets, primarily real estate, equipment and vehicles (primarily operating). Our lease agreements do not contain any material residual val</w:t>
      </w:r>
      <w:r>
        <w:rPr>
          <w:sz w:val="20"/>
          <w:szCs w:val="20"/>
        </w:rPr>
        <w:t>ue guarantees or material restrictive covenants. Right-of-use assets and related liabilities are recorded on the balance sheet for leases with an initial lease term in excess of twelve months and therefore, do not include any lease arrangements with initia</w:t>
      </w:r>
      <w:r>
        <w:rPr>
          <w:sz w:val="20"/>
          <w:szCs w:val="20"/>
        </w:rPr>
        <w:t>l lease terms of twelve months or less.</w:t>
      </w:r>
    </w:p>
    <w:p w:rsidR="00000000" w:rsidRDefault="00D12889">
      <w:pPr>
        <w:pStyle w:val="a3"/>
        <w:spacing w:before="0" w:beforeAutospacing="0" w:after="240" w:afterAutospacing="0"/>
        <w:ind w:firstLine="360"/>
        <w:divId w:val="305819718"/>
        <w:rPr>
          <w:sz w:val="20"/>
          <w:szCs w:val="20"/>
        </w:rPr>
      </w:pPr>
      <w:r>
        <w:rPr>
          <w:sz w:val="20"/>
          <w:szCs w:val="20"/>
        </w:rPr>
        <w:t>Right-of-use assets and lease liabilities are as follows:</w:t>
      </w:r>
    </w:p>
    <w:p w:rsidR="00000000" w:rsidRDefault="00D12889">
      <w:pPr>
        <w:pStyle w:val="a3"/>
        <w:spacing w:before="0" w:beforeAutospacing="0" w:after="0" w:afterAutospacing="0"/>
        <w:divId w:val="305819718"/>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746"/>
        <w:gridCol w:w="200"/>
        <w:gridCol w:w="108"/>
        <w:gridCol w:w="953"/>
        <w:gridCol w:w="201"/>
        <w:gridCol w:w="108"/>
        <w:gridCol w:w="990"/>
      </w:tblGrid>
      <w:tr w:rsidR="00000000">
        <w:trPr>
          <w:divId w:val="305819718"/>
          <w:trHeight w:val="20"/>
        </w:trPr>
        <w:tc>
          <w:tcPr>
            <w:tcW w:w="3463" w:type="pct"/>
            <w:tcMar>
              <w:top w:w="0" w:type="dxa"/>
              <w:left w:w="0" w:type="dxa"/>
              <w:bottom w:w="0" w:type="dxa"/>
              <w:right w:w="0" w:type="dxa"/>
            </w:tcMar>
            <w:vAlign w:val="bottom"/>
            <w:hideMark/>
          </w:tcPr>
          <w:p w:rsidR="00000000" w:rsidRDefault="00D12889">
            <w:pPr>
              <w:pStyle w:val="a3"/>
              <w:spacing w:before="0" w:beforeAutospacing="0" w:after="1" w:afterAutospacing="0"/>
              <w:divId w:val="1162434286"/>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64425726"/>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886794036"/>
              <w:rPr>
                <w:sz w:val="20"/>
                <w:szCs w:val="20"/>
              </w:rPr>
            </w:pPr>
            <w:r>
              <w:rPr>
                <w:sz w:val="2"/>
                <w:szCs w:val="2"/>
              </w:rPr>
              <w:t>​</w:t>
            </w:r>
          </w:p>
        </w:tc>
        <w:tc>
          <w:tcPr>
            <w:tcW w:w="57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79994018"/>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625939086"/>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1421805"/>
              <w:rPr>
                <w:sz w:val="20"/>
                <w:szCs w:val="20"/>
              </w:rPr>
            </w:pPr>
            <w:r>
              <w:rPr>
                <w:sz w:val="2"/>
                <w:szCs w:val="2"/>
              </w:rPr>
              <w:t>​</w:t>
            </w:r>
          </w:p>
        </w:tc>
        <w:tc>
          <w:tcPr>
            <w:tcW w:w="60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631400522"/>
              <w:rPr>
                <w:sz w:val="20"/>
                <w:szCs w:val="20"/>
              </w:rPr>
            </w:pPr>
            <w:r>
              <w:rPr>
                <w:sz w:val="2"/>
                <w:szCs w:val="2"/>
              </w:rPr>
              <w:t>​</w:t>
            </w:r>
          </w:p>
        </w:tc>
      </w:tr>
      <w:tr w:rsidR="00000000">
        <w:trPr>
          <w:divId w:val="305819718"/>
        </w:trPr>
        <w:tc>
          <w:tcPr>
            <w:tcW w:w="3463"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1426" w:type="pct"/>
            <w:gridSpan w:val="5"/>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December 31, </w:t>
            </w:r>
          </w:p>
        </w:tc>
      </w:tr>
      <w:tr w:rsidR="00000000">
        <w:trPr>
          <w:divId w:val="305819718"/>
        </w:trPr>
        <w:tc>
          <w:tcPr>
            <w:tcW w:w="3463"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7"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2020</w:t>
            </w:r>
          </w:p>
        </w:tc>
        <w:tc>
          <w:tcPr>
            <w:tcW w:w="11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    </w:t>
            </w:r>
          </w:p>
        </w:tc>
        <w:tc>
          <w:tcPr>
            <w:tcW w:w="669"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2019</w:t>
            </w:r>
          </w:p>
        </w:tc>
      </w:tr>
      <w:tr w:rsidR="00000000">
        <w:trPr>
          <w:divId w:val="305819718"/>
        </w:trPr>
        <w:tc>
          <w:tcPr>
            <w:tcW w:w="0" w:type="auto"/>
            <w:gridSpan w:val="7"/>
            <w:tcMar>
              <w:top w:w="0" w:type="dxa"/>
              <w:left w:w="0" w:type="dxa"/>
              <w:bottom w:w="0" w:type="dxa"/>
              <w:right w:w="0" w:type="dxa"/>
            </w:tcMar>
            <w:vAlign w:val="center"/>
            <w:hideMark/>
          </w:tcPr>
          <w:p w:rsidR="00000000" w:rsidRDefault="00D12889">
            <w:pPr>
              <w:rPr>
                <w:sz w:val="20"/>
                <w:szCs w:val="20"/>
              </w:rPr>
            </w:pPr>
          </w:p>
        </w:tc>
      </w:tr>
      <w:tr w:rsidR="00000000">
        <w:trPr>
          <w:divId w:val="305819718"/>
        </w:trPr>
        <w:tc>
          <w:tcPr>
            <w:tcW w:w="3463"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426" w:type="pct"/>
            <w:gridSpan w:val="5"/>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r>
      <w:tr w:rsidR="00000000">
        <w:trPr>
          <w:divId w:val="305819718"/>
        </w:trPr>
        <w:tc>
          <w:tcPr>
            <w:tcW w:w="3463"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Operating Leases:</w:t>
            </w:r>
          </w:p>
        </w:tc>
        <w:tc>
          <w:tcPr>
            <w:tcW w:w="11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7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r>
      <w:tr w:rsidR="00000000">
        <w:trPr>
          <w:divId w:val="305819718"/>
        </w:trPr>
        <w:tc>
          <w:tcPr>
            <w:tcW w:w="3463"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Right-of-use assets (other assets)</w:t>
            </w:r>
          </w:p>
        </w:tc>
        <w:tc>
          <w:tcPr>
            <w:tcW w:w="11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7"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552</w:t>
            </w:r>
          </w:p>
        </w:tc>
        <w:tc>
          <w:tcPr>
            <w:tcW w:w="11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0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624</w:t>
            </w:r>
          </w:p>
        </w:tc>
      </w:tr>
      <w:tr w:rsidR="00000000">
        <w:trPr>
          <w:divId w:val="305819718"/>
        </w:trPr>
        <w:tc>
          <w:tcPr>
            <w:tcW w:w="3463"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color w:val="000000"/>
                <w:sz w:val="20"/>
                <w:szCs w:val="20"/>
              </w:rPr>
              <w:t>Lease liabilities (accrued expenses and other liabilities</w:t>
            </w:r>
            <w:r>
              <w:rPr>
                <w:color w:val="000000"/>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7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570</w:t>
            </w:r>
          </w:p>
        </w:tc>
        <w:tc>
          <w:tcPr>
            <w:tcW w:w="11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647</w:t>
            </w:r>
          </w:p>
        </w:tc>
      </w:tr>
      <w:tr w:rsidR="00000000">
        <w:trPr>
          <w:divId w:val="305819718"/>
        </w:trPr>
        <w:tc>
          <w:tcPr>
            <w:tcW w:w="3463"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7"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00"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r>
      <w:tr w:rsidR="00000000">
        <w:trPr>
          <w:divId w:val="305819718"/>
        </w:trPr>
        <w:tc>
          <w:tcPr>
            <w:tcW w:w="3463"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Financing Leases:</w:t>
            </w:r>
          </w:p>
        </w:tc>
        <w:tc>
          <w:tcPr>
            <w:tcW w:w="11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7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r>
      <w:tr w:rsidR="00000000">
        <w:trPr>
          <w:divId w:val="305819718"/>
        </w:trPr>
        <w:tc>
          <w:tcPr>
            <w:tcW w:w="3463"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Right-of-use assets (property, plant and equipment, net)</w:t>
            </w:r>
          </w:p>
        </w:tc>
        <w:tc>
          <w:tcPr>
            <w:tcW w:w="11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77"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65</w:t>
            </w:r>
          </w:p>
        </w:tc>
        <w:tc>
          <w:tcPr>
            <w:tcW w:w="11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0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77</w:t>
            </w:r>
          </w:p>
        </w:tc>
      </w:tr>
      <w:tr w:rsidR="00000000">
        <w:trPr>
          <w:divId w:val="305819718"/>
        </w:trPr>
        <w:tc>
          <w:tcPr>
            <w:tcW w:w="3463"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Lease liabilities (debt)</w:t>
            </w:r>
          </w:p>
        </w:tc>
        <w:tc>
          <w:tcPr>
            <w:tcW w:w="11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7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81</w:t>
            </w:r>
          </w:p>
        </w:tc>
        <w:tc>
          <w:tcPr>
            <w:tcW w:w="11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0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93</w:t>
            </w:r>
          </w:p>
        </w:tc>
      </w:tr>
    </w:tbl>
    <w:p w:rsidR="00000000" w:rsidRDefault="00D12889">
      <w:pPr>
        <w:pStyle w:val="a3"/>
        <w:spacing w:before="0" w:beforeAutospacing="0" w:after="0" w:afterAutospacing="0"/>
        <w:divId w:val="305819718"/>
        <w:rPr>
          <w:sz w:val="20"/>
          <w:szCs w:val="20"/>
        </w:rPr>
      </w:pPr>
      <w:r>
        <w:rPr>
          <w:sz w:val="20"/>
          <w:szCs w:val="20"/>
        </w:rPr>
        <w:t>​</w:t>
      </w:r>
    </w:p>
    <w:p w:rsidR="00000000" w:rsidRDefault="00D12889">
      <w:pPr>
        <w:pStyle w:val="a3"/>
        <w:spacing w:before="0" w:beforeAutospacing="0" w:after="240" w:afterAutospacing="0"/>
        <w:ind w:firstLine="360"/>
        <w:divId w:val="305819718"/>
        <w:rPr>
          <w:sz w:val="20"/>
          <w:szCs w:val="20"/>
        </w:rPr>
      </w:pPr>
      <w:r>
        <w:rPr>
          <w:sz w:val="20"/>
          <w:szCs w:val="20"/>
        </w:rPr>
        <w:t>Additional information with respect to our operating leases as of December 31, 2020 and 2019 is presented below. The lease terms and discount rates for our Energy, Automotive and Food Packaging segments represent weighted averages based on their respective</w:t>
      </w:r>
      <w:r>
        <w:rPr>
          <w:sz w:val="20"/>
          <w:szCs w:val="20"/>
        </w:rPr>
        <w:t xml:space="preserve"> lease liability balances.</w:t>
      </w:r>
    </w:p>
    <w:p w:rsidR="00000000" w:rsidRDefault="00D12889">
      <w:pPr>
        <w:pStyle w:val="a3"/>
        <w:spacing w:before="0" w:beforeAutospacing="0" w:after="0" w:afterAutospacing="0"/>
        <w:divId w:val="305819718"/>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267"/>
        <w:gridCol w:w="200"/>
        <w:gridCol w:w="101"/>
        <w:gridCol w:w="469"/>
        <w:gridCol w:w="200"/>
        <w:gridCol w:w="112"/>
        <w:gridCol w:w="744"/>
        <w:gridCol w:w="200"/>
        <w:gridCol w:w="1017"/>
        <w:gridCol w:w="200"/>
        <w:gridCol w:w="756"/>
        <w:gridCol w:w="40"/>
      </w:tblGrid>
      <w:tr w:rsidR="00000000">
        <w:trPr>
          <w:divId w:val="305819718"/>
          <w:trHeight w:val="20"/>
        </w:trPr>
        <w:tc>
          <w:tcPr>
            <w:tcW w:w="2810" w:type="pct"/>
            <w:tcMar>
              <w:top w:w="0" w:type="dxa"/>
              <w:left w:w="0" w:type="dxa"/>
              <w:bottom w:w="0" w:type="dxa"/>
              <w:right w:w="0" w:type="dxa"/>
            </w:tcMar>
            <w:vAlign w:val="bottom"/>
            <w:hideMark/>
          </w:tcPr>
          <w:p w:rsidR="00000000" w:rsidRDefault="00D12889">
            <w:pPr>
              <w:pStyle w:val="a3"/>
              <w:spacing w:before="0" w:beforeAutospacing="0" w:after="1" w:afterAutospacing="0"/>
              <w:divId w:val="179837884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406996937"/>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681008797"/>
              <w:rPr>
                <w:sz w:val="20"/>
                <w:szCs w:val="20"/>
              </w:rPr>
            </w:pPr>
            <w:r>
              <w:rPr>
                <w:sz w:val="2"/>
                <w:szCs w:val="2"/>
              </w:rPr>
              <w:t>​</w:t>
            </w:r>
          </w:p>
        </w:tc>
        <w:tc>
          <w:tcPr>
            <w:tcW w:w="324"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94885292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967249346"/>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784416494"/>
              <w:rPr>
                <w:sz w:val="20"/>
                <w:szCs w:val="20"/>
              </w:rPr>
            </w:pPr>
            <w:r>
              <w:rPr>
                <w:sz w:val="2"/>
                <w:szCs w:val="2"/>
              </w:rPr>
              <w:t>​</w:t>
            </w:r>
          </w:p>
        </w:tc>
        <w:tc>
          <w:tcPr>
            <w:tcW w:w="40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98908715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799617210"/>
              <w:rPr>
                <w:sz w:val="20"/>
                <w:szCs w:val="20"/>
              </w:rPr>
            </w:pPr>
            <w:r>
              <w:rPr>
                <w:sz w:val="2"/>
                <w:szCs w:val="2"/>
              </w:rPr>
              <w:t>​</w:t>
            </w:r>
          </w:p>
        </w:tc>
        <w:tc>
          <w:tcPr>
            <w:tcW w:w="52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9815354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42096855"/>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700789120"/>
              <w:rPr>
                <w:sz w:val="20"/>
                <w:szCs w:val="20"/>
              </w:rPr>
            </w:pPr>
            <w:r>
              <w:rPr>
                <w:sz w:val="2"/>
                <w:szCs w:val="2"/>
              </w:rPr>
              <w:t>​</w:t>
            </w:r>
          </w:p>
        </w:tc>
        <w:tc>
          <w:tcPr>
            <w:tcW w:w="2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739257780"/>
              <w:rPr>
                <w:sz w:val="20"/>
                <w:szCs w:val="20"/>
              </w:rPr>
            </w:pPr>
            <w:r>
              <w:rPr>
                <w:sz w:val="2"/>
                <w:szCs w:val="2"/>
              </w:rPr>
              <w:t>​</w:t>
            </w:r>
          </w:p>
        </w:tc>
      </w:tr>
      <w:tr w:rsidR="00000000">
        <w:trPr>
          <w:divId w:val="305819718"/>
        </w:trPr>
        <w:tc>
          <w:tcPr>
            <w:tcW w:w="2810"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6" w:type="pct"/>
            <w:gridSpan w:val="2"/>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 xml:space="preserve">Right-Of-Use </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6" w:type="pct"/>
            <w:gridSpan w:val="2"/>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Lease</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89" w:type="pct"/>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 xml:space="preserve">Discount </w:t>
            </w:r>
          </w:p>
        </w:tc>
        <w:tc>
          <w:tcPr>
            <w:tcW w:w="20"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 </w:t>
            </w:r>
          </w:p>
        </w:tc>
      </w:tr>
      <w:tr w:rsidR="00000000">
        <w:trPr>
          <w:divId w:val="305819718"/>
        </w:trPr>
        <w:tc>
          <w:tcPr>
            <w:tcW w:w="2810" w:type="pct"/>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Operating Leases as of December 31, 2020</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76"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Assets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6"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Liabilities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Lease Term</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8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Rate</w:t>
            </w:r>
          </w:p>
        </w:tc>
        <w:tc>
          <w:tcPr>
            <w:tcW w:w="20"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 </w:t>
            </w:r>
          </w:p>
        </w:tc>
      </w:tr>
      <w:tr w:rsidR="00000000">
        <w:trPr>
          <w:divId w:val="305819718"/>
        </w:trPr>
        <w:tc>
          <w:tcPr>
            <w:tcW w:w="0" w:type="auto"/>
            <w:gridSpan w:val="12"/>
            <w:tcMar>
              <w:top w:w="0" w:type="dxa"/>
              <w:left w:w="0" w:type="dxa"/>
              <w:bottom w:w="0" w:type="dxa"/>
              <w:right w:w="0" w:type="dxa"/>
            </w:tcMar>
            <w:vAlign w:val="center"/>
            <w:hideMark/>
          </w:tcPr>
          <w:p w:rsidR="00000000" w:rsidRDefault="00D12889">
            <w:pPr>
              <w:rPr>
                <w:sz w:val="16"/>
                <w:szCs w:val="16"/>
              </w:rPr>
            </w:pPr>
          </w:p>
        </w:tc>
      </w:tr>
      <w:tr w:rsidR="00000000">
        <w:trPr>
          <w:divId w:val="305819718"/>
        </w:trPr>
        <w:tc>
          <w:tcPr>
            <w:tcW w:w="2810"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946" w:type="pct"/>
            <w:gridSpan w:val="5"/>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52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38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20"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6"/>
                <w:szCs w:val="16"/>
              </w:rPr>
              <w:t>​</w:t>
            </w:r>
          </w:p>
        </w:tc>
      </w:tr>
      <w:tr w:rsidR="00000000">
        <w:trPr>
          <w:divId w:val="305819718"/>
        </w:trPr>
        <w:tc>
          <w:tcPr>
            <w:tcW w:w="2810"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Energy</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37</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38</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3.1 years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5.5%</w:t>
            </w:r>
          </w:p>
        </w:tc>
        <w:tc>
          <w:tcPr>
            <w:tcW w:w="2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r>
      <w:tr w:rsidR="00000000">
        <w:trPr>
          <w:divId w:val="305819718"/>
        </w:trPr>
        <w:tc>
          <w:tcPr>
            <w:tcW w:w="2810"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Automotive</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4"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436</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456</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4.6 years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5.7%</w:t>
            </w:r>
          </w:p>
        </w:tc>
        <w:tc>
          <w:tcPr>
            <w:tcW w:w="20"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r>
      <w:tr w:rsidR="00000000">
        <w:trPr>
          <w:divId w:val="305819718"/>
        </w:trPr>
        <w:tc>
          <w:tcPr>
            <w:tcW w:w="2810"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Food Packaging</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32</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36</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11.1 years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7.4%</w:t>
            </w:r>
          </w:p>
        </w:tc>
        <w:tc>
          <w:tcPr>
            <w:tcW w:w="2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r>
      <w:tr w:rsidR="00000000">
        <w:trPr>
          <w:divId w:val="305819718"/>
        </w:trPr>
        <w:tc>
          <w:tcPr>
            <w:tcW w:w="2810"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Other segments and Holding Company</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47</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40</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20"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r>
      <w:tr w:rsidR="00000000">
        <w:trPr>
          <w:divId w:val="305819718"/>
        </w:trPr>
        <w:tc>
          <w:tcPr>
            <w:tcW w:w="2810"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552</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570</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2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r>
    </w:tbl>
    <w:p w:rsidR="00000000" w:rsidRDefault="00D12889">
      <w:pPr>
        <w:pStyle w:val="a3"/>
        <w:spacing w:before="0" w:beforeAutospacing="0" w:after="0" w:afterAutospacing="0"/>
        <w:divId w:val="30581971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300"/>
        <w:gridCol w:w="200"/>
        <w:gridCol w:w="101"/>
        <w:gridCol w:w="470"/>
        <w:gridCol w:w="200"/>
        <w:gridCol w:w="112"/>
        <w:gridCol w:w="744"/>
        <w:gridCol w:w="200"/>
        <w:gridCol w:w="1017"/>
        <w:gridCol w:w="200"/>
        <w:gridCol w:w="756"/>
        <w:gridCol w:w="6"/>
      </w:tblGrid>
      <w:tr w:rsidR="00000000">
        <w:trPr>
          <w:divId w:val="305819718"/>
          <w:trHeight w:val="20"/>
        </w:trPr>
        <w:tc>
          <w:tcPr>
            <w:tcW w:w="2815" w:type="pct"/>
            <w:tcMar>
              <w:top w:w="0" w:type="dxa"/>
              <w:left w:w="0" w:type="dxa"/>
              <w:bottom w:w="0" w:type="dxa"/>
              <w:right w:w="0" w:type="dxa"/>
            </w:tcMar>
            <w:vAlign w:val="bottom"/>
            <w:hideMark/>
          </w:tcPr>
          <w:p w:rsidR="00000000" w:rsidRDefault="00D12889">
            <w:pPr>
              <w:pStyle w:val="a3"/>
              <w:spacing w:before="0" w:beforeAutospacing="0" w:after="1" w:afterAutospacing="0"/>
              <w:divId w:val="189484748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244217984"/>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815612419"/>
              <w:rPr>
                <w:sz w:val="20"/>
                <w:szCs w:val="20"/>
              </w:rPr>
            </w:pPr>
            <w:r>
              <w:rPr>
                <w:sz w:val="2"/>
                <w:szCs w:val="2"/>
              </w:rPr>
              <w:t>​</w:t>
            </w:r>
          </w:p>
        </w:tc>
        <w:tc>
          <w:tcPr>
            <w:tcW w:w="32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70979520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99767115"/>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800270374"/>
              <w:rPr>
                <w:sz w:val="20"/>
                <w:szCs w:val="20"/>
              </w:rPr>
            </w:pPr>
            <w:r>
              <w:rPr>
                <w:sz w:val="2"/>
                <w:szCs w:val="2"/>
              </w:rPr>
              <w:t>​</w:t>
            </w:r>
          </w:p>
        </w:tc>
        <w:tc>
          <w:tcPr>
            <w:tcW w:w="40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33302786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692104470"/>
              <w:rPr>
                <w:sz w:val="20"/>
                <w:szCs w:val="20"/>
              </w:rPr>
            </w:pPr>
            <w:r>
              <w:rPr>
                <w:sz w:val="2"/>
                <w:szCs w:val="2"/>
              </w:rPr>
              <w:t>​</w:t>
            </w:r>
          </w:p>
        </w:tc>
        <w:tc>
          <w:tcPr>
            <w:tcW w:w="52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31852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144999027"/>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483890897"/>
              <w:rPr>
                <w:sz w:val="20"/>
                <w:szCs w:val="20"/>
              </w:rPr>
            </w:pPr>
            <w:r>
              <w:rPr>
                <w:sz w:val="2"/>
                <w:szCs w:val="2"/>
              </w:rPr>
              <w:t>​</w:t>
            </w:r>
          </w:p>
        </w:tc>
        <w:tc>
          <w:tcPr>
            <w:tcW w:w="1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14910238"/>
              <w:rPr>
                <w:sz w:val="20"/>
                <w:szCs w:val="20"/>
              </w:rPr>
            </w:pPr>
            <w:r>
              <w:rPr>
                <w:sz w:val="2"/>
                <w:szCs w:val="2"/>
              </w:rPr>
              <w:t>​</w:t>
            </w:r>
          </w:p>
        </w:tc>
      </w:tr>
      <w:tr w:rsidR="00000000">
        <w:trPr>
          <w:divId w:val="305819718"/>
        </w:trPr>
        <w:tc>
          <w:tcPr>
            <w:tcW w:w="2815"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81" w:type="pct"/>
            <w:gridSpan w:val="2"/>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 xml:space="preserve">Right-Of-Use </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7" w:type="pct"/>
            <w:gridSpan w:val="2"/>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Lease</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89" w:type="pct"/>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 xml:space="preserve">Discount </w:t>
            </w:r>
          </w:p>
        </w:tc>
        <w:tc>
          <w:tcPr>
            <w:tcW w:w="1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rFonts w:ascii="Calibri" w:hAnsi="Calibri" w:cs="Calibri"/>
                <w:sz w:val="22"/>
                <w:szCs w:val="22"/>
              </w:rPr>
              <w:t>​</w:t>
            </w:r>
          </w:p>
        </w:tc>
      </w:tr>
      <w:tr w:rsidR="00000000">
        <w:trPr>
          <w:divId w:val="305819718"/>
        </w:trPr>
        <w:tc>
          <w:tcPr>
            <w:tcW w:w="2815" w:type="pct"/>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Operating Leases as of December 31, 2019</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81"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Assets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7"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Liabilities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Lease Term</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8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Rate</w:t>
            </w:r>
          </w:p>
        </w:tc>
        <w:tc>
          <w:tcPr>
            <w:tcW w:w="1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rFonts w:ascii="Calibri" w:hAnsi="Calibri" w:cs="Calibri"/>
                <w:sz w:val="22"/>
                <w:szCs w:val="22"/>
              </w:rPr>
              <w:t>​</w:t>
            </w:r>
          </w:p>
        </w:tc>
      </w:tr>
      <w:tr w:rsidR="00000000">
        <w:trPr>
          <w:divId w:val="305819718"/>
        </w:trPr>
        <w:tc>
          <w:tcPr>
            <w:tcW w:w="0" w:type="auto"/>
            <w:gridSpan w:val="12"/>
            <w:tcMar>
              <w:top w:w="0" w:type="dxa"/>
              <w:left w:w="0" w:type="dxa"/>
              <w:bottom w:w="0" w:type="dxa"/>
              <w:right w:w="0" w:type="dxa"/>
            </w:tcMar>
            <w:vAlign w:val="center"/>
            <w:hideMark/>
          </w:tcPr>
          <w:p w:rsidR="00000000" w:rsidRDefault="00D12889">
            <w:pPr>
              <w:rPr>
                <w:sz w:val="20"/>
                <w:szCs w:val="20"/>
              </w:rPr>
            </w:pPr>
          </w:p>
        </w:tc>
      </w:tr>
      <w:tr w:rsidR="00000000">
        <w:trPr>
          <w:divId w:val="305819718"/>
        </w:trPr>
        <w:tc>
          <w:tcPr>
            <w:tcW w:w="281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951" w:type="pct"/>
            <w:gridSpan w:val="5"/>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52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38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0"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6"/>
                <w:szCs w:val="16"/>
              </w:rPr>
              <w:t>​</w:t>
            </w:r>
          </w:p>
        </w:tc>
      </w:tr>
      <w:tr w:rsidR="00000000">
        <w:trPr>
          <w:divId w:val="305819718"/>
        </w:trPr>
        <w:tc>
          <w:tcPr>
            <w:tcW w:w="281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Energy</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48</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48</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3.7 years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5.6%</w:t>
            </w:r>
          </w:p>
        </w:tc>
        <w:tc>
          <w:tcPr>
            <w:tcW w:w="1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rFonts w:ascii="Calibri" w:hAnsi="Calibri" w:cs="Calibri"/>
                <w:sz w:val="22"/>
                <w:szCs w:val="22"/>
              </w:rPr>
              <w:t>​</w:t>
            </w:r>
          </w:p>
        </w:tc>
      </w:tr>
      <w:tr w:rsidR="00000000">
        <w:trPr>
          <w:divId w:val="305819718"/>
        </w:trPr>
        <w:tc>
          <w:tcPr>
            <w:tcW w:w="281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Automotive</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501</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527</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5.2 years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5.7%</w:t>
            </w:r>
          </w:p>
        </w:tc>
        <w:tc>
          <w:tcPr>
            <w:tcW w:w="1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rFonts w:ascii="Calibri" w:hAnsi="Calibri" w:cs="Calibri"/>
                <w:sz w:val="22"/>
                <w:szCs w:val="22"/>
              </w:rPr>
              <w:t>​</w:t>
            </w:r>
          </w:p>
        </w:tc>
      </w:tr>
      <w:tr w:rsidR="00000000">
        <w:trPr>
          <w:divId w:val="305819718"/>
        </w:trPr>
        <w:tc>
          <w:tcPr>
            <w:tcW w:w="281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Food Packaging</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34</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38</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11.7 years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7.4%</w:t>
            </w:r>
          </w:p>
        </w:tc>
        <w:tc>
          <w:tcPr>
            <w:tcW w:w="1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rFonts w:ascii="Calibri" w:hAnsi="Calibri" w:cs="Calibri"/>
                <w:sz w:val="22"/>
                <w:szCs w:val="22"/>
              </w:rPr>
              <w:t>​</w:t>
            </w:r>
          </w:p>
        </w:tc>
      </w:tr>
      <w:tr w:rsidR="00000000">
        <w:trPr>
          <w:divId w:val="305819718"/>
        </w:trPr>
        <w:tc>
          <w:tcPr>
            <w:tcW w:w="281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Other segments and Holding Company</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41</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34</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rFonts w:ascii="Calibri" w:hAnsi="Calibri" w:cs="Calibri"/>
                <w:sz w:val="22"/>
                <w:szCs w:val="22"/>
              </w:rPr>
              <w:t>​</w:t>
            </w:r>
          </w:p>
        </w:tc>
      </w:tr>
      <w:tr w:rsidR="00000000">
        <w:trPr>
          <w:divId w:val="305819718"/>
        </w:trPr>
        <w:tc>
          <w:tcPr>
            <w:tcW w:w="281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624</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647</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rFonts w:ascii="Calibri" w:hAnsi="Calibri" w:cs="Calibri"/>
                <w:sz w:val="22"/>
                <w:szCs w:val="22"/>
              </w:rPr>
              <w:t>​</w:t>
            </w:r>
          </w:p>
        </w:tc>
      </w:tr>
    </w:tbl>
    <w:p w:rsidR="00000000" w:rsidRDefault="00D12889">
      <w:pPr>
        <w:pStyle w:val="a3"/>
        <w:spacing w:before="480" w:beforeAutospacing="0" w:after="0" w:afterAutospacing="0"/>
        <w:jc w:val="center"/>
        <w:divId w:val="1437559195"/>
        <w:rPr>
          <w:sz w:val="20"/>
          <w:szCs w:val="20"/>
        </w:rPr>
      </w:pPr>
      <w:r>
        <w:rPr>
          <w:sz w:val="20"/>
          <w:szCs w:val="20"/>
        </w:rPr>
        <w:t>100</w:t>
      </w:r>
    </w:p>
    <w:p w:rsidR="00000000" w:rsidRDefault="00D12889">
      <w:pPr>
        <w:pStyle w:val="a3"/>
        <w:spacing w:before="0" w:beforeAutospacing="0" w:after="240" w:afterAutospacing="0"/>
        <w:divId w:val="1191796459"/>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ind w:firstLine="360"/>
        <w:divId w:val="40446899"/>
        <w:rPr>
          <w:sz w:val="20"/>
          <w:szCs w:val="20"/>
        </w:rPr>
      </w:pPr>
      <w:r>
        <w:rPr>
          <w:sz w:val="20"/>
          <w:szCs w:val="20"/>
        </w:rPr>
        <w:t>​</w:t>
      </w:r>
    </w:p>
    <w:p w:rsidR="00000000" w:rsidRDefault="00D12889">
      <w:pPr>
        <w:pStyle w:val="a3"/>
        <w:spacing w:before="0" w:beforeAutospacing="0" w:after="240" w:afterAutospacing="0"/>
        <w:ind w:firstLine="360"/>
        <w:divId w:val="40446899"/>
        <w:rPr>
          <w:sz w:val="20"/>
          <w:szCs w:val="20"/>
        </w:rPr>
      </w:pPr>
      <w:r>
        <w:rPr>
          <w:sz w:val="20"/>
          <w:szCs w:val="20"/>
        </w:rPr>
        <w:t>Maturities of lease liabilities as of December 31, 2020 are as follows:</w:t>
      </w:r>
    </w:p>
    <w:p w:rsidR="00000000" w:rsidRDefault="00D12889">
      <w:pPr>
        <w:pStyle w:val="a3"/>
        <w:spacing w:before="0" w:beforeAutospacing="0" w:after="0" w:afterAutospacing="0"/>
        <w:divId w:val="40446899"/>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6172"/>
        <w:gridCol w:w="200"/>
        <w:gridCol w:w="133"/>
        <w:gridCol w:w="745"/>
        <w:gridCol w:w="200"/>
        <w:gridCol w:w="129"/>
        <w:gridCol w:w="727"/>
      </w:tblGrid>
      <w:tr w:rsidR="00000000">
        <w:trPr>
          <w:divId w:val="40446899"/>
          <w:trHeight w:val="20"/>
        </w:trPr>
        <w:tc>
          <w:tcPr>
            <w:tcW w:w="3750" w:type="pct"/>
            <w:tcMar>
              <w:top w:w="0" w:type="dxa"/>
              <w:left w:w="0" w:type="dxa"/>
              <w:bottom w:w="0" w:type="dxa"/>
              <w:right w:w="0" w:type="dxa"/>
            </w:tcMar>
            <w:vAlign w:val="bottom"/>
            <w:hideMark/>
          </w:tcPr>
          <w:p w:rsidR="00000000" w:rsidRDefault="00D12889">
            <w:pPr>
              <w:pStyle w:val="a3"/>
              <w:spacing w:before="0" w:beforeAutospacing="0" w:after="1" w:afterAutospacing="0"/>
              <w:divId w:val="302781265"/>
              <w:rPr>
                <w:sz w:val="20"/>
                <w:szCs w:val="20"/>
              </w:rPr>
            </w:pPr>
            <w:r>
              <w:rPr>
                <w:sz w:val="2"/>
                <w:szCs w:val="2"/>
              </w:rPr>
              <w:t>​</w:t>
            </w:r>
          </w:p>
        </w:tc>
        <w:tc>
          <w:tcPr>
            <w:tcW w:w="12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45419170"/>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662537564"/>
              <w:rPr>
                <w:sz w:val="20"/>
                <w:szCs w:val="20"/>
              </w:rPr>
            </w:pPr>
            <w:r>
              <w:rPr>
                <w:sz w:val="2"/>
                <w:szCs w:val="2"/>
              </w:rPr>
              <w:t>​</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917201888"/>
              <w:rPr>
                <w:sz w:val="20"/>
                <w:szCs w:val="20"/>
              </w:rPr>
            </w:pPr>
            <w:r>
              <w:rPr>
                <w:sz w:val="2"/>
                <w:szCs w:val="2"/>
              </w:rPr>
              <w:t>​</w:t>
            </w:r>
          </w:p>
        </w:tc>
        <w:tc>
          <w:tcPr>
            <w:tcW w:w="12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590243383"/>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082555038"/>
              <w:rPr>
                <w:sz w:val="20"/>
                <w:szCs w:val="20"/>
              </w:rPr>
            </w:pPr>
            <w:r>
              <w:rPr>
                <w:sz w:val="2"/>
                <w:szCs w:val="2"/>
              </w:rPr>
              <w:t>​</w:t>
            </w:r>
          </w:p>
        </w:tc>
        <w:tc>
          <w:tcPr>
            <w:tcW w:w="43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21528327"/>
              <w:rPr>
                <w:sz w:val="20"/>
                <w:szCs w:val="20"/>
              </w:rPr>
            </w:pPr>
            <w:r>
              <w:rPr>
                <w:sz w:val="2"/>
                <w:szCs w:val="2"/>
              </w:rPr>
              <w:t>​</w:t>
            </w:r>
          </w:p>
        </w:tc>
      </w:tr>
      <w:tr w:rsidR="00000000">
        <w:trPr>
          <w:divId w:val="40446899"/>
        </w:trPr>
        <w:tc>
          <w:tcPr>
            <w:tcW w:w="3750"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2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2" w:type="pct"/>
            <w:gridSpan w:val="2"/>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 xml:space="preserve">Operating </w:t>
            </w:r>
          </w:p>
        </w:tc>
        <w:tc>
          <w:tcPr>
            <w:tcW w:w="12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7" w:type="pct"/>
            <w:gridSpan w:val="2"/>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 xml:space="preserve">Financing </w:t>
            </w:r>
          </w:p>
        </w:tc>
      </w:tr>
      <w:tr w:rsidR="00000000">
        <w:trPr>
          <w:divId w:val="40446899"/>
        </w:trPr>
        <w:tc>
          <w:tcPr>
            <w:tcW w:w="3750" w:type="pct"/>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Year</w:t>
            </w:r>
          </w:p>
        </w:tc>
        <w:tc>
          <w:tcPr>
            <w:tcW w:w="12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2"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Leases</w:t>
            </w:r>
          </w:p>
        </w:tc>
        <w:tc>
          <w:tcPr>
            <w:tcW w:w="12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7"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Leases</w:t>
            </w:r>
          </w:p>
        </w:tc>
      </w:tr>
      <w:tr w:rsidR="00000000">
        <w:trPr>
          <w:divId w:val="40446899"/>
        </w:trPr>
        <w:tc>
          <w:tcPr>
            <w:tcW w:w="0" w:type="auto"/>
            <w:gridSpan w:val="7"/>
            <w:tcMar>
              <w:top w:w="0" w:type="dxa"/>
              <w:left w:w="0" w:type="dxa"/>
              <w:bottom w:w="0" w:type="dxa"/>
              <w:right w:w="0" w:type="dxa"/>
            </w:tcMar>
            <w:vAlign w:val="center"/>
            <w:hideMark/>
          </w:tcPr>
          <w:p w:rsidR="00000000" w:rsidRDefault="00D12889">
            <w:pPr>
              <w:rPr>
                <w:sz w:val="20"/>
                <w:szCs w:val="20"/>
              </w:rPr>
            </w:pPr>
          </w:p>
        </w:tc>
      </w:tr>
      <w:tr w:rsidR="00000000">
        <w:trPr>
          <w:divId w:val="40446899"/>
        </w:trPr>
        <w:tc>
          <w:tcPr>
            <w:tcW w:w="3750"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12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129" w:type="pct"/>
            <w:gridSpan w:val="5"/>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r>
      <w:tr w:rsidR="00000000">
        <w:trPr>
          <w:divId w:val="40446899"/>
        </w:trPr>
        <w:tc>
          <w:tcPr>
            <w:tcW w:w="3750"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2021</w:t>
            </w:r>
          </w:p>
        </w:tc>
        <w:tc>
          <w:tcPr>
            <w:tcW w:w="12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181</w:t>
            </w:r>
          </w:p>
        </w:tc>
        <w:tc>
          <w:tcPr>
            <w:tcW w:w="12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3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18</w:t>
            </w:r>
          </w:p>
        </w:tc>
      </w:tr>
      <w:tr w:rsidR="00000000">
        <w:trPr>
          <w:divId w:val="40446899"/>
        </w:trPr>
        <w:tc>
          <w:tcPr>
            <w:tcW w:w="3750"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2022</w:t>
            </w:r>
          </w:p>
        </w:tc>
        <w:tc>
          <w:tcPr>
            <w:tcW w:w="12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152</w:t>
            </w:r>
          </w:p>
        </w:tc>
        <w:tc>
          <w:tcPr>
            <w:tcW w:w="12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3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14</w:t>
            </w:r>
          </w:p>
        </w:tc>
      </w:tr>
      <w:tr w:rsidR="00000000">
        <w:trPr>
          <w:divId w:val="40446899"/>
        </w:trPr>
        <w:tc>
          <w:tcPr>
            <w:tcW w:w="3750"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2023</w:t>
            </w:r>
          </w:p>
        </w:tc>
        <w:tc>
          <w:tcPr>
            <w:tcW w:w="12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100</w:t>
            </w:r>
          </w:p>
        </w:tc>
        <w:tc>
          <w:tcPr>
            <w:tcW w:w="12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3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12</w:t>
            </w:r>
          </w:p>
        </w:tc>
      </w:tr>
      <w:tr w:rsidR="00000000">
        <w:trPr>
          <w:divId w:val="40446899"/>
        </w:trPr>
        <w:tc>
          <w:tcPr>
            <w:tcW w:w="3750"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2024</w:t>
            </w:r>
          </w:p>
        </w:tc>
        <w:tc>
          <w:tcPr>
            <w:tcW w:w="12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73</w:t>
            </w:r>
          </w:p>
        </w:tc>
        <w:tc>
          <w:tcPr>
            <w:tcW w:w="12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3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12</w:t>
            </w:r>
          </w:p>
        </w:tc>
      </w:tr>
      <w:tr w:rsidR="00000000">
        <w:trPr>
          <w:divId w:val="40446899"/>
        </w:trPr>
        <w:tc>
          <w:tcPr>
            <w:tcW w:w="3750"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2025</w:t>
            </w:r>
          </w:p>
        </w:tc>
        <w:tc>
          <w:tcPr>
            <w:tcW w:w="12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49</w:t>
            </w:r>
          </w:p>
        </w:tc>
        <w:tc>
          <w:tcPr>
            <w:tcW w:w="12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3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13</w:t>
            </w:r>
          </w:p>
        </w:tc>
      </w:tr>
      <w:tr w:rsidR="00000000">
        <w:trPr>
          <w:divId w:val="40446899"/>
        </w:trPr>
        <w:tc>
          <w:tcPr>
            <w:tcW w:w="3750"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Thereafter</w:t>
            </w:r>
          </w:p>
        </w:tc>
        <w:tc>
          <w:tcPr>
            <w:tcW w:w="12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121</w:t>
            </w:r>
          </w:p>
        </w:tc>
        <w:tc>
          <w:tcPr>
            <w:tcW w:w="12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3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43</w:t>
            </w:r>
          </w:p>
        </w:tc>
      </w:tr>
      <w:tr w:rsidR="00000000">
        <w:trPr>
          <w:divId w:val="40446899"/>
        </w:trPr>
        <w:tc>
          <w:tcPr>
            <w:tcW w:w="3750"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Total lease payments</w:t>
            </w:r>
          </w:p>
        </w:tc>
        <w:tc>
          <w:tcPr>
            <w:tcW w:w="12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676</w:t>
            </w:r>
          </w:p>
        </w:tc>
        <w:tc>
          <w:tcPr>
            <w:tcW w:w="12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3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112</w:t>
            </w:r>
          </w:p>
        </w:tc>
      </w:tr>
      <w:tr w:rsidR="00000000">
        <w:trPr>
          <w:divId w:val="40446899"/>
        </w:trPr>
        <w:tc>
          <w:tcPr>
            <w:tcW w:w="3750"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Less: imputed interest</w:t>
            </w:r>
          </w:p>
        </w:tc>
        <w:tc>
          <w:tcPr>
            <w:tcW w:w="12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(106)</w:t>
            </w:r>
          </w:p>
        </w:tc>
        <w:tc>
          <w:tcPr>
            <w:tcW w:w="12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3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(31)</w:t>
            </w:r>
          </w:p>
        </w:tc>
      </w:tr>
      <w:tr w:rsidR="00000000">
        <w:trPr>
          <w:divId w:val="40446899"/>
        </w:trPr>
        <w:tc>
          <w:tcPr>
            <w:tcW w:w="3750"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2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570</w:t>
            </w:r>
          </w:p>
        </w:tc>
        <w:tc>
          <w:tcPr>
            <w:tcW w:w="12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3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81</w:t>
            </w:r>
          </w:p>
        </w:tc>
      </w:tr>
    </w:tbl>
    <w:p w:rsidR="00000000" w:rsidRDefault="00D12889">
      <w:pPr>
        <w:pStyle w:val="a3"/>
        <w:spacing w:before="0" w:beforeAutospacing="0" w:after="0" w:afterAutospacing="0"/>
        <w:divId w:val="40446899"/>
        <w:rPr>
          <w:sz w:val="20"/>
          <w:szCs w:val="20"/>
        </w:rPr>
      </w:pPr>
      <w:r>
        <w:rPr>
          <w:sz w:val="20"/>
          <w:szCs w:val="20"/>
        </w:rPr>
        <w:t>​</w:t>
      </w:r>
    </w:p>
    <w:p w:rsidR="00000000" w:rsidRDefault="00D12889">
      <w:pPr>
        <w:pStyle w:val="a3"/>
        <w:spacing w:before="0" w:beforeAutospacing="0" w:after="240" w:afterAutospacing="0"/>
        <w:ind w:firstLine="360"/>
        <w:divId w:val="40446899"/>
        <w:rPr>
          <w:sz w:val="20"/>
          <w:szCs w:val="20"/>
        </w:rPr>
      </w:pPr>
      <w:r>
        <w:rPr>
          <w:color w:val="000000"/>
          <w:sz w:val="20"/>
          <w:szCs w:val="20"/>
        </w:rPr>
        <w:t>For the year ended December</w:t>
      </w:r>
      <w:r>
        <w:rPr>
          <w:color w:val="000000"/>
          <w:sz w:val="20"/>
          <w:szCs w:val="20"/>
        </w:rPr>
        <w:t> </w:t>
      </w:r>
      <w:r>
        <w:rPr>
          <w:sz w:val="20"/>
          <w:szCs w:val="20"/>
        </w:rPr>
        <w:t>31, 2020, lease cost was comprised of operating lease cost of $200 million, amortization of financing lease right-of use assets of $11 million and interest expense on financing lease liabilities of $7 million. For the year ended December 31, 2019, lease co</w:t>
      </w:r>
      <w:r>
        <w:rPr>
          <w:sz w:val="20"/>
          <w:szCs w:val="20"/>
        </w:rPr>
        <w:t>st was comprised of operating lease cost of $202 million, amortization of financing lease right-of use assets of $14 million and interest expense on financing lease liabilities of $7 million. Our Automotive segment accounted for $166 million and $173 milli</w:t>
      </w:r>
      <w:r>
        <w:rPr>
          <w:sz w:val="20"/>
          <w:szCs w:val="20"/>
        </w:rPr>
        <w:t>on of total lease cost for the years ended December 31, 2020 and 2019, respectively.</w:t>
      </w:r>
    </w:p>
    <w:p w:rsidR="00000000" w:rsidRDefault="00D12889">
      <w:pPr>
        <w:pStyle w:val="a3"/>
        <w:spacing w:before="0" w:beforeAutospacing="0" w:after="240" w:afterAutospacing="0"/>
        <w:ind w:firstLine="360"/>
        <w:divId w:val="40446899"/>
        <w:rPr>
          <w:sz w:val="20"/>
          <w:szCs w:val="20"/>
        </w:rPr>
      </w:pPr>
      <w:r>
        <w:rPr>
          <w:sz w:val="20"/>
          <w:szCs w:val="20"/>
        </w:rPr>
        <w:t>Rent expense under operating leases for the years ended December 31, 2018, prior to the adoption of ASC 842, was $168 million.</w:t>
      </w:r>
    </w:p>
    <w:p w:rsidR="00000000" w:rsidRDefault="00D12889">
      <w:pPr>
        <w:pStyle w:val="a3"/>
        <w:spacing w:before="0" w:beforeAutospacing="0" w:after="240" w:afterAutospacing="0"/>
        <w:divId w:val="40446899"/>
        <w:rPr>
          <w:i/>
          <w:iCs/>
          <w:sz w:val="20"/>
          <w:szCs w:val="20"/>
        </w:rPr>
      </w:pPr>
      <w:r>
        <w:rPr>
          <w:i/>
          <w:iCs/>
          <w:sz w:val="20"/>
          <w:szCs w:val="20"/>
        </w:rPr>
        <w:t>Real Estate</w:t>
      </w:r>
    </w:p>
    <w:p w:rsidR="00000000" w:rsidRDefault="00D12889">
      <w:pPr>
        <w:pStyle w:val="a3"/>
        <w:spacing w:before="0" w:beforeAutospacing="0" w:after="240" w:afterAutospacing="0"/>
        <w:ind w:firstLine="360"/>
        <w:divId w:val="40446899"/>
        <w:rPr>
          <w:sz w:val="20"/>
          <w:szCs w:val="20"/>
        </w:rPr>
      </w:pPr>
      <w:r>
        <w:rPr>
          <w:sz w:val="20"/>
          <w:szCs w:val="20"/>
        </w:rPr>
        <w:t>Our Real Estate segment leases r</w:t>
      </w:r>
      <w:r>
        <w:rPr>
          <w:sz w:val="20"/>
          <w:szCs w:val="20"/>
        </w:rPr>
        <w:t>eal estate, primarily commercial properties under long-term operating leases. As of December 31, 2020 and 2019, our Real Estate segment has assets leased to others included in property, plant and equipment of $222 million and $222 million, respectively, ne</w:t>
      </w:r>
      <w:r>
        <w:rPr>
          <w:sz w:val="20"/>
          <w:szCs w:val="20"/>
        </w:rPr>
        <w:t>t of accumulated depreciation. Our Real Estate segment’s revenue from operating leases were $32 million, $33 million and $39 million for the years ended December 31, 2020, 2019 and 2018, respectively, and are included in other revenue from operations in th</w:t>
      </w:r>
      <w:r>
        <w:rPr>
          <w:sz w:val="20"/>
          <w:szCs w:val="20"/>
        </w:rPr>
        <w:t>e consolidated statements of operations. Our Real Estate segment’s anticipated future receipts of minimum operating lease payments receivable are $5 million for 2021, $1 million in 2022 and less than $1 million in 2023 and thereafter.</w:t>
      </w:r>
    </w:p>
    <w:p w:rsidR="00000000" w:rsidRDefault="00D12889">
      <w:pPr>
        <w:pStyle w:val="a3"/>
        <w:spacing w:before="480" w:beforeAutospacing="0" w:after="0" w:afterAutospacing="0"/>
        <w:jc w:val="center"/>
        <w:divId w:val="84351252"/>
        <w:rPr>
          <w:sz w:val="20"/>
          <w:szCs w:val="20"/>
        </w:rPr>
      </w:pPr>
      <w:r>
        <w:rPr>
          <w:sz w:val="20"/>
          <w:szCs w:val="20"/>
        </w:rPr>
        <w:t>101</w:t>
      </w:r>
    </w:p>
    <w:p w:rsidR="00000000" w:rsidRDefault="00D12889">
      <w:pPr>
        <w:pStyle w:val="a3"/>
        <w:spacing w:before="0" w:beforeAutospacing="0" w:after="240" w:afterAutospacing="0"/>
        <w:divId w:val="2142993957"/>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1713726569"/>
        <w:rPr>
          <w:b/>
          <w:bCs/>
          <w:sz w:val="20"/>
          <w:szCs w:val="20"/>
        </w:rPr>
      </w:pPr>
      <w:r>
        <w:rPr>
          <w:b/>
          <w:bCs/>
          <w:sz w:val="20"/>
          <w:szCs w:val="20"/>
        </w:rPr>
        <w:t>11. Debt</w:t>
      </w:r>
    </w:p>
    <w:p w:rsidR="00000000" w:rsidRDefault="00D12889">
      <w:pPr>
        <w:pStyle w:val="a3"/>
        <w:spacing w:before="0" w:beforeAutospacing="0" w:after="240" w:afterAutospacing="0"/>
        <w:ind w:firstLine="360"/>
        <w:divId w:val="1713726569"/>
        <w:rPr>
          <w:sz w:val="20"/>
          <w:szCs w:val="20"/>
        </w:rPr>
      </w:pPr>
      <w:r>
        <w:rPr>
          <w:sz w:val="20"/>
          <w:szCs w:val="20"/>
        </w:rPr>
        <w:t>Debt consists of the following:</w:t>
      </w:r>
    </w:p>
    <w:p w:rsidR="00000000" w:rsidRDefault="00D12889">
      <w:pPr>
        <w:pStyle w:val="a3"/>
        <w:spacing w:before="0" w:beforeAutospacing="0" w:after="0" w:afterAutospacing="0"/>
        <w:divId w:val="1713726569"/>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6001"/>
        <w:gridCol w:w="193"/>
        <w:gridCol w:w="124"/>
        <w:gridCol w:w="828"/>
        <w:gridCol w:w="200"/>
        <w:gridCol w:w="124"/>
        <w:gridCol w:w="836"/>
      </w:tblGrid>
      <w:tr w:rsidR="00000000">
        <w:trPr>
          <w:divId w:val="1713726569"/>
          <w:trHeight w:val="20"/>
        </w:trPr>
        <w:tc>
          <w:tcPr>
            <w:tcW w:w="3612" w:type="pct"/>
            <w:tcMar>
              <w:top w:w="0" w:type="dxa"/>
              <w:left w:w="0" w:type="dxa"/>
              <w:bottom w:w="0" w:type="dxa"/>
              <w:right w:w="0" w:type="dxa"/>
            </w:tcMar>
            <w:vAlign w:val="bottom"/>
            <w:hideMark/>
          </w:tcPr>
          <w:p w:rsidR="00000000" w:rsidRDefault="00D12889">
            <w:pPr>
              <w:pStyle w:val="a3"/>
              <w:spacing w:before="0" w:beforeAutospacing="0" w:after="1" w:afterAutospacing="0"/>
              <w:divId w:val="1971399173"/>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776019922"/>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558249680"/>
              <w:rPr>
                <w:sz w:val="20"/>
                <w:szCs w:val="20"/>
              </w:rPr>
            </w:pPr>
            <w:r>
              <w:rPr>
                <w:sz w:val="2"/>
                <w:szCs w:val="2"/>
              </w:rPr>
              <w:t>​</w:t>
            </w:r>
          </w:p>
        </w:tc>
        <w:tc>
          <w:tcPr>
            <w:tcW w:w="49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130471312"/>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669164678"/>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93675149"/>
              <w:rPr>
                <w:sz w:val="20"/>
                <w:szCs w:val="20"/>
              </w:rPr>
            </w:pPr>
            <w:r>
              <w:rPr>
                <w:sz w:val="2"/>
                <w:szCs w:val="2"/>
              </w:rPr>
              <w:t>​</w:t>
            </w:r>
          </w:p>
        </w:tc>
        <w:tc>
          <w:tcPr>
            <w:tcW w:w="50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687554682"/>
              <w:rPr>
                <w:sz w:val="20"/>
                <w:szCs w:val="20"/>
              </w:rPr>
            </w:pPr>
            <w:r>
              <w:rPr>
                <w:sz w:val="2"/>
                <w:szCs w:val="2"/>
              </w:rPr>
              <w:t>​</w:t>
            </w:r>
          </w:p>
        </w:tc>
      </w:tr>
      <w:tr w:rsidR="00000000">
        <w:trPr>
          <w:divId w:val="1713726569"/>
        </w:trPr>
        <w:tc>
          <w:tcPr>
            <w:tcW w:w="361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16"/>
                <w:szCs w:val="16"/>
              </w:rPr>
              <w:t>​</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269" w:type="pct"/>
            <w:gridSpan w:val="5"/>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December 31, </w:t>
            </w:r>
          </w:p>
        </w:tc>
      </w:tr>
      <w:tr w:rsidR="00000000">
        <w:trPr>
          <w:divId w:val="1713726569"/>
        </w:trPr>
        <w:tc>
          <w:tcPr>
            <w:tcW w:w="361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16"/>
                <w:szCs w:val="16"/>
              </w:rPr>
              <w:t>​</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6"/>
                <w:szCs w:val="16"/>
              </w:rPr>
            </w:pPr>
            <w:r>
              <w:rPr>
                <w:sz w:val="16"/>
                <w:szCs w:val="16"/>
              </w:rPr>
              <w:t>    </w:t>
            </w:r>
          </w:p>
        </w:tc>
        <w:tc>
          <w:tcPr>
            <w:tcW w:w="574"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2020</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    </w:t>
            </w:r>
          </w:p>
        </w:tc>
        <w:tc>
          <w:tcPr>
            <w:tcW w:w="576"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2019</w:t>
            </w:r>
          </w:p>
        </w:tc>
      </w:tr>
      <w:tr w:rsidR="00000000">
        <w:trPr>
          <w:divId w:val="1713726569"/>
        </w:trPr>
        <w:tc>
          <w:tcPr>
            <w:tcW w:w="0" w:type="auto"/>
            <w:gridSpan w:val="7"/>
            <w:tcMar>
              <w:top w:w="0" w:type="dxa"/>
              <w:left w:w="0" w:type="dxa"/>
              <w:bottom w:w="0" w:type="dxa"/>
              <w:right w:w="0" w:type="dxa"/>
            </w:tcMar>
            <w:vAlign w:val="center"/>
            <w:hideMark/>
          </w:tcPr>
          <w:p w:rsidR="00000000" w:rsidRDefault="00D12889">
            <w:pPr>
              <w:rPr>
                <w:sz w:val="20"/>
                <w:szCs w:val="20"/>
              </w:rPr>
            </w:pPr>
          </w:p>
        </w:tc>
      </w:tr>
      <w:tr w:rsidR="00000000">
        <w:trPr>
          <w:divId w:val="1713726569"/>
        </w:trPr>
        <w:tc>
          <w:tcPr>
            <w:tcW w:w="361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16"/>
                <w:szCs w:val="16"/>
              </w:rPr>
              <w:t>​</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269" w:type="pct"/>
            <w:gridSpan w:val="5"/>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r>
      <w:tr w:rsidR="00000000">
        <w:trPr>
          <w:divId w:val="1713726569"/>
        </w:trPr>
        <w:tc>
          <w:tcPr>
            <w:tcW w:w="361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Holding Company:</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r>
      <w:tr w:rsidR="00000000">
        <w:trPr>
          <w:divId w:val="1713726569"/>
        </w:trPr>
        <w:tc>
          <w:tcPr>
            <w:tcW w:w="361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5.875</w:t>
            </w:r>
            <w:r>
              <w:rPr>
                <w:sz w:val="20"/>
                <w:szCs w:val="20"/>
              </w:rPr>
              <w:t>% senior unsecured notes due 2022</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9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1,345</w:t>
            </w:r>
          </w:p>
        </w:tc>
      </w:tr>
      <w:tr w:rsidR="00000000">
        <w:trPr>
          <w:divId w:val="1713726569"/>
        </w:trPr>
        <w:tc>
          <w:tcPr>
            <w:tcW w:w="361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6.250% senior unsecured notes due 2022</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1,209</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1,211</w:t>
            </w:r>
          </w:p>
        </w:tc>
      </w:tr>
      <w:tr w:rsidR="00000000">
        <w:trPr>
          <w:divId w:val="1713726569"/>
        </w:trPr>
        <w:tc>
          <w:tcPr>
            <w:tcW w:w="361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6.750% senior unsecured notes due 2024</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499</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498</w:t>
            </w:r>
          </w:p>
        </w:tc>
      </w:tr>
      <w:tr w:rsidR="00000000">
        <w:trPr>
          <w:divId w:val="1713726569"/>
        </w:trPr>
        <w:tc>
          <w:tcPr>
            <w:tcW w:w="361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4.750% senior unsecured notes due 2024</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1,106</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498</w:t>
            </w:r>
          </w:p>
        </w:tc>
      </w:tr>
      <w:tr w:rsidR="00000000">
        <w:trPr>
          <w:divId w:val="1713726569"/>
        </w:trPr>
        <w:tc>
          <w:tcPr>
            <w:tcW w:w="361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6.375</w:t>
            </w:r>
            <w:r>
              <w:rPr>
                <w:sz w:val="20"/>
                <w:szCs w:val="20"/>
              </w:rPr>
              <w:t>% senior unsecured notes due 2025</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748</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748</w:t>
            </w:r>
          </w:p>
        </w:tc>
      </w:tr>
      <w:tr w:rsidR="00000000">
        <w:trPr>
          <w:divId w:val="1713726569"/>
        </w:trPr>
        <w:tc>
          <w:tcPr>
            <w:tcW w:w="361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6.250% senior unsecured notes due 2026</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1,250</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1,250</w:t>
            </w:r>
          </w:p>
        </w:tc>
      </w:tr>
      <w:tr w:rsidR="00000000">
        <w:trPr>
          <w:divId w:val="1713726569"/>
        </w:trPr>
        <w:tc>
          <w:tcPr>
            <w:tcW w:w="361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5.250% senior unsecured notes due 2027</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999</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747</w:t>
            </w:r>
          </w:p>
        </w:tc>
      </w:tr>
      <w:tr w:rsidR="00000000">
        <w:trPr>
          <w:divId w:val="1713726569"/>
        </w:trPr>
        <w:tc>
          <w:tcPr>
            <w:tcW w:w="361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5,811</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6,297</w:t>
            </w:r>
          </w:p>
        </w:tc>
      </w:tr>
      <w:tr w:rsidR="00000000">
        <w:trPr>
          <w:divId w:val="1713726569"/>
        </w:trPr>
        <w:tc>
          <w:tcPr>
            <w:tcW w:w="361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Reporting Segments:</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99"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1"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r>
      <w:tr w:rsidR="00000000">
        <w:trPr>
          <w:divId w:val="1713726569"/>
        </w:trPr>
        <w:tc>
          <w:tcPr>
            <w:tcW w:w="361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Energy</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1,691</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1,195</w:t>
            </w:r>
          </w:p>
        </w:tc>
      </w:tr>
      <w:tr w:rsidR="00000000">
        <w:trPr>
          <w:divId w:val="1713726569"/>
        </w:trPr>
        <w:tc>
          <w:tcPr>
            <w:tcW w:w="361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Automotive</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368</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405</w:t>
            </w:r>
          </w:p>
        </w:tc>
      </w:tr>
      <w:tr w:rsidR="00000000">
        <w:trPr>
          <w:divId w:val="1713726569"/>
        </w:trPr>
        <w:tc>
          <w:tcPr>
            <w:tcW w:w="361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Food Packaging</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151</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268</w:t>
            </w:r>
          </w:p>
        </w:tc>
      </w:tr>
      <w:tr w:rsidR="00000000">
        <w:trPr>
          <w:divId w:val="1713726569"/>
        </w:trPr>
        <w:tc>
          <w:tcPr>
            <w:tcW w:w="361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Metals</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16</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w:t>
            </w:r>
          </w:p>
        </w:tc>
      </w:tr>
      <w:tr w:rsidR="00000000">
        <w:trPr>
          <w:divId w:val="1713726569"/>
        </w:trPr>
        <w:tc>
          <w:tcPr>
            <w:tcW w:w="361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Real Estate</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w:t>
            </w:r>
          </w:p>
        </w:tc>
      </w:tr>
      <w:tr w:rsidR="00000000">
        <w:trPr>
          <w:divId w:val="1713726569"/>
        </w:trPr>
        <w:tc>
          <w:tcPr>
            <w:tcW w:w="361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Home Fashion</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21</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18</w:t>
            </w:r>
          </w:p>
        </w:tc>
      </w:tr>
      <w:tr w:rsidR="00000000">
        <w:trPr>
          <w:divId w:val="1713726569"/>
        </w:trPr>
        <w:tc>
          <w:tcPr>
            <w:tcW w:w="361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2,248</w:t>
            </w:r>
          </w:p>
        </w:tc>
        <w:tc>
          <w:tcPr>
            <w:tcW w:w="1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1,895</w:t>
            </w:r>
          </w:p>
        </w:tc>
      </w:tr>
      <w:tr w:rsidR="00000000">
        <w:trPr>
          <w:divId w:val="1713726569"/>
        </w:trPr>
        <w:tc>
          <w:tcPr>
            <w:tcW w:w="361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Total Debt</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99"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8,059</w:t>
            </w:r>
          </w:p>
        </w:tc>
        <w:tc>
          <w:tcPr>
            <w:tcW w:w="11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1"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8,192</w:t>
            </w:r>
          </w:p>
        </w:tc>
      </w:tr>
    </w:tbl>
    <w:p w:rsidR="00000000" w:rsidRDefault="00D12889">
      <w:pPr>
        <w:pStyle w:val="a3"/>
        <w:spacing w:before="0" w:beforeAutospacing="0" w:after="0" w:afterAutospacing="0"/>
        <w:divId w:val="1713726569"/>
        <w:rPr>
          <w:sz w:val="20"/>
          <w:szCs w:val="20"/>
        </w:rPr>
      </w:pPr>
      <w:r>
        <w:rPr>
          <w:sz w:val="20"/>
          <w:szCs w:val="20"/>
        </w:rPr>
        <w:t>​</w:t>
      </w:r>
    </w:p>
    <w:p w:rsidR="00000000" w:rsidRDefault="00D12889">
      <w:pPr>
        <w:pStyle w:val="a3"/>
        <w:spacing w:before="0" w:beforeAutospacing="0" w:after="120" w:afterAutospacing="0"/>
        <w:divId w:val="1713726569"/>
        <w:rPr>
          <w:b/>
          <w:bCs/>
          <w:sz w:val="20"/>
          <w:szCs w:val="20"/>
        </w:rPr>
      </w:pPr>
      <w:r>
        <w:rPr>
          <w:b/>
          <w:bCs/>
          <w:sz w:val="20"/>
          <w:szCs w:val="20"/>
        </w:rPr>
        <w:t>Holding Company</w:t>
      </w:r>
    </w:p>
    <w:p w:rsidR="00000000" w:rsidRDefault="00D12889">
      <w:pPr>
        <w:pStyle w:val="a3"/>
        <w:spacing w:before="0" w:beforeAutospacing="0" w:after="120" w:afterAutospacing="0"/>
        <w:ind w:firstLine="360"/>
        <w:divId w:val="1713726569"/>
        <w:rPr>
          <w:sz w:val="20"/>
          <w:szCs w:val="20"/>
        </w:rPr>
      </w:pPr>
      <w:r>
        <w:rPr>
          <w:sz w:val="20"/>
          <w:szCs w:val="20"/>
        </w:rPr>
        <w:t>Our Holding Company debt consists of various issues of fixed-rate senior unsecured notes issued by Icahn Enterprises and Icahn Enterprises Finance Corp. (the “Issuers”) and guaranteed by Icahn Enterprises Holdings (the “Guarantor”). Interest on each of the</w:t>
      </w:r>
      <w:r>
        <w:rPr>
          <w:sz w:val="20"/>
          <w:szCs w:val="20"/>
        </w:rPr>
        <w:t xml:space="preserve"> senior unsecured notes are payable semi-annually.</w:t>
      </w:r>
    </w:p>
    <w:p w:rsidR="00000000" w:rsidRDefault="00D12889">
      <w:pPr>
        <w:pStyle w:val="a3"/>
        <w:spacing w:before="0" w:beforeAutospacing="0" w:after="120" w:afterAutospacing="0"/>
        <w:ind w:firstLine="360"/>
        <w:divId w:val="1713726569"/>
        <w:rPr>
          <w:sz w:val="20"/>
          <w:szCs w:val="20"/>
        </w:rPr>
      </w:pPr>
      <w:r>
        <w:rPr>
          <w:sz w:val="20"/>
          <w:szCs w:val="20"/>
        </w:rPr>
        <w:t xml:space="preserve">In January 2020, the Issuers issued $600 million in aggregate principal amount of 4.750% senior unsecured notes due 2024 and $250 million in aggregate principal amount of 5.250% senior unsecured notes due </w:t>
      </w:r>
      <w:r>
        <w:rPr>
          <w:sz w:val="20"/>
          <w:szCs w:val="20"/>
        </w:rPr>
        <w:t>2027. The proceeds from these notes, together with cash on hand, were used to repay in full our prior outstanding $1.35 billion principal amount of 5.875% senior unsecured notes due 2022, and to pay accrued interest, related fees and expenses.</w:t>
      </w:r>
    </w:p>
    <w:p w:rsidR="00000000" w:rsidRDefault="00D12889">
      <w:pPr>
        <w:pStyle w:val="a3"/>
        <w:spacing w:before="0" w:beforeAutospacing="0" w:after="120" w:afterAutospacing="0"/>
        <w:ind w:firstLine="360"/>
        <w:divId w:val="1713726569"/>
        <w:rPr>
          <w:sz w:val="20"/>
          <w:szCs w:val="20"/>
        </w:rPr>
      </w:pPr>
      <w:r>
        <w:rPr>
          <w:sz w:val="20"/>
          <w:szCs w:val="20"/>
        </w:rPr>
        <w:t>In May and J</w:t>
      </w:r>
      <w:r>
        <w:rPr>
          <w:sz w:val="20"/>
          <w:szCs w:val="20"/>
        </w:rPr>
        <w:t>une 2019, the Issuers issued $1.250 billion in aggregate principal amount of 6.250% senior unsecured notes due 2026. The proceeds from these notes, together with cash on hand, were used to redeem all of the prior outstanding 6.000% senior unsecured notes d</w:t>
      </w:r>
      <w:r>
        <w:rPr>
          <w:sz w:val="20"/>
          <w:szCs w:val="20"/>
        </w:rPr>
        <w:t>ue 2020 and to pay accrued interest, related fees and expenses.</w:t>
      </w:r>
    </w:p>
    <w:p w:rsidR="00000000" w:rsidRDefault="00D12889">
      <w:pPr>
        <w:pStyle w:val="a3"/>
        <w:spacing w:before="0" w:beforeAutospacing="0" w:after="120" w:afterAutospacing="0"/>
        <w:ind w:firstLine="360"/>
        <w:divId w:val="1713726569"/>
        <w:rPr>
          <w:sz w:val="20"/>
          <w:szCs w:val="20"/>
        </w:rPr>
      </w:pPr>
      <w:r>
        <w:rPr>
          <w:sz w:val="20"/>
          <w:szCs w:val="20"/>
        </w:rPr>
        <w:t>In September 2019, the Issuers issued $500 million in aggregate principal amount of 4.750% senior unsecured notes due 2024. The proceeds from these notes were used for general limited partners</w:t>
      </w:r>
      <w:r>
        <w:rPr>
          <w:sz w:val="20"/>
          <w:szCs w:val="20"/>
        </w:rPr>
        <w:t>hip purposes.</w:t>
      </w:r>
    </w:p>
    <w:p w:rsidR="00000000" w:rsidRDefault="00D12889">
      <w:pPr>
        <w:pStyle w:val="a3"/>
        <w:spacing w:before="0" w:beforeAutospacing="0" w:after="120" w:afterAutospacing="0"/>
        <w:ind w:firstLine="360"/>
        <w:divId w:val="1713726569"/>
        <w:rPr>
          <w:sz w:val="20"/>
          <w:szCs w:val="20"/>
        </w:rPr>
      </w:pPr>
      <w:r>
        <w:rPr>
          <w:sz w:val="20"/>
          <w:szCs w:val="20"/>
        </w:rPr>
        <w:t>In December 2019, the Issuers issued $750 million in aggregate principal amount of 5.250% senior unsecured notes due 2027. The proceeds from these notes were used for general limited partnership purposes.</w:t>
      </w:r>
    </w:p>
    <w:p w:rsidR="00000000" w:rsidRDefault="00D12889">
      <w:pPr>
        <w:pStyle w:val="a3"/>
        <w:spacing w:before="0" w:beforeAutospacing="0" w:after="120" w:afterAutospacing="0"/>
        <w:ind w:firstLine="360"/>
        <w:divId w:val="1713726569"/>
        <w:rPr>
          <w:sz w:val="20"/>
          <w:szCs w:val="20"/>
        </w:rPr>
      </w:pPr>
      <w:r>
        <w:rPr>
          <w:sz w:val="20"/>
          <w:szCs w:val="20"/>
        </w:rPr>
        <w:t>In January 2017, the Issuers issued $</w:t>
      </w:r>
      <w:r>
        <w:rPr>
          <w:sz w:val="20"/>
          <w:szCs w:val="20"/>
        </w:rPr>
        <w:t>500 million in aggregate principal amount of 6.750% senior unsecured notes due 2024 and $695 million in aggregate principal amount of 6.250% senior unsecured notes due 2022. The proceeds from these notes were used to redeem all of the prior outstanding sen</w:t>
      </w:r>
      <w:r>
        <w:rPr>
          <w:sz w:val="20"/>
          <w:szCs w:val="20"/>
        </w:rPr>
        <w:t>ior unsecured notes due 2017 and to pay accrued interest, related fees and expenses.</w:t>
      </w:r>
    </w:p>
    <w:p w:rsidR="00000000" w:rsidRDefault="00D12889">
      <w:pPr>
        <w:pStyle w:val="a3"/>
        <w:spacing w:before="0" w:beforeAutospacing="0" w:after="120" w:afterAutospacing="0"/>
        <w:ind w:firstLine="360"/>
        <w:divId w:val="1713726569"/>
        <w:rPr>
          <w:sz w:val="20"/>
          <w:szCs w:val="20"/>
        </w:rPr>
      </w:pPr>
      <w:r>
        <w:rPr>
          <w:sz w:val="20"/>
          <w:szCs w:val="20"/>
        </w:rPr>
        <w:t>In December 2017, the Issuers issued $750 million in aggregate principal amount of 6.375% senior unsecured notes due 2025 and an additional $510 million in aggregate princ</w:t>
      </w:r>
      <w:r>
        <w:rPr>
          <w:sz w:val="20"/>
          <w:szCs w:val="20"/>
        </w:rPr>
        <w:t>ipal amount of its existing 6.250% senior unsecured notes due 2022. The proceeds from these notes, together with cash on hand, were used to redeem all of the prior outstanding senior unsecured notes due 2019 and to pay accrued interest, related fees and ex</w:t>
      </w:r>
      <w:r>
        <w:rPr>
          <w:sz w:val="20"/>
          <w:szCs w:val="20"/>
        </w:rPr>
        <w:t>penses.</w:t>
      </w:r>
    </w:p>
    <w:p w:rsidR="00000000" w:rsidRDefault="00D12889">
      <w:pPr>
        <w:pStyle w:val="a3"/>
        <w:spacing w:before="480" w:beforeAutospacing="0" w:after="0" w:afterAutospacing="0"/>
        <w:jc w:val="center"/>
        <w:divId w:val="637492492"/>
        <w:rPr>
          <w:sz w:val="20"/>
          <w:szCs w:val="20"/>
        </w:rPr>
      </w:pPr>
      <w:r>
        <w:rPr>
          <w:sz w:val="20"/>
          <w:szCs w:val="20"/>
        </w:rPr>
        <w:t>102</w:t>
      </w:r>
    </w:p>
    <w:p w:rsidR="00000000" w:rsidRDefault="00D12889">
      <w:pPr>
        <w:pStyle w:val="a3"/>
        <w:spacing w:before="0" w:beforeAutospacing="0" w:after="240" w:afterAutospacing="0"/>
        <w:divId w:val="660818878"/>
        <w:rPr>
          <w:sz w:val="20"/>
          <w:szCs w:val="20"/>
        </w:rPr>
      </w:pPr>
      <w:hyperlink w:anchor="TOC" w:history="1">
        <w:r>
          <w:rPr>
            <w:rStyle w:val="a4"/>
            <w:sz w:val="20"/>
            <w:szCs w:val="20"/>
          </w:rPr>
          <w:t>Table of Contents</w:t>
        </w:r>
      </w:hyperlink>
    </w:p>
    <w:p w:rsidR="00000000" w:rsidRDefault="00D12889">
      <w:pPr>
        <w:pStyle w:val="a3"/>
        <w:spacing w:before="0" w:beforeAutospacing="0" w:after="120" w:afterAutospacing="0"/>
        <w:ind w:firstLine="360"/>
        <w:divId w:val="1685401830"/>
        <w:rPr>
          <w:sz w:val="20"/>
          <w:szCs w:val="20"/>
        </w:rPr>
      </w:pPr>
      <w:r>
        <w:rPr>
          <w:sz w:val="20"/>
          <w:szCs w:val="20"/>
        </w:rPr>
        <w:t>Icahn Enterprises recorded a loss on extinguishment of debt of $4 million in 2020 and a gain on extinguishment of debt of $2 million in 2019 in connection with the debt transactions discussed above.</w:t>
      </w:r>
    </w:p>
    <w:p w:rsidR="00000000" w:rsidRDefault="00D12889">
      <w:pPr>
        <w:pStyle w:val="a3"/>
        <w:spacing w:before="0" w:beforeAutospacing="0" w:after="120" w:afterAutospacing="0"/>
        <w:ind w:firstLine="360"/>
        <w:divId w:val="1685401830"/>
        <w:rPr>
          <w:sz w:val="20"/>
          <w:szCs w:val="20"/>
        </w:rPr>
      </w:pPr>
      <w:r>
        <w:rPr>
          <w:sz w:val="20"/>
          <w:szCs w:val="20"/>
        </w:rPr>
        <w:t>E</w:t>
      </w:r>
      <w:r>
        <w:rPr>
          <w:sz w:val="20"/>
          <w:szCs w:val="20"/>
        </w:rPr>
        <w:t>ach of our senior unsecured notes and the related guarantees are the senior unsecured obligations of the Issuers and rank equally with all of the Issuers’ and the Guarantor’s existing and future senior unsecured indebtedness and senior to all of the Issuer</w:t>
      </w:r>
      <w:r>
        <w:rPr>
          <w:sz w:val="20"/>
          <w:szCs w:val="20"/>
        </w:rPr>
        <w:t>s’ and the Guarantor’s existing and future subordinated indebtedness. All of our senior unsecured notes and the related guarantees are effectively subordinated to the Issuers’ and the Guarantor’s existing and future secured indebtedness to the extent of th</w:t>
      </w:r>
      <w:r>
        <w:rPr>
          <w:sz w:val="20"/>
          <w:szCs w:val="20"/>
        </w:rPr>
        <w:t>e collateral securing such indebtedness. All of our senior unsecured notes and the related guarantees are also effectively subordinated to all indebtedness and other liabilities of the Issuers’ subsidiaries other than the Guarantor.</w:t>
      </w:r>
    </w:p>
    <w:p w:rsidR="00000000" w:rsidRDefault="00D12889">
      <w:pPr>
        <w:pStyle w:val="a3"/>
        <w:spacing w:before="0" w:beforeAutospacing="0" w:after="120" w:afterAutospacing="0"/>
        <w:ind w:firstLine="360"/>
        <w:divId w:val="1685401830"/>
        <w:rPr>
          <w:sz w:val="20"/>
          <w:szCs w:val="20"/>
        </w:rPr>
      </w:pPr>
      <w:r>
        <w:rPr>
          <w:sz w:val="20"/>
          <w:szCs w:val="20"/>
        </w:rPr>
        <w:t>The indentures governin</w:t>
      </w:r>
      <w:r>
        <w:rPr>
          <w:sz w:val="20"/>
          <w:szCs w:val="20"/>
        </w:rPr>
        <w:t>g each of our senior unsecured notes restrict the payment of cash distributions, the purchase of equity interests or the purchase, redemption, defeasance or acquisition of debt subordinated to the senior unsecured notes. The indentures also restrict the in</w:t>
      </w:r>
      <w:r>
        <w:rPr>
          <w:sz w:val="20"/>
          <w:szCs w:val="20"/>
        </w:rPr>
        <w:t>currence of debt or the issuance of disqualified stock, as defined in the indentures, with certain exceptions. In addition, the indentures require that on each quarterly determination date, we and the guarantor of the notes (currently only Icahn Enterprise</w:t>
      </w:r>
      <w:r>
        <w:rPr>
          <w:sz w:val="20"/>
          <w:szCs w:val="20"/>
        </w:rPr>
        <w:t>s Holdings) maintain certain minimum financial ratios, as defined therein. The indentures also restrict the creation of liens, mergers, consolidations and sales of substantially all of our assets, and transactions with affiliates. Additionally, each of the</w:t>
      </w:r>
      <w:r>
        <w:rPr>
          <w:sz w:val="20"/>
          <w:szCs w:val="20"/>
        </w:rPr>
        <w:t xml:space="preserve"> senior unsecured notes outstanding as of December 31, 2020, except for the 4.750% senior unsecured notes due 2024 and the 5.250% senior unsecured notes due 2027, are subject to optional redemption premiums in the event we redeem any of the notes prior to </w:t>
      </w:r>
      <w:r>
        <w:rPr>
          <w:sz w:val="20"/>
          <w:szCs w:val="20"/>
        </w:rPr>
        <w:t>certain dates as described in the indentures.</w:t>
      </w:r>
    </w:p>
    <w:p w:rsidR="00000000" w:rsidRDefault="00D12889">
      <w:pPr>
        <w:pStyle w:val="a3"/>
        <w:spacing w:before="0" w:beforeAutospacing="0" w:after="120" w:afterAutospacing="0"/>
        <w:ind w:firstLine="360"/>
        <w:divId w:val="1685401830"/>
        <w:rPr>
          <w:sz w:val="20"/>
          <w:szCs w:val="20"/>
        </w:rPr>
      </w:pPr>
      <w:r>
        <w:rPr>
          <w:sz w:val="20"/>
          <w:szCs w:val="20"/>
        </w:rPr>
        <w:t xml:space="preserve">As of December 31, 2020 and 2019, we were in compliance with all covenants, including maintaining certain minimum financial ratios, as defined in the indentures. Additionally, as of December 31, 2020, based on </w:t>
      </w:r>
      <w:r>
        <w:rPr>
          <w:sz w:val="20"/>
          <w:szCs w:val="20"/>
        </w:rPr>
        <w:t xml:space="preserve">covenants in the indentures governing our senior unsecured notes, we are not permitted to incur additional indebtedness; however, we are permitted to issue new notes in connection with debt refinancings of existing notes. </w:t>
      </w:r>
    </w:p>
    <w:p w:rsidR="00000000" w:rsidRDefault="00D12889">
      <w:pPr>
        <w:pStyle w:val="a3"/>
        <w:spacing w:before="0" w:beforeAutospacing="0" w:after="120" w:afterAutospacing="0"/>
        <w:divId w:val="1685401830"/>
        <w:rPr>
          <w:sz w:val="20"/>
          <w:szCs w:val="20"/>
        </w:rPr>
      </w:pPr>
      <w:r>
        <w:rPr>
          <w:i/>
          <w:iCs/>
          <w:sz w:val="20"/>
          <w:szCs w:val="20"/>
        </w:rPr>
        <w:t>Subsequent Event</w:t>
      </w:r>
    </w:p>
    <w:p w:rsidR="00000000" w:rsidRDefault="00D12889">
      <w:pPr>
        <w:pStyle w:val="a3"/>
        <w:spacing w:before="0" w:beforeAutospacing="0" w:after="120" w:afterAutospacing="0"/>
        <w:ind w:firstLine="360"/>
        <w:divId w:val="1685401830"/>
        <w:rPr>
          <w:sz w:val="20"/>
          <w:szCs w:val="20"/>
        </w:rPr>
      </w:pPr>
      <w:r>
        <w:rPr>
          <w:sz w:val="20"/>
          <w:szCs w:val="20"/>
        </w:rPr>
        <w:t>In January 2021,</w:t>
      </w:r>
      <w:r>
        <w:rPr>
          <w:sz w:val="20"/>
          <w:szCs w:val="20"/>
        </w:rPr>
        <w:t xml:space="preserve"> the Issuers issued $750 million in aggregate principal amount of 4.375% senior unsecured notes due 2029. The proceeds from this issuance, together with cash on hand, were used to redeem $750 million principal amount of our 6.250% senior unsecured notes du</w:t>
      </w:r>
      <w:r>
        <w:rPr>
          <w:sz w:val="20"/>
          <w:szCs w:val="20"/>
        </w:rPr>
        <w:t>e 2022, and to pay accrued interest, related fees and expenses.</w:t>
      </w:r>
    </w:p>
    <w:p w:rsidR="00000000" w:rsidRDefault="00D12889">
      <w:pPr>
        <w:pStyle w:val="a3"/>
        <w:spacing w:before="0" w:beforeAutospacing="0" w:after="120" w:afterAutospacing="0"/>
        <w:divId w:val="1685401830"/>
        <w:rPr>
          <w:b/>
          <w:bCs/>
          <w:sz w:val="20"/>
          <w:szCs w:val="20"/>
        </w:rPr>
      </w:pPr>
      <w:r>
        <w:rPr>
          <w:b/>
          <w:bCs/>
          <w:sz w:val="20"/>
          <w:szCs w:val="20"/>
        </w:rPr>
        <w:t>Reporting Segments</w:t>
      </w:r>
    </w:p>
    <w:p w:rsidR="00000000" w:rsidRDefault="00D12889">
      <w:pPr>
        <w:pStyle w:val="a3"/>
        <w:spacing w:before="0" w:beforeAutospacing="0" w:after="120" w:afterAutospacing="0"/>
        <w:divId w:val="1685401830"/>
        <w:rPr>
          <w:b/>
          <w:bCs/>
          <w:i/>
          <w:iCs/>
          <w:sz w:val="20"/>
          <w:szCs w:val="20"/>
        </w:rPr>
      </w:pPr>
      <w:r>
        <w:rPr>
          <w:b/>
          <w:bCs/>
          <w:i/>
          <w:iCs/>
          <w:sz w:val="20"/>
          <w:szCs w:val="20"/>
        </w:rPr>
        <w:t>Energy</w:t>
      </w:r>
    </w:p>
    <w:p w:rsidR="00000000" w:rsidRDefault="00D12889">
      <w:pPr>
        <w:pStyle w:val="a3"/>
        <w:spacing w:before="0" w:beforeAutospacing="0" w:after="120" w:afterAutospacing="0"/>
        <w:ind w:firstLine="360"/>
        <w:divId w:val="1685401830"/>
        <w:rPr>
          <w:sz w:val="20"/>
          <w:szCs w:val="20"/>
        </w:rPr>
      </w:pPr>
      <w:r>
        <w:rPr>
          <w:sz w:val="20"/>
          <w:szCs w:val="20"/>
        </w:rPr>
        <w:t>CVR Energy’s debt primarily consists of $600 million in aggregate principal amount of 5.25% senior unsecured notes due 2025 and $400 million in aggregate principal am</w:t>
      </w:r>
      <w:r>
        <w:rPr>
          <w:sz w:val="20"/>
          <w:szCs w:val="20"/>
        </w:rPr>
        <w:t>ount of 5.75% senior unsecured notes due 2028 (each issued by CVR Energy) and $645 million in aggregate principal amount of 9.25% senior secured notes due 2023 (issued by CVR Partners). Interest for each of these notes are accrued and paid based on contrac</w:t>
      </w:r>
      <w:r>
        <w:rPr>
          <w:sz w:val="20"/>
          <w:szCs w:val="20"/>
        </w:rPr>
        <w:t>tual terms.</w:t>
      </w:r>
    </w:p>
    <w:p w:rsidR="00000000" w:rsidRDefault="00D12889">
      <w:pPr>
        <w:pStyle w:val="a3"/>
        <w:spacing w:before="0" w:beforeAutospacing="0" w:after="120" w:afterAutospacing="0"/>
        <w:ind w:firstLine="360"/>
        <w:divId w:val="1685401830"/>
        <w:rPr>
          <w:sz w:val="20"/>
          <w:szCs w:val="20"/>
        </w:rPr>
      </w:pPr>
      <w:r>
        <w:rPr>
          <w:sz w:val="20"/>
          <w:szCs w:val="20"/>
        </w:rPr>
        <w:t>The $600 million in aggregate principal amount of 5.25% senior unsecured notes due 2025 and $400 million in aggregate principal amount of 5.75% senior unsecured notes due 2028 were issued by CVR Energy in January 2020. A portion of the net proc</w:t>
      </w:r>
      <w:r>
        <w:rPr>
          <w:sz w:val="20"/>
          <w:szCs w:val="20"/>
        </w:rPr>
        <w:t>eeds from the issuance of these notes were used to fund the redemption of CVR Energy’s existing $500 million senior unsecured notes due 2022 (issued by CVR Refining). The remaining net proceeds will be used for CVR Energy’s general corporate purposes. In c</w:t>
      </w:r>
      <w:r>
        <w:rPr>
          <w:sz w:val="20"/>
          <w:szCs w:val="20"/>
        </w:rPr>
        <w:t>onnection with these transactions, our Energy segment recorded a loss on extinguishment of debt of $8 million.</w:t>
      </w:r>
    </w:p>
    <w:p w:rsidR="00000000" w:rsidRDefault="00D12889">
      <w:pPr>
        <w:pStyle w:val="a3"/>
        <w:spacing w:before="0" w:beforeAutospacing="0" w:after="120" w:afterAutospacing="0"/>
        <w:ind w:firstLine="360"/>
        <w:divId w:val="1685401830"/>
        <w:rPr>
          <w:sz w:val="20"/>
          <w:szCs w:val="20"/>
        </w:rPr>
      </w:pPr>
      <w:r>
        <w:rPr>
          <w:sz w:val="20"/>
          <w:szCs w:val="20"/>
        </w:rPr>
        <w:t>The senior secured notes issued by CVR Refining are jointly and severally guaranteed on a senior secured basis by the wholly owned subsidiaries o</w:t>
      </w:r>
      <w:r>
        <w:rPr>
          <w:sz w:val="20"/>
          <w:szCs w:val="20"/>
        </w:rPr>
        <w:t>f CVR Energy with the exception of CVR Partners and its subsidiaries and certain immaterial wholly owned subsidiaries of CVR Energy. The senior secured notes issued by CVR Partners are guaranteed on a senior secured basis by all of CVR Partners’ existing s</w:t>
      </w:r>
      <w:r>
        <w:rPr>
          <w:sz w:val="20"/>
          <w:szCs w:val="20"/>
        </w:rPr>
        <w:t xml:space="preserve">ubsidiaries. </w:t>
      </w:r>
    </w:p>
    <w:p w:rsidR="00000000" w:rsidRDefault="00D12889">
      <w:pPr>
        <w:pStyle w:val="a3"/>
        <w:spacing w:before="0" w:beforeAutospacing="0" w:after="0" w:afterAutospacing="0"/>
        <w:ind w:firstLine="360"/>
        <w:divId w:val="1685401830"/>
        <w:rPr>
          <w:sz w:val="20"/>
          <w:szCs w:val="20"/>
        </w:rPr>
      </w:pPr>
      <w:r>
        <w:rPr>
          <w:sz w:val="20"/>
          <w:szCs w:val="20"/>
        </w:rPr>
        <w:t>The indentures governing these notes contain certain covenants that restrict the ability of the issuers and their restricted subsidiaries from incurring additional debt or issue certain disqualified equity, create liens on certain assets to s</w:t>
      </w:r>
      <w:r>
        <w:rPr>
          <w:sz w:val="20"/>
          <w:szCs w:val="20"/>
        </w:rPr>
        <w:t>ecure debt, pay dividends/distributions or make other equity distributions, purchase or redeem capital stock/common units, make certain investments, sell assets, agree to certain restrictions on the ability of restricted subsidiaries to make distributions,</w:t>
      </w:r>
      <w:r>
        <w:rPr>
          <w:sz w:val="20"/>
          <w:szCs w:val="20"/>
        </w:rPr>
        <w:t xml:space="preserve"> loans, or other asset transfers to the issuers, consolidate, merge, sell, or otherwise dispose of all or </w:t>
      </w:r>
    </w:p>
    <w:p w:rsidR="00000000" w:rsidRDefault="00D12889">
      <w:pPr>
        <w:pStyle w:val="a3"/>
        <w:spacing w:before="480" w:beforeAutospacing="0" w:after="0" w:afterAutospacing="0"/>
        <w:jc w:val="center"/>
        <w:divId w:val="271329796"/>
        <w:rPr>
          <w:sz w:val="20"/>
          <w:szCs w:val="20"/>
        </w:rPr>
      </w:pPr>
      <w:r>
        <w:rPr>
          <w:sz w:val="20"/>
          <w:szCs w:val="20"/>
        </w:rPr>
        <w:t>103</w:t>
      </w:r>
    </w:p>
    <w:p w:rsidR="00000000" w:rsidRDefault="00D12889">
      <w:pPr>
        <w:pStyle w:val="a3"/>
        <w:spacing w:before="0" w:beforeAutospacing="0" w:after="240" w:afterAutospacing="0"/>
        <w:divId w:val="243300065"/>
        <w:rPr>
          <w:sz w:val="20"/>
          <w:szCs w:val="20"/>
        </w:rPr>
      </w:pPr>
      <w:hyperlink w:anchor="TOC" w:history="1">
        <w:r>
          <w:rPr>
            <w:rStyle w:val="a4"/>
            <w:sz w:val="20"/>
            <w:szCs w:val="20"/>
          </w:rPr>
          <w:t>Table of Contents</w:t>
        </w:r>
      </w:hyperlink>
    </w:p>
    <w:p w:rsidR="00000000" w:rsidRDefault="00D12889">
      <w:pPr>
        <w:pStyle w:val="a3"/>
        <w:spacing w:before="0" w:beforeAutospacing="0" w:after="120" w:afterAutospacing="0"/>
        <w:divId w:val="1308782667"/>
        <w:rPr>
          <w:sz w:val="20"/>
          <w:szCs w:val="20"/>
        </w:rPr>
      </w:pPr>
      <w:r>
        <w:rPr>
          <w:sz w:val="20"/>
          <w:szCs w:val="20"/>
        </w:rPr>
        <w:t>substantially all of their assets, engage in transactions with affiliates and designate restricted subsidiaries as unrestricted subsidiaries.</w:t>
      </w:r>
    </w:p>
    <w:p w:rsidR="00000000" w:rsidRDefault="00D12889">
      <w:pPr>
        <w:pStyle w:val="a3"/>
        <w:spacing w:before="0" w:beforeAutospacing="0" w:after="120" w:afterAutospacing="0"/>
        <w:ind w:firstLine="360"/>
        <w:divId w:val="1308782667"/>
        <w:rPr>
          <w:sz w:val="20"/>
          <w:szCs w:val="20"/>
        </w:rPr>
      </w:pPr>
      <w:r>
        <w:rPr>
          <w:sz w:val="20"/>
          <w:szCs w:val="20"/>
        </w:rPr>
        <w:t>As of December 31, 2020 and 2019, total availability under CVR Refining and CVR Partners variable rate asset based</w:t>
      </w:r>
      <w:r>
        <w:rPr>
          <w:sz w:val="20"/>
          <w:szCs w:val="20"/>
        </w:rPr>
        <w:t xml:space="preserve"> revolving credit facilities aggregated $385 million and $443 million, respectively. CVR Refining also had $35 million and $7 million of letters of credit outstanding as of December 31, 2020 and 2019.</w:t>
      </w:r>
    </w:p>
    <w:p w:rsidR="00000000" w:rsidRDefault="00D12889">
      <w:pPr>
        <w:pStyle w:val="a3"/>
        <w:spacing w:before="0" w:beforeAutospacing="0" w:after="120" w:afterAutospacing="0"/>
        <w:divId w:val="1308782667"/>
        <w:rPr>
          <w:b/>
          <w:bCs/>
          <w:i/>
          <w:iCs/>
          <w:sz w:val="20"/>
          <w:szCs w:val="20"/>
        </w:rPr>
      </w:pPr>
      <w:r>
        <w:rPr>
          <w:b/>
          <w:bCs/>
          <w:i/>
          <w:iCs/>
          <w:sz w:val="20"/>
          <w:szCs w:val="20"/>
        </w:rPr>
        <w:t>Automotive</w:t>
      </w:r>
    </w:p>
    <w:p w:rsidR="00000000" w:rsidRDefault="00D12889">
      <w:pPr>
        <w:pStyle w:val="a3"/>
        <w:spacing w:before="0" w:beforeAutospacing="0" w:after="120" w:afterAutospacing="0"/>
        <w:ind w:firstLine="360"/>
        <w:divId w:val="1308782667"/>
        <w:rPr>
          <w:sz w:val="20"/>
          <w:szCs w:val="20"/>
        </w:rPr>
      </w:pPr>
      <w:r>
        <w:rPr>
          <w:sz w:val="20"/>
          <w:szCs w:val="20"/>
        </w:rPr>
        <w:t>Icahn Automotive’s debt primarily consists o</w:t>
      </w:r>
      <w:r>
        <w:rPr>
          <w:sz w:val="20"/>
          <w:szCs w:val="20"/>
        </w:rPr>
        <w:t>f an asset-based revolving credit facility with variable interest rates. Icahn Automotive debt outstanding under this credit facility was $350 million and $382 million as of December 31, 2020 and 2019, respectively, and matures in the third quarter of 2021</w:t>
      </w:r>
      <w:r>
        <w:rPr>
          <w:sz w:val="20"/>
          <w:szCs w:val="20"/>
        </w:rPr>
        <w:t>. Interest for the credit facility is accrued and paid based on contractual terms. The interest rate on the credit facility was 2.01% and 4.15% as of December 31, 2020 and 2019, respectively. Substantially all of Icahn Automotive’s assets are pledged as co</w:t>
      </w:r>
      <w:r>
        <w:rPr>
          <w:sz w:val="20"/>
          <w:szCs w:val="20"/>
        </w:rPr>
        <w:t>llateral under the above credit facility.</w:t>
      </w:r>
    </w:p>
    <w:p w:rsidR="00000000" w:rsidRDefault="00D12889">
      <w:pPr>
        <w:pStyle w:val="a3"/>
        <w:spacing w:before="0" w:beforeAutospacing="0" w:after="120" w:afterAutospacing="0"/>
        <w:ind w:firstLine="360"/>
        <w:divId w:val="1308782667"/>
        <w:rPr>
          <w:sz w:val="20"/>
          <w:szCs w:val="20"/>
        </w:rPr>
      </w:pPr>
      <w:r>
        <w:rPr>
          <w:sz w:val="20"/>
          <w:szCs w:val="20"/>
        </w:rPr>
        <w:t>As of December 31, 2020 and 2019, there was availability under revolving credit facilities of $96 million and $107 million, respectively. Icahn Automotive also had $45 million and $41 million of letters of credit o</w:t>
      </w:r>
      <w:r>
        <w:rPr>
          <w:sz w:val="20"/>
          <w:szCs w:val="20"/>
        </w:rPr>
        <w:t>utstanding as of December 31, 2020 and 2019, respectively.</w:t>
      </w:r>
    </w:p>
    <w:p w:rsidR="00000000" w:rsidRDefault="00D12889">
      <w:pPr>
        <w:pStyle w:val="a3"/>
        <w:spacing w:before="0" w:beforeAutospacing="0" w:after="120" w:afterAutospacing="0"/>
        <w:divId w:val="1308782667"/>
        <w:rPr>
          <w:b/>
          <w:bCs/>
          <w:i/>
          <w:iCs/>
          <w:sz w:val="20"/>
          <w:szCs w:val="20"/>
        </w:rPr>
      </w:pPr>
      <w:r>
        <w:rPr>
          <w:b/>
          <w:bCs/>
          <w:i/>
          <w:iCs/>
          <w:sz w:val="20"/>
          <w:szCs w:val="20"/>
        </w:rPr>
        <w:t>Food Packaging</w:t>
      </w:r>
    </w:p>
    <w:p w:rsidR="00000000" w:rsidRDefault="00D12889">
      <w:pPr>
        <w:pStyle w:val="a3"/>
        <w:spacing w:before="0" w:beforeAutospacing="0" w:after="120" w:afterAutospacing="0"/>
        <w:ind w:firstLine="360"/>
        <w:divId w:val="1308782667"/>
        <w:rPr>
          <w:sz w:val="20"/>
          <w:szCs w:val="20"/>
        </w:rPr>
      </w:pPr>
      <w:r>
        <w:rPr>
          <w:sz w:val="20"/>
          <w:szCs w:val="20"/>
        </w:rPr>
        <w:t>Viskase’s debt primarily consists of a credit agreement providing for a $150 million term loan and a $30 million revolving credit facility issued in October 2020 and maturing in 2023</w:t>
      </w:r>
      <w:r>
        <w:rPr>
          <w:sz w:val="20"/>
          <w:szCs w:val="20"/>
        </w:rPr>
        <w:t>. The proceeds from the term loan, plus cash received from Viskase’s equity private placement in October 2020, as discussed in Note 1, “Description of Business,” were used to repay in full Viskase’s existing term loan. Interest for this note is accrued and</w:t>
      </w:r>
      <w:r>
        <w:rPr>
          <w:sz w:val="20"/>
          <w:szCs w:val="20"/>
        </w:rPr>
        <w:t xml:space="preserve"> paid based on contractual terms. The interest rate on Viskase’s term loans were 3.72% and 5.19% as of December 31, 2020 and 2019, respectively.</w:t>
      </w:r>
    </w:p>
    <w:p w:rsidR="00000000" w:rsidRDefault="00D12889">
      <w:pPr>
        <w:pStyle w:val="a3"/>
        <w:spacing w:before="0" w:beforeAutospacing="0" w:after="120" w:afterAutospacing="0"/>
        <w:divId w:val="1308782667"/>
        <w:rPr>
          <w:b/>
          <w:bCs/>
          <w:sz w:val="20"/>
          <w:szCs w:val="20"/>
        </w:rPr>
      </w:pPr>
      <w:r>
        <w:rPr>
          <w:b/>
          <w:bCs/>
          <w:sz w:val="20"/>
          <w:szCs w:val="20"/>
        </w:rPr>
        <w:t>Covenants</w:t>
      </w:r>
    </w:p>
    <w:p w:rsidR="00000000" w:rsidRDefault="00D12889">
      <w:pPr>
        <w:pStyle w:val="a3"/>
        <w:spacing w:before="0" w:beforeAutospacing="0" w:after="120" w:afterAutospacing="0"/>
        <w:ind w:firstLine="360"/>
        <w:divId w:val="1308782667"/>
        <w:rPr>
          <w:sz w:val="20"/>
          <w:szCs w:val="20"/>
        </w:rPr>
      </w:pPr>
      <w:r>
        <w:rPr>
          <w:sz w:val="20"/>
          <w:szCs w:val="20"/>
        </w:rPr>
        <w:t>All of our subsidiaries are currently in compliance with all covenants and restrictions as described in the various executed agreements and contracts with respect to each debt instrument. These covenants include limitations on indebtedness, liens, investme</w:t>
      </w:r>
      <w:r>
        <w:rPr>
          <w:sz w:val="20"/>
          <w:szCs w:val="20"/>
        </w:rPr>
        <w:t>nts, acquisitions, asset sales, dividends and other restricted payments and affiliate and extraordinary transactions.</w:t>
      </w:r>
    </w:p>
    <w:p w:rsidR="00000000" w:rsidRDefault="00D12889">
      <w:pPr>
        <w:pStyle w:val="a3"/>
        <w:spacing w:before="0" w:beforeAutospacing="0" w:after="120" w:afterAutospacing="0"/>
        <w:divId w:val="1308782667"/>
        <w:rPr>
          <w:b/>
          <w:bCs/>
          <w:sz w:val="20"/>
          <w:szCs w:val="20"/>
        </w:rPr>
      </w:pPr>
      <w:r>
        <w:rPr>
          <w:b/>
          <w:bCs/>
          <w:sz w:val="20"/>
          <w:szCs w:val="20"/>
        </w:rPr>
        <w:t>Non-Cash Charges to Interest Expense</w:t>
      </w:r>
    </w:p>
    <w:p w:rsidR="00000000" w:rsidRDefault="00D12889">
      <w:pPr>
        <w:pStyle w:val="a3"/>
        <w:spacing w:before="0" w:beforeAutospacing="0" w:after="120" w:afterAutospacing="0"/>
        <w:ind w:firstLine="360"/>
        <w:divId w:val="1308782667"/>
        <w:rPr>
          <w:sz w:val="20"/>
          <w:szCs w:val="20"/>
        </w:rPr>
      </w:pPr>
      <w:r>
        <w:rPr>
          <w:sz w:val="20"/>
          <w:szCs w:val="20"/>
        </w:rPr>
        <w:t>The amortization of deferred financing costs and debt discounts and premiums included in interest exp</w:t>
      </w:r>
      <w:r>
        <w:rPr>
          <w:sz w:val="20"/>
          <w:szCs w:val="20"/>
        </w:rPr>
        <w:t>ense in the consolidated statements of operations were $4 million, $6 million and $5 million for the years ended December 31, 2020, 2019 and 2018, respectively.</w:t>
      </w:r>
    </w:p>
    <w:p w:rsidR="00000000" w:rsidRDefault="00D12889">
      <w:pPr>
        <w:pStyle w:val="a3"/>
        <w:spacing w:before="0" w:beforeAutospacing="0" w:after="120" w:afterAutospacing="0"/>
        <w:divId w:val="1308782667"/>
        <w:rPr>
          <w:b/>
          <w:bCs/>
          <w:sz w:val="20"/>
          <w:szCs w:val="20"/>
        </w:rPr>
      </w:pPr>
      <w:r>
        <w:rPr>
          <w:b/>
          <w:bCs/>
          <w:sz w:val="20"/>
          <w:szCs w:val="20"/>
        </w:rPr>
        <w:t>Consolidated Maturities</w:t>
      </w:r>
    </w:p>
    <w:p w:rsidR="00000000" w:rsidRDefault="00D12889">
      <w:pPr>
        <w:pStyle w:val="a3"/>
        <w:spacing w:before="0" w:beforeAutospacing="0" w:after="120" w:afterAutospacing="0"/>
        <w:ind w:firstLine="360"/>
        <w:divId w:val="1308782667"/>
        <w:rPr>
          <w:sz w:val="20"/>
          <w:szCs w:val="20"/>
        </w:rPr>
      </w:pPr>
      <w:r>
        <w:rPr>
          <w:sz w:val="20"/>
          <w:szCs w:val="20"/>
        </w:rPr>
        <w:t>The following is a summary of the maturities of our debt:</w:t>
      </w:r>
    </w:p>
    <w:p w:rsidR="00000000" w:rsidRDefault="00D12889">
      <w:pPr>
        <w:pStyle w:val="a3"/>
        <w:spacing w:before="0" w:beforeAutospacing="0" w:after="0" w:afterAutospacing="0"/>
        <w:divId w:val="1308782667"/>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7132"/>
        <w:gridCol w:w="224"/>
        <w:gridCol w:w="143"/>
        <w:gridCol w:w="807"/>
      </w:tblGrid>
      <w:tr w:rsidR="00000000">
        <w:trPr>
          <w:divId w:val="1308782667"/>
          <w:trHeight w:val="20"/>
        </w:trPr>
        <w:tc>
          <w:tcPr>
            <w:tcW w:w="4291" w:type="pct"/>
            <w:tcMar>
              <w:top w:w="0" w:type="dxa"/>
              <w:left w:w="0" w:type="dxa"/>
              <w:bottom w:w="0" w:type="dxa"/>
              <w:right w:w="0" w:type="dxa"/>
            </w:tcMar>
            <w:vAlign w:val="bottom"/>
            <w:hideMark/>
          </w:tcPr>
          <w:p w:rsidR="00000000" w:rsidRDefault="00D12889">
            <w:pPr>
              <w:pStyle w:val="a3"/>
              <w:spacing w:before="0" w:beforeAutospacing="0" w:after="1" w:afterAutospacing="0"/>
              <w:divId w:val="1054619912"/>
              <w:rPr>
                <w:sz w:val="20"/>
                <w:szCs w:val="20"/>
              </w:rPr>
            </w:pPr>
            <w:r>
              <w:rPr>
                <w:sz w:val="2"/>
                <w:szCs w:val="2"/>
              </w:rPr>
              <w:t>​</w:t>
            </w:r>
          </w:p>
        </w:tc>
        <w:tc>
          <w:tcPr>
            <w:tcW w:w="13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291203906"/>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598244128"/>
              <w:rPr>
                <w:sz w:val="20"/>
                <w:szCs w:val="20"/>
              </w:rPr>
            </w:pPr>
            <w:r>
              <w:rPr>
                <w:sz w:val="2"/>
                <w:szCs w:val="2"/>
              </w:rPr>
              <w:t>​</w:t>
            </w:r>
          </w:p>
        </w:tc>
        <w:tc>
          <w:tcPr>
            <w:tcW w:w="48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721179168"/>
              <w:rPr>
                <w:sz w:val="20"/>
                <w:szCs w:val="20"/>
              </w:rPr>
            </w:pPr>
            <w:r>
              <w:rPr>
                <w:sz w:val="2"/>
                <w:szCs w:val="2"/>
              </w:rPr>
              <w:t>​</w:t>
            </w:r>
          </w:p>
        </w:tc>
      </w:tr>
      <w:tr w:rsidR="00000000">
        <w:trPr>
          <w:divId w:val="1308782667"/>
        </w:trPr>
        <w:tc>
          <w:tcPr>
            <w:tcW w:w="4291" w:type="pct"/>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Year</w:t>
            </w:r>
          </w:p>
        </w:tc>
        <w:tc>
          <w:tcPr>
            <w:tcW w:w="13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72"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Amount</w:t>
            </w:r>
          </w:p>
        </w:tc>
      </w:tr>
      <w:tr w:rsidR="00000000">
        <w:trPr>
          <w:divId w:val="1308782667"/>
        </w:trPr>
        <w:tc>
          <w:tcPr>
            <w:tcW w:w="4291"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3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2" w:type="pct"/>
            <w:gridSpan w:val="2"/>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r>
      <w:tr w:rsidR="00000000">
        <w:trPr>
          <w:divId w:val="1308782667"/>
        </w:trPr>
        <w:tc>
          <w:tcPr>
            <w:tcW w:w="429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2021</w:t>
            </w:r>
          </w:p>
        </w:tc>
        <w:tc>
          <w:tcPr>
            <w:tcW w:w="13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400</w:t>
            </w:r>
          </w:p>
        </w:tc>
      </w:tr>
      <w:tr w:rsidR="00000000">
        <w:trPr>
          <w:divId w:val="1308782667"/>
        </w:trPr>
        <w:tc>
          <w:tcPr>
            <w:tcW w:w="4291"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2022</w:t>
            </w:r>
          </w:p>
        </w:tc>
        <w:tc>
          <w:tcPr>
            <w:tcW w:w="13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1,213</w:t>
            </w:r>
          </w:p>
        </w:tc>
      </w:tr>
      <w:tr w:rsidR="00000000">
        <w:trPr>
          <w:divId w:val="1308782667"/>
        </w:trPr>
        <w:tc>
          <w:tcPr>
            <w:tcW w:w="429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2023</w:t>
            </w:r>
          </w:p>
        </w:tc>
        <w:tc>
          <w:tcPr>
            <w:tcW w:w="13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777</w:t>
            </w:r>
          </w:p>
        </w:tc>
      </w:tr>
      <w:tr w:rsidR="00000000">
        <w:trPr>
          <w:divId w:val="1308782667"/>
        </w:trPr>
        <w:tc>
          <w:tcPr>
            <w:tcW w:w="4291"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2024</w:t>
            </w:r>
          </w:p>
        </w:tc>
        <w:tc>
          <w:tcPr>
            <w:tcW w:w="13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1,600</w:t>
            </w:r>
          </w:p>
        </w:tc>
      </w:tr>
      <w:tr w:rsidR="00000000">
        <w:trPr>
          <w:divId w:val="1308782667"/>
        </w:trPr>
        <w:tc>
          <w:tcPr>
            <w:tcW w:w="429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2025</w:t>
            </w:r>
          </w:p>
        </w:tc>
        <w:tc>
          <w:tcPr>
            <w:tcW w:w="13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1,350</w:t>
            </w:r>
          </w:p>
        </w:tc>
      </w:tr>
      <w:tr w:rsidR="00000000">
        <w:trPr>
          <w:divId w:val="1308782667"/>
        </w:trPr>
        <w:tc>
          <w:tcPr>
            <w:tcW w:w="4291"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Thereafter</w:t>
            </w:r>
          </w:p>
        </w:tc>
        <w:tc>
          <w:tcPr>
            <w:tcW w:w="13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2,651</w:t>
            </w:r>
          </w:p>
        </w:tc>
      </w:tr>
      <w:tr w:rsidR="00000000">
        <w:trPr>
          <w:divId w:val="1308782667"/>
        </w:trPr>
        <w:tc>
          <w:tcPr>
            <w:tcW w:w="429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Total debt payments (excluding financing lease payments)</w:t>
            </w:r>
          </w:p>
        </w:tc>
        <w:tc>
          <w:tcPr>
            <w:tcW w:w="13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7,991</w:t>
            </w:r>
          </w:p>
        </w:tc>
      </w:tr>
      <w:tr w:rsidR="00000000">
        <w:trPr>
          <w:divId w:val="1308782667"/>
        </w:trPr>
        <w:tc>
          <w:tcPr>
            <w:tcW w:w="4291"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Less: unamortized discounts, premiums and deferred financing fees</w:t>
            </w:r>
          </w:p>
        </w:tc>
        <w:tc>
          <w:tcPr>
            <w:tcW w:w="13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(13)</w:t>
            </w:r>
          </w:p>
        </w:tc>
      </w:tr>
      <w:tr w:rsidR="00000000">
        <w:trPr>
          <w:divId w:val="1308782667"/>
        </w:trPr>
        <w:tc>
          <w:tcPr>
            <w:tcW w:w="429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Financing leases (Note 10)</w:t>
            </w:r>
          </w:p>
        </w:tc>
        <w:tc>
          <w:tcPr>
            <w:tcW w:w="13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81</w:t>
            </w:r>
          </w:p>
        </w:tc>
      </w:tr>
      <w:tr w:rsidR="00000000">
        <w:trPr>
          <w:divId w:val="1308782667"/>
        </w:trPr>
        <w:tc>
          <w:tcPr>
            <w:tcW w:w="4291"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3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6"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86"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70"/>
              <w:jc w:val="right"/>
              <w:rPr>
                <w:sz w:val="20"/>
                <w:szCs w:val="20"/>
              </w:rPr>
            </w:pPr>
            <w:r>
              <w:rPr>
                <w:sz w:val="20"/>
                <w:szCs w:val="20"/>
              </w:rPr>
              <w:t>8,059</w:t>
            </w:r>
          </w:p>
        </w:tc>
      </w:tr>
    </w:tbl>
    <w:p w:rsidR="00000000" w:rsidRDefault="00D12889">
      <w:pPr>
        <w:pStyle w:val="a3"/>
        <w:spacing w:before="0" w:beforeAutospacing="0" w:after="0" w:afterAutospacing="0"/>
        <w:ind w:firstLine="360"/>
        <w:divId w:val="1308782667"/>
        <w:rPr>
          <w:sz w:val="20"/>
          <w:szCs w:val="20"/>
        </w:rPr>
      </w:pPr>
      <w:r>
        <w:rPr>
          <w:sz w:val="2"/>
          <w:szCs w:val="2"/>
        </w:rPr>
        <w:t>​</w:t>
      </w:r>
    </w:p>
    <w:p w:rsidR="00000000" w:rsidRDefault="00D12889">
      <w:pPr>
        <w:pStyle w:val="a3"/>
        <w:spacing w:before="0" w:beforeAutospacing="0" w:after="0" w:afterAutospacing="0"/>
        <w:divId w:val="1308782667"/>
        <w:rPr>
          <w:sz w:val="20"/>
          <w:szCs w:val="20"/>
        </w:rPr>
      </w:pPr>
      <w:r>
        <w:rPr>
          <w:sz w:val="20"/>
          <w:szCs w:val="20"/>
        </w:rPr>
        <w:t>​</w:t>
      </w:r>
    </w:p>
    <w:p w:rsidR="00000000" w:rsidRDefault="00D12889">
      <w:pPr>
        <w:pStyle w:val="a3"/>
        <w:spacing w:before="480" w:beforeAutospacing="0" w:after="0" w:afterAutospacing="0"/>
        <w:jc w:val="center"/>
        <w:divId w:val="509878467"/>
        <w:rPr>
          <w:sz w:val="20"/>
          <w:szCs w:val="20"/>
        </w:rPr>
      </w:pPr>
      <w:r>
        <w:rPr>
          <w:sz w:val="20"/>
          <w:szCs w:val="20"/>
        </w:rPr>
        <w:t>104</w:t>
      </w:r>
    </w:p>
    <w:p w:rsidR="00000000" w:rsidRDefault="00D12889">
      <w:pPr>
        <w:pStyle w:val="a3"/>
        <w:spacing w:before="0" w:beforeAutospacing="0" w:after="240" w:afterAutospacing="0"/>
        <w:divId w:val="460420692"/>
        <w:rPr>
          <w:sz w:val="20"/>
          <w:szCs w:val="20"/>
        </w:rPr>
      </w:pPr>
      <w:hyperlink w:anchor="TOC" w:history="1">
        <w:r>
          <w:rPr>
            <w:rStyle w:val="a4"/>
            <w:sz w:val="20"/>
            <w:szCs w:val="20"/>
          </w:rPr>
          <w:t>Table of Contents</w:t>
        </w:r>
      </w:hyperlink>
    </w:p>
    <w:p w:rsidR="00000000" w:rsidRDefault="00D12889">
      <w:pPr>
        <w:pStyle w:val="a3"/>
        <w:spacing w:before="0" w:beforeAutospacing="0" w:after="120" w:afterAutospacing="0"/>
        <w:divId w:val="442463041"/>
        <w:rPr>
          <w:b/>
          <w:bCs/>
          <w:sz w:val="20"/>
          <w:szCs w:val="20"/>
        </w:rPr>
      </w:pPr>
      <w:r>
        <w:rPr>
          <w:b/>
          <w:bCs/>
          <w:sz w:val="20"/>
          <w:szCs w:val="20"/>
        </w:rPr>
        <w:t>12. Net Income Per LP Unit</w:t>
      </w:r>
    </w:p>
    <w:p w:rsidR="00000000" w:rsidRDefault="00D12889">
      <w:pPr>
        <w:pStyle w:val="a3"/>
        <w:spacing w:before="0" w:beforeAutospacing="0" w:after="120" w:afterAutospacing="0"/>
        <w:ind w:firstLine="360"/>
        <w:divId w:val="442463041"/>
        <w:rPr>
          <w:sz w:val="20"/>
          <w:szCs w:val="20"/>
        </w:rPr>
      </w:pPr>
      <w:r>
        <w:rPr>
          <w:sz w:val="20"/>
          <w:szCs w:val="20"/>
        </w:rPr>
        <w:t>The components of the computation of basic and diluted income (loss) per LP unit from continuing and discontinued operations of Icahn Enterprises are as follows:</w:t>
      </w:r>
    </w:p>
    <w:p w:rsidR="00000000" w:rsidRDefault="00D12889">
      <w:pPr>
        <w:pStyle w:val="a3"/>
        <w:spacing w:before="0" w:beforeAutospacing="0" w:after="0" w:afterAutospacing="0"/>
        <w:divId w:val="442463041"/>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271"/>
        <w:gridCol w:w="160"/>
        <w:gridCol w:w="101"/>
        <w:gridCol w:w="791"/>
        <w:gridCol w:w="200"/>
        <w:gridCol w:w="100"/>
        <w:gridCol w:w="691"/>
        <w:gridCol w:w="200"/>
        <w:gridCol w:w="100"/>
        <w:gridCol w:w="692"/>
      </w:tblGrid>
      <w:tr w:rsidR="00000000">
        <w:trPr>
          <w:divId w:val="442463041"/>
          <w:trHeight w:val="20"/>
        </w:trPr>
        <w:tc>
          <w:tcPr>
            <w:tcW w:w="3177" w:type="pct"/>
            <w:tcMar>
              <w:top w:w="0" w:type="dxa"/>
              <w:left w:w="0" w:type="dxa"/>
              <w:bottom w:w="0" w:type="dxa"/>
              <w:right w:w="0" w:type="dxa"/>
            </w:tcMar>
            <w:vAlign w:val="bottom"/>
            <w:hideMark/>
          </w:tcPr>
          <w:p w:rsidR="00000000" w:rsidRDefault="00D12889">
            <w:pPr>
              <w:pStyle w:val="a3"/>
              <w:spacing w:before="0" w:beforeAutospacing="0" w:after="1" w:afterAutospacing="0"/>
              <w:divId w:val="239288609"/>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581331987"/>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039086822"/>
              <w:rPr>
                <w:sz w:val="20"/>
                <w:szCs w:val="20"/>
              </w:rPr>
            </w:pPr>
            <w:r>
              <w:rPr>
                <w:sz w:val="2"/>
                <w:szCs w:val="2"/>
              </w:rPr>
              <w:t>​</w:t>
            </w:r>
          </w:p>
        </w:tc>
        <w:tc>
          <w:tcPr>
            <w:tcW w:w="48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72209183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46367327"/>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053990506"/>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34617370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009798375"/>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812678022"/>
              <w:rPr>
                <w:sz w:val="20"/>
                <w:szCs w:val="20"/>
              </w:rPr>
            </w:pPr>
            <w:r>
              <w:rPr>
                <w:sz w:val="2"/>
                <w:szCs w:val="2"/>
              </w:rPr>
              <w:t>​</w:t>
            </w:r>
          </w:p>
        </w:tc>
        <w:tc>
          <w:tcPr>
            <w:tcW w:w="42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356004419"/>
              <w:rPr>
                <w:sz w:val="20"/>
                <w:szCs w:val="20"/>
              </w:rPr>
            </w:pPr>
            <w:r>
              <w:rPr>
                <w:sz w:val="2"/>
                <w:szCs w:val="2"/>
              </w:rPr>
              <w:t>​</w:t>
            </w:r>
          </w:p>
        </w:tc>
      </w:tr>
      <w:tr w:rsidR="00000000">
        <w:trPr>
          <w:divId w:val="442463041"/>
        </w:trPr>
        <w:tc>
          <w:tcPr>
            <w:tcW w:w="3177"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9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723"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Year Ended December 31, </w:t>
            </w:r>
          </w:p>
        </w:tc>
      </w:tr>
      <w:tr w:rsidR="00000000">
        <w:trPr>
          <w:divId w:val="442463041"/>
        </w:trPr>
        <w:tc>
          <w:tcPr>
            <w:tcW w:w="3177"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9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6"/>
                <w:szCs w:val="16"/>
              </w:rPr>
            </w:pPr>
            <w:r>
              <w:rPr>
                <w:sz w:val="16"/>
                <w:szCs w:val="16"/>
              </w:rPr>
              <w:t>    </w:t>
            </w:r>
          </w:p>
        </w:tc>
        <w:tc>
          <w:tcPr>
            <w:tcW w:w="545"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86"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2019</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6"/>
                <w:szCs w:val="16"/>
              </w:rPr>
            </w:pPr>
            <w:r>
              <w:rPr>
                <w:sz w:val="16"/>
                <w:szCs w:val="16"/>
              </w:rPr>
              <w:t>    </w:t>
            </w:r>
          </w:p>
        </w:tc>
        <w:tc>
          <w:tcPr>
            <w:tcW w:w="485"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2018</w:t>
            </w:r>
          </w:p>
        </w:tc>
      </w:tr>
      <w:tr w:rsidR="00000000">
        <w:trPr>
          <w:divId w:val="442463041"/>
        </w:trPr>
        <w:tc>
          <w:tcPr>
            <w:tcW w:w="0" w:type="auto"/>
            <w:gridSpan w:val="10"/>
            <w:tcMar>
              <w:top w:w="0" w:type="dxa"/>
              <w:left w:w="0" w:type="dxa"/>
              <w:bottom w:w="0" w:type="dxa"/>
              <w:right w:w="0" w:type="dxa"/>
            </w:tcMar>
            <w:vAlign w:val="center"/>
            <w:hideMark/>
          </w:tcPr>
          <w:p w:rsidR="00000000" w:rsidRDefault="00D12889">
            <w:pPr>
              <w:rPr>
                <w:sz w:val="20"/>
                <w:szCs w:val="20"/>
              </w:rPr>
            </w:pPr>
          </w:p>
        </w:tc>
      </w:tr>
      <w:tr w:rsidR="00000000">
        <w:trPr>
          <w:divId w:val="442463041"/>
        </w:trPr>
        <w:tc>
          <w:tcPr>
            <w:tcW w:w="3177"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9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723" w:type="pct"/>
            <w:gridSpan w:val="8"/>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 except per unit amounts)</w:t>
            </w:r>
          </w:p>
        </w:tc>
      </w:tr>
      <w:tr w:rsidR="00000000">
        <w:trPr>
          <w:divId w:val="442463041"/>
        </w:trPr>
        <w:tc>
          <w:tcPr>
            <w:tcW w:w="3177"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Net loss attributable to Icahn Enterprises from continuing operations</w:t>
            </w:r>
          </w:p>
        </w:tc>
        <w:tc>
          <w:tcPr>
            <w:tcW w:w="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(1,653)</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(1,066)</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2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(238)</w:t>
            </w:r>
          </w:p>
        </w:tc>
      </w:tr>
      <w:tr w:rsidR="00000000">
        <w:trPr>
          <w:divId w:val="442463041"/>
        </w:trPr>
        <w:tc>
          <w:tcPr>
            <w:tcW w:w="3177" w:type="pct"/>
            <w:tcMar>
              <w:top w:w="0" w:type="dxa"/>
              <w:left w:w="0" w:type="dxa"/>
              <w:bottom w:w="0" w:type="dxa"/>
              <w:right w:w="0" w:type="dxa"/>
            </w:tcMar>
            <w:vAlign w:val="bottom"/>
            <w:hideMark/>
          </w:tcPr>
          <w:p w:rsidR="00000000" w:rsidRDefault="00D12889">
            <w:pPr>
              <w:pStyle w:val="a3"/>
              <w:spacing w:before="0" w:beforeAutospacing="0" w:after="1" w:afterAutospacing="0"/>
              <w:ind w:hanging="144"/>
              <w:rPr>
                <w:sz w:val="20"/>
                <w:szCs w:val="20"/>
              </w:rPr>
            </w:pPr>
            <w:r>
              <w:rPr>
                <w:sz w:val="20"/>
                <w:szCs w:val="20"/>
              </w:rPr>
              <w:t>Net loss attributable to Icahn Enterprises from continuing operations allocated to limited partners (98.01% allocation)</w:t>
            </w:r>
          </w:p>
        </w:tc>
        <w:tc>
          <w:tcPr>
            <w:tcW w:w="9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83"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(1,620)</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(1,045)</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23"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(233)</w:t>
            </w:r>
          </w:p>
        </w:tc>
      </w:tr>
      <w:tr w:rsidR="00000000">
        <w:trPr>
          <w:divId w:val="442463041"/>
        </w:trPr>
        <w:tc>
          <w:tcPr>
            <w:tcW w:w="3177"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8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2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r>
      <w:tr w:rsidR="00000000">
        <w:trPr>
          <w:divId w:val="442463041"/>
        </w:trPr>
        <w:tc>
          <w:tcPr>
            <w:tcW w:w="3177" w:type="pct"/>
            <w:tcMar>
              <w:top w:w="0" w:type="dxa"/>
              <w:left w:w="0" w:type="dxa"/>
              <w:bottom w:w="0" w:type="dxa"/>
              <w:right w:w="0" w:type="dxa"/>
            </w:tcMar>
            <w:vAlign w:val="bottom"/>
            <w:hideMark/>
          </w:tcPr>
          <w:p w:rsidR="00000000" w:rsidRDefault="00D12889">
            <w:pPr>
              <w:pStyle w:val="a3"/>
              <w:spacing w:before="0" w:beforeAutospacing="0" w:after="1" w:afterAutospacing="0"/>
              <w:ind w:hanging="144"/>
              <w:rPr>
                <w:sz w:val="20"/>
                <w:szCs w:val="20"/>
              </w:rPr>
            </w:pPr>
            <w:r>
              <w:rPr>
                <w:sz w:val="20"/>
                <w:szCs w:val="20"/>
              </w:rPr>
              <w:t>Net (loss) income attributable to Icahn Enterprises from discontinued operations</w:t>
            </w:r>
          </w:p>
        </w:tc>
        <w:tc>
          <w:tcPr>
            <w:tcW w:w="9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8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24"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(32)</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2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1,720</w:t>
            </w:r>
          </w:p>
        </w:tc>
      </w:tr>
      <w:tr w:rsidR="00000000">
        <w:trPr>
          <w:divId w:val="442463041"/>
        </w:trPr>
        <w:tc>
          <w:tcPr>
            <w:tcW w:w="3177"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hanging="144"/>
              <w:rPr>
                <w:sz w:val="20"/>
                <w:szCs w:val="20"/>
              </w:rPr>
            </w:pPr>
            <w:r>
              <w:rPr>
                <w:sz w:val="20"/>
                <w:szCs w:val="20"/>
              </w:rPr>
              <w:t>Less: net loss attributable to Icahn Enterprises from discontinued operations allocated 100% to general partner</w:t>
            </w:r>
          </w:p>
        </w:tc>
        <w:tc>
          <w:tcPr>
            <w:tcW w:w="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598</w:t>
            </w:r>
          </w:p>
        </w:tc>
      </w:tr>
      <w:tr w:rsidR="00000000">
        <w:trPr>
          <w:divId w:val="442463041"/>
        </w:trPr>
        <w:tc>
          <w:tcPr>
            <w:tcW w:w="3177" w:type="pct"/>
            <w:tcMar>
              <w:top w:w="0" w:type="dxa"/>
              <w:left w:w="0" w:type="dxa"/>
              <w:bottom w:w="0" w:type="dxa"/>
              <w:right w:w="0" w:type="dxa"/>
            </w:tcMar>
            <w:vAlign w:val="bottom"/>
            <w:hideMark/>
          </w:tcPr>
          <w:p w:rsidR="00000000" w:rsidRDefault="00D12889">
            <w:pPr>
              <w:pStyle w:val="a3"/>
              <w:spacing w:before="0" w:beforeAutospacing="0" w:after="1" w:afterAutospacing="0"/>
              <w:ind w:hanging="144"/>
              <w:rPr>
                <w:sz w:val="20"/>
                <w:szCs w:val="20"/>
              </w:rPr>
            </w:pPr>
            <w:r>
              <w:rPr>
                <w:sz w:val="20"/>
                <w:szCs w:val="20"/>
              </w:rPr>
              <w:t>Net (loss) income attributable to Icahn Enterprises from discontinued operations allocable to limited partners</w:t>
            </w:r>
          </w:p>
        </w:tc>
        <w:tc>
          <w:tcPr>
            <w:tcW w:w="9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83"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(32)</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23"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2,318</w:t>
            </w:r>
          </w:p>
        </w:tc>
      </w:tr>
      <w:tr w:rsidR="00000000">
        <w:trPr>
          <w:divId w:val="442463041"/>
        </w:trPr>
        <w:tc>
          <w:tcPr>
            <w:tcW w:w="3177"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hanging="144"/>
              <w:rPr>
                <w:sz w:val="20"/>
                <w:szCs w:val="20"/>
              </w:rPr>
            </w:pPr>
            <w:r>
              <w:rPr>
                <w:sz w:val="20"/>
                <w:szCs w:val="20"/>
              </w:rPr>
              <w:t>Net loss (income) attributable to Icahn Enterprises from discontinued operations allocated to limited partners (98.01% allocation)</w:t>
            </w:r>
          </w:p>
        </w:tc>
        <w:tc>
          <w:tcPr>
            <w:tcW w:w="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(31)</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2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2,272</w:t>
            </w:r>
          </w:p>
        </w:tc>
      </w:tr>
      <w:tr w:rsidR="00000000">
        <w:trPr>
          <w:divId w:val="442463041"/>
        </w:trPr>
        <w:tc>
          <w:tcPr>
            <w:tcW w:w="3177"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83"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24"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23"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r>
      <w:tr w:rsidR="00000000">
        <w:trPr>
          <w:divId w:val="442463041"/>
        </w:trPr>
        <w:tc>
          <w:tcPr>
            <w:tcW w:w="3177"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Basic and diluted (loss) income per LP unit:</w:t>
            </w:r>
          </w:p>
        </w:tc>
        <w:tc>
          <w:tcPr>
            <w:tcW w:w="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8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2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2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r>
      <w:tr w:rsidR="00000000">
        <w:trPr>
          <w:divId w:val="442463041"/>
        </w:trPr>
        <w:tc>
          <w:tcPr>
            <w:tcW w:w="3177"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Continuing operations</w:t>
            </w:r>
          </w:p>
        </w:tc>
        <w:tc>
          <w:tcPr>
            <w:tcW w:w="9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83"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(7.33)</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24"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(5.23)</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23"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(1.29)</w:t>
            </w:r>
          </w:p>
        </w:tc>
      </w:tr>
      <w:tr w:rsidR="00000000">
        <w:trPr>
          <w:divId w:val="442463041"/>
        </w:trPr>
        <w:tc>
          <w:tcPr>
            <w:tcW w:w="3177"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Discontinued operations</w:t>
            </w:r>
          </w:p>
        </w:tc>
        <w:tc>
          <w:tcPr>
            <w:tcW w:w="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(0.15)</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12.62</w:t>
            </w:r>
          </w:p>
        </w:tc>
      </w:tr>
      <w:tr w:rsidR="00000000">
        <w:trPr>
          <w:divId w:val="442463041"/>
        </w:trPr>
        <w:tc>
          <w:tcPr>
            <w:tcW w:w="3177"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Basic and diluted (loss) income per LP unit</w:t>
            </w:r>
          </w:p>
        </w:tc>
        <w:tc>
          <w:tcPr>
            <w:tcW w:w="9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83"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(7.33)</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(5.38)</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23"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11.33</w:t>
            </w:r>
          </w:p>
        </w:tc>
      </w:tr>
      <w:tr w:rsidR="00000000">
        <w:trPr>
          <w:divId w:val="442463041"/>
        </w:trPr>
        <w:tc>
          <w:tcPr>
            <w:tcW w:w="3177"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Basic and diluted weighted average LP units outstanding</w:t>
            </w:r>
          </w:p>
        </w:tc>
        <w:tc>
          <w:tcPr>
            <w:tcW w:w="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221</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200</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2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180</w:t>
            </w:r>
          </w:p>
        </w:tc>
      </w:tr>
    </w:tbl>
    <w:p w:rsidR="00000000" w:rsidRDefault="00D12889">
      <w:pPr>
        <w:pStyle w:val="a3"/>
        <w:spacing w:before="0" w:beforeAutospacing="0" w:after="0" w:afterAutospacing="0"/>
        <w:divId w:val="442463041"/>
        <w:rPr>
          <w:sz w:val="20"/>
          <w:szCs w:val="20"/>
        </w:rPr>
      </w:pPr>
      <w:r>
        <w:rPr>
          <w:sz w:val="20"/>
          <w:szCs w:val="20"/>
        </w:rPr>
        <w:t>​</w:t>
      </w:r>
    </w:p>
    <w:p w:rsidR="00000000" w:rsidRDefault="00D12889">
      <w:pPr>
        <w:pStyle w:val="a3"/>
        <w:spacing w:before="0" w:beforeAutospacing="0" w:after="120" w:afterAutospacing="0"/>
        <w:divId w:val="442463041"/>
        <w:rPr>
          <w:b/>
          <w:bCs/>
          <w:i/>
          <w:iCs/>
          <w:sz w:val="20"/>
          <w:szCs w:val="20"/>
        </w:rPr>
      </w:pPr>
      <w:r>
        <w:rPr>
          <w:b/>
          <w:bCs/>
          <w:i/>
          <w:iCs/>
          <w:sz w:val="20"/>
          <w:szCs w:val="20"/>
        </w:rPr>
        <w:t>GP Allocation</w:t>
      </w:r>
    </w:p>
    <w:p w:rsidR="00000000" w:rsidRDefault="00D12889">
      <w:pPr>
        <w:pStyle w:val="a3"/>
        <w:spacing w:before="0" w:beforeAutospacing="0" w:after="120" w:afterAutospacing="0"/>
        <w:ind w:firstLine="360"/>
        <w:divId w:val="442463041"/>
        <w:rPr>
          <w:sz w:val="20"/>
          <w:szCs w:val="20"/>
        </w:rPr>
      </w:pPr>
      <w:r>
        <w:rPr>
          <w:sz w:val="20"/>
          <w:szCs w:val="20"/>
        </w:rPr>
        <w:t>As disclosed in Note 2, “</w:t>
      </w:r>
      <w:r>
        <w:rPr>
          <w:sz w:val="20"/>
          <w:szCs w:val="20"/>
        </w:rPr>
        <w:t>Basis of Presentation and Summary of Significant Accounting Policies - Acquisition, Investments and Disposition of Entities under Common Control,” upon the sale of common control entities, such as Federal-Mogul and ARI, a portion of the gain or loss on the</w:t>
      </w:r>
      <w:r>
        <w:rPr>
          <w:sz w:val="20"/>
          <w:szCs w:val="20"/>
        </w:rPr>
        <w:t xml:space="preserve"> sale is first allocated to the general partner in order to restore the general partners’ capital account for cumulative charges or credits relating to periods prior to our obtaining a controlling interest in such entities from Mr. Icahn and his affiliates</w:t>
      </w:r>
      <w:r>
        <w:rPr>
          <w:sz w:val="20"/>
          <w:szCs w:val="20"/>
        </w:rPr>
        <w:t>. After such general partner allocation, the remaining gain is allocated among our general partner and limited partners, in accordance with their respective ownership percentages.</w:t>
      </w:r>
    </w:p>
    <w:p w:rsidR="00000000" w:rsidRDefault="00D12889">
      <w:pPr>
        <w:pStyle w:val="a3"/>
        <w:spacing w:before="0" w:beforeAutospacing="0" w:after="120" w:afterAutospacing="0"/>
        <w:divId w:val="442463041"/>
        <w:rPr>
          <w:b/>
          <w:bCs/>
          <w:i/>
          <w:iCs/>
          <w:sz w:val="20"/>
          <w:szCs w:val="20"/>
        </w:rPr>
      </w:pPr>
      <w:r>
        <w:rPr>
          <w:b/>
          <w:bCs/>
          <w:i/>
          <w:iCs/>
          <w:sz w:val="20"/>
          <w:szCs w:val="20"/>
        </w:rPr>
        <w:t>LP Unit Transactions</w:t>
      </w:r>
    </w:p>
    <w:p w:rsidR="00000000" w:rsidRDefault="00D12889">
      <w:pPr>
        <w:pStyle w:val="a3"/>
        <w:spacing w:before="0" w:beforeAutospacing="0" w:after="120" w:afterAutospacing="0"/>
        <w:ind w:firstLine="360"/>
        <w:divId w:val="442463041"/>
        <w:rPr>
          <w:sz w:val="20"/>
          <w:szCs w:val="20"/>
        </w:rPr>
      </w:pPr>
      <w:r>
        <w:rPr>
          <w:sz w:val="20"/>
          <w:szCs w:val="20"/>
        </w:rPr>
        <w:t>The following table summarizes the changes in Icahn Ent</w:t>
      </w:r>
      <w:r>
        <w:rPr>
          <w:sz w:val="20"/>
          <w:szCs w:val="20"/>
        </w:rPr>
        <w:t>erprises outstanding depositary units during each of the years ended December 31, 2020, 2019 and 2018.</w:t>
      </w:r>
    </w:p>
    <w:p w:rsidR="00000000" w:rsidRDefault="00D12889">
      <w:pPr>
        <w:pStyle w:val="a3"/>
        <w:spacing w:before="0" w:beforeAutospacing="0" w:after="0" w:afterAutospacing="0"/>
        <w:divId w:val="442463041"/>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344"/>
        <w:gridCol w:w="200"/>
        <w:gridCol w:w="1290"/>
        <w:gridCol w:w="200"/>
        <w:gridCol w:w="1012"/>
        <w:gridCol w:w="200"/>
        <w:gridCol w:w="1060"/>
      </w:tblGrid>
      <w:tr w:rsidR="00000000">
        <w:trPr>
          <w:divId w:val="442463041"/>
          <w:trHeight w:val="20"/>
        </w:trPr>
        <w:tc>
          <w:tcPr>
            <w:tcW w:w="293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
                <w:szCs w:val="2"/>
              </w:rPr>
              <w:t>​</w:t>
            </w:r>
          </w:p>
        </w:tc>
        <w:tc>
          <w:tcPr>
            <w:tcW w:w="66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
                <w:szCs w:val="2"/>
              </w:rPr>
              <w:t>​</w:t>
            </w:r>
          </w:p>
        </w:tc>
        <w:tc>
          <w:tcPr>
            <w:tcW w:w="521"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
                <w:szCs w:val="2"/>
              </w:rPr>
              <w:t>​</w:t>
            </w:r>
          </w:p>
        </w:tc>
        <w:tc>
          <w:tcPr>
            <w:tcW w:w="57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
                <w:szCs w:val="2"/>
              </w:rPr>
              <w:t>​</w:t>
            </w:r>
          </w:p>
        </w:tc>
      </w:tr>
      <w:tr w:rsidR="00000000">
        <w:trPr>
          <w:divId w:val="442463041"/>
        </w:trPr>
        <w:tc>
          <w:tcPr>
            <w:tcW w:w="293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665" w:type="pct"/>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Mr. Icahn and </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521" w:type="pct"/>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Public </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571"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r>
      <w:tr w:rsidR="00000000">
        <w:trPr>
          <w:divId w:val="442463041"/>
        </w:trPr>
        <w:tc>
          <w:tcPr>
            <w:tcW w:w="293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65" w:type="pct"/>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Affiliates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1" w:type="pct"/>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Unitholders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7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Total</w:t>
            </w:r>
          </w:p>
        </w:tc>
      </w:tr>
      <w:tr w:rsidR="00000000">
        <w:trPr>
          <w:divId w:val="442463041"/>
        </w:trPr>
        <w:tc>
          <w:tcPr>
            <w:tcW w:w="293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December 31, 2017</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157,898,582</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15,665,725</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173,564,307</w:t>
            </w:r>
          </w:p>
        </w:tc>
      </w:tr>
      <w:tr w:rsidR="00000000">
        <w:trPr>
          <w:divId w:val="442463041"/>
        </w:trPr>
        <w:tc>
          <w:tcPr>
            <w:tcW w:w="2932"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Unit distributions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6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17,543,006</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235,944</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7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17,778,950</w:t>
            </w:r>
          </w:p>
        </w:tc>
      </w:tr>
      <w:tr w:rsidR="00000000">
        <w:trPr>
          <w:divId w:val="442463041"/>
        </w:trPr>
        <w:tc>
          <w:tcPr>
            <w:tcW w:w="293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2017 Incentive Plan</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22,840</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22,840</w:t>
            </w:r>
          </w:p>
        </w:tc>
      </w:tr>
      <w:tr w:rsidR="00000000">
        <w:trPr>
          <w:divId w:val="442463041"/>
        </w:trPr>
        <w:tc>
          <w:tcPr>
            <w:tcW w:w="293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December 31, 2018</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6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175,441,588</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15,924,509</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7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191,366,097</w:t>
            </w:r>
          </w:p>
        </w:tc>
      </w:tr>
      <w:tr w:rsidR="00000000">
        <w:trPr>
          <w:divId w:val="442463041"/>
        </w:trPr>
        <w:tc>
          <w:tcPr>
            <w:tcW w:w="293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Unit distributions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21,608,064</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290,789</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21,898,853</w:t>
            </w:r>
          </w:p>
        </w:tc>
      </w:tr>
      <w:tr w:rsidR="00000000">
        <w:trPr>
          <w:divId w:val="442463041"/>
        </w:trPr>
        <w:tc>
          <w:tcPr>
            <w:tcW w:w="2932"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2017 Incentive Plan</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6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19,259</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7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19,259</w:t>
            </w:r>
          </w:p>
        </w:tc>
      </w:tr>
      <w:tr w:rsidR="00000000">
        <w:trPr>
          <w:divId w:val="442463041"/>
        </w:trPr>
        <w:tc>
          <w:tcPr>
            <w:tcW w:w="293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2019 at-the-market offering</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794,349</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794,349</w:t>
            </w:r>
          </w:p>
        </w:tc>
      </w:tr>
      <w:tr w:rsidR="00000000">
        <w:trPr>
          <w:divId w:val="442463041"/>
        </w:trPr>
        <w:tc>
          <w:tcPr>
            <w:tcW w:w="293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December 31, 2019</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6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197,049,652</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17,028,906</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7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214,078,558</w:t>
            </w:r>
          </w:p>
        </w:tc>
      </w:tr>
      <w:tr w:rsidR="00000000">
        <w:trPr>
          <w:divId w:val="442463041"/>
        </w:trPr>
        <w:tc>
          <w:tcPr>
            <w:tcW w:w="293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Unit distributions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24,902,568</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449,610</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25,352,178</w:t>
            </w:r>
          </w:p>
        </w:tc>
      </w:tr>
      <w:tr w:rsidR="00000000">
        <w:trPr>
          <w:divId w:val="442463041"/>
        </w:trPr>
        <w:tc>
          <w:tcPr>
            <w:tcW w:w="2932"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2019 at-the-market offering</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6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1,908,099</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7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1,908,099</w:t>
            </w:r>
          </w:p>
        </w:tc>
      </w:tr>
      <w:tr w:rsidR="00000000">
        <w:trPr>
          <w:divId w:val="442463041"/>
        </w:trPr>
        <w:tc>
          <w:tcPr>
            <w:tcW w:w="293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Sale to Brett Icahn</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(202,758)</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202,758</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r>
      <w:tr w:rsidR="00000000">
        <w:trPr>
          <w:divId w:val="442463041"/>
        </w:trPr>
        <w:tc>
          <w:tcPr>
            <w:tcW w:w="293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December 31, 2020</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6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221,749,462</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2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19,589,373</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7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241,338,835</w:t>
            </w:r>
          </w:p>
        </w:tc>
      </w:tr>
    </w:tbl>
    <w:p w:rsidR="00000000" w:rsidRDefault="00D12889">
      <w:pPr>
        <w:pStyle w:val="a3"/>
        <w:spacing w:before="480" w:beforeAutospacing="0" w:after="0" w:afterAutospacing="0"/>
        <w:jc w:val="center"/>
        <w:divId w:val="593975878"/>
        <w:rPr>
          <w:sz w:val="20"/>
          <w:szCs w:val="20"/>
        </w:rPr>
      </w:pPr>
      <w:r>
        <w:rPr>
          <w:sz w:val="20"/>
          <w:szCs w:val="20"/>
        </w:rPr>
        <w:t>105</w:t>
      </w:r>
    </w:p>
    <w:p w:rsidR="00000000" w:rsidRDefault="00D12889">
      <w:pPr>
        <w:pStyle w:val="a3"/>
        <w:spacing w:before="0" w:beforeAutospacing="0" w:after="240" w:afterAutospacing="0"/>
        <w:divId w:val="1680158314"/>
        <w:rPr>
          <w:sz w:val="20"/>
          <w:szCs w:val="20"/>
        </w:rPr>
      </w:pPr>
      <w:hyperlink w:anchor="TOC" w:history="1">
        <w:r>
          <w:rPr>
            <w:rStyle w:val="a4"/>
            <w:sz w:val="20"/>
            <w:szCs w:val="20"/>
          </w:rPr>
          <w:t>Table of Contents</w:t>
        </w:r>
      </w:hyperlink>
    </w:p>
    <w:p w:rsidR="00000000" w:rsidRDefault="00D12889">
      <w:pPr>
        <w:pStyle w:val="a3"/>
        <w:spacing w:before="0" w:beforeAutospacing="0" w:after="0" w:afterAutospacing="0"/>
        <w:divId w:val="1066686370"/>
        <w:rPr>
          <w:sz w:val="20"/>
          <w:szCs w:val="20"/>
        </w:rPr>
      </w:pPr>
      <w:r>
        <w:rPr>
          <w:sz w:val="20"/>
          <w:szCs w:val="20"/>
        </w:rPr>
        <w:t>​</w:t>
      </w:r>
    </w:p>
    <w:p w:rsidR="00000000" w:rsidRDefault="00D12889">
      <w:pPr>
        <w:pStyle w:val="a3"/>
        <w:spacing w:before="0" w:beforeAutospacing="0" w:after="240" w:afterAutospacing="0"/>
        <w:divId w:val="1066686370"/>
        <w:rPr>
          <w:i/>
          <w:iCs/>
          <w:sz w:val="20"/>
          <w:szCs w:val="20"/>
        </w:rPr>
      </w:pPr>
      <w:r>
        <w:rPr>
          <w:i/>
          <w:iCs/>
          <w:sz w:val="20"/>
          <w:szCs w:val="20"/>
        </w:rPr>
        <w:t>Unit Distributions</w:t>
      </w:r>
    </w:p>
    <w:p w:rsidR="00000000" w:rsidRDefault="00D12889">
      <w:pPr>
        <w:pStyle w:val="a3"/>
        <w:spacing w:before="0" w:beforeAutospacing="0" w:after="240" w:afterAutospacing="0"/>
        <w:ind w:firstLine="360"/>
        <w:divId w:val="1066686370"/>
        <w:rPr>
          <w:sz w:val="20"/>
          <w:szCs w:val="20"/>
        </w:rPr>
      </w:pPr>
      <w:r>
        <w:rPr>
          <w:sz w:val="20"/>
          <w:szCs w:val="20"/>
        </w:rPr>
        <w:t>During each of the years ended December 31, 2020, 2019 and 2018, we declared four quarterly distributions. Depositary unitholders were given the option to make an election to receive the distributions in either cash or additional depositary units. If a hol</w:t>
      </w:r>
      <w:r>
        <w:rPr>
          <w:sz w:val="20"/>
          <w:szCs w:val="20"/>
        </w:rPr>
        <w:t xml:space="preserve">der did not make an election, it was automatically deemed to have elected to receive the distributions in cash. In connection with these distributions, during 2020, aggregate cash distributions to all depositary unitholders was $516 million, of which $422 </w:t>
      </w:r>
      <w:r>
        <w:rPr>
          <w:sz w:val="20"/>
          <w:szCs w:val="20"/>
        </w:rPr>
        <w:t>million relates to the distribution declared in the first quarter of 2020. Mr. Icahn and his affiliates have historically elected to receive their distributions in additional units; however, in the first quarter of 2020, they received their distribution in</w:t>
      </w:r>
      <w:r>
        <w:rPr>
          <w:sz w:val="20"/>
          <w:szCs w:val="20"/>
        </w:rPr>
        <w:t xml:space="preserve"> cash. For the distributions declared in the second, third and fourth quarters of 2020, Mr. Icahn and his affiliates elected to receive their distributions in additional units and cash distributions paid to other depositary unitholders was $30 million, $31</w:t>
      </w:r>
      <w:r>
        <w:rPr>
          <w:sz w:val="20"/>
          <w:szCs w:val="20"/>
        </w:rPr>
        <w:t xml:space="preserve"> million and $3</w:t>
      </w:r>
      <w:r>
        <w:rPr>
          <w:sz w:val="20"/>
          <w:szCs w:val="20"/>
        </w:rPr>
        <w:t>3</w:t>
      </w:r>
      <w:r>
        <w:rPr>
          <w:sz w:val="20"/>
          <w:szCs w:val="20"/>
        </w:rPr>
        <w:t xml:space="preserve"> million, respectively. Mr. Icahn and his affiliates may in the future elect to receive all or a portion of their distributions in cash or in additional depositary units.</w:t>
      </w:r>
      <w:r>
        <w:rPr>
          <w:sz w:val="20"/>
          <w:szCs w:val="20"/>
        </w:rPr>
        <w:t xml:space="preserve"> </w:t>
      </w:r>
    </w:p>
    <w:p w:rsidR="00000000" w:rsidRDefault="00D12889">
      <w:pPr>
        <w:pStyle w:val="a3"/>
        <w:spacing w:before="0" w:beforeAutospacing="0" w:after="240" w:afterAutospacing="0"/>
        <w:divId w:val="1066686370"/>
        <w:rPr>
          <w:i/>
          <w:iCs/>
          <w:sz w:val="20"/>
          <w:szCs w:val="20"/>
        </w:rPr>
      </w:pPr>
      <w:r>
        <w:rPr>
          <w:i/>
          <w:iCs/>
          <w:sz w:val="20"/>
          <w:szCs w:val="20"/>
        </w:rPr>
        <w:t>2019 At-The-Market Offering</w:t>
      </w:r>
    </w:p>
    <w:p w:rsidR="00000000" w:rsidRDefault="00D12889">
      <w:pPr>
        <w:pStyle w:val="a3"/>
        <w:spacing w:before="0" w:beforeAutospacing="0" w:after="240" w:afterAutospacing="0"/>
        <w:ind w:firstLine="360"/>
        <w:divId w:val="1066686370"/>
        <w:rPr>
          <w:sz w:val="20"/>
          <w:szCs w:val="20"/>
        </w:rPr>
      </w:pPr>
      <w:r>
        <w:rPr>
          <w:sz w:val="20"/>
          <w:szCs w:val="20"/>
        </w:rPr>
        <w:t>On May 2, 2019, Icahn Enterprises announ</w:t>
      </w:r>
      <w:r>
        <w:rPr>
          <w:sz w:val="20"/>
          <w:szCs w:val="20"/>
        </w:rPr>
        <w:t>ced the commencement of its “at-the-market” offering pursuant to its Open Market Sale Agreement, pursuant to which Icahn Enterprises may sell its depositary units, from time to time, for up to $400 million in aggregate sale proceeds. During the years ended</w:t>
      </w:r>
      <w:r>
        <w:rPr>
          <w:sz w:val="20"/>
          <w:szCs w:val="20"/>
        </w:rPr>
        <w:t xml:space="preserve"> December 31, 2020 and 2019, we received gross proceeds of $101 million and $55 million, respectively, in connection with this offering. As of December 31, 2020, Icahn Enterprises may sell its depositary units for up to an additional $244 million in aggreg</w:t>
      </w:r>
      <w:r>
        <w:rPr>
          <w:sz w:val="20"/>
          <w:szCs w:val="20"/>
        </w:rPr>
        <w:t>ate sale proceeds pursuant to this agreement. No assurance can be made that any or all amounts will be sold during the term of the program.</w:t>
      </w:r>
    </w:p>
    <w:p w:rsidR="00000000" w:rsidRDefault="00D12889">
      <w:pPr>
        <w:pStyle w:val="a3"/>
        <w:spacing w:before="0" w:beforeAutospacing="0" w:after="240" w:afterAutospacing="0"/>
        <w:divId w:val="1066686370"/>
        <w:rPr>
          <w:i/>
          <w:iCs/>
          <w:sz w:val="20"/>
          <w:szCs w:val="20"/>
        </w:rPr>
      </w:pPr>
      <w:r>
        <w:rPr>
          <w:i/>
          <w:iCs/>
          <w:sz w:val="20"/>
          <w:szCs w:val="20"/>
        </w:rPr>
        <w:t>2017 Incentive Plan</w:t>
      </w:r>
    </w:p>
    <w:p w:rsidR="00000000" w:rsidRDefault="00D12889">
      <w:pPr>
        <w:pStyle w:val="a3"/>
        <w:spacing w:before="0" w:beforeAutospacing="0" w:after="240" w:afterAutospacing="0"/>
        <w:ind w:firstLine="360"/>
        <w:divId w:val="1066686370"/>
        <w:rPr>
          <w:sz w:val="20"/>
          <w:szCs w:val="20"/>
        </w:rPr>
      </w:pPr>
      <w:r>
        <w:rPr>
          <w:sz w:val="20"/>
          <w:szCs w:val="20"/>
        </w:rPr>
        <w:t>During the years ended December 31, 2020, 2019 and 2018, Icahn Enterprises distributed depositar</w:t>
      </w:r>
      <w:r>
        <w:rPr>
          <w:sz w:val="20"/>
          <w:szCs w:val="20"/>
        </w:rPr>
        <w:t>y units, net of payroll withholdings, with respect to certain restricted depositary units and deferred unit awards that vested during the respective periods in connection with the Icahn Enterprises L.P. 2017 Long Term Incentive Plan (the “2017 Incentive Pl</w:t>
      </w:r>
      <w:r>
        <w:rPr>
          <w:sz w:val="20"/>
          <w:szCs w:val="20"/>
        </w:rPr>
        <w:t>an”). The aggregate impact of the 2017 Incentive Plan is not material with respect to our consolidated financial statements, including the calculation of potentially dilutive units and diluted income per LP unit.</w:t>
      </w:r>
    </w:p>
    <w:p w:rsidR="00000000" w:rsidRDefault="00D12889">
      <w:pPr>
        <w:pStyle w:val="a3"/>
        <w:spacing w:before="0" w:beforeAutospacing="0" w:after="240" w:afterAutospacing="0"/>
        <w:divId w:val="1066686370"/>
        <w:rPr>
          <w:b/>
          <w:bCs/>
          <w:sz w:val="20"/>
          <w:szCs w:val="20"/>
        </w:rPr>
      </w:pPr>
      <w:r>
        <w:rPr>
          <w:b/>
          <w:bCs/>
          <w:sz w:val="20"/>
          <w:szCs w:val="20"/>
        </w:rPr>
        <w:t>13. Segment and Geographic Reporting</w:t>
      </w:r>
    </w:p>
    <w:p w:rsidR="00000000" w:rsidRDefault="00D12889">
      <w:pPr>
        <w:pStyle w:val="a3"/>
        <w:spacing w:before="0" w:beforeAutospacing="0" w:after="240" w:afterAutospacing="0"/>
        <w:ind w:firstLine="360"/>
        <w:divId w:val="1066686370"/>
        <w:rPr>
          <w:sz w:val="20"/>
          <w:szCs w:val="20"/>
        </w:rPr>
      </w:pPr>
      <w:r>
        <w:rPr>
          <w:sz w:val="20"/>
          <w:szCs w:val="20"/>
        </w:rPr>
        <w:t>We rep</w:t>
      </w:r>
      <w:r>
        <w:rPr>
          <w:sz w:val="20"/>
          <w:szCs w:val="20"/>
        </w:rPr>
        <w:t>ort segment information based on the various industries in which our businesses operate and how we manage those businesses in accordance with our investment strategies, which may include: identifying and acquiring undervalued assets and businesses, often t</w:t>
      </w:r>
      <w:r>
        <w:rPr>
          <w:sz w:val="20"/>
          <w:szCs w:val="20"/>
        </w:rPr>
        <w:t>hrough the purchase of distressed securities; increasing value through management, financial or other operational changes; and managing complex legal, regulatory or financial issues, which may include bankruptcy or insolvency, environmental, zoning, permit</w:t>
      </w:r>
      <w:r>
        <w:rPr>
          <w:sz w:val="20"/>
          <w:szCs w:val="20"/>
        </w:rPr>
        <w:t xml:space="preserve">ting and licensing issues. Therefore, although many of our businesses are operated under separate local management, certain of our businesses are grouped together when they operate within a similar industry, comprising similarities in products, customers, </w:t>
      </w:r>
      <w:r>
        <w:rPr>
          <w:sz w:val="20"/>
          <w:szCs w:val="20"/>
        </w:rPr>
        <w:t>production processes and regulatory environments, and when such businesses, when considered together, may be managed in accordance with one or more investment strategies specific to those businesses. Among other measures, we assess and measure segment oper</w:t>
      </w:r>
      <w:r>
        <w:rPr>
          <w:sz w:val="20"/>
          <w:szCs w:val="20"/>
        </w:rPr>
        <w:t>ating results based on net income from continuing operations attributable to Icahn Enterprises and Icahn Enterprises Holdings. Certain terms of financings for certain of our businesses impose restrictions on the business’ ability to transfer funds to us, i</w:t>
      </w:r>
      <w:r>
        <w:rPr>
          <w:sz w:val="20"/>
          <w:szCs w:val="20"/>
        </w:rPr>
        <w:t>ncluding restrictions on dividends, distributions, loans and other transactions.</w:t>
      </w:r>
    </w:p>
    <w:p w:rsidR="00000000" w:rsidRDefault="00D12889">
      <w:pPr>
        <w:pStyle w:val="a3"/>
        <w:spacing w:before="480" w:beforeAutospacing="0" w:after="0" w:afterAutospacing="0"/>
        <w:jc w:val="center"/>
        <w:divId w:val="191916840"/>
        <w:rPr>
          <w:sz w:val="20"/>
          <w:szCs w:val="20"/>
        </w:rPr>
      </w:pPr>
      <w:r>
        <w:rPr>
          <w:sz w:val="20"/>
          <w:szCs w:val="20"/>
        </w:rPr>
        <w:t>106</w:t>
      </w:r>
    </w:p>
    <w:p w:rsidR="00000000" w:rsidRDefault="00D12889">
      <w:pPr>
        <w:pStyle w:val="a3"/>
        <w:spacing w:before="0" w:beforeAutospacing="0" w:after="240" w:afterAutospacing="0"/>
        <w:divId w:val="67311707"/>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854618572"/>
        <w:rPr>
          <w:b/>
          <w:bCs/>
          <w:sz w:val="20"/>
          <w:szCs w:val="20"/>
        </w:rPr>
      </w:pPr>
      <w:r>
        <w:rPr>
          <w:b/>
          <w:bCs/>
          <w:sz w:val="20"/>
          <w:szCs w:val="20"/>
        </w:rPr>
        <w:t>Condensed Statements of Operations</w:t>
      </w:r>
    </w:p>
    <w:p w:rsidR="00000000" w:rsidRDefault="00D12889">
      <w:pPr>
        <w:pStyle w:val="a3"/>
        <w:spacing w:before="0" w:beforeAutospacing="0" w:after="240" w:afterAutospacing="0"/>
        <w:ind w:firstLine="360"/>
        <w:divId w:val="854618572"/>
        <w:rPr>
          <w:sz w:val="20"/>
          <w:szCs w:val="20"/>
        </w:rPr>
      </w:pPr>
      <w:r>
        <w:rPr>
          <w:sz w:val="20"/>
          <w:szCs w:val="20"/>
        </w:rPr>
        <w:t>Icahn Enterprises’ condensed statements of operations by reporting segment are presented bel</w:t>
      </w:r>
      <w:r>
        <w:rPr>
          <w:sz w:val="20"/>
          <w:szCs w:val="20"/>
        </w:rPr>
        <w:t>ow. Icahn Enterprises Holdings’ condensed statements of operations are substantially the same, with immaterial differences relating to our Holding Company’s interest expense.</w:t>
      </w:r>
    </w:p>
    <w:p w:rsidR="00000000" w:rsidRDefault="00D12889">
      <w:pPr>
        <w:pStyle w:val="a3"/>
        <w:spacing w:before="0" w:beforeAutospacing="0" w:after="0" w:afterAutospacing="0"/>
        <w:divId w:val="854618572"/>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916"/>
        <w:gridCol w:w="140"/>
        <w:gridCol w:w="104"/>
        <w:gridCol w:w="565"/>
        <w:gridCol w:w="140"/>
        <w:gridCol w:w="71"/>
        <w:gridCol w:w="370"/>
        <w:gridCol w:w="140"/>
        <w:gridCol w:w="107"/>
        <w:gridCol w:w="593"/>
        <w:gridCol w:w="140"/>
        <w:gridCol w:w="96"/>
        <w:gridCol w:w="527"/>
        <w:gridCol w:w="140"/>
        <w:gridCol w:w="71"/>
        <w:gridCol w:w="336"/>
        <w:gridCol w:w="140"/>
        <w:gridCol w:w="71"/>
        <w:gridCol w:w="304"/>
        <w:gridCol w:w="140"/>
        <w:gridCol w:w="74"/>
        <w:gridCol w:w="401"/>
        <w:gridCol w:w="140"/>
        <w:gridCol w:w="74"/>
        <w:gridCol w:w="409"/>
        <w:gridCol w:w="140"/>
        <w:gridCol w:w="72"/>
        <w:gridCol w:w="364"/>
        <w:gridCol w:w="140"/>
        <w:gridCol w:w="72"/>
        <w:gridCol w:w="372"/>
        <w:gridCol w:w="140"/>
        <w:gridCol w:w="90"/>
        <w:gridCol w:w="494"/>
        <w:gridCol w:w="140"/>
        <w:gridCol w:w="113"/>
        <w:gridCol w:w="673"/>
      </w:tblGrid>
      <w:tr w:rsidR="00000000">
        <w:trPr>
          <w:divId w:val="854618572"/>
          <w:trHeight w:val="20"/>
        </w:trPr>
        <w:tc>
          <w:tcPr>
            <w:tcW w:w="789" w:type="pct"/>
            <w:tcMar>
              <w:top w:w="0" w:type="dxa"/>
              <w:left w:w="0" w:type="dxa"/>
              <w:bottom w:w="0" w:type="dxa"/>
              <w:right w:w="0" w:type="dxa"/>
            </w:tcMar>
            <w:vAlign w:val="bottom"/>
            <w:hideMark/>
          </w:tcPr>
          <w:p w:rsidR="00000000" w:rsidRDefault="00D12889">
            <w:pPr>
              <w:pStyle w:val="a3"/>
              <w:spacing w:before="0" w:beforeAutospacing="0" w:after="0" w:afterAutospacing="0"/>
              <w:divId w:val="1979139708"/>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768385375"/>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952475841"/>
              <w:rPr>
                <w:sz w:val="20"/>
                <w:szCs w:val="20"/>
              </w:rPr>
            </w:pPr>
            <w:r>
              <w:rPr>
                <w:sz w:val="2"/>
                <w:szCs w:val="2"/>
              </w:rPr>
              <w:t>​</w:t>
            </w:r>
          </w:p>
        </w:tc>
        <w:tc>
          <w:tcPr>
            <w:tcW w:w="291"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037894788"/>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378436690"/>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453472890"/>
              <w:rPr>
                <w:sz w:val="20"/>
                <w:szCs w:val="20"/>
              </w:rPr>
            </w:pPr>
            <w:r>
              <w:rPr>
                <w:sz w:val="2"/>
                <w:szCs w:val="2"/>
              </w:rPr>
              <w:t>​</w:t>
            </w:r>
          </w:p>
        </w:tc>
        <w:tc>
          <w:tcPr>
            <w:tcW w:w="203"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963123747"/>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51527124"/>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824661901"/>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004866966"/>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587491676"/>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405689648"/>
              <w:rPr>
                <w:sz w:val="20"/>
                <w:szCs w:val="20"/>
              </w:rPr>
            </w:pPr>
            <w:r>
              <w:rPr>
                <w:sz w:val="2"/>
                <w:szCs w:val="2"/>
              </w:rPr>
              <w:t>​</w:t>
            </w:r>
          </w:p>
        </w:tc>
        <w:tc>
          <w:tcPr>
            <w:tcW w:w="271"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35554335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2023823960"/>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117599342"/>
              <w:rPr>
                <w:sz w:val="20"/>
                <w:szCs w:val="20"/>
              </w:rPr>
            </w:pPr>
            <w:r>
              <w:rPr>
                <w:sz w:val="2"/>
                <w:szCs w:val="2"/>
              </w:rPr>
              <w:t>​</w:t>
            </w:r>
          </w:p>
        </w:tc>
        <w:tc>
          <w:tcPr>
            <w:tcW w:w="176"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58387808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2097283175"/>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522475105"/>
              <w:rPr>
                <w:sz w:val="20"/>
                <w:szCs w:val="20"/>
              </w:rPr>
            </w:pPr>
            <w:r>
              <w:rPr>
                <w:sz w:val="2"/>
                <w:szCs w:val="2"/>
              </w:rPr>
              <w:t>​</w:t>
            </w:r>
          </w:p>
        </w:tc>
        <w:tc>
          <w:tcPr>
            <w:tcW w:w="161"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46007935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285280628"/>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478612292"/>
              <w:rPr>
                <w:sz w:val="20"/>
                <w:szCs w:val="20"/>
              </w:rPr>
            </w:pPr>
            <w:r>
              <w:rPr>
                <w:sz w:val="2"/>
                <w:szCs w:val="2"/>
              </w:rPr>
              <w:t>​</w:t>
            </w:r>
          </w:p>
        </w:tc>
        <w:tc>
          <w:tcPr>
            <w:tcW w:w="207"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51676618"/>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360979036"/>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928932390"/>
              <w:rPr>
                <w:sz w:val="20"/>
                <w:szCs w:val="20"/>
              </w:rPr>
            </w:pPr>
            <w:r>
              <w:rPr>
                <w:sz w:val="2"/>
                <w:szCs w:val="2"/>
              </w:rPr>
              <w:t>​</w:t>
            </w:r>
          </w:p>
        </w:tc>
        <w:tc>
          <w:tcPr>
            <w:tcW w:w="211"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989746637"/>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2068214332"/>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794707852"/>
              <w:rPr>
                <w:sz w:val="20"/>
                <w:szCs w:val="20"/>
              </w:rPr>
            </w:pPr>
            <w:r>
              <w:rPr>
                <w:sz w:val="2"/>
                <w:szCs w:val="2"/>
              </w:rPr>
              <w:t>​</w:t>
            </w:r>
          </w:p>
        </w:tc>
        <w:tc>
          <w:tcPr>
            <w:tcW w:w="190"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93462908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683164633"/>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01151683"/>
              <w:rPr>
                <w:sz w:val="20"/>
                <w:szCs w:val="20"/>
              </w:rPr>
            </w:pPr>
            <w:r>
              <w:rPr>
                <w:sz w:val="2"/>
                <w:szCs w:val="2"/>
              </w:rPr>
              <w:t>​</w:t>
            </w:r>
          </w:p>
        </w:tc>
        <w:tc>
          <w:tcPr>
            <w:tcW w:w="194"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379932738"/>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960144328"/>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415903544"/>
              <w:rPr>
                <w:sz w:val="20"/>
                <w:szCs w:val="20"/>
              </w:rPr>
            </w:pPr>
            <w:r>
              <w:rPr>
                <w:sz w:val="2"/>
                <w:szCs w:val="2"/>
              </w:rPr>
              <w:t>​</w:t>
            </w:r>
          </w:p>
        </w:tc>
        <w:tc>
          <w:tcPr>
            <w:tcW w:w="254"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44828248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38436058"/>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733314066"/>
              <w:rPr>
                <w:sz w:val="20"/>
                <w:szCs w:val="20"/>
              </w:rPr>
            </w:pPr>
            <w:r>
              <w:rPr>
                <w:sz w:val="2"/>
                <w:szCs w:val="2"/>
              </w:rPr>
              <w:t>​</w:t>
            </w:r>
          </w:p>
        </w:tc>
        <w:tc>
          <w:tcPr>
            <w:tcW w:w="351"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864825423"/>
              <w:rPr>
                <w:sz w:val="20"/>
                <w:szCs w:val="20"/>
              </w:rPr>
            </w:pPr>
            <w:r>
              <w:rPr>
                <w:sz w:val="2"/>
                <w:szCs w:val="2"/>
              </w:rPr>
              <w:t>​</w:t>
            </w:r>
          </w:p>
        </w:tc>
      </w:tr>
      <w:tr w:rsidR="00000000">
        <w:trPr>
          <w:divId w:val="854618572"/>
        </w:trPr>
        <w:tc>
          <w:tcPr>
            <w:tcW w:w="789"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4138" w:type="pct"/>
            <w:gridSpan w:val="35"/>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14"/>
                <w:szCs w:val="14"/>
              </w:rPr>
            </w:pPr>
            <w:r>
              <w:rPr>
                <w:b/>
                <w:bCs/>
                <w:sz w:val="14"/>
                <w:szCs w:val="14"/>
              </w:rPr>
              <w:t>Year Ended December 31, 2020</w:t>
            </w:r>
          </w:p>
        </w:tc>
      </w:tr>
      <w:tr w:rsidR="00000000">
        <w:trPr>
          <w:divId w:val="854618572"/>
        </w:trPr>
        <w:tc>
          <w:tcPr>
            <w:tcW w:w="789"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72" w:type="pct"/>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44"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14"/>
                <w:szCs w:val="14"/>
              </w:rPr>
            </w:pPr>
            <w:r>
              <w:rPr>
                <w:b/>
                <w:bCs/>
                <w:sz w:val="14"/>
                <w:szCs w:val="14"/>
              </w:rPr>
              <w:t>Investment</w:t>
            </w:r>
          </w:p>
        </w:tc>
        <w:tc>
          <w:tcPr>
            <w:tcW w:w="72" w:type="pct"/>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239"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14"/>
                <w:szCs w:val="14"/>
              </w:rPr>
            </w:pPr>
            <w:r>
              <w:rPr>
                <w:b/>
                <w:bCs/>
                <w:sz w:val="14"/>
                <w:szCs w:val="14"/>
              </w:rPr>
              <w:t>Energy</w:t>
            </w:r>
          </w:p>
        </w:tc>
        <w:tc>
          <w:tcPr>
            <w:tcW w:w="72" w:type="pct"/>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60"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14"/>
                <w:szCs w:val="14"/>
              </w:rPr>
            </w:pPr>
            <w:r>
              <w:rPr>
                <w:b/>
                <w:bCs/>
                <w:sz w:val="14"/>
                <w:szCs w:val="14"/>
              </w:rPr>
              <w:t>Automotive</w:t>
            </w:r>
          </w:p>
        </w:tc>
        <w:tc>
          <w:tcPr>
            <w:tcW w:w="72" w:type="pct"/>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20"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14"/>
                <w:szCs w:val="14"/>
              </w:rPr>
            </w:pPr>
            <w:r>
              <w:rPr>
                <w:b/>
                <w:bCs/>
                <w:sz w:val="14"/>
                <w:szCs w:val="14"/>
              </w:rPr>
              <w:t>Food Packaging</w:t>
            </w:r>
          </w:p>
        </w:tc>
        <w:tc>
          <w:tcPr>
            <w:tcW w:w="72" w:type="pct"/>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213"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14"/>
                <w:szCs w:val="14"/>
              </w:rPr>
            </w:pPr>
            <w:r>
              <w:rPr>
                <w:b/>
                <w:bCs/>
                <w:sz w:val="14"/>
                <w:szCs w:val="14"/>
              </w:rPr>
              <w:t>Metals</w:t>
            </w:r>
          </w:p>
        </w:tc>
        <w:tc>
          <w:tcPr>
            <w:tcW w:w="72" w:type="pct"/>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198"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14"/>
                <w:szCs w:val="14"/>
              </w:rPr>
            </w:pPr>
            <w:r>
              <w:rPr>
                <w:b/>
                <w:bCs/>
                <w:sz w:val="14"/>
                <w:szCs w:val="14"/>
              </w:rPr>
              <w:t>Real Estate</w:t>
            </w:r>
          </w:p>
        </w:tc>
        <w:tc>
          <w:tcPr>
            <w:tcW w:w="72" w:type="pct"/>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245"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14"/>
                <w:szCs w:val="14"/>
              </w:rPr>
            </w:pPr>
            <w:r>
              <w:rPr>
                <w:b/>
                <w:bCs/>
                <w:sz w:val="14"/>
                <w:szCs w:val="14"/>
              </w:rPr>
              <w:t>Home Fashion</w:t>
            </w:r>
          </w:p>
        </w:tc>
        <w:tc>
          <w:tcPr>
            <w:tcW w:w="72" w:type="pct"/>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249"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14"/>
                <w:szCs w:val="14"/>
              </w:rPr>
            </w:pPr>
            <w:r>
              <w:rPr>
                <w:b/>
                <w:bCs/>
                <w:sz w:val="14"/>
                <w:szCs w:val="14"/>
              </w:rPr>
              <w:t>Pharma</w:t>
            </w:r>
          </w:p>
        </w:tc>
        <w:tc>
          <w:tcPr>
            <w:tcW w:w="72" w:type="pct"/>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227"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14"/>
                <w:szCs w:val="14"/>
              </w:rPr>
            </w:pPr>
            <w:r>
              <w:rPr>
                <w:b/>
                <w:bCs/>
                <w:sz w:val="14"/>
                <w:szCs w:val="14"/>
              </w:rPr>
              <w:t>Mining</w:t>
            </w:r>
          </w:p>
        </w:tc>
        <w:tc>
          <w:tcPr>
            <w:tcW w:w="72" w:type="pct"/>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231"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14"/>
                <w:szCs w:val="14"/>
              </w:rPr>
            </w:pPr>
            <w:r>
              <w:rPr>
                <w:b/>
                <w:bCs/>
                <w:sz w:val="14"/>
                <w:szCs w:val="14"/>
              </w:rPr>
              <w:t>Railcar</w:t>
            </w:r>
          </w:p>
        </w:tc>
        <w:tc>
          <w:tcPr>
            <w:tcW w:w="72" w:type="pct"/>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01"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14"/>
                <w:szCs w:val="14"/>
              </w:rPr>
            </w:pPr>
            <w:r>
              <w:rPr>
                <w:b/>
                <w:bCs/>
                <w:sz w:val="14"/>
                <w:szCs w:val="14"/>
              </w:rPr>
              <w:t>Holding Company</w:t>
            </w:r>
          </w:p>
        </w:tc>
        <w:tc>
          <w:tcPr>
            <w:tcW w:w="72" w:type="pct"/>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412"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14"/>
                <w:szCs w:val="14"/>
              </w:rPr>
            </w:pPr>
            <w:r>
              <w:rPr>
                <w:b/>
                <w:bCs/>
                <w:sz w:val="14"/>
                <w:szCs w:val="14"/>
              </w:rPr>
              <w:t>Consolidated</w:t>
            </w:r>
          </w:p>
        </w:tc>
      </w:tr>
      <w:tr w:rsidR="00000000">
        <w:trPr>
          <w:divId w:val="854618572"/>
        </w:trPr>
        <w:tc>
          <w:tcPr>
            <w:tcW w:w="0" w:type="auto"/>
            <w:gridSpan w:val="37"/>
            <w:tcMar>
              <w:top w:w="0" w:type="dxa"/>
              <w:left w:w="0" w:type="dxa"/>
              <w:bottom w:w="0" w:type="dxa"/>
              <w:right w:w="0" w:type="dxa"/>
            </w:tcMar>
            <w:vAlign w:val="center"/>
            <w:hideMark/>
          </w:tcPr>
          <w:p w:rsidR="00000000" w:rsidRDefault="00D12889">
            <w:pPr>
              <w:rPr>
                <w:sz w:val="14"/>
                <w:szCs w:val="14"/>
              </w:rPr>
            </w:pPr>
          </w:p>
        </w:tc>
      </w:tr>
      <w:tr w:rsidR="00000000">
        <w:trPr>
          <w:divId w:val="854618572"/>
        </w:trPr>
        <w:tc>
          <w:tcPr>
            <w:tcW w:w="789"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4138" w:type="pct"/>
            <w:gridSpan w:val="35"/>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14"/>
                <w:szCs w:val="14"/>
              </w:rPr>
            </w:pPr>
            <w:r>
              <w:rPr>
                <w:sz w:val="14"/>
                <w:szCs w:val="14"/>
              </w:rPr>
              <w:t>(in millions)</w:t>
            </w:r>
          </w:p>
        </w:tc>
      </w:tr>
      <w:tr w:rsidR="00D12889">
        <w:trPr>
          <w:divId w:val="854618572"/>
        </w:trPr>
        <w:tc>
          <w:tcPr>
            <w:tcW w:w="78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Revenues:</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5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9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6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9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5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6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14"/>
                <w:szCs w:val="14"/>
              </w:rPr>
              <w:t>​</w:t>
            </w:r>
          </w:p>
        </w:tc>
      </w:tr>
      <w:tr w:rsidR="00000000">
        <w:trPr>
          <w:divId w:val="854618572"/>
        </w:trPr>
        <w:tc>
          <w:tcPr>
            <w:tcW w:w="789" w:type="pct"/>
            <w:tcMar>
              <w:top w:w="0" w:type="dxa"/>
              <w:left w:w="0" w:type="dxa"/>
              <w:bottom w:w="0" w:type="dxa"/>
              <w:right w:w="0" w:type="dxa"/>
            </w:tcMar>
            <w:vAlign w:val="bottom"/>
            <w:hideMark/>
          </w:tcPr>
          <w:p w:rsidR="00000000" w:rsidRDefault="00D12889">
            <w:pPr>
              <w:pStyle w:val="a3"/>
              <w:spacing w:before="0" w:beforeAutospacing="0" w:after="0" w:afterAutospacing="0"/>
              <w:ind w:left="115" w:hanging="144"/>
              <w:rPr>
                <w:sz w:val="14"/>
                <w:szCs w:val="14"/>
              </w:rPr>
            </w:pPr>
            <w:r>
              <w:rPr>
                <w:sz w:val="14"/>
                <w:szCs w:val="14"/>
              </w:rPr>
              <w:t>Net sales</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5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291"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3,930</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1,929</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271"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409</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17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313</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161"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43</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207"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188</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211"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190"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94"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254"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6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351"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6,815</w:t>
            </w:r>
          </w:p>
        </w:tc>
      </w:tr>
      <w:tr w:rsidR="00D12889">
        <w:trPr>
          <w:divId w:val="854618572"/>
        </w:trPr>
        <w:tc>
          <w:tcPr>
            <w:tcW w:w="78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left="115" w:hanging="144"/>
              <w:rPr>
                <w:sz w:val="14"/>
                <w:szCs w:val="14"/>
              </w:rPr>
            </w:pPr>
            <w:r>
              <w:rPr>
                <w:sz w:val="14"/>
                <w:szCs w:val="14"/>
              </w:rPr>
              <w:t>Other revenues from operations</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5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9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549</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4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6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59</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9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4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5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6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608</w:t>
            </w:r>
          </w:p>
        </w:tc>
      </w:tr>
      <w:tr w:rsidR="00000000">
        <w:trPr>
          <w:divId w:val="854618572"/>
        </w:trPr>
        <w:tc>
          <w:tcPr>
            <w:tcW w:w="789" w:type="pct"/>
            <w:tcMar>
              <w:top w:w="0" w:type="dxa"/>
              <w:left w:w="0" w:type="dxa"/>
              <w:bottom w:w="0" w:type="dxa"/>
              <w:right w:w="0" w:type="dxa"/>
            </w:tcMar>
            <w:vAlign w:val="bottom"/>
            <w:hideMark/>
          </w:tcPr>
          <w:p w:rsidR="00000000" w:rsidRDefault="00D12889">
            <w:pPr>
              <w:pStyle w:val="a3"/>
              <w:spacing w:before="0" w:beforeAutospacing="0" w:after="0" w:afterAutospacing="0"/>
              <w:ind w:left="115" w:hanging="144"/>
              <w:rPr>
                <w:sz w:val="14"/>
                <w:szCs w:val="14"/>
              </w:rPr>
            </w:pPr>
            <w:r>
              <w:rPr>
                <w:sz w:val="14"/>
                <w:szCs w:val="14"/>
              </w:rPr>
              <w:t>Net (loss) gain from investment activities</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5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91"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4"/>
                <w:szCs w:val="14"/>
              </w:rPr>
              <w:t>(1,368)</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34</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4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71"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61"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94"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4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54"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4"/>
                <w:szCs w:val="14"/>
              </w:rPr>
              <w:t>(87)</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6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51"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4"/>
                <w:szCs w:val="14"/>
              </w:rPr>
              <w:t>(1,421)</w:t>
            </w:r>
          </w:p>
        </w:tc>
      </w:tr>
      <w:tr w:rsidR="00D12889">
        <w:trPr>
          <w:divId w:val="854618572"/>
        </w:trPr>
        <w:tc>
          <w:tcPr>
            <w:tcW w:w="78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left="115" w:hanging="144"/>
              <w:rPr>
                <w:sz w:val="14"/>
                <w:szCs w:val="14"/>
              </w:rPr>
            </w:pPr>
            <w:r>
              <w:rPr>
                <w:sz w:val="14"/>
                <w:szCs w:val="14"/>
              </w:rPr>
              <w:t>Interest and dividend income</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5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9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136</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10</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4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6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9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4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5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22</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6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169</w:t>
            </w:r>
          </w:p>
        </w:tc>
      </w:tr>
      <w:tr w:rsidR="00000000">
        <w:trPr>
          <w:divId w:val="854618572"/>
        </w:trPr>
        <w:tc>
          <w:tcPr>
            <w:tcW w:w="789" w:type="pct"/>
            <w:tcMar>
              <w:top w:w="0" w:type="dxa"/>
              <w:left w:w="0" w:type="dxa"/>
              <w:bottom w:w="0" w:type="dxa"/>
              <w:right w:w="0" w:type="dxa"/>
            </w:tcMar>
            <w:vAlign w:val="bottom"/>
            <w:hideMark/>
          </w:tcPr>
          <w:p w:rsidR="00000000" w:rsidRDefault="00D12889">
            <w:pPr>
              <w:pStyle w:val="a3"/>
              <w:spacing w:before="0" w:beforeAutospacing="0" w:after="0" w:afterAutospacing="0"/>
              <w:ind w:left="115" w:hanging="144"/>
              <w:rPr>
                <w:sz w:val="14"/>
                <w:szCs w:val="14"/>
              </w:rPr>
            </w:pPr>
            <w:r>
              <w:rPr>
                <w:sz w:val="14"/>
                <w:szCs w:val="14"/>
              </w:rPr>
              <w:t>(Loss) gain on disposition of assets, net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5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91"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4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71"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61"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94"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4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54"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6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51"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4"/>
                <w:szCs w:val="14"/>
              </w:rPr>
              <w:t>(17)</w:t>
            </w:r>
          </w:p>
        </w:tc>
      </w:tr>
      <w:tr w:rsidR="00D12889">
        <w:trPr>
          <w:divId w:val="854618572"/>
        </w:trPr>
        <w:tc>
          <w:tcPr>
            <w:tcW w:w="78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left="115" w:hanging="144"/>
              <w:rPr>
                <w:sz w:val="14"/>
                <w:szCs w:val="14"/>
              </w:rPr>
            </w:pPr>
            <w:r>
              <w:rPr>
                <w:sz w:val="14"/>
                <w:szCs w:val="14"/>
              </w:rPr>
              <w:t>Other (loss) income, net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4"/>
                <w:szCs w:val="14"/>
              </w:rPr>
              <w:t>(17)</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4"/>
                <w:szCs w:val="14"/>
              </w:rPr>
              <w:t>(6)</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4"/>
                <w:szCs w:val="14"/>
              </w:rPr>
              <w:t>(31)</w:t>
            </w:r>
          </w:p>
        </w:tc>
      </w:tr>
      <w:tr w:rsidR="00000000">
        <w:trPr>
          <w:divId w:val="854618572"/>
        </w:trPr>
        <w:tc>
          <w:tcPr>
            <w:tcW w:w="789"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5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9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4"/>
                <w:szCs w:val="14"/>
              </w:rPr>
              <w:t>(1,249)</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3,966</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2,465</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4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7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403</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7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317</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6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98</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0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190</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9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9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4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5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4"/>
                <w:szCs w:val="14"/>
              </w:rPr>
              <w:t>(70)</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6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5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6,123</w:t>
            </w:r>
          </w:p>
        </w:tc>
      </w:tr>
      <w:tr w:rsidR="00D12889">
        <w:trPr>
          <w:divId w:val="854618572"/>
        </w:trPr>
        <w:tc>
          <w:tcPr>
            <w:tcW w:w="78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Expenses:</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5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9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6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9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5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6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14"/>
                <w:szCs w:val="14"/>
              </w:rPr>
              <w:t>​</w:t>
            </w:r>
          </w:p>
        </w:tc>
      </w:tr>
      <w:tr w:rsidR="00000000">
        <w:trPr>
          <w:divId w:val="854618572"/>
        </w:trPr>
        <w:tc>
          <w:tcPr>
            <w:tcW w:w="789" w:type="pct"/>
            <w:tcMar>
              <w:top w:w="0" w:type="dxa"/>
              <w:left w:w="0" w:type="dxa"/>
              <w:bottom w:w="0" w:type="dxa"/>
              <w:right w:w="0" w:type="dxa"/>
            </w:tcMar>
            <w:vAlign w:val="bottom"/>
            <w:hideMark/>
          </w:tcPr>
          <w:p w:rsidR="00000000" w:rsidRDefault="00D12889">
            <w:pPr>
              <w:pStyle w:val="a3"/>
              <w:spacing w:before="0" w:beforeAutospacing="0" w:after="0" w:afterAutospacing="0"/>
              <w:ind w:left="115" w:hanging="144"/>
              <w:rPr>
                <w:sz w:val="14"/>
                <w:szCs w:val="14"/>
              </w:rPr>
            </w:pPr>
            <w:r>
              <w:rPr>
                <w:sz w:val="14"/>
                <w:szCs w:val="14"/>
              </w:rPr>
              <w:t>Cost of goods sold</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5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91"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4,164</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1,344</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4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71"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327</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298</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61"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35</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150</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94"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4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54"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6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51"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6,320</w:t>
            </w:r>
          </w:p>
        </w:tc>
      </w:tr>
      <w:tr w:rsidR="00D12889">
        <w:trPr>
          <w:divId w:val="854618572"/>
        </w:trPr>
        <w:tc>
          <w:tcPr>
            <w:tcW w:w="78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left="115" w:hanging="144"/>
              <w:rPr>
                <w:sz w:val="14"/>
                <w:szCs w:val="14"/>
              </w:rPr>
            </w:pPr>
            <w:r>
              <w:rPr>
                <w:sz w:val="14"/>
                <w:szCs w:val="14"/>
              </w:rPr>
              <w:t>Other expenses from operations</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5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9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449</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4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6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38</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9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4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5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6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487</w:t>
            </w:r>
          </w:p>
        </w:tc>
      </w:tr>
      <w:tr w:rsidR="00000000">
        <w:trPr>
          <w:divId w:val="854618572"/>
        </w:trPr>
        <w:tc>
          <w:tcPr>
            <w:tcW w:w="789" w:type="pct"/>
            <w:tcMar>
              <w:top w:w="0" w:type="dxa"/>
              <w:left w:w="0" w:type="dxa"/>
              <w:bottom w:w="0" w:type="dxa"/>
              <w:right w:w="0" w:type="dxa"/>
            </w:tcMar>
            <w:vAlign w:val="bottom"/>
            <w:hideMark/>
          </w:tcPr>
          <w:p w:rsidR="00000000" w:rsidRDefault="00D12889">
            <w:pPr>
              <w:pStyle w:val="a3"/>
              <w:spacing w:before="0" w:beforeAutospacing="0" w:after="0" w:afterAutospacing="0"/>
              <w:ind w:left="115" w:hanging="144"/>
              <w:rPr>
                <w:sz w:val="14"/>
                <w:szCs w:val="14"/>
              </w:rPr>
            </w:pPr>
            <w:r>
              <w:rPr>
                <w:sz w:val="14"/>
                <w:szCs w:val="14"/>
              </w:rPr>
              <w:t>Selling, general and administrative</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5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91"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116</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904</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4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71"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52</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16</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61"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34</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43</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94"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4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54"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22</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6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51"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1,191</w:t>
            </w:r>
          </w:p>
        </w:tc>
      </w:tr>
      <w:tr w:rsidR="00D12889">
        <w:trPr>
          <w:divId w:val="854618572"/>
        </w:trPr>
        <w:tc>
          <w:tcPr>
            <w:tcW w:w="78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left="115" w:hanging="144"/>
              <w:rPr>
                <w:sz w:val="14"/>
                <w:szCs w:val="14"/>
              </w:rPr>
            </w:pPr>
            <w:r>
              <w:rPr>
                <w:sz w:val="14"/>
                <w:szCs w:val="14"/>
              </w:rPr>
              <w:t>Restructuring, net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5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9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8</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4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6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9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4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5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6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10</w:t>
            </w:r>
          </w:p>
        </w:tc>
      </w:tr>
      <w:tr w:rsidR="00000000">
        <w:trPr>
          <w:divId w:val="854618572"/>
        </w:trPr>
        <w:tc>
          <w:tcPr>
            <w:tcW w:w="789" w:type="pct"/>
            <w:tcMar>
              <w:top w:w="0" w:type="dxa"/>
              <w:left w:w="0" w:type="dxa"/>
              <w:bottom w:w="0" w:type="dxa"/>
              <w:right w:w="0" w:type="dxa"/>
            </w:tcMar>
            <w:vAlign w:val="bottom"/>
            <w:hideMark/>
          </w:tcPr>
          <w:p w:rsidR="00000000" w:rsidRDefault="00D12889">
            <w:pPr>
              <w:pStyle w:val="a3"/>
              <w:spacing w:before="0" w:beforeAutospacing="0" w:after="0" w:afterAutospacing="0"/>
              <w:ind w:left="115" w:hanging="144"/>
              <w:rPr>
                <w:sz w:val="14"/>
                <w:szCs w:val="14"/>
              </w:rPr>
            </w:pPr>
            <w:r>
              <w:rPr>
                <w:sz w:val="14"/>
                <w:szCs w:val="14"/>
              </w:rPr>
              <w:t>Impairment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5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91"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71"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61"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94"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54"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6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51"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11</w:t>
            </w:r>
          </w:p>
        </w:tc>
      </w:tr>
      <w:tr w:rsidR="00D12889">
        <w:trPr>
          <w:divId w:val="854618572"/>
        </w:trPr>
        <w:tc>
          <w:tcPr>
            <w:tcW w:w="78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left="115" w:hanging="144"/>
              <w:rPr>
                <w:sz w:val="14"/>
                <w:szCs w:val="14"/>
              </w:rPr>
            </w:pPr>
            <w:r>
              <w:rPr>
                <w:sz w:val="14"/>
                <w:szCs w:val="14"/>
              </w:rPr>
              <w:t>Interest expense</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196</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125</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12</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11</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342</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688</w:t>
            </w:r>
          </w:p>
        </w:tc>
      </w:tr>
      <w:tr w:rsidR="00000000">
        <w:trPr>
          <w:divId w:val="854618572"/>
        </w:trPr>
        <w:tc>
          <w:tcPr>
            <w:tcW w:w="789" w:type="pct"/>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5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9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198</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4,405</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2,717</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4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7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391</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7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317</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6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114</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0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197</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9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9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4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5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364</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6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5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8,707</w:t>
            </w:r>
          </w:p>
        </w:tc>
      </w:tr>
      <w:tr w:rsidR="00D12889">
        <w:trPr>
          <w:divId w:val="854618572"/>
        </w:trPr>
        <w:tc>
          <w:tcPr>
            <w:tcW w:w="78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hanging="144"/>
              <w:rPr>
                <w:sz w:val="14"/>
                <w:szCs w:val="14"/>
              </w:rPr>
            </w:pPr>
            <w:r>
              <w:rPr>
                <w:sz w:val="14"/>
                <w:szCs w:val="14"/>
              </w:rPr>
              <w:t>(Loss) income from continuing operations before income tax benefit (expense)</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5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9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4"/>
                <w:szCs w:val="14"/>
              </w:rPr>
              <w:t>(1,447)</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4"/>
                <w:szCs w:val="14"/>
              </w:rPr>
              <w:t>(439)</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4"/>
                <w:szCs w:val="14"/>
              </w:rPr>
              <w:t>(252)</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4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12</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6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4"/>
                <w:szCs w:val="14"/>
              </w:rPr>
              <w:t>(16)</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9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4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5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4"/>
                <w:szCs w:val="14"/>
              </w:rPr>
              <w:t>(434)</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6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4"/>
                <w:szCs w:val="14"/>
              </w:rPr>
              <w:t>(2,584)</w:t>
            </w:r>
          </w:p>
        </w:tc>
      </w:tr>
      <w:tr w:rsidR="00000000">
        <w:trPr>
          <w:divId w:val="854618572"/>
        </w:trPr>
        <w:tc>
          <w:tcPr>
            <w:tcW w:w="789" w:type="pct"/>
            <w:tcMar>
              <w:top w:w="0" w:type="dxa"/>
              <w:left w:w="0" w:type="dxa"/>
              <w:bottom w:w="0" w:type="dxa"/>
              <w:right w:w="0" w:type="dxa"/>
            </w:tcMar>
            <w:vAlign w:val="bottom"/>
            <w:hideMark/>
          </w:tcPr>
          <w:p w:rsidR="00000000" w:rsidRDefault="00D12889">
            <w:pPr>
              <w:pStyle w:val="a3"/>
              <w:spacing w:before="0" w:beforeAutospacing="0" w:after="0" w:afterAutospacing="0"/>
              <w:ind w:hanging="144"/>
              <w:rPr>
                <w:sz w:val="14"/>
                <w:szCs w:val="14"/>
              </w:rPr>
            </w:pPr>
            <w:r>
              <w:rPr>
                <w:sz w:val="14"/>
                <w:szCs w:val="14"/>
              </w:rPr>
              <w:t>Income tax benefit (expense)</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5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9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112</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54</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4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7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4"/>
                <w:szCs w:val="14"/>
              </w:rPr>
              <w:t>(8)</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7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6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0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9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9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4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5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4"/>
                <w:szCs w:val="14"/>
              </w:rPr>
              <w:t>(42)</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6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5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116</w:t>
            </w:r>
          </w:p>
        </w:tc>
      </w:tr>
      <w:tr w:rsidR="00D12889">
        <w:trPr>
          <w:divId w:val="854618572"/>
        </w:trPr>
        <w:tc>
          <w:tcPr>
            <w:tcW w:w="78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hanging="144"/>
              <w:rPr>
                <w:sz w:val="14"/>
                <w:szCs w:val="14"/>
              </w:rPr>
            </w:pPr>
            <w:r>
              <w:rPr>
                <w:sz w:val="14"/>
                <w:szCs w:val="14"/>
              </w:rPr>
              <w:t>Net (loss) income from continuing operations</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5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9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4"/>
                <w:szCs w:val="14"/>
              </w:rPr>
              <w:t>(1,447)</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4"/>
                <w:szCs w:val="14"/>
              </w:rPr>
              <w:t>(327)</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4"/>
                <w:szCs w:val="14"/>
              </w:rPr>
              <w:t>(198)</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4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14"/>
                <w:szCs w:val="14"/>
              </w:rPr>
              <w:t>​</w:t>
            </w:r>
          </w:p>
        </w:tc>
        <w:tc>
          <w:tcPr>
            <w:tcW w:w="16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4"/>
                <w:szCs w:val="14"/>
              </w:rPr>
              <w:t>(16)</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9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4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5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4"/>
                <w:szCs w:val="14"/>
              </w:rPr>
              <w:t>(476)</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6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4"/>
                <w:szCs w:val="14"/>
              </w:rPr>
              <w:t>(</w:t>
            </w:r>
            <w:r>
              <w:rPr>
                <w:sz w:val="14"/>
                <w:szCs w:val="14"/>
              </w:rPr>
              <w:t>2,468)</w:t>
            </w:r>
          </w:p>
        </w:tc>
      </w:tr>
      <w:tr w:rsidR="00000000">
        <w:trPr>
          <w:divId w:val="854618572"/>
        </w:trPr>
        <w:tc>
          <w:tcPr>
            <w:tcW w:w="789" w:type="pct"/>
            <w:tcMar>
              <w:top w:w="0" w:type="dxa"/>
              <w:left w:w="0" w:type="dxa"/>
              <w:bottom w:w="0" w:type="dxa"/>
              <w:right w:w="0" w:type="dxa"/>
            </w:tcMar>
            <w:vAlign w:val="bottom"/>
            <w:hideMark/>
          </w:tcPr>
          <w:p w:rsidR="00000000" w:rsidRDefault="00D12889">
            <w:pPr>
              <w:pStyle w:val="a3"/>
              <w:spacing w:before="0" w:beforeAutospacing="0" w:after="0" w:afterAutospacing="0"/>
              <w:ind w:hanging="144"/>
              <w:rPr>
                <w:sz w:val="14"/>
                <w:szCs w:val="14"/>
              </w:rPr>
            </w:pPr>
            <w:r>
              <w:rPr>
                <w:sz w:val="14"/>
                <w:szCs w:val="14"/>
              </w:rPr>
              <w:t>Less: net (loss) income from continuing operations attributable to non-controlling interests</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5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9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4"/>
                <w:szCs w:val="14"/>
              </w:rPr>
              <w:t>(682)</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4"/>
                <w:szCs w:val="14"/>
              </w:rPr>
              <w:t>(133)</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4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7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7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6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0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9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9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4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5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 </w:t>
            </w:r>
          </w:p>
        </w:tc>
        <w:tc>
          <w:tcPr>
            <w:tcW w:w="6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5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4"/>
                <w:szCs w:val="14"/>
              </w:rPr>
              <w:t>(815)</w:t>
            </w:r>
          </w:p>
        </w:tc>
      </w:tr>
      <w:tr w:rsidR="00D12889">
        <w:trPr>
          <w:divId w:val="854618572"/>
        </w:trPr>
        <w:tc>
          <w:tcPr>
            <w:tcW w:w="78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hanging="144"/>
              <w:rPr>
                <w:sz w:val="14"/>
                <w:szCs w:val="14"/>
              </w:rPr>
            </w:pPr>
            <w:r>
              <w:rPr>
                <w:sz w:val="14"/>
                <w:szCs w:val="14"/>
              </w:rPr>
              <w:t>Net (loss) income from continuing operations attributable to Icahn Enterprises</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2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4"/>
                <w:szCs w:val="14"/>
              </w:rPr>
              <w:t>(765)</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2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4"/>
                <w:szCs w:val="14"/>
              </w:rPr>
              <w:t>(194)</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3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4"/>
                <w:szCs w:val="14"/>
              </w:rPr>
              <w:t>(198)</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2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1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1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4"/>
                <w:szCs w:val="14"/>
              </w:rPr>
              <w:t>(16)</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2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21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1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1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2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4"/>
                <w:szCs w:val="14"/>
              </w:rPr>
              <w:t>(476)</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3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14"/>
                <w:szCs w:val="14"/>
              </w:rPr>
            </w:pPr>
            <w:r>
              <w:rPr>
                <w:sz w:val="14"/>
                <w:szCs w:val="14"/>
              </w:rPr>
              <w:t>(1,653)</w:t>
            </w:r>
          </w:p>
        </w:tc>
      </w:tr>
      <w:tr w:rsidR="00000000">
        <w:trPr>
          <w:divId w:val="854618572"/>
        </w:trPr>
        <w:tc>
          <w:tcPr>
            <w:tcW w:w="789" w:type="pct"/>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Supplemental information:</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5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91"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71"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61"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194"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254"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6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51" w:type="pct"/>
            <w:noWrap/>
            <w:tcMar>
              <w:top w:w="0" w:type="dxa"/>
              <w:left w:w="0" w:type="dxa"/>
              <w:bottom w:w="0" w:type="dxa"/>
              <w:right w:w="0" w:type="dxa"/>
            </w:tcMar>
            <w:vAlign w:val="bottom"/>
            <w:hideMark/>
          </w:tcPr>
          <w:p w:rsidR="00000000" w:rsidRDefault="00D12889">
            <w:pPr>
              <w:pStyle w:val="a3"/>
              <w:spacing w:before="0" w:beforeAutospacing="0" w:after="0" w:afterAutospacing="0"/>
              <w:jc w:val="right"/>
              <w:rPr>
                <w:sz w:val="20"/>
                <w:szCs w:val="20"/>
              </w:rPr>
            </w:pPr>
            <w:r>
              <w:rPr>
                <w:sz w:val="14"/>
                <w:szCs w:val="14"/>
              </w:rPr>
              <w:t>​</w:t>
            </w:r>
          </w:p>
        </w:tc>
      </w:tr>
      <w:tr w:rsidR="00D12889">
        <w:trPr>
          <w:divId w:val="854618572"/>
        </w:trPr>
        <w:tc>
          <w:tcPr>
            <w:tcW w:w="78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left="120"/>
              <w:rPr>
                <w:sz w:val="14"/>
                <w:szCs w:val="14"/>
              </w:rPr>
            </w:pPr>
            <w:r>
              <w:rPr>
                <w:sz w:val="14"/>
                <w:szCs w:val="14"/>
              </w:rPr>
              <w:t>Capital expenditures</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5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29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124</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35</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2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19</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16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11</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19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25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6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3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199</w:t>
            </w:r>
          </w:p>
        </w:tc>
      </w:tr>
      <w:tr w:rsidR="00000000">
        <w:trPr>
          <w:divId w:val="854618572"/>
        </w:trPr>
        <w:tc>
          <w:tcPr>
            <w:tcW w:w="789" w:type="pct"/>
            <w:tcMar>
              <w:top w:w="0" w:type="dxa"/>
              <w:left w:w="0" w:type="dxa"/>
              <w:bottom w:w="0" w:type="dxa"/>
              <w:right w:w="0" w:type="dxa"/>
            </w:tcMar>
            <w:vAlign w:val="bottom"/>
            <w:hideMark/>
          </w:tcPr>
          <w:p w:rsidR="00000000" w:rsidRDefault="00D12889">
            <w:pPr>
              <w:pStyle w:val="a3"/>
              <w:spacing w:before="0" w:beforeAutospacing="0" w:after="0" w:afterAutospacing="0"/>
              <w:ind w:left="115" w:hanging="144"/>
              <w:rPr>
                <w:sz w:val="14"/>
                <w:szCs w:val="14"/>
              </w:rPr>
            </w:pPr>
            <w:r>
              <w:rPr>
                <w:sz w:val="14"/>
                <w:szCs w:val="14"/>
              </w:rPr>
              <w:t>Depreciation and amortization</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53"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291"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343</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95</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271"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27</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176"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18</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161"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17</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207"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8</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211"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190"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194"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254"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4"/>
                <w:szCs w:val="14"/>
              </w:rPr>
              <w:t>​</w:t>
            </w:r>
          </w:p>
        </w:tc>
        <w:tc>
          <w:tcPr>
            <w:tcW w:w="60"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14"/>
                <w:szCs w:val="14"/>
              </w:rPr>
            </w:pPr>
            <w:r>
              <w:rPr>
                <w:sz w:val="14"/>
                <w:szCs w:val="14"/>
              </w:rPr>
              <w:t>$</w:t>
            </w:r>
          </w:p>
        </w:tc>
        <w:tc>
          <w:tcPr>
            <w:tcW w:w="351" w:type="pct"/>
            <w:noWrap/>
            <w:tcMar>
              <w:top w:w="0" w:type="dxa"/>
              <w:left w:w="0" w:type="dxa"/>
              <w:bottom w:w="0" w:type="dxa"/>
              <w:right w:w="0" w:type="dxa"/>
            </w:tcMar>
            <w:vAlign w:val="bottom"/>
            <w:hideMark/>
          </w:tcPr>
          <w:p w:rsidR="00000000" w:rsidRDefault="00D12889">
            <w:pPr>
              <w:pStyle w:val="a3"/>
              <w:spacing w:before="0" w:beforeAutospacing="0" w:after="0" w:afterAutospacing="0"/>
              <w:ind w:right="45"/>
              <w:jc w:val="right"/>
              <w:rPr>
                <w:sz w:val="14"/>
                <w:szCs w:val="14"/>
              </w:rPr>
            </w:pPr>
            <w:r>
              <w:rPr>
                <w:sz w:val="14"/>
                <w:szCs w:val="14"/>
              </w:rPr>
              <w:t>510</w:t>
            </w:r>
          </w:p>
        </w:tc>
      </w:tr>
    </w:tbl>
    <w:p w:rsidR="00000000" w:rsidRDefault="00D12889">
      <w:pPr>
        <w:pStyle w:val="a3"/>
        <w:spacing w:before="0" w:beforeAutospacing="0" w:after="0" w:afterAutospacing="0"/>
        <w:divId w:val="854618572"/>
        <w:rPr>
          <w:sz w:val="20"/>
          <w:szCs w:val="20"/>
        </w:rPr>
      </w:pPr>
      <w:r>
        <w:rPr>
          <w:sz w:val="20"/>
          <w:szCs w:val="20"/>
        </w:rPr>
        <w:t>​</w:t>
      </w:r>
    </w:p>
    <w:p w:rsidR="00000000" w:rsidRDefault="00D12889">
      <w:pPr>
        <w:pStyle w:val="a3"/>
        <w:spacing w:before="480" w:beforeAutospacing="0" w:after="0" w:afterAutospacing="0"/>
        <w:jc w:val="center"/>
        <w:divId w:val="988368792"/>
        <w:rPr>
          <w:sz w:val="20"/>
          <w:szCs w:val="20"/>
        </w:rPr>
      </w:pPr>
      <w:r>
        <w:rPr>
          <w:sz w:val="20"/>
          <w:szCs w:val="20"/>
        </w:rPr>
        <w:t>107</w:t>
      </w:r>
    </w:p>
    <w:p w:rsidR="00000000" w:rsidRDefault="00D12889">
      <w:pPr>
        <w:pStyle w:val="a3"/>
        <w:spacing w:before="0" w:beforeAutospacing="0" w:after="240" w:afterAutospacing="0"/>
        <w:divId w:val="502622540"/>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921"/>
        <w:gridCol w:w="140"/>
        <w:gridCol w:w="104"/>
        <w:gridCol w:w="565"/>
        <w:gridCol w:w="140"/>
        <w:gridCol w:w="71"/>
        <w:gridCol w:w="370"/>
        <w:gridCol w:w="140"/>
        <w:gridCol w:w="107"/>
        <w:gridCol w:w="593"/>
        <w:gridCol w:w="140"/>
        <w:gridCol w:w="96"/>
        <w:gridCol w:w="527"/>
        <w:gridCol w:w="140"/>
        <w:gridCol w:w="71"/>
        <w:gridCol w:w="336"/>
        <w:gridCol w:w="140"/>
        <w:gridCol w:w="71"/>
        <w:gridCol w:w="305"/>
        <w:gridCol w:w="140"/>
        <w:gridCol w:w="72"/>
        <w:gridCol w:w="403"/>
        <w:gridCol w:w="140"/>
        <w:gridCol w:w="74"/>
        <w:gridCol w:w="409"/>
        <w:gridCol w:w="140"/>
        <w:gridCol w:w="72"/>
        <w:gridCol w:w="364"/>
        <w:gridCol w:w="140"/>
        <w:gridCol w:w="74"/>
        <w:gridCol w:w="370"/>
        <w:gridCol w:w="140"/>
        <w:gridCol w:w="86"/>
        <w:gridCol w:w="498"/>
        <w:gridCol w:w="35"/>
        <w:gridCol w:w="119"/>
        <w:gridCol w:w="667"/>
      </w:tblGrid>
      <w:tr w:rsidR="00000000">
        <w:trPr>
          <w:divId w:val="1692339261"/>
          <w:trHeight w:val="20"/>
        </w:trPr>
        <w:tc>
          <w:tcPr>
            <w:tcW w:w="854" w:type="pct"/>
            <w:tcMar>
              <w:top w:w="0" w:type="dxa"/>
              <w:left w:w="0" w:type="dxa"/>
              <w:bottom w:w="0" w:type="dxa"/>
              <w:right w:w="0" w:type="dxa"/>
            </w:tcMar>
            <w:vAlign w:val="bottom"/>
            <w:hideMark/>
          </w:tcPr>
          <w:p w:rsidR="00000000" w:rsidRDefault="00D12889">
            <w:pPr>
              <w:pStyle w:val="a3"/>
              <w:spacing w:before="0" w:beforeAutospacing="0" w:after="1" w:afterAutospacing="0"/>
              <w:divId w:val="51191906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673267591"/>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633366805"/>
              <w:rPr>
                <w:sz w:val="20"/>
                <w:szCs w:val="20"/>
              </w:rPr>
            </w:pPr>
            <w:r>
              <w:rPr>
                <w:sz w:val="2"/>
                <w:szCs w:val="2"/>
              </w:rPr>
              <w:t>​</w:t>
            </w:r>
          </w:p>
        </w:tc>
        <w:tc>
          <w:tcPr>
            <w:tcW w:w="29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315695221"/>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458839250"/>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377828405"/>
              <w:rPr>
                <w:sz w:val="20"/>
                <w:szCs w:val="20"/>
              </w:rPr>
            </w:pPr>
            <w:r>
              <w:rPr>
                <w:sz w:val="2"/>
                <w:szCs w:val="2"/>
              </w:rPr>
              <w:t>​</w:t>
            </w:r>
          </w:p>
        </w:tc>
        <w:tc>
          <w:tcPr>
            <w:tcW w:w="2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565867298"/>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976139584"/>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76957280"/>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90561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340547484"/>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526601855"/>
              <w:rPr>
                <w:sz w:val="20"/>
                <w:szCs w:val="20"/>
              </w:rPr>
            </w:pPr>
            <w:r>
              <w:rPr>
                <w:sz w:val="2"/>
                <w:szCs w:val="2"/>
              </w:rPr>
              <w:t>​</w:t>
            </w:r>
          </w:p>
        </w:tc>
        <w:tc>
          <w:tcPr>
            <w:tcW w:w="27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599339885"/>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479768106"/>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944917197"/>
              <w:rPr>
                <w:sz w:val="20"/>
                <w:szCs w:val="20"/>
              </w:rPr>
            </w:pPr>
            <w:r>
              <w:rPr>
                <w:sz w:val="2"/>
                <w:szCs w:val="2"/>
              </w:rPr>
              <w:t>​</w:t>
            </w:r>
          </w:p>
        </w:tc>
        <w:tc>
          <w:tcPr>
            <w:tcW w:w="17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756592205"/>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772164556"/>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983539130"/>
              <w:rPr>
                <w:sz w:val="20"/>
                <w:szCs w:val="20"/>
              </w:rPr>
            </w:pPr>
            <w:r>
              <w:rPr>
                <w:sz w:val="2"/>
                <w:szCs w:val="2"/>
              </w:rPr>
              <w:t>​</w:t>
            </w:r>
          </w:p>
        </w:tc>
        <w:tc>
          <w:tcPr>
            <w:tcW w:w="16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611667649"/>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63914788"/>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76105791"/>
              <w:rPr>
                <w:sz w:val="20"/>
                <w:szCs w:val="20"/>
              </w:rPr>
            </w:pPr>
            <w:r>
              <w:rPr>
                <w:sz w:val="2"/>
                <w:szCs w:val="2"/>
              </w:rPr>
              <w:t>​</w:t>
            </w:r>
          </w:p>
        </w:tc>
        <w:tc>
          <w:tcPr>
            <w:tcW w:w="20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55099136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599489639"/>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669410189"/>
              <w:rPr>
                <w:sz w:val="20"/>
                <w:szCs w:val="20"/>
              </w:rPr>
            </w:pPr>
            <w:r>
              <w:rPr>
                <w:sz w:val="2"/>
                <w:szCs w:val="2"/>
              </w:rPr>
              <w:t>​</w:t>
            </w:r>
          </w:p>
        </w:tc>
        <w:tc>
          <w:tcPr>
            <w:tcW w:w="21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979110896"/>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469393919"/>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890649219"/>
              <w:rPr>
                <w:sz w:val="20"/>
                <w:szCs w:val="20"/>
              </w:rPr>
            </w:pPr>
            <w:r>
              <w:rPr>
                <w:sz w:val="2"/>
                <w:szCs w:val="2"/>
              </w:rPr>
              <w:t>​</w:t>
            </w:r>
          </w:p>
        </w:tc>
        <w:tc>
          <w:tcPr>
            <w:tcW w:w="19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853495306"/>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586574340"/>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671954204"/>
              <w:rPr>
                <w:sz w:val="20"/>
                <w:szCs w:val="20"/>
              </w:rPr>
            </w:pPr>
            <w:r>
              <w:rPr>
                <w:sz w:val="2"/>
                <w:szCs w:val="2"/>
              </w:rPr>
              <w:t>​</w:t>
            </w:r>
          </w:p>
        </w:tc>
        <w:tc>
          <w:tcPr>
            <w:tcW w:w="19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91766600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307979925"/>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44049083"/>
              <w:rPr>
                <w:sz w:val="20"/>
                <w:szCs w:val="20"/>
              </w:rPr>
            </w:pPr>
            <w:r>
              <w:rPr>
                <w:sz w:val="2"/>
                <w:szCs w:val="2"/>
              </w:rPr>
              <w:t>​</w:t>
            </w:r>
          </w:p>
        </w:tc>
        <w:tc>
          <w:tcPr>
            <w:tcW w:w="25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495219545"/>
              <w:rPr>
                <w:sz w:val="20"/>
                <w:szCs w:val="20"/>
              </w:rPr>
            </w:pPr>
            <w:r>
              <w:rPr>
                <w:sz w:val="2"/>
                <w:szCs w:val="2"/>
              </w:rPr>
              <w:t>​</w:t>
            </w:r>
          </w:p>
        </w:tc>
        <w:tc>
          <w:tcPr>
            <w:tcW w:w="1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529756631"/>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60370554"/>
              <w:rPr>
                <w:sz w:val="20"/>
                <w:szCs w:val="20"/>
              </w:rPr>
            </w:pPr>
            <w:r>
              <w:rPr>
                <w:sz w:val="2"/>
                <w:szCs w:val="2"/>
              </w:rPr>
              <w:t>​</w:t>
            </w:r>
          </w:p>
        </w:tc>
        <w:tc>
          <w:tcPr>
            <w:tcW w:w="344"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185630418"/>
              <w:rPr>
                <w:sz w:val="20"/>
                <w:szCs w:val="20"/>
              </w:rPr>
            </w:pPr>
            <w:r>
              <w:rPr>
                <w:sz w:val="2"/>
                <w:szCs w:val="2"/>
              </w:rPr>
              <w:t>​</w:t>
            </w:r>
          </w:p>
        </w:tc>
      </w:tr>
      <w:tr w:rsidR="00000000">
        <w:trPr>
          <w:divId w:val="1692339261"/>
        </w:trPr>
        <w:tc>
          <w:tcPr>
            <w:tcW w:w="854"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4073" w:type="pct"/>
            <w:gridSpan w:val="35"/>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Year Ended December 31, 2019</w:t>
            </w:r>
          </w:p>
        </w:tc>
      </w:tr>
      <w:tr w:rsidR="00000000">
        <w:trPr>
          <w:divId w:val="1692339261"/>
        </w:trPr>
        <w:tc>
          <w:tcPr>
            <w:tcW w:w="854"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72"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4"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Investment</w:t>
            </w:r>
          </w:p>
        </w:tc>
        <w:tc>
          <w:tcPr>
            <w:tcW w:w="72"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39"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Energy</w:t>
            </w:r>
          </w:p>
        </w:tc>
        <w:tc>
          <w:tcPr>
            <w:tcW w:w="72"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60"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Automotive</w:t>
            </w:r>
          </w:p>
        </w:tc>
        <w:tc>
          <w:tcPr>
            <w:tcW w:w="72"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20"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Food Packaging</w:t>
            </w:r>
          </w:p>
        </w:tc>
        <w:tc>
          <w:tcPr>
            <w:tcW w:w="72"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13"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Metals</w:t>
            </w:r>
          </w:p>
        </w:tc>
        <w:tc>
          <w:tcPr>
            <w:tcW w:w="72"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7"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Real Estate</w:t>
            </w:r>
          </w:p>
        </w:tc>
        <w:tc>
          <w:tcPr>
            <w:tcW w:w="72"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45"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Home Fashion</w:t>
            </w:r>
          </w:p>
        </w:tc>
        <w:tc>
          <w:tcPr>
            <w:tcW w:w="72"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49"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Pharma</w:t>
            </w:r>
          </w:p>
        </w:tc>
        <w:tc>
          <w:tcPr>
            <w:tcW w:w="72"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27"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Mining</w:t>
            </w:r>
          </w:p>
        </w:tc>
        <w:tc>
          <w:tcPr>
            <w:tcW w:w="72"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29"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Railcar</w:t>
            </w:r>
          </w:p>
        </w:tc>
        <w:tc>
          <w:tcPr>
            <w:tcW w:w="72"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01"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Holding Company</w:t>
            </w:r>
          </w:p>
        </w:tc>
        <w:tc>
          <w:tcPr>
            <w:tcW w:w="18" w:type="pct"/>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sz w:val="14"/>
                <w:szCs w:val="14"/>
              </w:rPr>
              <w:t> </w:t>
            </w:r>
          </w:p>
        </w:tc>
        <w:tc>
          <w:tcPr>
            <w:tcW w:w="405"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Consolidated</w:t>
            </w:r>
          </w:p>
        </w:tc>
      </w:tr>
      <w:tr w:rsidR="00000000">
        <w:trPr>
          <w:divId w:val="1692339261"/>
        </w:trPr>
        <w:tc>
          <w:tcPr>
            <w:tcW w:w="0" w:type="auto"/>
            <w:gridSpan w:val="37"/>
            <w:tcMar>
              <w:top w:w="0" w:type="dxa"/>
              <w:left w:w="0" w:type="dxa"/>
              <w:bottom w:w="0" w:type="dxa"/>
              <w:right w:w="0" w:type="dxa"/>
            </w:tcMar>
            <w:vAlign w:val="center"/>
            <w:hideMark/>
          </w:tcPr>
          <w:p w:rsidR="00000000" w:rsidRDefault="00D12889">
            <w:pPr>
              <w:rPr>
                <w:sz w:val="14"/>
                <w:szCs w:val="14"/>
              </w:rPr>
            </w:pPr>
          </w:p>
        </w:tc>
      </w:tr>
      <w:tr w:rsidR="00000000">
        <w:trPr>
          <w:divId w:val="1692339261"/>
        </w:trPr>
        <w:tc>
          <w:tcPr>
            <w:tcW w:w="854"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3649" w:type="pct"/>
            <w:gridSpan w:val="32"/>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sz w:val="14"/>
                <w:szCs w:val="14"/>
              </w:rPr>
              <w:t>(in millions)</w:t>
            </w:r>
          </w:p>
        </w:tc>
        <w:tc>
          <w:tcPr>
            <w:tcW w:w="18"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344"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r>
      <w:tr w:rsidR="00D12889">
        <w:trPr>
          <w:divId w:val="1692339261"/>
        </w:trPr>
        <w:tc>
          <w:tcPr>
            <w:tcW w:w="85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Revenues:</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sz w:val="14"/>
                <w:szCs w:val="14"/>
              </w:rPr>
              <w:t>    </w:t>
            </w:r>
          </w:p>
        </w:tc>
        <w:tc>
          <w:tcPr>
            <w:tcW w:w="5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sz w:val="14"/>
                <w:szCs w:val="14"/>
              </w:rPr>
              <w:t>  </w:t>
            </w:r>
          </w:p>
        </w:tc>
        <w:tc>
          <w:tcPr>
            <w:tcW w:w="29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sz w:val="14"/>
                <w:szCs w:val="14"/>
              </w:rPr>
              <w:t>  </w:t>
            </w:r>
          </w:p>
        </w:tc>
        <w:tc>
          <w:tcPr>
            <w:tcW w:w="3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sz w:val="14"/>
                <w:szCs w:val="14"/>
              </w:rPr>
              <w:t>  </w:t>
            </w:r>
          </w:p>
        </w:tc>
        <w:tc>
          <w:tcPr>
            <w:tcW w:w="2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sz w:val="14"/>
                <w:szCs w:val="14"/>
              </w:rPr>
              <w:t>  </w:t>
            </w:r>
          </w:p>
        </w:tc>
        <w:tc>
          <w:tcPr>
            <w:tcW w:w="1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sz w:val="14"/>
                <w:szCs w:val="14"/>
              </w:rPr>
              <w:t>  </w:t>
            </w:r>
          </w:p>
        </w:tc>
        <w:tc>
          <w:tcPr>
            <w:tcW w:w="16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sz w:val="14"/>
                <w:szCs w:val="14"/>
              </w:rPr>
              <w:t>  </w:t>
            </w:r>
          </w:p>
        </w:tc>
        <w:tc>
          <w:tcPr>
            <w:tcW w:w="2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sz w:val="14"/>
                <w:szCs w:val="14"/>
              </w:rPr>
              <w:t>  </w:t>
            </w:r>
          </w:p>
        </w:tc>
        <w:tc>
          <w:tcPr>
            <w:tcW w:w="2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sz w:val="14"/>
                <w:szCs w:val="14"/>
              </w:rPr>
              <w:t>  </w:t>
            </w:r>
          </w:p>
        </w:tc>
        <w:tc>
          <w:tcPr>
            <w:tcW w:w="19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sz w:val="14"/>
                <w:szCs w:val="14"/>
              </w:rPr>
              <w:t>  </w:t>
            </w:r>
          </w:p>
        </w:tc>
        <w:tc>
          <w:tcPr>
            <w:tcW w:w="19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sz w:val="14"/>
                <w:szCs w:val="14"/>
              </w:rPr>
              <w:t>  </w:t>
            </w:r>
          </w:p>
        </w:tc>
        <w:tc>
          <w:tcPr>
            <w:tcW w:w="2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1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sz w:val="14"/>
                <w:szCs w:val="14"/>
              </w:rPr>
              <w:t>  </w:t>
            </w:r>
          </w:p>
        </w:tc>
        <w:tc>
          <w:tcPr>
            <w:tcW w:w="34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r>
      <w:tr w:rsidR="00000000">
        <w:trPr>
          <w:divId w:val="1692339261"/>
        </w:trPr>
        <w:tc>
          <w:tcPr>
            <w:tcW w:w="854"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14"/>
                <w:szCs w:val="14"/>
              </w:rPr>
            </w:pPr>
            <w:r>
              <w:rPr>
                <w:sz w:val="14"/>
                <w:szCs w:val="14"/>
              </w:rPr>
              <w:t>Net sales</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9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6,364</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2,293</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7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385</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17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340</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16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23</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0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187</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1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19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130</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19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1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344"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9,722</w:t>
            </w:r>
          </w:p>
        </w:tc>
      </w:tr>
      <w:tr w:rsidR="00D12889">
        <w:trPr>
          <w:divId w:val="1692339261"/>
        </w:trPr>
        <w:tc>
          <w:tcPr>
            <w:tcW w:w="85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left="115" w:hanging="144"/>
              <w:rPr>
                <w:sz w:val="14"/>
                <w:szCs w:val="14"/>
              </w:rPr>
            </w:pPr>
            <w:r>
              <w:rPr>
                <w:sz w:val="14"/>
                <w:szCs w:val="14"/>
              </w:rPr>
              <w:t>Other revenues from operations</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591</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6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75</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1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666</w:t>
            </w:r>
          </w:p>
        </w:tc>
      </w:tr>
      <w:tr w:rsidR="00000000">
        <w:trPr>
          <w:divId w:val="1692339261"/>
        </w:trPr>
        <w:tc>
          <w:tcPr>
            <w:tcW w:w="854" w:type="pct"/>
            <w:tcMar>
              <w:top w:w="0" w:type="dxa"/>
              <w:left w:w="0" w:type="dxa"/>
              <w:bottom w:w="0" w:type="dxa"/>
              <w:right w:w="0" w:type="dxa"/>
            </w:tcMar>
            <w:vAlign w:val="bottom"/>
            <w:hideMark/>
          </w:tcPr>
          <w:p w:rsidR="00000000" w:rsidRDefault="00D12889">
            <w:pPr>
              <w:pStyle w:val="a3"/>
              <w:spacing w:before="0" w:beforeAutospacing="0" w:after="0" w:afterAutospacing="0"/>
              <w:ind w:left="115" w:hanging="144"/>
              <w:rPr>
                <w:sz w:val="14"/>
                <w:szCs w:val="14"/>
              </w:rPr>
            </w:pPr>
            <w:r>
              <w:rPr>
                <w:sz w:val="14"/>
                <w:szCs w:val="14"/>
              </w:rPr>
              <w:t>Net loss from investment activities</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1"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(1,599)</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0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7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7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6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1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(332)</w:t>
            </w:r>
          </w:p>
        </w:tc>
        <w:tc>
          <w:tcPr>
            <w:tcW w:w="1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4"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(1,931)</w:t>
            </w:r>
          </w:p>
        </w:tc>
      </w:tr>
      <w:tr w:rsidR="00D12889">
        <w:trPr>
          <w:divId w:val="1692339261"/>
        </w:trPr>
        <w:tc>
          <w:tcPr>
            <w:tcW w:w="85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left="115" w:hanging="144"/>
              <w:rPr>
                <w:sz w:val="14"/>
                <w:szCs w:val="14"/>
              </w:rPr>
            </w:pPr>
            <w:r>
              <w:rPr>
                <w:sz w:val="14"/>
                <w:szCs w:val="14"/>
              </w:rPr>
              <w:t>Interest and dividend income</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190</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6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69</w:t>
            </w:r>
          </w:p>
        </w:tc>
        <w:tc>
          <w:tcPr>
            <w:tcW w:w="1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265</w:t>
            </w:r>
          </w:p>
        </w:tc>
      </w:tr>
      <w:tr w:rsidR="00000000">
        <w:trPr>
          <w:divId w:val="1692339261"/>
        </w:trPr>
        <w:tc>
          <w:tcPr>
            <w:tcW w:w="854" w:type="pct"/>
            <w:tcMar>
              <w:top w:w="0" w:type="dxa"/>
              <w:left w:w="0" w:type="dxa"/>
              <w:bottom w:w="0" w:type="dxa"/>
              <w:right w:w="0" w:type="dxa"/>
            </w:tcMar>
            <w:vAlign w:val="bottom"/>
            <w:hideMark/>
          </w:tcPr>
          <w:p w:rsidR="00000000" w:rsidRDefault="00D12889">
            <w:pPr>
              <w:pStyle w:val="a3"/>
              <w:spacing w:before="0" w:beforeAutospacing="0" w:after="0" w:afterAutospacing="0"/>
              <w:ind w:left="115" w:hanging="144"/>
              <w:rPr>
                <w:sz w:val="14"/>
                <w:szCs w:val="14"/>
              </w:rPr>
            </w:pPr>
            <w:r>
              <w:rPr>
                <w:sz w:val="14"/>
                <w:szCs w:val="14"/>
              </w:rPr>
              <w:t>Gain (loss) on disposition of assets, net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05"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7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7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6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1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252</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1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4"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253</w:t>
            </w:r>
          </w:p>
        </w:tc>
      </w:tr>
      <w:tr w:rsidR="00D12889">
        <w:trPr>
          <w:divId w:val="1692339261"/>
        </w:trPr>
        <w:tc>
          <w:tcPr>
            <w:tcW w:w="85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14"/>
                <w:szCs w:val="14"/>
              </w:rPr>
            </w:pPr>
            <w:r>
              <w:rPr>
                <w:sz w:val="14"/>
                <w:szCs w:val="14"/>
              </w:rPr>
              <w:t>Other (loss) income, net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13</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15</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(8)</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w:t>
            </w:r>
          </w:p>
        </w:tc>
        <w:tc>
          <w:tcPr>
            <w:tcW w:w="1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19</w:t>
            </w:r>
          </w:p>
        </w:tc>
      </w:tr>
      <w:tr w:rsidR="00000000">
        <w:trPr>
          <w:divId w:val="1692339261"/>
        </w:trPr>
        <w:tc>
          <w:tcPr>
            <w:tcW w:w="854"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(1,414)</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6,385</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0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2,895</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7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377</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7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341</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6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103</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186</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1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382</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(261)</w:t>
            </w:r>
          </w:p>
        </w:tc>
        <w:tc>
          <w:tcPr>
            <w:tcW w:w="1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8,994</w:t>
            </w:r>
          </w:p>
        </w:tc>
      </w:tr>
      <w:tr w:rsidR="00D12889">
        <w:trPr>
          <w:divId w:val="1692339261"/>
        </w:trPr>
        <w:tc>
          <w:tcPr>
            <w:tcW w:w="85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Expenses:</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6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  </w:t>
            </w:r>
          </w:p>
        </w:tc>
        <w:tc>
          <w:tcPr>
            <w:tcW w:w="1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14"/>
                <w:szCs w:val="14"/>
              </w:rPr>
              <w:t>​</w:t>
            </w:r>
          </w:p>
        </w:tc>
      </w:tr>
      <w:tr w:rsidR="00000000">
        <w:trPr>
          <w:divId w:val="1692339261"/>
        </w:trPr>
        <w:tc>
          <w:tcPr>
            <w:tcW w:w="854"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14"/>
                <w:szCs w:val="14"/>
              </w:rPr>
            </w:pPr>
            <w:r>
              <w:rPr>
                <w:sz w:val="14"/>
                <w:szCs w:val="14"/>
              </w:rPr>
              <w:t>Cost of goods sold</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5,707</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0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1,615</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7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312</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7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343</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6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18</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159</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1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51</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1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4"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8,205</w:t>
            </w:r>
          </w:p>
        </w:tc>
      </w:tr>
      <w:tr w:rsidR="00D12889">
        <w:trPr>
          <w:divId w:val="1692339261"/>
        </w:trPr>
        <w:tc>
          <w:tcPr>
            <w:tcW w:w="85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left="115" w:hanging="144"/>
              <w:rPr>
                <w:sz w:val="14"/>
                <w:szCs w:val="14"/>
              </w:rPr>
            </w:pPr>
            <w:r>
              <w:rPr>
                <w:sz w:val="14"/>
                <w:szCs w:val="14"/>
              </w:rPr>
              <w:t>Other expenses from operations</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474</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6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54</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1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528</w:t>
            </w:r>
          </w:p>
        </w:tc>
      </w:tr>
      <w:tr w:rsidR="00000000">
        <w:trPr>
          <w:divId w:val="1692339261"/>
        </w:trPr>
        <w:tc>
          <w:tcPr>
            <w:tcW w:w="854"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14"/>
                <w:szCs w:val="14"/>
              </w:rPr>
            </w:pPr>
            <w:r>
              <w:rPr>
                <w:sz w:val="14"/>
                <w:szCs w:val="14"/>
              </w:rPr>
              <w:t>Selling, general and administrative</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23</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146</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0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1,032</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7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55</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7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15</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6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21</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42</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1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15</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26</w:t>
            </w:r>
          </w:p>
        </w:tc>
        <w:tc>
          <w:tcPr>
            <w:tcW w:w="1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4"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1,375</w:t>
            </w:r>
          </w:p>
        </w:tc>
      </w:tr>
      <w:tr w:rsidR="00D12889">
        <w:trPr>
          <w:divId w:val="1692339261"/>
        </w:trPr>
        <w:tc>
          <w:tcPr>
            <w:tcW w:w="85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14"/>
                <w:szCs w:val="14"/>
              </w:rPr>
            </w:pPr>
            <w:r>
              <w:rPr>
                <w:sz w:val="14"/>
                <w:szCs w:val="14"/>
              </w:rPr>
              <w:t>Restructuring, net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6</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8</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6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1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18</w:t>
            </w:r>
          </w:p>
        </w:tc>
      </w:tr>
      <w:tr w:rsidR="00000000">
        <w:trPr>
          <w:divId w:val="1692339261"/>
        </w:trPr>
        <w:tc>
          <w:tcPr>
            <w:tcW w:w="854"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14"/>
                <w:szCs w:val="14"/>
              </w:rPr>
            </w:pPr>
            <w:r>
              <w:rPr>
                <w:sz w:val="14"/>
                <w:szCs w:val="14"/>
              </w:rPr>
              <w:t>Impairment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0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7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7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6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1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1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4"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w:t>
            </w:r>
          </w:p>
        </w:tc>
      </w:tr>
      <w:tr w:rsidR="00D12889">
        <w:trPr>
          <w:divId w:val="1692339261"/>
        </w:trPr>
        <w:tc>
          <w:tcPr>
            <w:tcW w:w="85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14"/>
                <w:szCs w:val="14"/>
              </w:rPr>
            </w:pPr>
            <w:r>
              <w:rPr>
                <w:sz w:val="14"/>
                <w:szCs w:val="14"/>
              </w:rPr>
              <w:t>Interest expense</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106</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106</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20</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17</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350</w:t>
            </w:r>
          </w:p>
        </w:tc>
        <w:tc>
          <w:tcPr>
            <w:tcW w:w="1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605</w:t>
            </w:r>
          </w:p>
        </w:tc>
      </w:tr>
      <w:tr w:rsidR="00000000">
        <w:trPr>
          <w:divId w:val="1692339261"/>
        </w:trPr>
        <w:tc>
          <w:tcPr>
            <w:tcW w:w="854"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129</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5,959</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0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3,147</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7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393</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7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363</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6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93</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203</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1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70</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376</w:t>
            </w:r>
          </w:p>
        </w:tc>
        <w:tc>
          <w:tcPr>
            <w:tcW w:w="1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10,733</w:t>
            </w:r>
          </w:p>
        </w:tc>
      </w:tr>
      <w:tr w:rsidR="00D12889">
        <w:trPr>
          <w:divId w:val="1692339261"/>
        </w:trPr>
        <w:tc>
          <w:tcPr>
            <w:tcW w:w="85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hanging="144"/>
              <w:rPr>
                <w:sz w:val="14"/>
                <w:szCs w:val="14"/>
              </w:rPr>
            </w:pPr>
            <w:r>
              <w:rPr>
                <w:sz w:val="14"/>
                <w:szCs w:val="14"/>
              </w:rPr>
              <w:t>(Loss) income from continuing operations before income tax (expense) benefit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(1,543)</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426</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(252)</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4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(16)</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(22)</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10</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(17)</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312</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19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(637)</w:t>
            </w:r>
          </w:p>
        </w:tc>
        <w:tc>
          <w:tcPr>
            <w:tcW w:w="1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4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(1,739)</w:t>
            </w:r>
          </w:p>
        </w:tc>
      </w:tr>
      <w:tr w:rsidR="00000000">
        <w:trPr>
          <w:divId w:val="1692339261"/>
        </w:trPr>
        <w:tc>
          <w:tcPr>
            <w:tcW w:w="854"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Income tax (expense) benefit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(112)</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0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55</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7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7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6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1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38</w:t>
            </w:r>
          </w:p>
        </w:tc>
        <w:tc>
          <w:tcPr>
            <w:tcW w:w="1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(20)</w:t>
            </w:r>
          </w:p>
        </w:tc>
      </w:tr>
      <w:tr w:rsidR="00D12889">
        <w:trPr>
          <w:divId w:val="1692339261"/>
        </w:trPr>
        <w:tc>
          <w:tcPr>
            <w:tcW w:w="85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hanging="144"/>
              <w:rPr>
                <w:sz w:val="14"/>
                <w:szCs w:val="14"/>
              </w:rPr>
            </w:pPr>
            <w:r>
              <w:rPr>
                <w:sz w:val="14"/>
                <w:szCs w:val="14"/>
              </w:rPr>
              <w:t>Net (loss) income from continuing operations</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(1,543)</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314</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(197)</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4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(22)</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(22)</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16</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(17)</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311</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19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(599)</w:t>
            </w:r>
          </w:p>
        </w:tc>
        <w:tc>
          <w:tcPr>
            <w:tcW w:w="1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4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(1,759)</w:t>
            </w:r>
          </w:p>
        </w:tc>
      </w:tr>
      <w:tr w:rsidR="00000000">
        <w:trPr>
          <w:divId w:val="1692339261"/>
        </w:trPr>
        <w:tc>
          <w:tcPr>
            <w:tcW w:w="854" w:type="pct"/>
            <w:tcMar>
              <w:top w:w="0" w:type="dxa"/>
              <w:left w:w="0" w:type="dxa"/>
              <w:bottom w:w="0" w:type="dxa"/>
              <w:right w:w="0" w:type="dxa"/>
            </w:tcMar>
            <w:vAlign w:val="bottom"/>
            <w:hideMark/>
          </w:tcPr>
          <w:p w:rsidR="00000000" w:rsidRDefault="00D12889">
            <w:pPr>
              <w:pStyle w:val="a3"/>
              <w:spacing w:before="0" w:beforeAutospacing="0" w:after="0" w:afterAutospacing="0"/>
              <w:ind w:hanging="144"/>
              <w:rPr>
                <w:sz w:val="14"/>
                <w:szCs w:val="14"/>
              </w:rPr>
            </w:pPr>
            <w:r>
              <w:rPr>
                <w:sz w:val="14"/>
                <w:szCs w:val="14"/>
              </w:rPr>
              <w:t>Less: net (loss) income from continuing operations attributable to non-controlling interests</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(768)</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68</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0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7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7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6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1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12</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1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(693)</w:t>
            </w:r>
          </w:p>
        </w:tc>
      </w:tr>
      <w:tr w:rsidR="00D12889">
        <w:trPr>
          <w:divId w:val="1692339261"/>
        </w:trPr>
        <w:tc>
          <w:tcPr>
            <w:tcW w:w="85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hanging="144"/>
              <w:rPr>
                <w:sz w:val="14"/>
                <w:szCs w:val="14"/>
              </w:rPr>
            </w:pPr>
            <w:r>
              <w:rPr>
                <w:sz w:val="14"/>
                <w:szCs w:val="14"/>
              </w:rPr>
              <w:t>Net (loss) income from continuing operations attributable to Icahn Enterprises</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(775)</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246</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3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(197)</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(17)</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1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(22)</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1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16</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(17)</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1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1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299</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1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(599)</w:t>
            </w:r>
          </w:p>
        </w:tc>
        <w:tc>
          <w:tcPr>
            <w:tcW w:w="1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3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(1,066)</w:t>
            </w:r>
          </w:p>
        </w:tc>
      </w:tr>
      <w:tr w:rsidR="00000000">
        <w:trPr>
          <w:divId w:val="1692339261"/>
        </w:trPr>
        <w:tc>
          <w:tcPr>
            <w:tcW w:w="854"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Supplemental information:</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1"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05"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71"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7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60"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11"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0"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1"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  </w:t>
            </w:r>
          </w:p>
        </w:tc>
        <w:tc>
          <w:tcPr>
            <w:tcW w:w="1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4"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14"/>
                <w:szCs w:val="14"/>
              </w:rPr>
              <w:t>​</w:t>
            </w:r>
          </w:p>
        </w:tc>
      </w:tr>
      <w:tr w:rsidR="00D12889">
        <w:trPr>
          <w:divId w:val="1692339261"/>
        </w:trPr>
        <w:tc>
          <w:tcPr>
            <w:tcW w:w="85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14"/>
                <w:szCs w:val="14"/>
              </w:rPr>
            </w:pPr>
            <w:r>
              <w:rPr>
                <w:sz w:val="14"/>
                <w:szCs w:val="14"/>
              </w:rPr>
              <w:t>Capital expenditures</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9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121</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47</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17</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24</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22</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14</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19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1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34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250</w:t>
            </w:r>
          </w:p>
        </w:tc>
      </w:tr>
      <w:tr w:rsidR="00000000">
        <w:trPr>
          <w:divId w:val="1692339261"/>
        </w:trPr>
        <w:tc>
          <w:tcPr>
            <w:tcW w:w="854" w:type="pct"/>
            <w:tcMar>
              <w:top w:w="0" w:type="dxa"/>
              <w:left w:w="0" w:type="dxa"/>
              <w:bottom w:w="0" w:type="dxa"/>
              <w:right w:w="0" w:type="dxa"/>
            </w:tcMar>
            <w:vAlign w:val="bottom"/>
            <w:hideMark/>
          </w:tcPr>
          <w:p w:rsidR="00000000" w:rsidRDefault="00D12889">
            <w:pPr>
              <w:pStyle w:val="a3"/>
              <w:spacing w:before="0" w:beforeAutospacing="0" w:after="0" w:afterAutospacing="0"/>
              <w:ind w:left="115" w:hanging="144"/>
              <w:rPr>
                <w:sz w:val="14"/>
                <w:szCs w:val="14"/>
              </w:rPr>
            </w:pPr>
            <w:r>
              <w:rPr>
                <w:sz w:val="14"/>
                <w:szCs w:val="14"/>
              </w:rPr>
              <w:t>Depreciation and amortization</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9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352</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98</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7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26</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17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19</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16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17</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0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1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19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19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1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344"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519</w:t>
            </w:r>
          </w:p>
        </w:tc>
      </w:tr>
    </w:tbl>
    <w:p w:rsidR="00000000" w:rsidRDefault="00D12889">
      <w:pPr>
        <w:pStyle w:val="a3"/>
        <w:spacing w:before="0" w:beforeAutospacing="0" w:after="0" w:afterAutospacing="0"/>
        <w:divId w:val="1692339261"/>
        <w:rPr>
          <w:sz w:val="20"/>
          <w:szCs w:val="20"/>
        </w:rPr>
      </w:pPr>
      <w:r>
        <w:rPr>
          <w:sz w:val="20"/>
          <w:szCs w:val="20"/>
        </w:rPr>
        <w:t>​</w:t>
      </w:r>
    </w:p>
    <w:p w:rsidR="00000000" w:rsidRDefault="00D12889">
      <w:pPr>
        <w:pStyle w:val="a3"/>
        <w:spacing w:before="0" w:beforeAutospacing="0" w:after="0" w:afterAutospacing="0"/>
        <w:divId w:val="1692339261"/>
        <w:rPr>
          <w:sz w:val="20"/>
          <w:szCs w:val="20"/>
        </w:rPr>
      </w:pPr>
      <w:r>
        <w:rPr>
          <w:sz w:val="20"/>
          <w:szCs w:val="20"/>
        </w:rPr>
        <w:t>​</w:t>
      </w:r>
    </w:p>
    <w:p w:rsidR="00000000" w:rsidRDefault="00D12889">
      <w:pPr>
        <w:pStyle w:val="a3"/>
        <w:spacing w:before="0" w:beforeAutospacing="0" w:after="0" w:afterAutospacing="0"/>
        <w:divId w:val="1692339261"/>
        <w:rPr>
          <w:sz w:val="20"/>
          <w:szCs w:val="20"/>
        </w:rPr>
      </w:pPr>
      <w:r>
        <w:rPr>
          <w:sz w:val="20"/>
          <w:szCs w:val="20"/>
        </w:rPr>
        <w:t>​</w:t>
      </w:r>
    </w:p>
    <w:p w:rsidR="00000000" w:rsidRDefault="00D12889">
      <w:pPr>
        <w:pStyle w:val="a3"/>
        <w:spacing w:before="480" w:beforeAutospacing="0" w:after="0" w:afterAutospacing="0"/>
        <w:jc w:val="center"/>
        <w:divId w:val="473839909"/>
        <w:rPr>
          <w:sz w:val="20"/>
          <w:szCs w:val="20"/>
        </w:rPr>
      </w:pPr>
      <w:r>
        <w:rPr>
          <w:sz w:val="20"/>
          <w:szCs w:val="20"/>
        </w:rPr>
        <w:t>108</w:t>
      </w:r>
    </w:p>
    <w:p w:rsidR="00000000" w:rsidRDefault="00D12889">
      <w:pPr>
        <w:pStyle w:val="a3"/>
        <w:spacing w:before="0" w:beforeAutospacing="0" w:after="240" w:afterAutospacing="0"/>
        <w:divId w:val="632978696"/>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918"/>
        <w:gridCol w:w="140"/>
        <w:gridCol w:w="107"/>
        <w:gridCol w:w="562"/>
        <w:gridCol w:w="140"/>
        <w:gridCol w:w="71"/>
        <w:gridCol w:w="370"/>
        <w:gridCol w:w="140"/>
        <w:gridCol w:w="111"/>
        <w:gridCol w:w="589"/>
        <w:gridCol w:w="140"/>
        <w:gridCol w:w="100"/>
        <w:gridCol w:w="523"/>
        <w:gridCol w:w="140"/>
        <w:gridCol w:w="71"/>
        <w:gridCol w:w="336"/>
        <w:gridCol w:w="140"/>
        <w:gridCol w:w="71"/>
        <w:gridCol w:w="305"/>
        <w:gridCol w:w="140"/>
        <w:gridCol w:w="76"/>
        <w:gridCol w:w="399"/>
        <w:gridCol w:w="140"/>
        <w:gridCol w:w="78"/>
        <w:gridCol w:w="405"/>
        <w:gridCol w:w="140"/>
        <w:gridCol w:w="72"/>
        <w:gridCol w:w="364"/>
        <w:gridCol w:w="140"/>
        <w:gridCol w:w="72"/>
        <w:gridCol w:w="372"/>
        <w:gridCol w:w="140"/>
        <w:gridCol w:w="92"/>
        <w:gridCol w:w="492"/>
        <w:gridCol w:w="140"/>
        <w:gridCol w:w="125"/>
        <w:gridCol w:w="661"/>
      </w:tblGrid>
      <w:tr w:rsidR="00000000">
        <w:trPr>
          <w:divId w:val="53508117"/>
          <w:trHeight w:val="20"/>
        </w:trPr>
        <w:tc>
          <w:tcPr>
            <w:tcW w:w="804" w:type="pct"/>
            <w:tcMar>
              <w:top w:w="0" w:type="dxa"/>
              <w:left w:w="0" w:type="dxa"/>
              <w:bottom w:w="0" w:type="dxa"/>
              <w:right w:w="0" w:type="dxa"/>
            </w:tcMar>
            <w:vAlign w:val="bottom"/>
            <w:hideMark/>
          </w:tcPr>
          <w:p w:rsidR="00000000" w:rsidRDefault="00D12889">
            <w:pPr>
              <w:pStyle w:val="a3"/>
              <w:spacing w:before="0" w:beforeAutospacing="0" w:after="1" w:afterAutospacing="0"/>
              <w:divId w:val="142207023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956519741"/>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070109112"/>
              <w:rPr>
                <w:sz w:val="20"/>
                <w:szCs w:val="20"/>
              </w:rPr>
            </w:pPr>
            <w:r>
              <w:rPr>
                <w:sz w:val="2"/>
                <w:szCs w:val="2"/>
              </w:rPr>
              <w:t>​</w:t>
            </w:r>
          </w:p>
        </w:tc>
        <w:tc>
          <w:tcPr>
            <w:tcW w:w="28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675570239"/>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17258744"/>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683239889"/>
              <w:rPr>
                <w:sz w:val="20"/>
                <w:szCs w:val="20"/>
              </w:rPr>
            </w:pPr>
            <w:r>
              <w:rPr>
                <w:sz w:val="2"/>
                <w:szCs w:val="2"/>
              </w:rPr>
              <w:t>​</w:t>
            </w:r>
          </w:p>
        </w:tc>
        <w:tc>
          <w:tcPr>
            <w:tcW w:w="2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81367167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068918414"/>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419911928"/>
              <w:rPr>
                <w:sz w:val="20"/>
                <w:szCs w:val="20"/>
              </w:rPr>
            </w:pPr>
            <w:r>
              <w:rPr>
                <w:sz w:val="2"/>
                <w:szCs w:val="2"/>
              </w:rPr>
              <w:t>​</w:t>
            </w:r>
          </w:p>
        </w:tc>
        <w:tc>
          <w:tcPr>
            <w:tcW w:w="3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75015534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462576168"/>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830870948"/>
              <w:rPr>
                <w:sz w:val="20"/>
                <w:szCs w:val="20"/>
              </w:rPr>
            </w:pPr>
            <w:r>
              <w:rPr>
                <w:sz w:val="2"/>
                <w:szCs w:val="2"/>
              </w:rPr>
              <w:t>​</w:t>
            </w:r>
          </w:p>
        </w:tc>
        <w:tc>
          <w:tcPr>
            <w:tcW w:w="26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337581378"/>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430052768"/>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074616056"/>
              <w:rPr>
                <w:sz w:val="20"/>
                <w:szCs w:val="20"/>
              </w:rPr>
            </w:pPr>
            <w:r>
              <w:rPr>
                <w:sz w:val="2"/>
                <w:szCs w:val="2"/>
              </w:rPr>
              <w:t>​</w:t>
            </w:r>
          </w:p>
        </w:tc>
        <w:tc>
          <w:tcPr>
            <w:tcW w:w="17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482083246"/>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889727841"/>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005477209"/>
              <w:rPr>
                <w:sz w:val="20"/>
                <w:szCs w:val="20"/>
              </w:rPr>
            </w:pPr>
            <w:r>
              <w:rPr>
                <w:sz w:val="2"/>
                <w:szCs w:val="2"/>
              </w:rPr>
              <w:t>​</w:t>
            </w:r>
          </w:p>
        </w:tc>
        <w:tc>
          <w:tcPr>
            <w:tcW w:w="16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409304775"/>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784033787"/>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989897624"/>
              <w:rPr>
                <w:sz w:val="20"/>
                <w:szCs w:val="20"/>
              </w:rPr>
            </w:pPr>
            <w:r>
              <w:rPr>
                <w:sz w:val="2"/>
                <w:szCs w:val="2"/>
              </w:rPr>
              <w:t>​</w:t>
            </w:r>
          </w:p>
        </w:tc>
        <w:tc>
          <w:tcPr>
            <w:tcW w:w="20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12075908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917323672"/>
              <w:rPr>
                <w:sz w:val="20"/>
                <w:szCs w:val="20"/>
              </w:rPr>
            </w:pPr>
            <w:r>
              <w:rPr>
                <w:sz w:val="2"/>
                <w:szCs w:val="2"/>
              </w:rPr>
              <w:t>​</w:t>
            </w:r>
          </w:p>
        </w:tc>
        <w:tc>
          <w:tcPr>
            <w:tcW w:w="4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67403887"/>
              <w:rPr>
                <w:sz w:val="20"/>
                <w:szCs w:val="20"/>
              </w:rPr>
            </w:pPr>
            <w:r>
              <w:rPr>
                <w:sz w:val="2"/>
                <w:szCs w:val="2"/>
              </w:rPr>
              <w:t>​</w:t>
            </w:r>
          </w:p>
        </w:tc>
        <w:tc>
          <w:tcPr>
            <w:tcW w:w="20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854301267"/>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14973198"/>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064714426"/>
              <w:rPr>
                <w:sz w:val="20"/>
                <w:szCs w:val="20"/>
              </w:rPr>
            </w:pPr>
            <w:r>
              <w:rPr>
                <w:sz w:val="2"/>
                <w:szCs w:val="2"/>
              </w:rPr>
              <w:t>​</w:t>
            </w:r>
          </w:p>
        </w:tc>
        <w:tc>
          <w:tcPr>
            <w:tcW w:w="18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55450750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420099756"/>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730154960"/>
              <w:rPr>
                <w:sz w:val="20"/>
                <w:szCs w:val="20"/>
              </w:rPr>
            </w:pPr>
            <w:r>
              <w:rPr>
                <w:sz w:val="2"/>
                <w:szCs w:val="2"/>
              </w:rPr>
              <w:t>​</w:t>
            </w:r>
          </w:p>
        </w:tc>
        <w:tc>
          <w:tcPr>
            <w:tcW w:w="19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25281802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532959969"/>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854608037"/>
              <w:rPr>
                <w:sz w:val="20"/>
                <w:szCs w:val="20"/>
              </w:rPr>
            </w:pPr>
            <w:r>
              <w:rPr>
                <w:sz w:val="2"/>
                <w:szCs w:val="2"/>
              </w:rPr>
              <w:t>​</w:t>
            </w:r>
          </w:p>
        </w:tc>
        <w:tc>
          <w:tcPr>
            <w:tcW w:w="25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37180563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64643480"/>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756247777"/>
              <w:rPr>
                <w:sz w:val="20"/>
                <w:szCs w:val="20"/>
              </w:rPr>
            </w:pPr>
            <w:r>
              <w:rPr>
                <w:sz w:val="2"/>
                <w:szCs w:val="2"/>
              </w:rPr>
              <w:t>​</w:t>
            </w:r>
          </w:p>
        </w:tc>
        <w:tc>
          <w:tcPr>
            <w:tcW w:w="34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605771943"/>
              <w:rPr>
                <w:sz w:val="20"/>
                <w:szCs w:val="20"/>
              </w:rPr>
            </w:pPr>
            <w:r>
              <w:rPr>
                <w:sz w:val="2"/>
                <w:szCs w:val="2"/>
              </w:rPr>
              <w:t>​</w:t>
            </w:r>
          </w:p>
        </w:tc>
      </w:tr>
      <w:tr w:rsidR="00000000">
        <w:trPr>
          <w:divId w:val="53508117"/>
        </w:trPr>
        <w:tc>
          <w:tcPr>
            <w:tcW w:w="804"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4123" w:type="pct"/>
            <w:gridSpan w:val="35"/>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Year Ended December 31, 2018</w:t>
            </w:r>
          </w:p>
        </w:tc>
      </w:tr>
      <w:tr w:rsidR="00000000">
        <w:trPr>
          <w:divId w:val="53508117"/>
        </w:trPr>
        <w:tc>
          <w:tcPr>
            <w:tcW w:w="804"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72"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4"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Investment</w:t>
            </w:r>
          </w:p>
        </w:tc>
        <w:tc>
          <w:tcPr>
            <w:tcW w:w="72"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39"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Energy</w:t>
            </w:r>
          </w:p>
        </w:tc>
        <w:tc>
          <w:tcPr>
            <w:tcW w:w="72"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60"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Automotive</w:t>
            </w:r>
          </w:p>
        </w:tc>
        <w:tc>
          <w:tcPr>
            <w:tcW w:w="72"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20"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Food Packaging</w:t>
            </w:r>
          </w:p>
        </w:tc>
        <w:tc>
          <w:tcPr>
            <w:tcW w:w="72"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12"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Metals</w:t>
            </w:r>
          </w:p>
        </w:tc>
        <w:tc>
          <w:tcPr>
            <w:tcW w:w="72"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7"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Real Estate</w:t>
            </w:r>
          </w:p>
        </w:tc>
        <w:tc>
          <w:tcPr>
            <w:tcW w:w="72"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44"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Home Fashion</w:t>
            </w:r>
          </w:p>
        </w:tc>
        <w:tc>
          <w:tcPr>
            <w:tcW w:w="72"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48"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Pharma</w:t>
            </w:r>
          </w:p>
        </w:tc>
        <w:tc>
          <w:tcPr>
            <w:tcW w:w="72"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25"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Mining</w:t>
            </w:r>
          </w:p>
        </w:tc>
        <w:tc>
          <w:tcPr>
            <w:tcW w:w="72"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29"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Railcar</w:t>
            </w:r>
          </w:p>
        </w:tc>
        <w:tc>
          <w:tcPr>
            <w:tcW w:w="72"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01"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Holding Company</w:t>
            </w:r>
          </w:p>
        </w:tc>
        <w:tc>
          <w:tcPr>
            <w:tcW w:w="72" w:type="pct"/>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sz w:val="14"/>
                <w:szCs w:val="14"/>
              </w:rPr>
              <w:t>    </w:t>
            </w:r>
          </w:p>
        </w:tc>
        <w:tc>
          <w:tcPr>
            <w:tcW w:w="404"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Consolidated</w:t>
            </w:r>
          </w:p>
        </w:tc>
      </w:tr>
      <w:tr w:rsidR="00000000">
        <w:trPr>
          <w:divId w:val="53508117"/>
        </w:trPr>
        <w:tc>
          <w:tcPr>
            <w:tcW w:w="0" w:type="auto"/>
            <w:gridSpan w:val="37"/>
            <w:tcMar>
              <w:top w:w="0" w:type="dxa"/>
              <w:left w:w="0" w:type="dxa"/>
              <w:bottom w:w="0" w:type="dxa"/>
              <w:right w:w="0" w:type="dxa"/>
            </w:tcMar>
            <w:vAlign w:val="center"/>
            <w:hideMark/>
          </w:tcPr>
          <w:p w:rsidR="00000000" w:rsidRDefault="00D12889">
            <w:pPr>
              <w:rPr>
                <w:sz w:val="14"/>
                <w:szCs w:val="14"/>
              </w:rPr>
            </w:pPr>
          </w:p>
        </w:tc>
      </w:tr>
      <w:tr w:rsidR="00000000">
        <w:trPr>
          <w:divId w:val="53508117"/>
        </w:trPr>
        <w:tc>
          <w:tcPr>
            <w:tcW w:w="804"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3646" w:type="pct"/>
            <w:gridSpan w:val="32"/>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sz w:val="14"/>
                <w:szCs w:val="14"/>
              </w:rPr>
              <w:t>(in millions)</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340"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r>
      <w:tr w:rsidR="00D12889">
        <w:trPr>
          <w:divId w:val="53508117"/>
        </w:trPr>
        <w:tc>
          <w:tcPr>
            <w:tcW w:w="80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Revenues:</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sz w:val="14"/>
                <w:szCs w:val="14"/>
              </w:rPr>
              <w:t>  </w:t>
            </w:r>
          </w:p>
        </w:tc>
        <w:tc>
          <w:tcPr>
            <w:tcW w:w="2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sz w:val="14"/>
                <w:szCs w:val="14"/>
              </w:rPr>
              <w:t>  </w:t>
            </w:r>
          </w:p>
        </w:tc>
        <w:tc>
          <w:tcPr>
            <w:tcW w:w="3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sz w:val="14"/>
                <w:szCs w:val="14"/>
              </w:rPr>
              <w:t>  </w:t>
            </w:r>
          </w:p>
        </w:tc>
        <w:tc>
          <w:tcPr>
            <w:tcW w:w="2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sz w:val="14"/>
                <w:szCs w:val="14"/>
              </w:rPr>
              <w:t>  </w:t>
            </w:r>
          </w:p>
        </w:tc>
        <w:tc>
          <w:tcPr>
            <w:tcW w:w="1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sz w:val="14"/>
                <w:szCs w:val="14"/>
              </w:rPr>
              <w:t>  </w:t>
            </w:r>
          </w:p>
        </w:tc>
        <w:tc>
          <w:tcPr>
            <w:tcW w:w="16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sz w:val="14"/>
                <w:szCs w:val="14"/>
              </w:rPr>
              <w:t>  </w:t>
            </w:r>
          </w:p>
        </w:tc>
        <w:tc>
          <w:tcPr>
            <w:tcW w:w="2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sz w:val="14"/>
                <w:szCs w:val="14"/>
              </w:rPr>
              <w:t>  </w:t>
            </w:r>
          </w:p>
        </w:tc>
        <w:tc>
          <w:tcPr>
            <w:tcW w:w="2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sz w:val="14"/>
                <w:szCs w:val="14"/>
              </w:rPr>
              <w:t>  </w:t>
            </w:r>
          </w:p>
        </w:tc>
        <w:tc>
          <w:tcPr>
            <w:tcW w:w="18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sz w:val="14"/>
                <w:szCs w:val="14"/>
              </w:rPr>
              <w:t>  </w:t>
            </w:r>
          </w:p>
        </w:tc>
        <w:tc>
          <w:tcPr>
            <w:tcW w:w="19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sz w:val="14"/>
                <w:szCs w:val="14"/>
              </w:rPr>
              <w:t>  </w:t>
            </w:r>
          </w:p>
        </w:tc>
        <w:tc>
          <w:tcPr>
            <w:tcW w:w="2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sz w:val="14"/>
                <w:szCs w:val="14"/>
              </w:rPr>
              <w:t>  </w:t>
            </w:r>
          </w:p>
        </w:tc>
        <w:tc>
          <w:tcPr>
            <w:tcW w:w="3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r>
      <w:tr w:rsidR="00000000">
        <w:trPr>
          <w:divId w:val="53508117"/>
        </w:trPr>
        <w:tc>
          <w:tcPr>
            <w:tcW w:w="804"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14"/>
                <w:szCs w:val="14"/>
              </w:rPr>
            </w:pPr>
            <w:r>
              <w:rPr>
                <w:sz w:val="14"/>
                <w:szCs w:val="14"/>
              </w:rPr>
              <w:t>Net sales</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8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7,124</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30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2,295</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6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395</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17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466</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16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22</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0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171</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0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18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103</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192"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2"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34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10,576</w:t>
            </w:r>
          </w:p>
        </w:tc>
      </w:tr>
      <w:tr w:rsidR="00D12889">
        <w:trPr>
          <w:divId w:val="53508117"/>
        </w:trPr>
        <w:tc>
          <w:tcPr>
            <w:tcW w:w="80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left="115" w:hanging="144"/>
              <w:rPr>
                <w:sz w:val="14"/>
                <w:szCs w:val="14"/>
              </w:rPr>
            </w:pPr>
            <w:r>
              <w:rPr>
                <w:sz w:val="14"/>
                <w:szCs w:val="14"/>
              </w:rPr>
              <w:t>Other revenues from operations</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563</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6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84</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8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647</w:t>
            </w:r>
          </w:p>
        </w:tc>
      </w:tr>
      <w:tr w:rsidR="00000000">
        <w:trPr>
          <w:divId w:val="53508117"/>
        </w:trPr>
        <w:tc>
          <w:tcPr>
            <w:tcW w:w="804" w:type="pct"/>
            <w:tcMar>
              <w:top w:w="0" w:type="dxa"/>
              <w:left w:w="0" w:type="dxa"/>
              <w:bottom w:w="0" w:type="dxa"/>
              <w:right w:w="0" w:type="dxa"/>
            </w:tcMar>
            <w:vAlign w:val="bottom"/>
            <w:hideMark/>
          </w:tcPr>
          <w:p w:rsidR="00000000" w:rsidRDefault="00D12889">
            <w:pPr>
              <w:pStyle w:val="a3"/>
              <w:spacing w:before="0" w:beforeAutospacing="0" w:after="0" w:afterAutospacing="0"/>
              <w:ind w:left="115" w:hanging="144"/>
              <w:rPr>
                <w:sz w:val="14"/>
                <w:szCs w:val="14"/>
              </w:rPr>
            </w:pPr>
            <w:r>
              <w:rPr>
                <w:sz w:val="14"/>
                <w:szCs w:val="14"/>
              </w:rPr>
              <w:t>Net income (loss) from investment activities</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8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635</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0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6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7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6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8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2"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2"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(313)</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322</w:t>
            </w:r>
          </w:p>
        </w:tc>
      </w:tr>
      <w:tr w:rsidR="00D12889">
        <w:trPr>
          <w:divId w:val="53508117"/>
        </w:trPr>
        <w:tc>
          <w:tcPr>
            <w:tcW w:w="80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left="115" w:hanging="144"/>
              <w:rPr>
                <w:sz w:val="14"/>
                <w:szCs w:val="14"/>
              </w:rPr>
            </w:pPr>
            <w:r>
              <w:rPr>
                <w:sz w:val="14"/>
                <w:szCs w:val="14"/>
              </w:rPr>
              <w:t>Interest and dividend income</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104</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6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16</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8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24</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148</w:t>
            </w:r>
          </w:p>
        </w:tc>
      </w:tr>
      <w:tr w:rsidR="00000000">
        <w:trPr>
          <w:divId w:val="53508117"/>
        </w:trPr>
        <w:tc>
          <w:tcPr>
            <w:tcW w:w="804" w:type="pct"/>
            <w:tcMar>
              <w:top w:w="0" w:type="dxa"/>
              <w:left w:w="0" w:type="dxa"/>
              <w:bottom w:w="0" w:type="dxa"/>
              <w:right w:w="0" w:type="dxa"/>
            </w:tcMar>
            <w:vAlign w:val="bottom"/>
            <w:hideMark/>
          </w:tcPr>
          <w:p w:rsidR="00000000" w:rsidRDefault="00D12889">
            <w:pPr>
              <w:pStyle w:val="a3"/>
              <w:spacing w:before="0" w:beforeAutospacing="0" w:after="0" w:afterAutospacing="0"/>
              <w:ind w:left="115" w:hanging="144"/>
              <w:rPr>
                <w:sz w:val="14"/>
                <w:szCs w:val="14"/>
              </w:rPr>
            </w:pPr>
            <w:r>
              <w:rPr>
                <w:sz w:val="14"/>
                <w:szCs w:val="14"/>
              </w:rPr>
              <w:t>(Loss) gain on disposition of assets, net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8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6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7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6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89</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8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2"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2"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84</w:t>
            </w:r>
          </w:p>
        </w:tc>
      </w:tr>
      <w:tr w:rsidR="00D12889">
        <w:trPr>
          <w:divId w:val="53508117"/>
        </w:trPr>
        <w:tc>
          <w:tcPr>
            <w:tcW w:w="80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14"/>
                <w:szCs w:val="14"/>
              </w:rPr>
            </w:pPr>
            <w:r>
              <w:rPr>
                <w:sz w:val="14"/>
                <w:szCs w:val="14"/>
              </w:rPr>
              <w:t>Other (loss) income, net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15</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(17)</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r>
      <w:tr w:rsidR="00000000">
        <w:trPr>
          <w:divId w:val="53508117"/>
        </w:trPr>
        <w:tc>
          <w:tcPr>
            <w:tcW w:w="804"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8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737</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7,135</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0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2,856</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6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379</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7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467</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6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212</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171</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8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106</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(291)</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11,777</w:t>
            </w:r>
          </w:p>
        </w:tc>
      </w:tr>
      <w:tr w:rsidR="00D12889">
        <w:trPr>
          <w:divId w:val="53508117"/>
        </w:trPr>
        <w:tc>
          <w:tcPr>
            <w:tcW w:w="80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Expenses:</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 </w:t>
            </w: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6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8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14"/>
                <w:szCs w:val="14"/>
              </w:rPr>
              <w:t>​</w:t>
            </w:r>
          </w:p>
        </w:tc>
      </w:tr>
      <w:tr w:rsidR="00000000">
        <w:trPr>
          <w:divId w:val="53508117"/>
        </w:trPr>
        <w:tc>
          <w:tcPr>
            <w:tcW w:w="804"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14"/>
                <w:szCs w:val="14"/>
              </w:rPr>
            </w:pPr>
            <w:r>
              <w:rPr>
                <w:sz w:val="14"/>
                <w:szCs w:val="14"/>
              </w:rPr>
              <w:t>Cost of goods sold</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8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6,508</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0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1,493</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6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316</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7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441</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6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18</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144</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8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73</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2"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2"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8,993</w:t>
            </w:r>
          </w:p>
        </w:tc>
      </w:tr>
      <w:tr w:rsidR="00D12889">
        <w:trPr>
          <w:divId w:val="53508117"/>
        </w:trPr>
        <w:tc>
          <w:tcPr>
            <w:tcW w:w="80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left="115" w:hanging="144"/>
              <w:rPr>
                <w:sz w:val="14"/>
                <w:szCs w:val="14"/>
              </w:rPr>
            </w:pPr>
            <w:r>
              <w:rPr>
                <w:sz w:val="14"/>
                <w:szCs w:val="14"/>
              </w:rPr>
              <w:t>Other expenses from operations</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483</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6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54</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8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538</w:t>
            </w:r>
          </w:p>
        </w:tc>
      </w:tr>
      <w:tr w:rsidR="00000000">
        <w:trPr>
          <w:divId w:val="53508117"/>
        </w:trPr>
        <w:tc>
          <w:tcPr>
            <w:tcW w:w="804" w:type="pct"/>
            <w:tcMar>
              <w:top w:w="0" w:type="dxa"/>
              <w:left w:w="0" w:type="dxa"/>
              <w:bottom w:w="0" w:type="dxa"/>
              <w:right w:w="0" w:type="dxa"/>
            </w:tcMar>
            <w:vAlign w:val="bottom"/>
            <w:hideMark/>
          </w:tcPr>
          <w:p w:rsidR="00000000" w:rsidRDefault="00D12889">
            <w:pPr>
              <w:pStyle w:val="a3"/>
              <w:spacing w:before="0" w:beforeAutospacing="0" w:after="0" w:afterAutospacing="0"/>
              <w:ind w:left="115" w:hanging="144"/>
              <w:rPr>
                <w:sz w:val="14"/>
                <w:szCs w:val="14"/>
              </w:rPr>
            </w:pPr>
            <w:r>
              <w:rPr>
                <w:sz w:val="14"/>
                <w:szCs w:val="14"/>
              </w:rPr>
              <w:t>Selling, general and administrative</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8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12</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138</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0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1,051</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6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57</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7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19</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6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22</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34</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8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27</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2"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2"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25</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1,386</w:t>
            </w:r>
          </w:p>
        </w:tc>
      </w:tr>
      <w:tr w:rsidR="00D12889">
        <w:trPr>
          <w:divId w:val="53508117"/>
        </w:trPr>
        <w:tc>
          <w:tcPr>
            <w:tcW w:w="80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14"/>
                <w:szCs w:val="14"/>
              </w:rPr>
            </w:pPr>
            <w:r>
              <w:rPr>
                <w:sz w:val="14"/>
                <w:szCs w:val="14"/>
              </w:rPr>
              <w:t>Restructuring, net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9</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6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8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21</w:t>
            </w:r>
          </w:p>
        </w:tc>
      </w:tr>
      <w:tr w:rsidR="00000000">
        <w:trPr>
          <w:divId w:val="53508117"/>
        </w:trPr>
        <w:tc>
          <w:tcPr>
            <w:tcW w:w="804"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14"/>
                <w:szCs w:val="14"/>
              </w:rPr>
            </w:pPr>
            <w:r>
              <w:rPr>
                <w:sz w:val="14"/>
                <w:szCs w:val="14"/>
              </w:rPr>
              <w:t>Impairment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8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0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90</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6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7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6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8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2"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2"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92</w:t>
            </w:r>
          </w:p>
        </w:tc>
      </w:tr>
      <w:tr w:rsidR="00D12889">
        <w:trPr>
          <w:divId w:val="53508117"/>
        </w:trPr>
        <w:tc>
          <w:tcPr>
            <w:tcW w:w="80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14"/>
                <w:szCs w:val="14"/>
              </w:rPr>
            </w:pPr>
            <w:r>
              <w:rPr>
                <w:sz w:val="14"/>
                <w:szCs w:val="14"/>
              </w:rPr>
              <w:t>Interest expense</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46</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104</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16</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16</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337</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524</w:t>
            </w:r>
          </w:p>
        </w:tc>
      </w:tr>
      <w:tr w:rsidR="00000000">
        <w:trPr>
          <w:divId w:val="53508117"/>
        </w:trPr>
        <w:tc>
          <w:tcPr>
            <w:tcW w:w="804"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8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58</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6,755</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0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3,138</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6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398</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7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461</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6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95</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182</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8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103</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362</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11,554</w:t>
            </w:r>
          </w:p>
        </w:tc>
      </w:tr>
      <w:tr w:rsidR="00D12889">
        <w:trPr>
          <w:divId w:val="53508117"/>
        </w:trPr>
        <w:tc>
          <w:tcPr>
            <w:tcW w:w="80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hanging="144"/>
              <w:rPr>
                <w:sz w:val="14"/>
                <w:szCs w:val="14"/>
              </w:rPr>
            </w:pPr>
            <w:r>
              <w:rPr>
                <w:sz w:val="14"/>
                <w:szCs w:val="14"/>
              </w:rPr>
              <w:t>Income (loss) from continuing operations before income tax (expense) benefit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679</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380</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(282)</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(19)</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1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6</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117</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(11)</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18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19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(653)</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223</w:t>
            </w:r>
          </w:p>
        </w:tc>
      </w:tr>
      <w:tr w:rsidR="00000000">
        <w:trPr>
          <w:divId w:val="53508117"/>
        </w:trPr>
        <w:tc>
          <w:tcPr>
            <w:tcW w:w="804" w:type="pct"/>
            <w:tcMar>
              <w:top w:w="0" w:type="dxa"/>
              <w:left w:w="0" w:type="dxa"/>
              <w:bottom w:w="0" w:type="dxa"/>
              <w:right w:w="0" w:type="dxa"/>
            </w:tcMar>
            <w:vAlign w:val="bottom"/>
            <w:hideMark/>
          </w:tcPr>
          <w:p w:rsidR="00000000" w:rsidRDefault="00D12889">
            <w:pPr>
              <w:pStyle w:val="a3"/>
              <w:spacing w:before="0" w:beforeAutospacing="0" w:after="0" w:afterAutospacing="0"/>
              <w:ind w:hanging="144"/>
              <w:rPr>
                <w:sz w:val="14"/>
                <w:szCs w:val="14"/>
              </w:rPr>
            </w:pPr>
            <w:r>
              <w:rPr>
                <w:sz w:val="14"/>
                <w:szCs w:val="14"/>
              </w:rPr>
              <w:t>Income tax (expense) benefit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8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(46)</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0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52</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6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7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6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8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14</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14</w:t>
            </w:r>
          </w:p>
        </w:tc>
      </w:tr>
      <w:tr w:rsidR="00D12889">
        <w:trPr>
          <w:divId w:val="53508117"/>
        </w:trPr>
        <w:tc>
          <w:tcPr>
            <w:tcW w:w="80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hanging="144"/>
              <w:rPr>
                <w:sz w:val="14"/>
                <w:szCs w:val="14"/>
              </w:rPr>
            </w:pPr>
            <w:r>
              <w:rPr>
                <w:sz w:val="14"/>
                <w:szCs w:val="14"/>
              </w:rPr>
              <w:t>Net income (loss) from continuing operations</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679</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334</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(230)</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(15)</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1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112</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(11)</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18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19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(639)</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237</w:t>
            </w:r>
          </w:p>
        </w:tc>
      </w:tr>
      <w:tr w:rsidR="00000000">
        <w:trPr>
          <w:divId w:val="53508117"/>
        </w:trPr>
        <w:tc>
          <w:tcPr>
            <w:tcW w:w="804" w:type="pct"/>
            <w:tcMar>
              <w:top w:w="0" w:type="dxa"/>
              <w:left w:w="0" w:type="dxa"/>
              <w:bottom w:w="0" w:type="dxa"/>
              <w:right w:w="0" w:type="dxa"/>
            </w:tcMar>
            <w:vAlign w:val="bottom"/>
            <w:hideMark/>
          </w:tcPr>
          <w:p w:rsidR="00000000" w:rsidRDefault="00D12889">
            <w:pPr>
              <w:pStyle w:val="a3"/>
              <w:spacing w:before="0" w:beforeAutospacing="0" w:after="0" w:afterAutospacing="0"/>
              <w:ind w:hanging="144"/>
              <w:rPr>
                <w:sz w:val="14"/>
                <w:szCs w:val="14"/>
              </w:rPr>
            </w:pPr>
            <w:r>
              <w:rPr>
                <w:sz w:val="14"/>
                <w:szCs w:val="14"/>
              </w:rPr>
              <w:t>Less: net income (loss) from continuing operations attributable to non-controlling interests</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8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360</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121</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0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6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7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6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8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475</w:t>
            </w:r>
          </w:p>
        </w:tc>
      </w:tr>
      <w:tr w:rsidR="00D12889">
        <w:trPr>
          <w:divId w:val="53508117"/>
        </w:trPr>
        <w:tc>
          <w:tcPr>
            <w:tcW w:w="80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ind w:hanging="144"/>
              <w:rPr>
                <w:sz w:val="14"/>
                <w:szCs w:val="14"/>
              </w:rPr>
            </w:pPr>
            <w:r>
              <w:rPr>
                <w:sz w:val="14"/>
                <w:szCs w:val="14"/>
              </w:rPr>
              <w:t>Net income (loss) from continuing operations attributable to Icahn Enterprises</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319</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213</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3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(230)</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(12)</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1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1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112</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(11)</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1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1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(638)</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3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(238)</w:t>
            </w:r>
          </w:p>
        </w:tc>
      </w:tr>
      <w:tr w:rsidR="00000000">
        <w:trPr>
          <w:divId w:val="53508117"/>
        </w:trPr>
        <w:tc>
          <w:tcPr>
            <w:tcW w:w="804"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Supplemental information:</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89"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69"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75"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60"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5"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0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8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192"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2"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0"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14"/>
                <w:szCs w:val="14"/>
              </w:rPr>
              <w:t>​</w:t>
            </w:r>
          </w:p>
        </w:tc>
      </w:tr>
      <w:tr w:rsidR="00D12889">
        <w:trPr>
          <w:divId w:val="53508117"/>
        </w:trPr>
        <w:tc>
          <w:tcPr>
            <w:tcW w:w="80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14"/>
                <w:szCs w:val="14"/>
              </w:rPr>
            </w:pPr>
            <w:r>
              <w:rPr>
                <w:sz w:val="14"/>
                <w:szCs w:val="14"/>
              </w:rPr>
              <w:t>Capital expenditures</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102</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3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66</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25</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1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21</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13</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18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40</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19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3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272</w:t>
            </w:r>
          </w:p>
        </w:tc>
      </w:tr>
      <w:tr w:rsidR="00000000">
        <w:trPr>
          <w:divId w:val="53508117"/>
        </w:trPr>
        <w:tc>
          <w:tcPr>
            <w:tcW w:w="804" w:type="pct"/>
            <w:tcMar>
              <w:top w:w="0" w:type="dxa"/>
              <w:left w:w="0" w:type="dxa"/>
              <w:bottom w:w="0" w:type="dxa"/>
              <w:right w:w="0" w:type="dxa"/>
            </w:tcMar>
            <w:vAlign w:val="bottom"/>
            <w:hideMark/>
          </w:tcPr>
          <w:p w:rsidR="00000000" w:rsidRDefault="00D12889">
            <w:pPr>
              <w:pStyle w:val="a3"/>
              <w:spacing w:before="0" w:beforeAutospacing="0" w:after="0" w:afterAutospacing="0"/>
              <w:ind w:left="115" w:hanging="144"/>
              <w:rPr>
                <w:sz w:val="14"/>
                <w:szCs w:val="14"/>
              </w:rPr>
            </w:pPr>
            <w:r>
              <w:rPr>
                <w:sz w:val="14"/>
                <w:szCs w:val="14"/>
              </w:rPr>
              <w:t>Depreciation and amortization</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8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339</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30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92</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6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26</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17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18</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16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19</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0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8</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0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18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192"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2"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34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508</w:t>
            </w:r>
          </w:p>
        </w:tc>
      </w:tr>
    </w:tbl>
    <w:p w:rsidR="00000000" w:rsidRDefault="00D12889">
      <w:pPr>
        <w:pStyle w:val="a3"/>
        <w:spacing w:before="0" w:beforeAutospacing="0" w:after="0" w:afterAutospacing="0"/>
        <w:divId w:val="53508117"/>
        <w:rPr>
          <w:sz w:val="20"/>
          <w:szCs w:val="20"/>
        </w:rPr>
      </w:pPr>
      <w:r>
        <w:rPr>
          <w:sz w:val="20"/>
          <w:szCs w:val="20"/>
        </w:rPr>
        <w:t>​</w:t>
      </w:r>
    </w:p>
    <w:p w:rsidR="00000000" w:rsidRDefault="00D12889">
      <w:pPr>
        <w:pStyle w:val="a3"/>
        <w:spacing w:before="0" w:beforeAutospacing="0" w:after="0" w:afterAutospacing="0"/>
        <w:divId w:val="53508117"/>
        <w:rPr>
          <w:sz w:val="20"/>
          <w:szCs w:val="20"/>
        </w:rPr>
      </w:pPr>
      <w:r>
        <w:rPr>
          <w:b/>
          <w:bCs/>
          <w:sz w:val="20"/>
          <w:szCs w:val="20"/>
        </w:rPr>
        <w:t>​</w:t>
      </w:r>
    </w:p>
    <w:p w:rsidR="00000000" w:rsidRDefault="00D12889">
      <w:pPr>
        <w:pStyle w:val="a3"/>
        <w:spacing w:before="480" w:beforeAutospacing="0" w:after="0" w:afterAutospacing="0"/>
        <w:jc w:val="center"/>
        <w:divId w:val="1492529106"/>
        <w:rPr>
          <w:sz w:val="20"/>
          <w:szCs w:val="20"/>
        </w:rPr>
      </w:pPr>
      <w:r>
        <w:rPr>
          <w:sz w:val="20"/>
          <w:szCs w:val="20"/>
        </w:rPr>
        <w:t>109</w:t>
      </w:r>
    </w:p>
    <w:p w:rsidR="00000000" w:rsidRDefault="00D12889">
      <w:pPr>
        <w:pStyle w:val="a3"/>
        <w:spacing w:before="0" w:beforeAutospacing="0" w:after="240" w:afterAutospacing="0"/>
        <w:divId w:val="1612394180"/>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1461996761"/>
        <w:rPr>
          <w:b/>
          <w:bCs/>
          <w:sz w:val="20"/>
          <w:szCs w:val="20"/>
        </w:rPr>
      </w:pPr>
      <w:r>
        <w:rPr>
          <w:b/>
          <w:bCs/>
          <w:sz w:val="20"/>
          <w:szCs w:val="20"/>
        </w:rPr>
        <w:t>Disaggregation of Revenue</w:t>
      </w:r>
    </w:p>
    <w:p w:rsidR="00000000" w:rsidRDefault="00D12889">
      <w:pPr>
        <w:pStyle w:val="a3"/>
        <w:spacing w:before="0" w:beforeAutospacing="0" w:after="240" w:afterAutospacing="0"/>
        <w:ind w:firstLine="360"/>
        <w:divId w:val="1461996761"/>
        <w:rPr>
          <w:sz w:val="20"/>
          <w:szCs w:val="20"/>
        </w:rPr>
      </w:pPr>
      <w:r>
        <w:rPr>
          <w:sz w:val="20"/>
          <w:szCs w:val="20"/>
        </w:rPr>
        <w:t>In addition to the condensed statements of operations by reporting segment above, we provide additional disaggregated revenue information for certain reportable segments below.</w:t>
      </w:r>
    </w:p>
    <w:p w:rsidR="00000000" w:rsidRDefault="00D12889">
      <w:pPr>
        <w:pStyle w:val="a3"/>
        <w:spacing w:before="0" w:beforeAutospacing="0" w:after="240" w:afterAutospacing="0"/>
        <w:divId w:val="1461996761"/>
        <w:rPr>
          <w:b/>
          <w:bCs/>
          <w:i/>
          <w:iCs/>
          <w:sz w:val="20"/>
          <w:szCs w:val="20"/>
        </w:rPr>
      </w:pPr>
      <w:r>
        <w:rPr>
          <w:b/>
          <w:bCs/>
          <w:i/>
          <w:iCs/>
          <w:sz w:val="20"/>
          <w:szCs w:val="20"/>
        </w:rPr>
        <w:t>Energy</w:t>
      </w:r>
    </w:p>
    <w:p w:rsidR="00000000" w:rsidRDefault="00D12889">
      <w:pPr>
        <w:pStyle w:val="a3"/>
        <w:spacing w:before="0" w:beforeAutospacing="0" w:after="240" w:afterAutospacing="0"/>
        <w:ind w:firstLine="360"/>
        <w:divId w:val="1461996761"/>
        <w:rPr>
          <w:sz w:val="20"/>
          <w:szCs w:val="20"/>
        </w:rPr>
      </w:pPr>
      <w:r>
        <w:rPr>
          <w:sz w:val="20"/>
          <w:szCs w:val="20"/>
        </w:rPr>
        <w:t>Disaggregated revenue for our Energy segment net sales is presented belo</w:t>
      </w:r>
      <w:r>
        <w:rPr>
          <w:sz w:val="20"/>
          <w:szCs w:val="20"/>
        </w:rPr>
        <w:t>w:</w:t>
      </w:r>
    </w:p>
    <w:p w:rsidR="00000000" w:rsidRDefault="00D12889">
      <w:pPr>
        <w:pStyle w:val="a3"/>
        <w:spacing w:before="0" w:beforeAutospacing="0" w:after="0" w:afterAutospacing="0"/>
        <w:divId w:val="1461996761"/>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892"/>
        <w:gridCol w:w="200"/>
        <w:gridCol w:w="111"/>
        <w:gridCol w:w="875"/>
        <w:gridCol w:w="201"/>
        <w:gridCol w:w="111"/>
        <w:gridCol w:w="875"/>
        <w:gridCol w:w="201"/>
        <w:gridCol w:w="111"/>
        <w:gridCol w:w="729"/>
      </w:tblGrid>
      <w:tr w:rsidR="00000000">
        <w:trPr>
          <w:divId w:val="1461996761"/>
          <w:trHeight w:val="20"/>
        </w:trPr>
        <w:tc>
          <w:tcPr>
            <w:tcW w:w="2948" w:type="pct"/>
            <w:tcMar>
              <w:top w:w="0" w:type="dxa"/>
              <w:left w:w="0" w:type="dxa"/>
              <w:bottom w:w="0" w:type="dxa"/>
              <w:right w:w="0" w:type="dxa"/>
            </w:tcMar>
            <w:vAlign w:val="bottom"/>
            <w:hideMark/>
          </w:tcPr>
          <w:p w:rsidR="00000000" w:rsidRDefault="00D12889">
            <w:pPr>
              <w:pStyle w:val="a3"/>
              <w:spacing w:before="0" w:beforeAutospacing="0" w:after="1" w:afterAutospacing="0"/>
              <w:divId w:val="891577007"/>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528180677"/>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023166429"/>
              <w:rPr>
                <w:sz w:val="20"/>
                <w:szCs w:val="20"/>
              </w:rPr>
            </w:pPr>
            <w:r>
              <w:rPr>
                <w:sz w:val="2"/>
                <w:szCs w:val="2"/>
              </w:rPr>
              <w:t>​</w:t>
            </w:r>
          </w:p>
        </w:tc>
        <w:tc>
          <w:tcPr>
            <w:tcW w:w="53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741370419"/>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104259873"/>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135247549"/>
              <w:rPr>
                <w:sz w:val="20"/>
                <w:szCs w:val="20"/>
              </w:rPr>
            </w:pPr>
            <w:r>
              <w:rPr>
                <w:sz w:val="2"/>
                <w:szCs w:val="2"/>
              </w:rPr>
              <w:t>​</w:t>
            </w:r>
          </w:p>
        </w:tc>
        <w:tc>
          <w:tcPr>
            <w:tcW w:w="53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508760906"/>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709137148"/>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203447007"/>
              <w:rPr>
                <w:sz w:val="20"/>
                <w:szCs w:val="20"/>
              </w:rPr>
            </w:pPr>
            <w:r>
              <w:rPr>
                <w:sz w:val="2"/>
                <w:szCs w:val="2"/>
              </w:rPr>
              <w:t>​</w:t>
            </w:r>
          </w:p>
        </w:tc>
        <w:tc>
          <w:tcPr>
            <w:tcW w:w="44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749666350"/>
              <w:rPr>
                <w:sz w:val="20"/>
                <w:szCs w:val="20"/>
              </w:rPr>
            </w:pPr>
            <w:r>
              <w:rPr>
                <w:sz w:val="2"/>
                <w:szCs w:val="2"/>
              </w:rPr>
              <w:t>​</w:t>
            </w:r>
          </w:p>
        </w:tc>
      </w:tr>
      <w:tr w:rsidR="00000000">
        <w:trPr>
          <w:divId w:val="1461996761"/>
        </w:trPr>
        <w:tc>
          <w:tcPr>
            <w:tcW w:w="2948"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940"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Year Ended December 31, </w:t>
            </w:r>
          </w:p>
        </w:tc>
      </w:tr>
      <w:tr w:rsidR="00000000">
        <w:trPr>
          <w:divId w:val="1461996761"/>
        </w:trPr>
        <w:tc>
          <w:tcPr>
            <w:tcW w:w="2948"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02"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2020</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02"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2019</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12"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2018</w:t>
            </w:r>
          </w:p>
        </w:tc>
      </w:tr>
      <w:tr w:rsidR="00000000">
        <w:trPr>
          <w:divId w:val="1461996761"/>
        </w:trPr>
        <w:tc>
          <w:tcPr>
            <w:tcW w:w="0" w:type="auto"/>
            <w:gridSpan w:val="10"/>
            <w:tcMar>
              <w:top w:w="0" w:type="dxa"/>
              <w:left w:w="0" w:type="dxa"/>
              <w:bottom w:w="0" w:type="dxa"/>
              <w:right w:w="0" w:type="dxa"/>
            </w:tcMar>
            <w:vAlign w:val="center"/>
            <w:hideMark/>
          </w:tcPr>
          <w:p w:rsidR="00000000" w:rsidRDefault="00D12889">
            <w:pPr>
              <w:rPr>
                <w:sz w:val="20"/>
                <w:szCs w:val="20"/>
              </w:rPr>
            </w:pPr>
          </w:p>
        </w:tc>
      </w:tr>
      <w:tr w:rsidR="00000000">
        <w:trPr>
          <w:divId w:val="1461996761"/>
        </w:trPr>
        <w:tc>
          <w:tcPr>
            <w:tcW w:w="2948"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940" w:type="pct"/>
            <w:gridSpan w:val="8"/>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r>
      <w:tr w:rsidR="00000000">
        <w:trPr>
          <w:divId w:val="1461996761"/>
        </w:trPr>
        <w:tc>
          <w:tcPr>
            <w:tcW w:w="2948"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Petroleum products</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3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3,580</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3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5,960</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6,773</w:t>
            </w:r>
          </w:p>
        </w:tc>
      </w:tr>
      <w:tr w:rsidR="00000000">
        <w:trPr>
          <w:divId w:val="1461996761"/>
        </w:trPr>
        <w:tc>
          <w:tcPr>
            <w:tcW w:w="2948"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Nitrogen fertilizer products</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3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350</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3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404</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4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351</w:t>
            </w:r>
          </w:p>
        </w:tc>
      </w:tr>
      <w:tr w:rsidR="00000000">
        <w:trPr>
          <w:divId w:val="1461996761"/>
        </w:trPr>
        <w:tc>
          <w:tcPr>
            <w:tcW w:w="2948"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3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3,930</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3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6,364</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7,124</w:t>
            </w:r>
          </w:p>
        </w:tc>
      </w:tr>
    </w:tbl>
    <w:p w:rsidR="00000000" w:rsidRDefault="00D12889">
      <w:pPr>
        <w:pStyle w:val="a3"/>
        <w:spacing w:before="0" w:beforeAutospacing="0" w:after="0" w:afterAutospacing="0"/>
        <w:divId w:val="1461996761"/>
        <w:rPr>
          <w:sz w:val="20"/>
          <w:szCs w:val="20"/>
        </w:rPr>
      </w:pPr>
      <w:r>
        <w:rPr>
          <w:sz w:val="20"/>
          <w:szCs w:val="20"/>
        </w:rPr>
        <w:t>​</w:t>
      </w:r>
    </w:p>
    <w:p w:rsidR="00000000" w:rsidRDefault="00D12889">
      <w:pPr>
        <w:pStyle w:val="a3"/>
        <w:spacing w:before="0" w:beforeAutospacing="0" w:after="240" w:afterAutospacing="0"/>
        <w:divId w:val="1461996761"/>
        <w:rPr>
          <w:b/>
          <w:bCs/>
          <w:i/>
          <w:iCs/>
          <w:sz w:val="20"/>
          <w:szCs w:val="20"/>
        </w:rPr>
      </w:pPr>
      <w:r>
        <w:rPr>
          <w:b/>
          <w:bCs/>
          <w:i/>
          <w:iCs/>
          <w:sz w:val="20"/>
          <w:szCs w:val="20"/>
        </w:rPr>
        <w:t>Automotive</w:t>
      </w:r>
    </w:p>
    <w:p w:rsidR="00000000" w:rsidRDefault="00D12889">
      <w:pPr>
        <w:pStyle w:val="a3"/>
        <w:spacing w:before="0" w:beforeAutospacing="0" w:after="240" w:afterAutospacing="0"/>
        <w:ind w:firstLine="360"/>
        <w:divId w:val="1461996761"/>
        <w:rPr>
          <w:sz w:val="20"/>
          <w:szCs w:val="20"/>
        </w:rPr>
      </w:pPr>
      <w:r>
        <w:rPr>
          <w:sz w:val="20"/>
          <w:szCs w:val="20"/>
        </w:rPr>
        <w:t>Disaggregated revenue for our Automotive segment net sales and other revenues from operations is presented below:</w:t>
      </w:r>
    </w:p>
    <w:p w:rsidR="00000000" w:rsidRDefault="00D12889">
      <w:pPr>
        <w:pStyle w:val="a3"/>
        <w:spacing w:before="0" w:beforeAutospacing="0" w:after="0" w:afterAutospacing="0"/>
        <w:divId w:val="1461996761"/>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892"/>
        <w:gridCol w:w="200"/>
        <w:gridCol w:w="111"/>
        <w:gridCol w:w="875"/>
        <w:gridCol w:w="201"/>
        <w:gridCol w:w="111"/>
        <w:gridCol w:w="875"/>
        <w:gridCol w:w="201"/>
        <w:gridCol w:w="111"/>
        <w:gridCol w:w="729"/>
      </w:tblGrid>
      <w:tr w:rsidR="00000000">
        <w:trPr>
          <w:divId w:val="1461996761"/>
          <w:trHeight w:val="20"/>
        </w:trPr>
        <w:tc>
          <w:tcPr>
            <w:tcW w:w="2948" w:type="pct"/>
            <w:tcMar>
              <w:top w:w="0" w:type="dxa"/>
              <w:left w:w="0" w:type="dxa"/>
              <w:bottom w:w="0" w:type="dxa"/>
              <w:right w:w="0" w:type="dxa"/>
            </w:tcMar>
            <w:vAlign w:val="bottom"/>
            <w:hideMark/>
          </w:tcPr>
          <w:p w:rsidR="00000000" w:rsidRDefault="00D12889">
            <w:pPr>
              <w:pStyle w:val="a3"/>
              <w:spacing w:before="0" w:beforeAutospacing="0" w:after="0" w:afterAutospacing="0"/>
              <w:divId w:val="1824541682"/>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743651044"/>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055591473"/>
              <w:rPr>
                <w:sz w:val="20"/>
                <w:szCs w:val="20"/>
              </w:rPr>
            </w:pPr>
            <w:r>
              <w:rPr>
                <w:sz w:val="2"/>
                <w:szCs w:val="2"/>
              </w:rPr>
              <w:t>​</w:t>
            </w:r>
          </w:p>
        </w:tc>
        <w:tc>
          <w:tcPr>
            <w:tcW w:w="531"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312372556"/>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853913432"/>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548368437"/>
              <w:rPr>
                <w:sz w:val="20"/>
                <w:szCs w:val="20"/>
              </w:rPr>
            </w:pPr>
            <w:r>
              <w:rPr>
                <w:sz w:val="2"/>
                <w:szCs w:val="2"/>
              </w:rPr>
              <w:t>​</w:t>
            </w:r>
          </w:p>
        </w:tc>
        <w:tc>
          <w:tcPr>
            <w:tcW w:w="531"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71589170"/>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428429671"/>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1513301052"/>
              <w:rPr>
                <w:sz w:val="20"/>
                <w:szCs w:val="20"/>
              </w:rPr>
            </w:pPr>
            <w:r>
              <w:rPr>
                <w:sz w:val="2"/>
                <w:szCs w:val="2"/>
              </w:rPr>
              <w:t>​</w:t>
            </w:r>
          </w:p>
        </w:tc>
        <w:tc>
          <w:tcPr>
            <w:tcW w:w="440" w:type="pct"/>
            <w:noWrap/>
            <w:tcMar>
              <w:top w:w="0" w:type="dxa"/>
              <w:left w:w="0" w:type="dxa"/>
              <w:bottom w:w="0" w:type="dxa"/>
              <w:right w:w="0" w:type="dxa"/>
            </w:tcMar>
            <w:vAlign w:val="bottom"/>
            <w:hideMark/>
          </w:tcPr>
          <w:p w:rsidR="00000000" w:rsidRDefault="00D12889">
            <w:pPr>
              <w:pStyle w:val="a3"/>
              <w:spacing w:before="0" w:beforeAutospacing="0" w:after="0" w:afterAutospacing="0"/>
              <w:divId w:val="379593778"/>
              <w:rPr>
                <w:sz w:val="20"/>
                <w:szCs w:val="20"/>
              </w:rPr>
            </w:pPr>
            <w:r>
              <w:rPr>
                <w:sz w:val="2"/>
                <w:szCs w:val="2"/>
              </w:rPr>
              <w:t>​</w:t>
            </w:r>
          </w:p>
        </w:tc>
      </w:tr>
      <w:tr w:rsidR="00000000">
        <w:trPr>
          <w:divId w:val="1461996761"/>
        </w:trPr>
        <w:tc>
          <w:tcPr>
            <w:tcW w:w="2948"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1940"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Year Ended December 31, </w:t>
            </w:r>
          </w:p>
        </w:tc>
      </w:tr>
      <w:tr w:rsidR="00000000">
        <w:trPr>
          <w:divId w:val="1461996761"/>
        </w:trPr>
        <w:tc>
          <w:tcPr>
            <w:tcW w:w="2948"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02"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2020</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602"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2019</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12"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2018</w:t>
            </w:r>
          </w:p>
        </w:tc>
      </w:tr>
      <w:tr w:rsidR="00000000">
        <w:trPr>
          <w:divId w:val="1461996761"/>
        </w:trPr>
        <w:tc>
          <w:tcPr>
            <w:tcW w:w="0" w:type="auto"/>
            <w:gridSpan w:val="10"/>
            <w:tcMar>
              <w:top w:w="0" w:type="dxa"/>
              <w:left w:w="0" w:type="dxa"/>
              <w:bottom w:w="0" w:type="dxa"/>
              <w:right w:w="0" w:type="dxa"/>
            </w:tcMar>
            <w:vAlign w:val="center"/>
            <w:hideMark/>
          </w:tcPr>
          <w:p w:rsidR="00000000" w:rsidRDefault="00D12889">
            <w:pPr>
              <w:rPr>
                <w:sz w:val="20"/>
                <w:szCs w:val="20"/>
              </w:rPr>
            </w:pPr>
          </w:p>
        </w:tc>
      </w:tr>
      <w:tr w:rsidR="00000000">
        <w:trPr>
          <w:divId w:val="1461996761"/>
        </w:trPr>
        <w:tc>
          <w:tcPr>
            <w:tcW w:w="2948"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6"/>
                <w:szCs w:val="16"/>
              </w:rPr>
              <w:t>​</w:t>
            </w:r>
          </w:p>
        </w:tc>
        <w:tc>
          <w:tcPr>
            <w:tcW w:w="1940" w:type="pct"/>
            <w:gridSpan w:val="8"/>
            <w:noWrap/>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16"/>
                <w:szCs w:val="16"/>
              </w:rPr>
            </w:pPr>
            <w:r>
              <w:rPr>
                <w:sz w:val="16"/>
                <w:szCs w:val="16"/>
              </w:rPr>
              <w:t>(in millions)</w:t>
            </w:r>
          </w:p>
        </w:tc>
      </w:tr>
      <w:tr w:rsidR="00000000">
        <w:trPr>
          <w:divId w:val="1461996761"/>
        </w:trPr>
        <w:tc>
          <w:tcPr>
            <w:tcW w:w="2948"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Automotive services</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3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1,228</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3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1,373</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7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1,321</w:t>
            </w:r>
          </w:p>
        </w:tc>
      </w:tr>
      <w:tr w:rsidR="00000000">
        <w:trPr>
          <w:divId w:val="1461996761"/>
        </w:trPr>
        <w:tc>
          <w:tcPr>
            <w:tcW w:w="2948"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Aftermarket parts sales</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1,250</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53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1,511</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 </w:t>
            </w:r>
          </w:p>
        </w:tc>
        <w:tc>
          <w:tcPr>
            <w:tcW w:w="44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1,537</w:t>
            </w:r>
          </w:p>
        </w:tc>
      </w:tr>
      <w:tr w:rsidR="00000000">
        <w:trPr>
          <w:divId w:val="1461996761"/>
        </w:trPr>
        <w:tc>
          <w:tcPr>
            <w:tcW w:w="2948" w:type="pct"/>
            <w:shd w:val="clear" w:color="auto" w:fill="CCEEFF"/>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3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2,478</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53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2,884</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4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0" w:afterAutospacing="0"/>
              <w:ind w:right="60"/>
              <w:jc w:val="right"/>
              <w:rPr>
                <w:sz w:val="20"/>
                <w:szCs w:val="20"/>
              </w:rPr>
            </w:pPr>
            <w:r>
              <w:rPr>
                <w:sz w:val="20"/>
                <w:szCs w:val="20"/>
              </w:rPr>
              <w:t>2,858</w:t>
            </w:r>
          </w:p>
        </w:tc>
      </w:tr>
    </w:tbl>
    <w:p w:rsidR="00000000" w:rsidRDefault="00D12889">
      <w:pPr>
        <w:pStyle w:val="a3"/>
        <w:spacing w:before="0" w:beforeAutospacing="0" w:after="0" w:afterAutospacing="0"/>
        <w:divId w:val="1461996761"/>
        <w:rPr>
          <w:sz w:val="20"/>
          <w:szCs w:val="20"/>
        </w:rPr>
      </w:pPr>
      <w:r>
        <w:rPr>
          <w:sz w:val="20"/>
          <w:szCs w:val="20"/>
        </w:rPr>
        <w:t>​</w:t>
      </w:r>
    </w:p>
    <w:p w:rsidR="00000000" w:rsidRDefault="00D12889">
      <w:pPr>
        <w:pStyle w:val="a3"/>
        <w:spacing w:before="480" w:beforeAutospacing="0" w:after="0" w:afterAutospacing="0"/>
        <w:jc w:val="center"/>
        <w:divId w:val="885067824"/>
        <w:rPr>
          <w:sz w:val="20"/>
          <w:szCs w:val="20"/>
        </w:rPr>
      </w:pPr>
      <w:r>
        <w:rPr>
          <w:sz w:val="20"/>
          <w:szCs w:val="20"/>
        </w:rPr>
        <w:t>110</w:t>
      </w:r>
    </w:p>
    <w:p w:rsidR="00000000" w:rsidRDefault="00D12889">
      <w:pPr>
        <w:pStyle w:val="a3"/>
        <w:spacing w:before="0" w:beforeAutospacing="0" w:after="240" w:afterAutospacing="0"/>
        <w:divId w:val="331416541"/>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2054230075"/>
        <w:rPr>
          <w:b/>
          <w:bCs/>
          <w:sz w:val="20"/>
          <w:szCs w:val="20"/>
        </w:rPr>
      </w:pPr>
      <w:r>
        <w:rPr>
          <w:b/>
          <w:bCs/>
          <w:sz w:val="20"/>
          <w:szCs w:val="20"/>
        </w:rPr>
        <w:t>Condensed Balance Sheets</w:t>
      </w:r>
    </w:p>
    <w:p w:rsidR="00000000" w:rsidRDefault="00D12889">
      <w:pPr>
        <w:pStyle w:val="a3"/>
        <w:spacing w:before="0" w:beforeAutospacing="0" w:after="240" w:afterAutospacing="0"/>
        <w:ind w:firstLine="360"/>
        <w:divId w:val="2054230075"/>
        <w:rPr>
          <w:sz w:val="20"/>
          <w:szCs w:val="20"/>
        </w:rPr>
      </w:pPr>
      <w:r>
        <w:rPr>
          <w:sz w:val="20"/>
          <w:szCs w:val="20"/>
        </w:rPr>
        <w:t xml:space="preserve">Icahn Enterprises’ </w:t>
      </w:r>
      <w:r>
        <w:rPr>
          <w:sz w:val="20"/>
          <w:szCs w:val="20"/>
        </w:rPr>
        <w:t xml:space="preserve">condensed balance sheets by reporting segment are presented below. Icahn Enterprises Holdings’ condensed balance sheets are substantially the same, with immaterial differences relating to our Holding Company’s other assets, debt and equity attributable to </w:t>
      </w:r>
      <w:r>
        <w:rPr>
          <w:sz w:val="20"/>
          <w:szCs w:val="20"/>
        </w:rPr>
        <w:t>Icahn Enterprises Holdings.</w:t>
      </w:r>
    </w:p>
    <w:p w:rsidR="00000000" w:rsidRDefault="00D12889">
      <w:pPr>
        <w:pStyle w:val="a3"/>
        <w:spacing w:before="0" w:beforeAutospacing="0" w:after="0" w:afterAutospacing="0"/>
        <w:divId w:val="2054230075"/>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2037"/>
        <w:gridCol w:w="55"/>
        <w:gridCol w:w="94"/>
        <w:gridCol w:w="575"/>
        <w:gridCol w:w="55"/>
        <w:gridCol w:w="71"/>
        <w:gridCol w:w="380"/>
        <w:gridCol w:w="44"/>
        <w:gridCol w:w="96"/>
        <w:gridCol w:w="604"/>
        <w:gridCol w:w="57"/>
        <w:gridCol w:w="88"/>
        <w:gridCol w:w="535"/>
        <w:gridCol w:w="57"/>
        <w:gridCol w:w="71"/>
        <w:gridCol w:w="378"/>
        <w:gridCol w:w="58"/>
        <w:gridCol w:w="71"/>
        <w:gridCol w:w="378"/>
        <w:gridCol w:w="58"/>
        <w:gridCol w:w="71"/>
        <w:gridCol w:w="413"/>
        <w:gridCol w:w="140"/>
        <w:gridCol w:w="71"/>
        <w:gridCol w:w="420"/>
        <w:gridCol w:w="23"/>
        <w:gridCol w:w="82"/>
        <w:gridCol w:w="502"/>
        <w:gridCol w:w="36"/>
        <w:gridCol w:w="123"/>
        <w:gridCol w:w="663"/>
      </w:tblGrid>
      <w:tr w:rsidR="00000000">
        <w:trPr>
          <w:divId w:val="2054230075"/>
          <w:trHeight w:val="20"/>
        </w:trPr>
        <w:tc>
          <w:tcPr>
            <w:tcW w:w="1249" w:type="pct"/>
            <w:tcMar>
              <w:top w:w="0" w:type="dxa"/>
              <w:left w:w="0" w:type="dxa"/>
              <w:bottom w:w="0" w:type="dxa"/>
              <w:right w:w="0" w:type="dxa"/>
            </w:tcMar>
            <w:vAlign w:val="bottom"/>
            <w:hideMark/>
          </w:tcPr>
          <w:p w:rsidR="00000000" w:rsidRDefault="00D12889">
            <w:pPr>
              <w:pStyle w:val="a3"/>
              <w:spacing w:before="0" w:beforeAutospacing="0" w:after="1" w:afterAutospacing="0"/>
              <w:divId w:val="964576382"/>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86405137"/>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08230914"/>
              <w:rPr>
                <w:sz w:val="20"/>
                <w:szCs w:val="20"/>
              </w:rPr>
            </w:pPr>
            <w:r>
              <w:rPr>
                <w:sz w:val="2"/>
                <w:szCs w:val="2"/>
              </w:rPr>
              <w:t>​</w:t>
            </w:r>
          </w:p>
        </w:tc>
        <w:tc>
          <w:tcPr>
            <w:tcW w:w="29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624114832"/>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335808350"/>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62670173"/>
              <w:rPr>
                <w:sz w:val="20"/>
                <w:szCs w:val="20"/>
              </w:rPr>
            </w:pPr>
            <w:r>
              <w:rPr>
                <w:sz w:val="2"/>
                <w:szCs w:val="2"/>
              </w:rPr>
              <w:t>​</w:t>
            </w:r>
          </w:p>
        </w:tc>
        <w:tc>
          <w:tcPr>
            <w:tcW w:w="24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55477141"/>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49702060"/>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48185753"/>
              <w:rPr>
                <w:sz w:val="20"/>
                <w:szCs w:val="20"/>
              </w:rPr>
            </w:pPr>
            <w:r>
              <w:rPr>
                <w:sz w:val="2"/>
                <w:szCs w:val="2"/>
              </w:rPr>
              <w:t>​</w:t>
            </w:r>
          </w:p>
        </w:tc>
        <w:tc>
          <w:tcPr>
            <w:tcW w:w="31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459762784"/>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530149339"/>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165053170"/>
              <w:rPr>
                <w:sz w:val="20"/>
                <w:szCs w:val="20"/>
              </w:rPr>
            </w:pPr>
            <w:r>
              <w:rPr>
                <w:sz w:val="2"/>
                <w:szCs w:val="2"/>
              </w:rPr>
              <w:t>​</w:t>
            </w:r>
          </w:p>
        </w:tc>
        <w:tc>
          <w:tcPr>
            <w:tcW w:w="27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237202616"/>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317346212"/>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073112450"/>
              <w:rPr>
                <w:sz w:val="20"/>
                <w:szCs w:val="20"/>
              </w:rPr>
            </w:pPr>
            <w:r>
              <w:rPr>
                <w:sz w:val="2"/>
                <w:szCs w:val="2"/>
              </w:rPr>
              <w:t>​</w:t>
            </w:r>
          </w:p>
        </w:tc>
        <w:tc>
          <w:tcPr>
            <w:tcW w:w="25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987515324"/>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716465212"/>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582643912"/>
              <w:rPr>
                <w:sz w:val="20"/>
                <w:szCs w:val="20"/>
              </w:rPr>
            </w:pPr>
            <w:r>
              <w:rPr>
                <w:sz w:val="2"/>
                <w:szCs w:val="2"/>
              </w:rPr>
              <w:t>​</w:t>
            </w:r>
          </w:p>
        </w:tc>
        <w:tc>
          <w:tcPr>
            <w:tcW w:w="25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12024974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79766010"/>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444010354"/>
              <w:rPr>
                <w:sz w:val="20"/>
                <w:szCs w:val="20"/>
              </w:rPr>
            </w:pPr>
            <w:r>
              <w:rPr>
                <w:sz w:val="2"/>
                <w:szCs w:val="2"/>
              </w:rPr>
              <w:t>​</w:t>
            </w:r>
          </w:p>
        </w:tc>
        <w:tc>
          <w:tcPr>
            <w:tcW w:w="25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509097816"/>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736591729"/>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124615929"/>
              <w:rPr>
                <w:sz w:val="20"/>
                <w:szCs w:val="20"/>
              </w:rPr>
            </w:pPr>
            <w:r>
              <w:rPr>
                <w:sz w:val="2"/>
                <w:szCs w:val="2"/>
              </w:rPr>
              <w:t>​</w:t>
            </w:r>
          </w:p>
        </w:tc>
        <w:tc>
          <w:tcPr>
            <w:tcW w:w="25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924297865"/>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58477467"/>
              <w:rPr>
                <w:sz w:val="20"/>
                <w:szCs w:val="20"/>
              </w:rPr>
            </w:pPr>
            <w:r>
              <w:rPr>
                <w:sz w:val="2"/>
                <w:szCs w:val="2"/>
              </w:rPr>
              <w:t>​</w:t>
            </w:r>
          </w:p>
        </w:tc>
        <w:tc>
          <w:tcPr>
            <w:tcW w:w="4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602154202"/>
              <w:rPr>
                <w:sz w:val="20"/>
                <w:szCs w:val="20"/>
              </w:rPr>
            </w:pPr>
            <w:r>
              <w:rPr>
                <w:sz w:val="2"/>
                <w:szCs w:val="2"/>
              </w:rPr>
              <w:t>​</w:t>
            </w:r>
          </w:p>
        </w:tc>
        <w:tc>
          <w:tcPr>
            <w:tcW w:w="25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811971814"/>
              <w:rPr>
                <w:sz w:val="20"/>
                <w:szCs w:val="20"/>
              </w:rPr>
            </w:pPr>
            <w:r>
              <w:rPr>
                <w:sz w:val="2"/>
                <w:szCs w:val="2"/>
              </w:rPr>
              <w:t>​</w:t>
            </w:r>
          </w:p>
        </w:tc>
        <w:tc>
          <w:tcPr>
            <w:tcW w:w="44"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228565719"/>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716853640"/>
              <w:rPr>
                <w:sz w:val="20"/>
                <w:szCs w:val="20"/>
              </w:rPr>
            </w:pPr>
            <w:r>
              <w:rPr>
                <w:sz w:val="2"/>
                <w:szCs w:val="2"/>
              </w:rPr>
              <w:t>​</w:t>
            </w:r>
          </w:p>
        </w:tc>
        <w:tc>
          <w:tcPr>
            <w:tcW w:w="34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445999958"/>
              <w:rPr>
                <w:sz w:val="20"/>
                <w:szCs w:val="20"/>
              </w:rPr>
            </w:pPr>
            <w:r>
              <w:rPr>
                <w:sz w:val="2"/>
                <w:szCs w:val="2"/>
              </w:rPr>
              <w:t>​</w:t>
            </w:r>
          </w:p>
        </w:tc>
      </w:tr>
      <w:tr w:rsidR="00000000">
        <w:trPr>
          <w:divId w:val="2054230075"/>
        </w:trPr>
        <w:tc>
          <w:tcPr>
            <w:tcW w:w="1249"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93" w:type="pct"/>
            <w:gridSpan w:val="29"/>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December 31, 2020</w:t>
            </w:r>
          </w:p>
        </w:tc>
      </w:tr>
      <w:tr w:rsidR="00000000">
        <w:trPr>
          <w:divId w:val="2054230075"/>
        </w:trPr>
        <w:tc>
          <w:tcPr>
            <w:tcW w:w="1249"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345"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Investment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281"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Energy</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360"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Automotive</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321"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 xml:space="preserve">Food </w:t>
            </w:r>
            <w:r>
              <w:rPr>
                <w:b/>
                <w:bCs/>
                <w:sz w:val="14"/>
                <w:szCs w:val="14"/>
              </w:rPr>
              <w:br/>
              <w:t>Packaging</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287"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Metals</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287"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 xml:space="preserve">Real </w:t>
            </w:r>
            <w:r>
              <w:rPr>
                <w:b/>
                <w:bCs/>
                <w:sz w:val="14"/>
                <w:szCs w:val="14"/>
              </w:rPr>
              <w:br/>
              <w:t>Estate</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287"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 xml:space="preserve">Home </w:t>
            </w:r>
            <w:r>
              <w:rPr>
                <w:b/>
                <w:bCs/>
                <w:sz w:val="14"/>
                <w:szCs w:val="14"/>
              </w:rPr>
              <w:br/>
              <w:t>Fashion</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88"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Pharma</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301"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 xml:space="preserve">Holding </w:t>
            </w:r>
            <w:r>
              <w:rPr>
                <w:b/>
                <w:bCs/>
                <w:sz w:val="14"/>
                <w:szCs w:val="14"/>
              </w:rPr>
              <w:br/>
              <w:t>Company</w:t>
            </w:r>
          </w:p>
        </w:tc>
        <w:tc>
          <w:tcPr>
            <w:tcW w:w="44"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414"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Consolidated</w:t>
            </w:r>
          </w:p>
        </w:tc>
      </w:tr>
      <w:tr w:rsidR="00000000">
        <w:trPr>
          <w:divId w:val="2054230075"/>
        </w:trPr>
        <w:tc>
          <w:tcPr>
            <w:tcW w:w="0" w:type="auto"/>
            <w:gridSpan w:val="31"/>
            <w:tcMar>
              <w:top w:w="0" w:type="dxa"/>
              <w:left w:w="0" w:type="dxa"/>
              <w:bottom w:w="0" w:type="dxa"/>
              <w:right w:w="0" w:type="dxa"/>
            </w:tcMar>
            <w:vAlign w:val="center"/>
            <w:hideMark/>
          </w:tcPr>
          <w:p w:rsidR="00000000" w:rsidRDefault="00D12889">
            <w:pPr>
              <w:rPr>
                <w:sz w:val="14"/>
                <w:szCs w:val="14"/>
              </w:rPr>
            </w:pPr>
          </w:p>
        </w:tc>
      </w:tr>
      <w:tr w:rsidR="00000000">
        <w:trPr>
          <w:divId w:val="2054230075"/>
        </w:trPr>
        <w:tc>
          <w:tcPr>
            <w:tcW w:w="1249"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93" w:type="pct"/>
            <w:gridSpan w:val="29"/>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sz w:val="14"/>
                <w:szCs w:val="14"/>
              </w:rPr>
              <w:t>(in millions)</w:t>
            </w:r>
          </w:p>
        </w:tc>
      </w:tr>
      <w:tr w:rsidR="00D12889">
        <w:trPr>
          <w:divId w:val="2054230075"/>
        </w:trPr>
        <w:tc>
          <w:tcPr>
            <w:tcW w:w="124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ASSETS</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9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1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5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5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5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5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4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r>
      <w:tr w:rsidR="00000000">
        <w:trPr>
          <w:divId w:val="2054230075"/>
        </w:trPr>
        <w:tc>
          <w:tcPr>
            <w:tcW w:w="1249"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Cash and cash equivalents</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9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14</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4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667</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31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45</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7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16</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21</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8</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925</w:t>
            </w:r>
          </w:p>
        </w:tc>
        <w:tc>
          <w:tcPr>
            <w:tcW w:w="4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347"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1,699</w:t>
            </w:r>
          </w:p>
        </w:tc>
      </w:tr>
      <w:tr w:rsidR="00D12889">
        <w:trPr>
          <w:divId w:val="2054230075"/>
        </w:trPr>
        <w:tc>
          <w:tcPr>
            <w:tcW w:w="124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hanging="144"/>
              <w:rPr>
                <w:sz w:val="14"/>
                <w:szCs w:val="14"/>
              </w:rPr>
            </w:pPr>
            <w:r>
              <w:rPr>
                <w:sz w:val="14"/>
                <w:szCs w:val="14"/>
              </w:rPr>
              <w:t>Cash held at consolidated affiliated partnerships and restricted cash</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1,558</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7</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1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8</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6</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11</w:t>
            </w:r>
          </w:p>
        </w:tc>
        <w:tc>
          <w:tcPr>
            <w:tcW w:w="4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1,592</w:t>
            </w:r>
          </w:p>
        </w:tc>
      </w:tr>
      <w:tr w:rsidR="00000000">
        <w:trPr>
          <w:divId w:val="2054230075"/>
        </w:trPr>
        <w:tc>
          <w:tcPr>
            <w:tcW w:w="1249"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Investments</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8,239</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4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253</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1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40</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7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15</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366</w:t>
            </w:r>
          </w:p>
        </w:tc>
        <w:tc>
          <w:tcPr>
            <w:tcW w:w="4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7"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8,913</w:t>
            </w:r>
          </w:p>
        </w:tc>
      </w:tr>
      <w:tr w:rsidR="00D12889">
        <w:trPr>
          <w:divId w:val="2054230075"/>
        </w:trPr>
        <w:tc>
          <w:tcPr>
            <w:tcW w:w="124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Accounts receivable, net</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178</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1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109</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88</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64</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10</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33</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20</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502</w:t>
            </w:r>
          </w:p>
        </w:tc>
      </w:tr>
      <w:tr w:rsidR="00000000">
        <w:trPr>
          <w:divId w:val="2054230075"/>
        </w:trPr>
        <w:tc>
          <w:tcPr>
            <w:tcW w:w="1249"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Inventories, net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4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298</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1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1,080</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7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89</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22</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81</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10</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4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7"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1,580</w:t>
            </w:r>
          </w:p>
        </w:tc>
      </w:tr>
      <w:tr w:rsidR="00D12889">
        <w:trPr>
          <w:divId w:val="2054230075"/>
        </w:trPr>
        <w:tc>
          <w:tcPr>
            <w:tcW w:w="124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Property, plant and equipment, net</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2,747</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1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857</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160</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82</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310</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65</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7</w:t>
            </w:r>
          </w:p>
        </w:tc>
        <w:tc>
          <w:tcPr>
            <w:tcW w:w="4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4,228</w:t>
            </w:r>
          </w:p>
        </w:tc>
      </w:tr>
      <w:tr w:rsidR="00000000">
        <w:trPr>
          <w:divId w:val="2054230075"/>
        </w:trPr>
        <w:tc>
          <w:tcPr>
            <w:tcW w:w="1249"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Goodwill and intangible assets, net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4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238</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1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376</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7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31</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9</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21</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282</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4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7"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958</w:t>
            </w:r>
          </w:p>
        </w:tc>
      </w:tr>
      <w:tr w:rsidR="00D12889">
        <w:trPr>
          <w:divId w:val="2054230075"/>
        </w:trPr>
        <w:tc>
          <w:tcPr>
            <w:tcW w:w="124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Other assets</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4,308</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335</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582</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101</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37</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121</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19</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6</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6</w:t>
            </w:r>
          </w:p>
        </w:tc>
        <w:tc>
          <w:tcPr>
            <w:tcW w:w="4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5,515</w:t>
            </w:r>
          </w:p>
        </w:tc>
      </w:tr>
      <w:tr w:rsidR="00000000">
        <w:trPr>
          <w:divId w:val="2054230075"/>
        </w:trPr>
        <w:tc>
          <w:tcPr>
            <w:tcW w:w="1249"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Total asset</w:t>
            </w:r>
            <w:r>
              <w:rPr>
                <w:sz w:val="14"/>
                <w:szCs w:val="14"/>
              </w:rPr>
              <w:t>s</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96"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14,119</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45"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4,723</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310"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3,089</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76"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485</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0"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217</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0"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486</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0"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227</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1"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326</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2"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9"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1,315</w:t>
            </w:r>
          </w:p>
        </w:tc>
        <w:tc>
          <w:tcPr>
            <w:tcW w:w="4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347"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24,987</w:t>
            </w:r>
          </w:p>
        </w:tc>
      </w:tr>
      <w:tr w:rsidR="00D12889">
        <w:trPr>
          <w:divId w:val="2054230075"/>
        </w:trPr>
        <w:tc>
          <w:tcPr>
            <w:tcW w:w="124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LIABILITIES AND EQUITY</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1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  </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14"/>
                <w:szCs w:val="14"/>
              </w:rPr>
              <w:t>​</w:t>
            </w:r>
          </w:p>
        </w:tc>
      </w:tr>
      <w:tr w:rsidR="00000000">
        <w:trPr>
          <w:divId w:val="2054230075"/>
        </w:trPr>
        <w:tc>
          <w:tcPr>
            <w:tcW w:w="1249" w:type="pct"/>
            <w:tcMar>
              <w:top w:w="0" w:type="dxa"/>
              <w:left w:w="0" w:type="dxa"/>
              <w:bottom w:w="0" w:type="dxa"/>
              <w:right w:w="0" w:type="dxa"/>
            </w:tcMar>
            <w:vAlign w:val="bottom"/>
            <w:hideMark/>
          </w:tcPr>
          <w:p w:rsidR="00000000" w:rsidRDefault="00D12889">
            <w:pPr>
              <w:pStyle w:val="a3"/>
              <w:spacing w:before="0" w:beforeAutospacing="0" w:after="1" w:afterAutospacing="0"/>
              <w:ind w:hanging="144"/>
              <w:rPr>
                <w:sz w:val="14"/>
                <w:szCs w:val="14"/>
              </w:rPr>
            </w:pPr>
            <w:r>
              <w:rPr>
                <w:sz w:val="14"/>
                <w:szCs w:val="14"/>
              </w:rPr>
              <w:t>Accounts payable, accrued expenses and other liabilities</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9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2,256</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4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1,189</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31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1,167</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7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181</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73</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45</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65</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64</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110</w:t>
            </w:r>
          </w:p>
        </w:tc>
        <w:tc>
          <w:tcPr>
            <w:tcW w:w="4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347"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5,150</w:t>
            </w:r>
          </w:p>
        </w:tc>
      </w:tr>
      <w:tr w:rsidR="00D12889">
        <w:trPr>
          <w:divId w:val="2054230075"/>
        </w:trPr>
        <w:tc>
          <w:tcPr>
            <w:tcW w:w="124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hanging="144"/>
              <w:rPr>
                <w:sz w:val="14"/>
                <w:szCs w:val="14"/>
              </w:rPr>
            </w:pPr>
            <w:r>
              <w:rPr>
                <w:sz w:val="14"/>
                <w:szCs w:val="14"/>
              </w:rPr>
              <w:t>Securities sold, not yet purchased, at fair value</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2,521</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1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2,521</w:t>
            </w:r>
          </w:p>
        </w:tc>
      </w:tr>
      <w:tr w:rsidR="00000000">
        <w:trPr>
          <w:divId w:val="2054230075"/>
        </w:trPr>
        <w:tc>
          <w:tcPr>
            <w:tcW w:w="1249"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Debt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4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1,691</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1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368</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7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151</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16</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21</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5,811</w:t>
            </w:r>
          </w:p>
        </w:tc>
        <w:tc>
          <w:tcPr>
            <w:tcW w:w="4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8,059</w:t>
            </w:r>
          </w:p>
        </w:tc>
      </w:tr>
      <w:tr w:rsidR="00D12889">
        <w:trPr>
          <w:divId w:val="2054230075"/>
        </w:trPr>
        <w:tc>
          <w:tcPr>
            <w:tcW w:w="124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Total liabilitie</w:t>
            </w:r>
            <w:r>
              <w:rPr>
                <w:sz w:val="14"/>
                <w:szCs w:val="14"/>
              </w:rPr>
              <w:t>s</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4,777</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2,880</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1,535</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332</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89</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46</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86</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64</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5,921</w:t>
            </w:r>
          </w:p>
        </w:tc>
        <w:tc>
          <w:tcPr>
            <w:tcW w:w="4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15,730</w:t>
            </w:r>
          </w:p>
        </w:tc>
      </w:tr>
      <w:tr w:rsidR="00000000">
        <w:trPr>
          <w:divId w:val="2054230075"/>
        </w:trPr>
        <w:tc>
          <w:tcPr>
            <w:tcW w:w="1249"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9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4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1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7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5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5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5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5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5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4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r>
      <w:tr w:rsidR="00D12889">
        <w:trPr>
          <w:divId w:val="2054230075"/>
        </w:trPr>
        <w:tc>
          <w:tcPr>
            <w:tcW w:w="124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Equity attributable to Icahn Enterprises</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4,283</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1,039</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1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1,554</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141</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128</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440</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141</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262</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(4,606)</w:t>
            </w:r>
          </w:p>
        </w:tc>
        <w:tc>
          <w:tcPr>
            <w:tcW w:w="4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3,382</w:t>
            </w:r>
          </w:p>
        </w:tc>
      </w:tr>
      <w:tr w:rsidR="00000000">
        <w:trPr>
          <w:divId w:val="2054230075"/>
        </w:trPr>
        <w:tc>
          <w:tcPr>
            <w:tcW w:w="1249" w:type="pct"/>
            <w:tcMar>
              <w:top w:w="0" w:type="dxa"/>
              <w:left w:w="0" w:type="dxa"/>
              <w:bottom w:w="0" w:type="dxa"/>
              <w:right w:w="0" w:type="dxa"/>
            </w:tcMar>
            <w:vAlign w:val="bottom"/>
            <w:hideMark/>
          </w:tcPr>
          <w:p w:rsidR="00000000" w:rsidRDefault="00D12889">
            <w:pPr>
              <w:pStyle w:val="a3"/>
              <w:spacing w:before="0" w:beforeAutospacing="0" w:after="1" w:afterAutospacing="0"/>
              <w:ind w:hanging="144"/>
              <w:rPr>
                <w:sz w:val="14"/>
                <w:szCs w:val="14"/>
              </w:rPr>
            </w:pPr>
            <w:r>
              <w:rPr>
                <w:sz w:val="14"/>
                <w:szCs w:val="14"/>
              </w:rPr>
              <w:t>Equity attributable to non-controlling interests</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5,059</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4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804</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1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7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12</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4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5,875</w:t>
            </w:r>
          </w:p>
        </w:tc>
      </w:tr>
      <w:tr w:rsidR="00D12889">
        <w:trPr>
          <w:divId w:val="2054230075"/>
        </w:trPr>
        <w:tc>
          <w:tcPr>
            <w:tcW w:w="124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Total equit</w:t>
            </w:r>
            <w:r>
              <w:rPr>
                <w:sz w:val="14"/>
                <w:szCs w:val="14"/>
              </w:rPr>
              <w:t>y</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9,342</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1,843</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1,554</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153</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128</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440</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141</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262</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(4,606)</w:t>
            </w:r>
          </w:p>
        </w:tc>
        <w:tc>
          <w:tcPr>
            <w:tcW w:w="4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9,257</w:t>
            </w:r>
          </w:p>
        </w:tc>
      </w:tr>
      <w:tr w:rsidR="00000000">
        <w:trPr>
          <w:divId w:val="2054230075"/>
        </w:trPr>
        <w:tc>
          <w:tcPr>
            <w:tcW w:w="1249"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Total liabilities and equit</w:t>
            </w:r>
            <w:r>
              <w:rPr>
                <w:sz w:val="14"/>
                <w:szCs w:val="14"/>
              </w:rPr>
              <w:t>y</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96"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14,119</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45"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4,723</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310"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3,089</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76"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485</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0"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217</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0"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486</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0"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227</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1"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326</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2"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9"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1,315</w:t>
            </w:r>
          </w:p>
        </w:tc>
        <w:tc>
          <w:tcPr>
            <w:tcW w:w="4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347"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24,987</w:t>
            </w:r>
          </w:p>
        </w:tc>
      </w:tr>
    </w:tbl>
    <w:p w:rsidR="00000000" w:rsidRDefault="00D12889">
      <w:pPr>
        <w:pStyle w:val="a3"/>
        <w:spacing w:before="0" w:beforeAutospacing="0" w:after="0" w:afterAutospacing="0"/>
        <w:divId w:val="205423007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037"/>
        <w:gridCol w:w="55"/>
        <w:gridCol w:w="94"/>
        <w:gridCol w:w="575"/>
        <w:gridCol w:w="55"/>
        <w:gridCol w:w="71"/>
        <w:gridCol w:w="380"/>
        <w:gridCol w:w="44"/>
        <w:gridCol w:w="96"/>
        <w:gridCol w:w="604"/>
        <w:gridCol w:w="57"/>
        <w:gridCol w:w="88"/>
        <w:gridCol w:w="535"/>
        <w:gridCol w:w="57"/>
        <w:gridCol w:w="71"/>
        <w:gridCol w:w="378"/>
        <w:gridCol w:w="58"/>
        <w:gridCol w:w="71"/>
        <w:gridCol w:w="378"/>
        <w:gridCol w:w="58"/>
        <w:gridCol w:w="71"/>
        <w:gridCol w:w="413"/>
        <w:gridCol w:w="140"/>
        <w:gridCol w:w="71"/>
        <w:gridCol w:w="420"/>
        <w:gridCol w:w="23"/>
        <w:gridCol w:w="82"/>
        <w:gridCol w:w="502"/>
        <w:gridCol w:w="36"/>
        <w:gridCol w:w="123"/>
        <w:gridCol w:w="663"/>
      </w:tblGrid>
      <w:tr w:rsidR="00000000">
        <w:trPr>
          <w:divId w:val="2054230075"/>
          <w:trHeight w:val="20"/>
        </w:trPr>
        <w:tc>
          <w:tcPr>
            <w:tcW w:w="1249" w:type="pct"/>
            <w:tcMar>
              <w:top w:w="0" w:type="dxa"/>
              <w:left w:w="0" w:type="dxa"/>
              <w:bottom w:w="0" w:type="dxa"/>
              <w:right w:w="0" w:type="dxa"/>
            </w:tcMar>
            <w:vAlign w:val="bottom"/>
            <w:hideMark/>
          </w:tcPr>
          <w:p w:rsidR="00000000" w:rsidRDefault="00D12889">
            <w:pPr>
              <w:pStyle w:val="a3"/>
              <w:spacing w:before="0" w:beforeAutospacing="0" w:after="1" w:afterAutospacing="0"/>
              <w:divId w:val="837578093"/>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511289208"/>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745030383"/>
              <w:rPr>
                <w:sz w:val="20"/>
                <w:szCs w:val="20"/>
              </w:rPr>
            </w:pPr>
            <w:r>
              <w:rPr>
                <w:sz w:val="2"/>
                <w:szCs w:val="2"/>
              </w:rPr>
              <w:t>​</w:t>
            </w:r>
          </w:p>
        </w:tc>
        <w:tc>
          <w:tcPr>
            <w:tcW w:w="29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715883053"/>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975483177"/>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947229213"/>
              <w:rPr>
                <w:sz w:val="20"/>
                <w:szCs w:val="20"/>
              </w:rPr>
            </w:pPr>
            <w:r>
              <w:rPr>
                <w:sz w:val="2"/>
                <w:szCs w:val="2"/>
              </w:rPr>
              <w:t>​</w:t>
            </w:r>
          </w:p>
        </w:tc>
        <w:tc>
          <w:tcPr>
            <w:tcW w:w="24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638995250"/>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782967299"/>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658728529"/>
              <w:rPr>
                <w:sz w:val="20"/>
                <w:szCs w:val="20"/>
              </w:rPr>
            </w:pPr>
            <w:r>
              <w:rPr>
                <w:sz w:val="2"/>
                <w:szCs w:val="2"/>
              </w:rPr>
              <w:t>​</w:t>
            </w:r>
          </w:p>
        </w:tc>
        <w:tc>
          <w:tcPr>
            <w:tcW w:w="31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00751201"/>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624967240"/>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848593470"/>
              <w:rPr>
                <w:sz w:val="20"/>
                <w:szCs w:val="20"/>
              </w:rPr>
            </w:pPr>
            <w:r>
              <w:rPr>
                <w:sz w:val="2"/>
                <w:szCs w:val="2"/>
              </w:rPr>
              <w:t>​</w:t>
            </w:r>
          </w:p>
        </w:tc>
        <w:tc>
          <w:tcPr>
            <w:tcW w:w="27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350036263"/>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34612806"/>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497500139"/>
              <w:rPr>
                <w:sz w:val="20"/>
                <w:szCs w:val="20"/>
              </w:rPr>
            </w:pPr>
            <w:r>
              <w:rPr>
                <w:sz w:val="2"/>
                <w:szCs w:val="2"/>
              </w:rPr>
              <w:t>​</w:t>
            </w:r>
          </w:p>
        </w:tc>
        <w:tc>
          <w:tcPr>
            <w:tcW w:w="25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948780245"/>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65970697"/>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82533389"/>
              <w:rPr>
                <w:sz w:val="20"/>
                <w:szCs w:val="20"/>
              </w:rPr>
            </w:pPr>
            <w:r>
              <w:rPr>
                <w:sz w:val="2"/>
                <w:szCs w:val="2"/>
              </w:rPr>
              <w:t>​</w:t>
            </w:r>
          </w:p>
        </w:tc>
        <w:tc>
          <w:tcPr>
            <w:tcW w:w="25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113355038"/>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126852014"/>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532263243"/>
              <w:rPr>
                <w:sz w:val="20"/>
                <w:szCs w:val="20"/>
              </w:rPr>
            </w:pPr>
            <w:r>
              <w:rPr>
                <w:sz w:val="2"/>
                <w:szCs w:val="2"/>
              </w:rPr>
              <w:t>​</w:t>
            </w:r>
          </w:p>
        </w:tc>
        <w:tc>
          <w:tcPr>
            <w:tcW w:w="25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84223410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453789302"/>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466266431"/>
              <w:rPr>
                <w:sz w:val="20"/>
                <w:szCs w:val="20"/>
              </w:rPr>
            </w:pPr>
            <w:r>
              <w:rPr>
                <w:sz w:val="2"/>
                <w:szCs w:val="2"/>
              </w:rPr>
              <w:t>​</w:t>
            </w:r>
          </w:p>
        </w:tc>
        <w:tc>
          <w:tcPr>
            <w:tcW w:w="25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545063327"/>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046295741"/>
              <w:rPr>
                <w:sz w:val="20"/>
                <w:szCs w:val="20"/>
              </w:rPr>
            </w:pPr>
            <w:r>
              <w:rPr>
                <w:sz w:val="2"/>
                <w:szCs w:val="2"/>
              </w:rPr>
              <w:t>​</w:t>
            </w:r>
          </w:p>
        </w:tc>
        <w:tc>
          <w:tcPr>
            <w:tcW w:w="4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540553938"/>
              <w:rPr>
                <w:sz w:val="20"/>
                <w:szCs w:val="20"/>
              </w:rPr>
            </w:pPr>
            <w:r>
              <w:rPr>
                <w:sz w:val="2"/>
                <w:szCs w:val="2"/>
              </w:rPr>
              <w:t>​</w:t>
            </w:r>
          </w:p>
        </w:tc>
        <w:tc>
          <w:tcPr>
            <w:tcW w:w="25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555893459"/>
              <w:rPr>
                <w:sz w:val="20"/>
                <w:szCs w:val="20"/>
              </w:rPr>
            </w:pPr>
            <w:r>
              <w:rPr>
                <w:sz w:val="2"/>
                <w:szCs w:val="2"/>
              </w:rPr>
              <w:t>​</w:t>
            </w:r>
          </w:p>
        </w:tc>
        <w:tc>
          <w:tcPr>
            <w:tcW w:w="44"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882086438"/>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300305476"/>
              <w:rPr>
                <w:sz w:val="20"/>
                <w:szCs w:val="20"/>
              </w:rPr>
            </w:pPr>
            <w:r>
              <w:rPr>
                <w:sz w:val="2"/>
                <w:szCs w:val="2"/>
              </w:rPr>
              <w:t>​</w:t>
            </w:r>
          </w:p>
        </w:tc>
        <w:tc>
          <w:tcPr>
            <w:tcW w:w="34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85464946"/>
              <w:rPr>
                <w:sz w:val="20"/>
                <w:szCs w:val="20"/>
              </w:rPr>
            </w:pPr>
            <w:r>
              <w:rPr>
                <w:sz w:val="2"/>
                <w:szCs w:val="2"/>
              </w:rPr>
              <w:t>​</w:t>
            </w:r>
          </w:p>
        </w:tc>
      </w:tr>
      <w:tr w:rsidR="00000000">
        <w:trPr>
          <w:divId w:val="2054230075"/>
        </w:trPr>
        <w:tc>
          <w:tcPr>
            <w:tcW w:w="1249"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93" w:type="pct"/>
            <w:gridSpan w:val="29"/>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December 31, 2019</w:t>
            </w:r>
          </w:p>
        </w:tc>
      </w:tr>
      <w:tr w:rsidR="00000000">
        <w:trPr>
          <w:divId w:val="2054230075"/>
        </w:trPr>
        <w:tc>
          <w:tcPr>
            <w:tcW w:w="1249"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345"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Investment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281"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Energy</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360"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Automotive</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321"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 xml:space="preserve">Food </w:t>
            </w:r>
            <w:r>
              <w:rPr>
                <w:b/>
                <w:bCs/>
                <w:sz w:val="14"/>
                <w:szCs w:val="14"/>
              </w:rPr>
              <w:br/>
              <w:t>Packaging</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287"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Metals</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287"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 xml:space="preserve">Real </w:t>
            </w:r>
            <w:r>
              <w:rPr>
                <w:b/>
                <w:bCs/>
                <w:sz w:val="14"/>
                <w:szCs w:val="14"/>
              </w:rPr>
              <w:br/>
              <w:t>Estate</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287"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 xml:space="preserve">Home </w:t>
            </w:r>
            <w:r>
              <w:rPr>
                <w:b/>
                <w:bCs/>
                <w:sz w:val="14"/>
                <w:szCs w:val="14"/>
              </w:rPr>
              <w:br/>
              <w:t>Fashion</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88"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Pharma</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301" w:type="pct"/>
            <w:gridSpan w:val="2"/>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 xml:space="preserve">Holding </w:t>
            </w:r>
            <w:r>
              <w:rPr>
                <w:b/>
                <w:bCs/>
                <w:sz w:val="14"/>
                <w:szCs w:val="14"/>
              </w:rPr>
              <w:br/>
              <w:t>Company</w:t>
            </w:r>
          </w:p>
        </w:tc>
        <w:tc>
          <w:tcPr>
            <w:tcW w:w="44"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414"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Consolidated</w:t>
            </w:r>
          </w:p>
        </w:tc>
      </w:tr>
      <w:tr w:rsidR="00000000">
        <w:trPr>
          <w:divId w:val="2054230075"/>
        </w:trPr>
        <w:tc>
          <w:tcPr>
            <w:tcW w:w="0" w:type="auto"/>
            <w:gridSpan w:val="31"/>
            <w:tcMar>
              <w:top w:w="0" w:type="dxa"/>
              <w:left w:w="0" w:type="dxa"/>
              <w:bottom w:w="0" w:type="dxa"/>
              <w:right w:w="0" w:type="dxa"/>
            </w:tcMar>
            <w:vAlign w:val="center"/>
            <w:hideMark/>
          </w:tcPr>
          <w:p w:rsidR="00000000" w:rsidRDefault="00D12889">
            <w:pPr>
              <w:rPr>
                <w:sz w:val="14"/>
                <w:szCs w:val="14"/>
              </w:rPr>
            </w:pPr>
          </w:p>
        </w:tc>
      </w:tr>
      <w:tr w:rsidR="00000000">
        <w:trPr>
          <w:divId w:val="2054230075"/>
        </w:trPr>
        <w:tc>
          <w:tcPr>
            <w:tcW w:w="1249"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93" w:type="pct"/>
            <w:gridSpan w:val="29"/>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sz w:val="14"/>
                <w:szCs w:val="14"/>
              </w:rPr>
              <w:t>(in millions)</w:t>
            </w:r>
          </w:p>
        </w:tc>
      </w:tr>
      <w:tr w:rsidR="00D12889">
        <w:trPr>
          <w:divId w:val="2054230075"/>
        </w:trPr>
        <w:tc>
          <w:tcPr>
            <w:tcW w:w="124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ASSETS</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9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1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5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5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5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5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4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4"/>
                <w:szCs w:val="14"/>
              </w:rPr>
              <w:t>​</w:t>
            </w:r>
          </w:p>
        </w:tc>
      </w:tr>
      <w:tr w:rsidR="00000000">
        <w:trPr>
          <w:divId w:val="2054230075"/>
        </w:trPr>
        <w:tc>
          <w:tcPr>
            <w:tcW w:w="1249"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Cash and cash equivalents</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9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11</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4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652</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31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46</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7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22</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53</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3,006</w:t>
            </w:r>
          </w:p>
        </w:tc>
        <w:tc>
          <w:tcPr>
            <w:tcW w:w="4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347"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3,794</w:t>
            </w:r>
          </w:p>
        </w:tc>
      </w:tr>
      <w:tr w:rsidR="00D12889">
        <w:trPr>
          <w:divId w:val="2054230075"/>
        </w:trPr>
        <w:tc>
          <w:tcPr>
            <w:tcW w:w="124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hanging="144"/>
              <w:rPr>
                <w:sz w:val="14"/>
                <w:szCs w:val="14"/>
              </w:rPr>
            </w:pPr>
            <w:r>
              <w:rPr>
                <w:sz w:val="14"/>
                <w:szCs w:val="14"/>
              </w:rPr>
              <w:t>Cash held at consolidated affiliated partnerships and restricted cash</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989</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1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6</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146</w:t>
            </w:r>
          </w:p>
        </w:tc>
        <w:tc>
          <w:tcPr>
            <w:tcW w:w="4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1,151</w:t>
            </w:r>
          </w:p>
        </w:tc>
      </w:tr>
      <w:tr w:rsidR="00000000">
        <w:trPr>
          <w:divId w:val="2054230075"/>
        </w:trPr>
        <w:tc>
          <w:tcPr>
            <w:tcW w:w="1249"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Investments</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9,207</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4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81</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1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120</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7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15</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522</w:t>
            </w:r>
          </w:p>
        </w:tc>
        <w:tc>
          <w:tcPr>
            <w:tcW w:w="4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7"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9,945</w:t>
            </w:r>
          </w:p>
        </w:tc>
      </w:tr>
      <w:tr w:rsidR="00D12889">
        <w:trPr>
          <w:divId w:val="2054230075"/>
        </w:trPr>
        <w:tc>
          <w:tcPr>
            <w:tcW w:w="124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Accounts receivable, net</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182</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1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143</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78</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32</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12</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36</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483</w:t>
            </w:r>
          </w:p>
        </w:tc>
      </w:tr>
      <w:tr w:rsidR="00000000">
        <w:trPr>
          <w:divId w:val="2054230075"/>
        </w:trPr>
        <w:tc>
          <w:tcPr>
            <w:tcW w:w="1249"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Inventories, net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4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373</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1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1,215</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7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100</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32</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75</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4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7"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1,795</w:t>
            </w:r>
          </w:p>
        </w:tc>
      </w:tr>
      <w:tr w:rsidR="00D12889">
        <w:trPr>
          <w:divId w:val="2054230075"/>
        </w:trPr>
        <w:tc>
          <w:tcPr>
            <w:tcW w:w="124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Property, plant and equipment, net</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2,888</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1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916</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161</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122</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299</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68</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4,454</w:t>
            </w:r>
          </w:p>
        </w:tc>
      </w:tr>
      <w:tr w:rsidR="00000000">
        <w:trPr>
          <w:divId w:val="2054230075"/>
        </w:trPr>
        <w:tc>
          <w:tcPr>
            <w:tcW w:w="1249"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Goodwill and intangible assets, net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4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258</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1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382</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7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30</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11</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8</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24</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4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7"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713</w:t>
            </w:r>
          </w:p>
        </w:tc>
      </w:tr>
      <w:tr w:rsidR="00D12889">
        <w:trPr>
          <w:divId w:val="2054230075"/>
        </w:trPr>
        <w:tc>
          <w:tcPr>
            <w:tcW w:w="124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Other assets</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1,076</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239</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673</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125</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27</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125</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20</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19</w:t>
            </w:r>
          </w:p>
        </w:tc>
        <w:tc>
          <w:tcPr>
            <w:tcW w:w="4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2,304</w:t>
            </w:r>
          </w:p>
        </w:tc>
      </w:tr>
      <w:tr w:rsidR="00000000">
        <w:trPr>
          <w:divId w:val="2054230075"/>
        </w:trPr>
        <w:tc>
          <w:tcPr>
            <w:tcW w:w="1249"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Total asset</w:t>
            </w:r>
            <w:r>
              <w:rPr>
                <w:sz w:val="14"/>
                <w:szCs w:val="14"/>
              </w:rPr>
              <w:t>s</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96"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11,283</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45"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4,673</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310"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3,495</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76"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517</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0"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233</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0"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514</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0"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231</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1"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2"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9"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3,693</w:t>
            </w:r>
          </w:p>
        </w:tc>
        <w:tc>
          <w:tcPr>
            <w:tcW w:w="4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347"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24,639</w:t>
            </w:r>
          </w:p>
        </w:tc>
      </w:tr>
      <w:tr w:rsidR="00D12889">
        <w:trPr>
          <w:divId w:val="2054230075"/>
        </w:trPr>
        <w:tc>
          <w:tcPr>
            <w:tcW w:w="124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4"/>
                <w:szCs w:val="14"/>
              </w:rPr>
            </w:pPr>
            <w:r>
              <w:rPr>
                <w:b/>
                <w:bCs/>
                <w:sz w:val="14"/>
                <w:szCs w:val="14"/>
              </w:rPr>
              <w:t>LIABILITIES AND EQUITY</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1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14"/>
                <w:szCs w:val="14"/>
              </w:rPr>
              <w:t>​</w:t>
            </w:r>
          </w:p>
        </w:tc>
      </w:tr>
      <w:tr w:rsidR="00000000">
        <w:trPr>
          <w:divId w:val="2054230075"/>
        </w:trPr>
        <w:tc>
          <w:tcPr>
            <w:tcW w:w="1249" w:type="pct"/>
            <w:tcMar>
              <w:top w:w="0" w:type="dxa"/>
              <w:left w:w="0" w:type="dxa"/>
              <w:bottom w:w="0" w:type="dxa"/>
              <w:right w:w="0" w:type="dxa"/>
            </w:tcMar>
            <w:vAlign w:val="bottom"/>
            <w:hideMark/>
          </w:tcPr>
          <w:p w:rsidR="00000000" w:rsidRDefault="00D12889">
            <w:pPr>
              <w:pStyle w:val="a3"/>
              <w:spacing w:before="0" w:beforeAutospacing="0" w:after="1" w:afterAutospacing="0"/>
              <w:ind w:hanging="144"/>
              <w:rPr>
                <w:sz w:val="14"/>
                <w:szCs w:val="14"/>
              </w:rPr>
            </w:pPr>
            <w:r>
              <w:rPr>
                <w:sz w:val="14"/>
                <w:szCs w:val="14"/>
              </w:rPr>
              <w:t>Accounts payable, accrued expenses and other liabilities</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9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1,310</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4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1,180</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31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1,340</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7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196</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70</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38</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66</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115</w:t>
            </w:r>
          </w:p>
        </w:tc>
        <w:tc>
          <w:tcPr>
            <w:tcW w:w="4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347"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4,315</w:t>
            </w:r>
          </w:p>
        </w:tc>
      </w:tr>
      <w:tr w:rsidR="00D12889">
        <w:trPr>
          <w:divId w:val="2054230075"/>
        </w:trPr>
        <w:tc>
          <w:tcPr>
            <w:tcW w:w="124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hanging="144"/>
              <w:rPr>
                <w:sz w:val="14"/>
                <w:szCs w:val="14"/>
              </w:rPr>
            </w:pPr>
            <w:r>
              <w:rPr>
                <w:sz w:val="14"/>
                <w:szCs w:val="14"/>
              </w:rPr>
              <w:t>Securities sold, not yet purchased, at fair value</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1,190</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1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1,190</w:t>
            </w:r>
          </w:p>
        </w:tc>
      </w:tr>
      <w:tr w:rsidR="00000000">
        <w:trPr>
          <w:divId w:val="2054230075"/>
        </w:trPr>
        <w:tc>
          <w:tcPr>
            <w:tcW w:w="1249"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Debt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4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1,195</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1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405</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7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268</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7</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18</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6,297</w:t>
            </w:r>
          </w:p>
        </w:tc>
        <w:tc>
          <w:tcPr>
            <w:tcW w:w="4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8,192</w:t>
            </w:r>
          </w:p>
        </w:tc>
      </w:tr>
      <w:tr w:rsidR="00D12889">
        <w:trPr>
          <w:divId w:val="2054230075"/>
        </w:trPr>
        <w:tc>
          <w:tcPr>
            <w:tcW w:w="124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Total liabilitie</w:t>
            </w:r>
            <w:r>
              <w:rPr>
                <w:sz w:val="14"/>
                <w:szCs w:val="14"/>
              </w:rPr>
              <w:t>s</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2,500</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2,375</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1,745</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464</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77</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40</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84</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6,412</w:t>
            </w:r>
          </w:p>
        </w:tc>
        <w:tc>
          <w:tcPr>
            <w:tcW w:w="4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13,697</w:t>
            </w:r>
          </w:p>
        </w:tc>
      </w:tr>
      <w:tr w:rsidR="00000000">
        <w:trPr>
          <w:divId w:val="2054230075"/>
        </w:trPr>
        <w:tc>
          <w:tcPr>
            <w:tcW w:w="1249"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9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4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1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7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5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5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5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5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25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4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r>
      <w:tr w:rsidR="00D12889">
        <w:trPr>
          <w:divId w:val="2054230075"/>
        </w:trPr>
        <w:tc>
          <w:tcPr>
            <w:tcW w:w="124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Equity attributable to Icahn Enterprises</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4,296</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1,312</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1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1,750</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40</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156</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474</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147</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(2,719)</w:t>
            </w:r>
          </w:p>
        </w:tc>
        <w:tc>
          <w:tcPr>
            <w:tcW w:w="4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5,456</w:t>
            </w:r>
          </w:p>
        </w:tc>
      </w:tr>
      <w:tr w:rsidR="00000000">
        <w:trPr>
          <w:divId w:val="2054230075"/>
        </w:trPr>
        <w:tc>
          <w:tcPr>
            <w:tcW w:w="1249" w:type="pct"/>
            <w:tcMar>
              <w:top w:w="0" w:type="dxa"/>
              <w:left w:w="0" w:type="dxa"/>
              <w:bottom w:w="0" w:type="dxa"/>
              <w:right w:w="0" w:type="dxa"/>
            </w:tcMar>
            <w:vAlign w:val="bottom"/>
            <w:hideMark/>
          </w:tcPr>
          <w:p w:rsidR="00000000" w:rsidRDefault="00D12889">
            <w:pPr>
              <w:pStyle w:val="a3"/>
              <w:spacing w:before="0" w:beforeAutospacing="0" w:after="1" w:afterAutospacing="0"/>
              <w:ind w:hanging="144"/>
              <w:rPr>
                <w:sz w:val="14"/>
                <w:szCs w:val="14"/>
              </w:rPr>
            </w:pPr>
            <w:r>
              <w:rPr>
                <w:sz w:val="14"/>
                <w:szCs w:val="14"/>
              </w:rPr>
              <w:t>Equity attributable to non-controlling interests</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4,487</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4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986</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1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7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13</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4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5,486</w:t>
            </w:r>
          </w:p>
        </w:tc>
      </w:tr>
      <w:tr w:rsidR="00D12889">
        <w:trPr>
          <w:divId w:val="2054230075"/>
        </w:trPr>
        <w:tc>
          <w:tcPr>
            <w:tcW w:w="124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Total equit</w:t>
            </w:r>
            <w:r>
              <w:rPr>
                <w:sz w:val="14"/>
                <w:szCs w:val="14"/>
              </w:rPr>
              <w:t>y</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8,783</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2,298</w:t>
            </w:r>
          </w:p>
        </w:tc>
        <w:tc>
          <w:tcPr>
            <w:tcW w:w="5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1,750</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53</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156</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474</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147</w:t>
            </w:r>
          </w:p>
        </w:tc>
        <w:tc>
          <w:tcPr>
            <w:tcW w:w="7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2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14"/>
                <w:szCs w:val="14"/>
              </w:rPr>
            </w:pPr>
            <w:r>
              <w:rPr>
                <w:sz w:val="14"/>
                <w:szCs w:val="14"/>
              </w:rPr>
              <w:t>(2,719)</w:t>
            </w:r>
          </w:p>
        </w:tc>
        <w:tc>
          <w:tcPr>
            <w:tcW w:w="4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 </w:t>
            </w:r>
          </w:p>
        </w:tc>
        <w:tc>
          <w:tcPr>
            <w:tcW w:w="3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10,942</w:t>
            </w:r>
          </w:p>
        </w:tc>
      </w:tr>
      <w:tr w:rsidR="00000000">
        <w:trPr>
          <w:divId w:val="2054230075"/>
        </w:trPr>
        <w:tc>
          <w:tcPr>
            <w:tcW w:w="1249" w:type="pct"/>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Total liabilities and equit</w:t>
            </w:r>
            <w:r>
              <w:rPr>
                <w:sz w:val="14"/>
                <w:szCs w:val="14"/>
              </w:rPr>
              <w:t>y</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96"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11,283</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45"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4,673</w:t>
            </w:r>
          </w:p>
        </w:tc>
        <w:tc>
          <w:tcPr>
            <w:tcW w:w="5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310"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3,495</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76"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517</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0"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233</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0"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514</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0"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231</w:t>
            </w:r>
          </w:p>
        </w:tc>
        <w:tc>
          <w:tcPr>
            <w:tcW w:w="7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1"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42"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259"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3,693</w:t>
            </w:r>
          </w:p>
        </w:tc>
        <w:tc>
          <w:tcPr>
            <w:tcW w:w="4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4"/>
                <w:szCs w:val="14"/>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14"/>
                <w:szCs w:val="14"/>
              </w:rPr>
            </w:pPr>
            <w:r>
              <w:rPr>
                <w:sz w:val="14"/>
                <w:szCs w:val="14"/>
              </w:rPr>
              <w:t>$</w:t>
            </w:r>
          </w:p>
        </w:tc>
        <w:tc>
          <w:tcPr>
            <w:tcW w:w="347"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45"/>
              <w:jc w:val="right"/>
              <w:rPr>
                <w:sz w:val="14"/>
                <w:szCs w:val="14"/>
              </w:rPr>
            </w:pPr>
            <w:r>
              <w:rPr>
                <w:sz w:val="14"/>
                <w:szCs w:val="14"/>
              </w:rPr>
              <w:t>24,639</w:t>
            </w:r>
          </w:p>
        </w:tc>
      </w:tr>
    </w:tbl>
    <w:p w:rsidR="00000000" w:rsidRDefault="00D12889">
      <w:pPr>
        <w:pStyle w:val="a3"/>
        <w:spacing w:before="0" w:beforeAutospacing="0" w:after="0" w:afterAutospacing="0"/>
        <w:divId w:val="2054230075"/>
        <w:rPr>
          <w:sz w:val="20"/>
          <w:szCs w:val="20"/>
        </w:rPr>
      </w:pPr>
      <w:r>
        <w:rPr>
          <w:sz w:val="20"/>
          <w:szCs w:val="20"/>
        </w:rPr>
        <w:t>​</w:t>
      </w:r>
    </w:p>
    <w:p w:rsidR="00000000" w:rsidRDefault="00D12889">
      <w:pPr>
        <w:pStyle w:val="a3"/>
        <w:spacing w:before="480" w:beforeAutospacing="0" w:after="0" w:afterAutospacing="0"/>
        <w:jc w:val="center"/>
        <w:divId w:val="914586623"/>
        <w:rPr>
          <w:sz w:val="20"/>
          <w:szCs w:val="20"/>
        </w:rPr>
      </w:pPr>
      <w:r>
        <w:rPr>
          <w:sz w:val="20"/>
          <w:szCs w:val="20"/>
        </w:rPr>
        <w:t>111</w:t>
      </w:r>
    </w:p>
    <w:p w:rsidR="00000000" w:rsidRDefault="00D12889">
      <w:pPr>
        <w:pStyle w:val="a3"/>
        <w:spacing w:before="0" w:beforeAutospacing="0" w:after="240" w:afterAutospacing="0"/>
        <w:divId w:val="1786460408"/>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236594582"/>
        <w:rPr>
          <w:b/>
          <w:bCs/>
          <w:sz w:val="20"/>
          <w:szCs w:val="20"/>
        </w:rPr>
      </w:pPr>
      <w:r>
        <w:rPr>
          <w:b/>
          <w:bCs/>
          <w:sz w:val="20"/>
          <w:szCs w:val="20"/>
        </w:rPr>
        <w:t>Geographic Information</w:t>
      </w:r>
    </w:p>
    <w:p w:rsidR="00000000" w:rsidRDefault="00D12889">
      <w:pPr>
        <w:pStyle w:val="a3"/>
        <w:spacing w:before="0" w:beforeAutospacing="0" w:after="240" w:afterAutospacing="0"/>
        <w:ind w:firstLine="360"/>
        <w:divId w:val="236594582"/>
        <w:rPr>
          <w:sz w:val="20"/>
          <w:szCs w:val="20"/>
        </w:rPr>
      </w:pPr>
      <w:r>
        <w:rPr>
          <w:sz w:val="20"/>
          <w:szCs w:val="20"/>
        </w:rPr>
        <w:t>The following table presents our consolidated geographic net sales from external customers, other revenues from operations and property, plant and equipment, net for the periods indicated:</w:t>
      </w:r>
    </w:p>
    <w:p w:rsidR="00000000" w:rsidRDefault="00D12889">
      <w:pPr>
        <w:pStyle w:val="a3"/>
        <w:spacing w:before="0" w:beforeAutospacing="0" w:after="0" w:afterAutospacing="0"/>
        <w:divId w:val="236594582"/>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022"/>
        <w:gridCol w:w="200"/>
        <w:gridCol w:w="100"/>
        <w:gridCol w:w="510"/>
        <w:gridCol w:w="200"/>
        <w:gridCol w:w="100"/>
        <w:gridCol w:w="510"/>
        <w:gridCol w:w="200"/>
        <w:gridCol w:w="100"/>
        <w:gridCol w:w="610"/>
        <w:gridCol w:w="200"/>
        <w:gridCol w:w="127"/>
        <w:gridCol w:w="711"/>
        <w:gridCol w:w="202"/>
        <w:gridCol w:w="124"/>
        <w:gridCol w:w="710"/>
        <w:gridCol w:w="200"/>
        <w:gridCol w:w="122"/>
        <w:gridCol w:w="711"/>
        <w:gridCol w:w="200"/>
        <w:gridCol w:w="111"/>
        <w:gridCol w:w="658"/>
        <w:gridCol w:w="201"/>
        <w:gridCol w:w="108"/>
        <w:gridCol w:w="619"/>
      </w:tblGrid>
      <w:tr w:rsidR="00000000">
        <w:trPr>
          <w:divId w:val="236594582"/>
          <w:trHeight w:val="20"/>
        </w:trPr>
        <w:tc>
          <w:tcPr>
            <w:tcW w:w="1027" w:type="pct"/>
            <w:tcMar>
              <w:top w:w="0" w:type="dxa"/>
              <w:left w:w="0" w:type="dxa"/>
              <w:bottom w:w="0" w:type="dxa"/>
              <w:right w:w="0" w:type="dxa"/>
            </w:tcMar>
            <w:vAlign w:val="bottom"/>
            <w:hideMark/>
          </w:tcPr>
          <w:p w:rsidR="00000000" w:rsidRDefault="00D12889">
            <w:pPr>
              <w:pStyle w:val="a3"/>
              <w:spacing w:before="0" w:beforeAutospacing="0" w:after="1" w:afterAutospacing="0"/>
              <w:divId w:val="62655148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771122964"/>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363795428"/>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90745148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536237348"/>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110005498"/>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62655054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426615604"/>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892732403"/>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3752499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855269227"/>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506435840"/>
              <w:rPr>
                <w:sz w:val="20"/>
                <w:szCs w:val="20"/>
              </w:rPr>
            </w:pPr>
            <w:r>
              <w:rPr>
                <w:sz w:val="2"/>
                <w:szCs w:val="2"/>
              </w:rPr>
              <w:t>​</w:t>
            </w:r>
          </w:p>
        </w:tc>
        <w:tc>
          <w:tcPr>
            <w:tcW w:w="36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938367419"/>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593124678"/>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681930711"/>
              <w:rPr>
                <w:sz w:val="20"/>
                <w:szCs w:val="20"/>
              </w:rPr>
            </w:pPr>
            <w:r>
              <w:rPr>
                <w:sz w:val="2"/>
                <w:szCs w:val="2"/>
              </w:rPr>
              <w:t>​</w:t>
            </w:r>
          </w:p>
        </w:tc>
        <w:tc>
          <w:tcPr>
            <w:tcW w:w="36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71716587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458187505"/>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320885069"/>
              <w:rPr>
                <w:sz w:val="20"/>
                <w:szCs w:val="20"/>
              </w:rPr>
            </w:pPr>
            <w:r>
              <w:rPr>
                <w:sz w:val="2"/>
                <w:szCs w:val="2"/>
              </w:rPr>
              <w:t>​</w:t>
            </w:r>
          </w:p>
        </w:tc>
        <w:tc>
          <w:tcPr>
            <w:tcW w:w="36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03445477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745418917"/>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386605838"/>
              <w:rPr>
                <w:sz w:val="20"/>
                <w:szCs w:val="20"/>
              </w:rPr>
            </w:pPr>
            <w:r>
              <w:rPr>
                <w:sz w:val="2"/>
                <w:szCs w:val="2"/>
              </w:rPr>
              <w:t>​</w:t>
            </w:r>
          </w:p>
        </w:tc>
        <w:tc>
          <w:tcPr>
            <w:tcW w:w="344"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4411893"/>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730499997"/>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785417802"/>
              <w:rPr>
                <w:sz w:val="20"/>
                <w:szCs w:val="20"/>
              </w:rPr>
            </w:pPr>
            <w:r>
              <w:rPr>
                <w:sz w:val="2"/>
                <w:szCs w:val="2"/>
              </w:rPr>
              <w:t>​</w:t>
            </w:r>
          </w:p>
        </w:tc>
        <w:tc>
          <w:tcPr>
            <w:tcW w:w="32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916551310"/>
              <w:rPr>
                <w:sz w:val="20"/>
                <w:szCs w:val="20"/>
              </w:rPr>
            </w:pPr>
            <w:r>
              <w:rPr>
                <w:sz w:val="2"/>
                <w:szCs w:val="2"/>
              </w:rPr>
              <w:t>​</w:t>
            </w:r>
          </w:p>
        </w:tc>
      </w:tr>
      <w:tr w:rsidR="00000000">
        <w:trPr>
          <w:divId w:val="236594582"/>
        </w:trPr>
        <w:tc>
          <w:tcPr>
            <w:tcW w:w="1027"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1498" w:type="pct"/>
            <w:gridSpan w:val="8"/>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w:t>
            </w:r>
          </w:p>
        </w:tc>
        <w:tc>
          <w:tcPr>
            <w:tcW w:w="886" w:type="pct"/>
            <w:gridSpan w:val="5"/>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Property, Plant and</w:t>
            </w:r>
          </w:p>
        </w:tc>
      </w:tr>
      <w:tr w:rsidR="00000000">
        <w:trPr>
          <w:divId w:val="236594582"/>
        </w:trPr>
        <w:tc>
          <w:tcPr>
            <w:tcW w:w="1027"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1278"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Net Sales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w:t>
            </w:r>
          </w:p>
        </w:tc>
        <w:tc>
          <w:tcPr>
            <w:tcW w:w="1498"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Other Revenues From Operations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w:t>
            </w:r>
          </w:p>
        </w:tc>
        <w:tc>
          <w:tcPr>
            <w:tcW w:w="886" w:type="pct"/>
            <w:gridSpan w:val="5"/>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Equipment, Net</w:t>
            </w:r>
          </w:p>
        </w:tc>
      </w:tr>
      <w:tr w:rsidR="00000000">
        <w:trPr>
          <w:divId w:val="236594582"/>
        </w:trPr>
        <w:tc>
          <w:tcPr>
            <w:tcW w:w="1027"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1278"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Year Ended December 31, </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1498"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Year Ended December 31, </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886" w:type="pct"/>
            <w:gridSpan w:val="5"/>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December 31, </w:t>
            </w:r>
          </w:p>
        </w:tc>
      </w:tr>
      <w:tr w:rsidR="00000000">
        <w:trPr>
          <w:divId w:val="236594582"/>
        </w:trPr>
        <w:tc>
          <w:tcPr>
            <w:tcW w:w="1027"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2019</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2"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2018</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r>
              <w:rPr>
                <w:sz w:val="20"/>
                <w:szCs w:val="20"/>
              </w:rPr>
              <w:t>   </w:t>
            </w:r>
          </w:p>
        </w:tc>
        <w:tc>
          <w:tcPr>
            <w:tcW w:w="431"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2020</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30"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2019</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29"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2018</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2"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2020</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80"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2019</w:t>
            </w:r>
          </w:p>
        </w:tc>
      </w:tr>
      <w:tr w:rsidR="00000000">
        <w:trPr>
          <w:divId w:val="236594582"/>
        </w:trPr>
        <w:tc>
          <w:tcPr>
            <w:tcW w:w="0" w:type="auto"/>
            <w:gridSpan w:val="25"/>
            <w:tcMar>
              <w:top w:w="0" w:type="dxa"/>
              <w:left w:w="0" w:type="dxa"/>
              <w:bottom w:w="0" w:type="dxa"/>
              <w:right w:w="0" w:type="dxa"/>
            </w:tcMar>
            <w:vAlign w:val="center"/>
            <w:hideMark/>
          </w:tcPr>
          <w:p w:rsidR="00000000" w:rsidRDefault="00D12889">
            <w:pPr>
              <w:rPr>
                <w:sz w:val="20"/>
                <w:szCs w:val="20"/>
              </w:rPr>
            </w:pPr>
          </w:p>
        </w:tc>
      </w:tr>
      <w:tr w:rsidR="00000000">
        <w:trPr>
          <w:divId w:val="236594582"/>
        </w:trPr>
        <w:tc>
          <w:tcPr>
            <w:tcW w:w="1027"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972" w:type="pct"/>
            <w:gridSpan w:val="24"/>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r>
      <w:tr w:rsidR="00000000">
        <w:trPr>
          <w:divId w:val="236594582"/>
        </w:trPr>
        <w:tc>
          <w:tcPr>
            <w:tcW w:w="1027"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United States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6,462</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9,271</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10,170</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604</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652</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6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629</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4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4,082</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4,299</w:t>
            </w:r>
          </w:p>
        </w:tc>
      </w:tr>
      <w:tr w:rsidR="00000000">
        <w:trPr>
          <w:divId w:val="236594582"/>
        </w:trPr>
        <w:tc>
          <w:tcPr>
            <w:tcW w:w="1027"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International</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353</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451</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3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406</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6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6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14</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6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18</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146</w:t>
            </w:r>
          </w:p>
        </w:tc>
        <w:tc>
          <w:tcPr>
            <w:tcW w:w="10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155</w:t>
            </w:r>
          </w:p>
        </w:tc>
      </w:tr>
      <w:tr w:rsidR="00000000">
        <w:trPr>
          <w:divId w:val="236594582"/>
        </w:trPr>
        <w:tc>
          <w:tcPr>
            <w:tcW w:w="1027"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6,815</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9,722</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10,576</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608</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666</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647</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4,228</w:t>
            </w:r>
          </w:p>
        </w:tc>
        <w:tc>
          <w:tcPr>
            <w:tcW w:w="10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4,454</w:t>
            </w:r>
          </w:p>
        </w:tc>
      </w:tr>
    </w:tbl>
    <w:p w:rsidR="00000000" w:rsidRDefault="00D12889">
      <w:pPr>
        <w:pStyle w:val="a3"/>
        <w:spacing w:before="0" w:beforeAutospacing="0" w:after="0" w:afterAutospacing="0"/>
        <w:divId w:val="236594582"/>
        <w:rPr>
          <w:sz w:val="20"/>
          <w:szCs w:val="20"/>
        </w:rPr>
      </w:pPr>
      <w:r>
        <w:rPr>
          <w:sz w:val="20"/>
          <w:szCs w:val="20"/>
        </w:rPr>
        <w:t>​</w:t>
      </w:r>
    </w:p>
    <w:p w:rsidR="00000000" w:rsidRDefault="00D12889">
      <w:pPr>
        <w:pStyle w:val="a3"/>
        <w:spacing w:before="0" w:beforeAutospacing="0" w:after="240" w:afterAutospacing="0"/>
        <w:ind w:firstLine="360"/>
        <w:divId w:val="236594582"/>
        <w:rPr>
          <w:sz w:val="20"/>
          <w:szCs w:val="20"/>
        </w:rPr>
      </w:pPr>
      <w:r>
        <w:rPr>
          <w:sz w:val="20"/>
          <w:szCs w:val="20"/>
        </w:rPr>
        <w:t>Geographic locations for net sales and other revenues from operations are based on locations of the customers and geographic locations for property, plant, and equipment are based on the locations of the assets.</w:t>
      </w:r>
    </w:p>
    <w:p w:rsidR="00000000" w:rsidRDefault="00D12889">
      <w:pPr>
        <w:pStyle w:val="a3"/>
        <w:spacing w:before="0" w:beforeAutospacing="0" w:after="240" w:afterAutospacing="0"/>
        <w:divId w:val="236594582"/>
        <w:rPr>
          <w:b/>
          <w:bCs/>
          <w:sz w:val="20"/>
          <w:szCs w:val="20"/>
        </w:rPr>
      </w:pPr>
      <w:r>
        <w:rPr>
          <w:b/>
          <w:bCs/>
          <w:sz w:val="20"/>
          <w:szCs w:val="20"/>
        </w:rPr>
        <w:t>14. Discontinued Operations</w:t>
      </w:r>
    </w:p>
    <w:p w:rsidR="00000000" w:rsidRDefault="00D12889">
      <w:pPr>
        <w:pStyle w:val="a3"/>
        <w:spacing w:before="0" w:beforeAutospacing="0" w:after="240" w:afterAutospacing="0"/>
        <w:ind w:firstLine="360"/>
        <w:divId w:val="236594582"/>
        <w:rPr>
          <w:sz w:val="20"/>
          <w:szCs w:val="20"/>
        </w:rPr>
      </w:pPr>
      <w:r>
        <w:rPr>
          <w:sz w:val="20"/>
          <w:szCs w:val="20"/>
        </w:rPr>
        <w:t>Income from disc</w:t>
      </w:r>
      <w:r>
        <w:rPr>
          <w:sz w:val="20"/>
          <w:szCs w:val="20"/>
        </w:rPr>
        <w:t>ontinued operations is summarized as follows:</w:t>
      </w:r>
    </w:p>
    <w:p w:rsidR="00000000" w:rsidRDefault="00D12889">
      <w:pPr>
        <w:pStyle w:val="a3"/>
        <w:spacing w:before="0" w:beforeAutospacing="0" w:after="0" w:afterAutospacing="0"/>
        <w:divId w:val="236594582"/>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483"/>
        <w:gridCol w:w="182"/>
        <w:gridCol w:w="120"/>
        <w:gridCol w:w="680"/>
        <w:gridCol w:w="182"/>
        <w:gridCol w:w="114"/>
        <w:gridCol w:w="661"/>
        <w:gridCol w:w="182"/>
        <w:gridCol w:w="115"/>
        <w:gridCol w:w="662"/>
        <w:gridCol w:w="183"/>
        <w:gridCol w:w="115"/>
        <w:gridCol w:w="627"/>
      </w:tblGrid>
      <w:tr w:rsidR="00000000">
        <w:trPr>
          <w:divId w:val="236594582"/>
          <w:trHeight w:val="20"/>
        </w:trPr>
        <w:tc>
          <w:tcPr>
            <w:tcW w:w="2699" w:type="pct"/>
            <w:tcMar>
              <w:top w:w="0" w:type="dxa"/>
              <w:left w:w="0" w:type="dxa"/>
              <w:bottom w:w="0" w:type="dxa"/>
              <w:right w:w="0" w:type="dxa"/>
            </w:tcMar>
            <w:vAlign w:val="bottom"/>
            <w:hideMark/>
          </w:tcPr>
          <w:p w:rsidR="00000000" w:rsidRDefault="00D12889">
            <w:pPr>
              <w:pStyle w:val="a3"/>
              <w:spacing w:before="0" w:beforeAutospacing="0" w:after="1" w:afterAutospacing="0"/>
              <w:divId w:val="1090085600"/>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308587628"/>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016274453"/>
              <w:rPr>
                <w:sz w:val="20"/>
                <w:szCs w:val="20"/>
              </w:rPr>
            </w:pPr>
            <w:r>
              <w:rPr>
                <w:sz w:val="2"/>
                <w:szCs w:val="2"/>
              </w:rPr>
              <w:t>​</w:t>
            </w:r>
          </w:p>
        </w:tc>
        <w:tc>
          <w:tcPr>
            <w:tcW w:w="39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649751275"/>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483158140"/>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447844514"/>
              <w:rPr>
                <w:sz w:val="20"/>
                <w:szCs w:val="20"/>
              </w:rPr>
            </w:pPr>
            <w:r>
              <w:rPr>
                <w:sz w:val="2"/>
                <w:szCs w:val="2"/>
              </w:rPr>
              <w:t>​</w:t>
            </w:r>
          </w:p>
        </w:tc>
        <w:tc>
          <w:tcPr>
            <w:tcW w:w="39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0180911"/>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048749265"/>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812403719"/>
              <w:rPr>
                <w:sz w:val="20"/>
                <w:szCs w:val="20"/>
              </w:rPr>
            </w:pPr>
            <w:r>
              <w:rPr>
                <w:sz w:val="2"/>
                <w:szCs w:val="2"/>
              </w:rPr>
              <w:t>​</w:t>
            </w:r>
          </w:p>
        </w:tc>
        <w:tc>
          <w:tcPr>
            <w:tcW w:w="39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39292949"/>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750392667"/>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227837757"/>
              <w:rPr>
                <w:sz w:val="20"/>
                <w:szCs w:val="20"/>
              </w:rPr>
            </w:pPr>
            <w:r>
              <w:rPr>
                <w:sz w:val="2"/>
                <w:szCs w:val="2"/>
              </w:rPr>
              <w:t>​</w:t>
            </w:r>
          </w:p>
        </w:tc>
        <w:tc>
          <w:tcPr>
            <w:tcW w:w="37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326743178"/>
              <w:rPr>
                <w:sz w:val="20"/>
                <w:szCs w:val="20"/>
              </w:rPr>
            </w:pPr>
            <w:r>
              <w:rPr>
                <w:sz w:val="2"/>
                <w:szCs w:val="2"/>
              </w:rPr>
              <w:t>​</w:t>
            </w:r>
          </w:p>
        </w:tc>
      </w:tr>
      <w:tr w:rsidR="00000000">
        <w:trPr>
          <w:divId w:val="236594582"/>
        </w:trPr>
        <w:tc>
          <w:tcPr>
            <w:tcW w:w="2699"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16"/>
                <w:szCs w:val="16"/>
              </w:rPr>
              <w:t>​</w:t>
            </w:r>
          </w:p>
        </w:tc>
        <w:tc>
          <w:tcPr>
            <w:tcW w:w="2188" w:type="pct"/>
            <w:gridSpan w:val="11"/>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b/>
                <w:bCs/>
                <w:sz w:val="16"/>
                <w:szCs w:val="16"/>
              </w:rPr>
              <w:t>Year Ended December 31, 2018</w:t>
            </w:r>
          </w:p>
        </w:tc>
      </w:tr>
      <w:tr w:rsidR="00000000">
        <w:trPr>
          <w:divId w:val="236594582"/>
        </w:trPr>
        <w:tc>
          <w:tcPr>
            <w:tcW w:w="2699"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6"/>
                <w:szCs w:val="16"/>
              </w:rPr>
            </w:pPr>
            <w:r>
              <w:rPr>
                <w:sz w:val="16"/>
                <w:szCs w:val="16"/>
              </w:rPr>
              <w:t>    </w:t>
            </w:r>
          </w:p>
        </w:tc>
        <w:tc>
          <w:tcPr>
            <w:tcW w:w="469"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b/>
                <w:bCs/>
                <w:sz w:val="16"/>
                <w:szCs w:val="16"/>
              </w:rPr>
              <w:t>Automotive</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6"/>
                <w:szCs w:val="16"/>
              </w:rPr>
            </w:pPr>
            <w:r>
              <w:rPr>
                <w:sz w:val="16"/>
                <w:szCs w:val="16"/>
              </w:rPr>
              <w:t>    </w:t>
            </w:r>
          </w:p>
        </w:tc>
        <w:tc>
          <w:tcPr>
            <w:tcW w:w="469"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b/>
                <w:bCs/>
                <w:sz w:val="16"/>
                <w:szCs w:val="16"/>
              </w:rPr>
              <w:t>Gaming</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6"/>
                <w:szCs w:val="16"/>
              </w:rPr>
            </w:pPr>
            <w:r>
              <w:rPr>
                <w:sz w:val="16"/>
                <w:szCs w:val="16"/>
              </w:rPr>
              <w:t>    </w:t>
            </w:r>
          </w:p>
        </w:tc>
        <w:tc>
          <w:tcPr>
            <w:tcW w:w="469"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b/>
                <w:bCs/>
                <w:sz w:val="16"/>
                <w:szCs w:val="16"/>
              </w:rPr>
              <w:t>Railcar</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6"/>
                <w:szCs w:val="16"/>
              </w:rPr>
            </w:pPr>
            <w:r>
              <w:rPr>
                <w:sz w:val="16"/>
                <w:szCs w:val="16"/>
              </w:rPr>
              <w:t>    </w:t>
            </w:r>
          </w:p>
        </w:tc>
        <w:tc>
          <w:tcPr>
            <w:tcW w:w="445"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b/>
                <w:bCs/>
                <w:sz w:val="16"/>
                <w:szCs w:val="16"/>
              </w:rPr>
              <w:t>Total</w:t>
            </w:r>
          </w:p>
        </w:tc>
      </w:tr>
      <w:tr w:rsidR="00000000">
        <w:trPr>
          <w:divId w:val="236594582"/>
        </w:trPr>
        <w:tc>
          <w:tcPr>
            <w:tcW w:w="0" w:type="auto"/>
            <w:gridSpan w:val="13"/>
            <w:tcMar>
              <w:top w:w="0" w:type="dxa"/>
              <w:left w:w="0" w:type="dxa"/>
              <w:bottom w:w="0" w:type="dxa"/>
              <w:right w:w="0" w:type="dxa"/>
            </w:tcMar>
            <w:vAlign w:val="center"/>
            <w:hideMark/>
          </w:tcPr>
          <w:p w:rsidR="00000000" w:rsidRDefault="00D12889">
            <w:pPr>
              <w:rPr>
                <w:sz w:val="16"/>
                <w:szCs w:val="16"/>
              </w:rPr>
            </w:pPr>
          </w:p>
        </w:tc>
      </w:tr>
      <w:tr w:rsidR="00000000">
        <w:trPr>
          <w:divId w:val="236594582"/>
        </w:trPr>
        <w:tc>
          <w:tcPr>
            <w:tcW w:w="269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Revenues:</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2188" w:type="pct"/>
            <w:gridSpan w:val="11"/>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r>
      <w:tr w:rsidR="00000000">
        <w:trPr>
          <w:divId w:val="236594582"/>
        </w:trPr>
        <w:tc>
          <w:tcPr>
            <w:tcW w:w="2699"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Net sales</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9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5,993</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9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9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228</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7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6,221</w:t>
            </w:r>
          </w:p>
        </w:tc>
      </w:tr>
      <w:tr w:rsidR="00000000">
        <w:trPr>
          <w:divId w:val="236594582"/>
        </w:trPr>
        <w:tc>
          <w:tcPr>
            <w:tcW w:w="269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Other revenues from operations</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679</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213</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892</w:t>
            </w:r>
          </w:p>
        </w:tc>
      </w:tr>
      <w:tr w:rsidR="00000000">
        <w:trPr>
          <w:divId w:val="236594582"/>
        </w:trPr>
        <w:tc>
          <w:tcPr>
            <w:tcW w:w="2699"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Interest and dividend income</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w:t>
            </w:r>
          </w:p>
        </w:tc>
      </w:tr>
      <w:tr w:rsidR="00000000">
        <w:trPr>
          <w:divId w:val="236594582"/>
        </w:trPr>
        <w:tc>
          <w:tcPr>
            <w:tcW w:w="269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Gain on disposition of assets, net</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65</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65</w:t>
            </w:r>
          </w:p>
        </w:tc>
      </w:tr>
      <w:tr w:rsidR="00000000">
        <w:trPr>
          <w:divId w:val="236594582"/>
        </w:trPr>
        <w:tc>
          <w:tcPr>
            <w:tcW w:w="2699"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Other income, net</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13</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19</w:t>
            </w:r>
          </w:p>
        </w:tc>
      </w:tr>
      <w:tr w:rsidR="00000000">
        <w:trPr>
          <w:divId w:val="236594582"/>
        </w:trPr>
        <w:tc>
          <w:tcPr>
            <w:tcW w:w="269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6,065</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681</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456</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7,202</w:t>
            </w:r>
          </w:p>
        </w:tc>
      </w:tr>
      <w:tr w:rsidR="00000000">
        <w:trPr>
          <w:divId w:val="236594582"/>
        </w:trPr>
        <w:tc>
          <w:tcPr>
            <w:tcW w:w="2699"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Expenses:</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5"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r>
      <w:tr w:rsidR="00000000">
        <w:trPr>
          <w:divId w:val="236594582"/>
        </w:trPr>
        <w:tc>
          <w:tcPr>
            <w:tcW w:w="269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Cost of goods sold</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4,999</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215</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5,214</w:t>
            </w:r>
          </w:p>
        </w:tc>
      </w:tr>
      <w:tr w:rsidR="00000000">
        <w:trPr>
          <w:divId w:val="236594582"/>
        </w:trPr>
        <w:tc>
          <w:tcPr>
            <w:tcW w:w="2699"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Other expenses from operations</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311</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114</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425</w:t>
            </w:r>
          </w:p>
        </w:tc>
      </w:tr>
      <w:tr w:rsidR="00000000">
        <w:trPr>
          <w:divId w:val="236594582"/>
        </w:trPr>
        <w:tc>
          <w:tcPr>
            <w:tcW w:w="269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Selling, general and administrative</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601</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238</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40</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879</w:t>
            </w:r>
          </w:p>
        </w:tc>
      </w:tr>
      <w:tr w:rsidR="00000000">
        <w:trPr>
          <w:divId w:val="236594582"/>
        </w:trPr>
        <w:tc>
          <w:tcPr>
            <w:tcW w:w="2699"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Restructuring, net</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13</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13</w:t>
            </w:r>
          </w:p>
        </w:tc>
      </w:tr>
      <w:tr w:rsidR="00000000">
        <w:trPr>
          <w:divId w:val="236594582"/>
        </w:trPr>
        <w:tc>
          <w:tcPr>
            <w:tcW w:w="269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Impairment</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w:t>
            </w:r>
          </w:p>
        </w:tc>
      </w:tr>
      <w:tr w:rsidR="00000000">
        <w:trPr>
          <w:divId w:val="236594582"/>
        </w:trPr>
        <w:tc>
          <w:tcPr>
            <w:tcW w:w="2699"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Interest expense</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137</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19</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160</w:t>
            </w:r>
          </w:p>
        </w:tc>
      </w:tr>
      <w:tr w:rsidR="00000000">
        <w:trPr>
          <w:divId w:val="236594582"/>
        </w:trPr>
        <w:tc>
          <w:tcPr>
            <w:tcW w:w="269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5,752</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553</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392</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6,697</w:t>
            </w:r>
          </w:p>
        </w:tc>
      </w:tr>
      <w:tr w:rsidR="00000000">
        <w:trPr>
          <w:divId w:val="236594582"/>
        </w:trPr>
        <w:tc>
          <w:tcPr>
            <w:tcW w:w="2699" w:type="pct"/>
            <w:tcMar>
              <w:top w:w="0" w:type="dxa"/>
              <w:left w:w="0" w:type="dxa"/>
              <w:bottom w:w="0" w:type="dxa"/>
              <w:right w:w="0" w:type="dxa"/>
            </w:tcMar>
            <w:vAlign w:val="bottom"/>
            <w:hideMark/>
          </w:tcPr>
          <w:p w:rsidR="00000000" w:rsidRDefault="00D12889">
            <w:pPr>
              <w:pStyle w:val="a3"/>
              <w:spacing w:before="0" w:beforeAutospacing="0" w:after="1" w:afterAutospacing="0"/>
              <w:ind w:hanging="144"/>
              <w:rPr>
                <w:sz w:val="14"/>
                <w:szCs w:val="14"/>
              </w:rPr>
            </w:pPr>
            <w:r>
              <w:rPr>
                <w:sz w:val="20"/>
                <w:szCs w:val="20"/>
              </w:rPr>
              <w:t xml:space="preserve">Income from discontinued operations before gain on sale and income </w:t>
            </w:r>
            <w:r>
              <w:rPr>
                <w:sz w:val="14"/>
                <w:szCs w:val="14"/>
              </w:rPr>
              <w:t>tax</w:t>
            </w:r>
            <w:r>
              <w:rPr>
                <w:sz w:val="20"/>
                <w:szCs w:val="20"/>
              </w:rPr>
              <w:t xml:space="preserve"> expense</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313</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128</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64</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505</w:t>
            </w:r>
          </w:p>
        </w:tc>
      </w:tr>
      <w:tr w:rsidR="00000000">
        <w:trPr>
          <w:divId w:val="236594582"/>
        </w:trPr>
        <w:tc>
          <w:tcPr>
            <w:tcW w:w="269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Gain on sale of discontinued operations</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251</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779</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400</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1,430</w:t>
            </w:r>
          </w:p>
        </w:tc>
      </w:tr>
      <w:tr w:rsidR="00000000">
        <w:trPr>
          <w:divId w:val="236594582"/>
        </w:trPr>
        <w:tc>
          <w:tcPr>
            <w:tcW w:w="2699"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xml:space="preserve">Income from discontinued operations before income tax expense </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564</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907</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464</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1,935</w:t>
            </w:r>
          </w:p>
        </w:tc>
      </w:tr>
      <w:tr w:rsidR="00000000">
        <w:trPr>
          <w:divId w:val="236594582"/>
        </w:trPr>
        <w:tc>
          <w:tcPr>
            <w:tcW w:w="269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xml:space="preserve">Income tax expense </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(69)</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(89)</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(13)</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(171)</w:t>
            </w:r>
          </w:p>
        </w:tc>
      </w:tr>
      <w:tr w:rsidR="00000000">
        <w:trPr>
          <w:divId w:val="236594582"/>
        </w:trPr>
        <w:tc>
          <w:tcPr>
            <w:tcW w:w="2699"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Income from discontinued operations</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495</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818</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451</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1,764</w:t>
            </w:r>
          </w:p>
        </w:tc>
      </w:tr>
      <w:tr w:rsidR="00000000">
        <w:trPr>
          <w:divId w:val="236594582"/>
        </w:trPr>
        <w:tc>
          <w:tcPr>
            <w:tcW w:w="269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hanging="144"/>
              <w:rPr>
                <w:sz w:val="14"/>
                <w:szCs w:val="14"/>
              </w:rPr>
            </w:pPr>
            <w:r>
              <w:rPr>
                <w:sz w:val="20"/>
                <w:szCs w:val="20"/>
              </w:rPr>
              <w:t xml:space="preserve">Less: income from discontinued operations attributable to non-controlling </w:t>
            </w:r>
            <w:r>
              <w:rPr>
                <w:sz w:val="14"/>
                <w:szCs w:val="14"/>
              </w:rPr>
              <w:t>interests</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17</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20</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44</w:t>
            </w:r>
          </w:p>
        </w:tc>
      </w:tr>
      <w:tr w:rsidR="00000000">
        <w:trPr>
          <w:divId w:val="236594582"/>
        </w:trPr>
        <w:tc>
          <w:tcPr>
            <w:tcW w:w="2699" w:type="pct"/>
            <w:tcMar>
              <w:top w:w="0" w:type="dxa"/>
              <w:left w:w="0" w:type="dxa"/>
              <w:bottom w:w="0" w:type="dxa"/>
              <w:right w:w="0" w:type="dxa"/>
            </w:tcMar>
            <w:vAlign w:val="bottom"/>
            <w:hideMark/>
          </w:tcPr>
          <w:p w:rsidR="00000000" w:rsidRDefault="00D12889">
            <w:pPr>
              <w:pStyle w:val="a3"/>
              <w:spacing w:before="0" w:beforeAutospacing="0" w:after="1" w:afterAutospacing="0"/>
              <w:ind w:hanging="144"/>
              <w:rPr>
                <w:sz w:val="20"/>
                <w:szCs w:val="20"/>
              </w:rPr>
            </w:pPr>
            <w:r>
              <w:rPr>
                <w:sz w:val="20"/>
                <w:szCs w:val="20"/>
              </w:rPr>
              <w:t>Income from discontinued operations attributable to Icahn Enterprises</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99"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488</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99"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801</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99"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431</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75"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1,720</w:t>
            </w:r>
          </w:p>
        </w:tc>
      </w:tr>
      <w:tr w:rsidR="00000000">
        <w:trPr>
          <w:divId w:val="236594582"/>
        </w:trPr>
        <w:tc>
          <w:tcPr>
            <w:tcW w:w="269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Supplemental information:</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r>
      <w:tr w:rsidR="00000000">
        <w:trPr>
          <w:divId w:val="236594582"/>
        </w:trPr>
        <w:tc>
          <w:tcPr>
            <w:tcW w:w="2699"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Capital expenditures</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9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303</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9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58</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9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125</w:t>
            </w:r>
          </w:p>
        </w:tc>
        <w:tc>
          <w:tcPr>
            <w:tcW w:w="11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7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486</w:t>
            </w:r>
          </w:p>
        </w:tc>
      </w:tr>
      <w:tr w:rsidR="00000000">
        <w:trPr>
          <w:divId w:val="236594582"/>
        </w:trPr>
        <w:tc>
          <w:tcPr>
            <w:tcW w:w="269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Depreciation and amortization</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100</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19</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9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47</w:t>
            </w:r>
          </w:p>
        </w:tc>
        <w:tc>
          <w:tcPr>
            <w:tcW w:w="11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166</w:t>
            </w:r>
          </w:p>
        </w:tc>
      </w:tr>
    </w:tbl>
    <w:p w:rsidR="00000000" w:rsidRDefault="00D12889">
      <w:pPr>
        <w:pStyle w:val="a3"/>
        <w:spacing w:before="0" w:beforeAutospacing="0" w:after="0" w:afterAutospacing="0"/>
        <w:ind w:firstLine="360"/>
        <w:divId w:val="236594582"/>
        <w:rPr>
          <w:sz w:val="20"/>
          <w:szCs w:val="20"/>
        </w:rPr>
      </w:pPr>
      <w:r>
        <w:rPr>
          <w:sz w:val="2"/>
          <w:szCs w:val="2"/>
        </w:rPr>
        <w:t>​</w:t>
      </w:r>
    </w:p>
    <w:p w:rsidR="00000000" w:rsidRDefault="00D12889">
      <w:pPr>
        <w:pStyle w:val="a3"/>
        <w:spacing w:before="0" w:beforeAutospacing="0" w:after="0" w:afterAutospacing="0"/>
        <w:divId w:val="236594582"/>
        <w:rPr>
          <w:sz w:val="20"/>
          <w:szCs w:val="20"/>
        </w:rPr>
      </w:pPr>
      <w:r>
        <w:rPr>
          <w:sz w:val="2"/>
          <w:szCs w:val="2"/>
        </w:rPr>
        <w:t>​</w:t>
      </w:r>
    </w:p>
    <w:p w:rsidR="00000000" w:rsidRDefault="00D12889">
      <w:pPr>
        <w:pStyle w:val="a3"/>
        <w:spacing w:before="0" w:beforeAutospacing="0" w:after="0" w:afterAutospacing="0"/>
        <w:divId w:val="236594582"/>
        <w:rPr>
          <w:sz w:val="20"/>
          <w:szCs w:val="20"/>
        </w:rPr>
      </w:pPr>
      <w:r>
        <w:rPr>
          <w:sz w:val="20"/>
          <w:szCs w:val="20"/>
        </w:rPr>
        <w:t>​</w:t>
      </w:r>
    </w:p>
    <w:p w:rsidR="00000000" w:rsidRDefault="00D12889">
      <w:pPr>
        <w:pStyle w:val="a3"/>
        <w:spacing w:before="480" w:beforeAutospacing="0" w:after="0" w:afterAutospacing="0"/>
        <w:jc w:val="center"/>
        <w:divId w:val="1982806227"/>
        <w:rPr>
          <w:sz w:val="20"/>
          <w:szCs w:val="20"/>
        </w:rPr>
      </w:pPr>
      <w:r>
        <w:rPr>
          <w:sz w:val="20"/>
          <w:szCs w:val="20"/>
        </w:rPr>
        <w:t>112</w:t>
      </w:r>
    </w:p>
    <w:p w:rsidR="00000000" w:rsidRDefault="00D12889">
      <w:pPr>
        <w:pStyle w:val="a3"/>
        <w:spacing w:before="0" w:beforeAutospacing="0" w:after="240" w:afterAutospacing="0"/>
        <w:divId w:val="993294025"/>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1225532890"/>
        <w:rPr>
          <w:b/>
          <w:bCs/>
          <w:sz w:val="20"/>
          <w:szCs w:val="20"/>
        </w:rPr>
      </w:pPr>
      <w:r>
        <w:rPr>
          <w:b/>
          <w:bCs/>
          <w:sz w:val="20"/>
          <w:szCs w:val="20"/>
        </w:rPr>
        <w:t xml:space="preserve">15. Income Taxes </w:t>
      </w:r>
    </w:p>
    <w:p w:rsidR="00000000" w:rsidRDefault="00D12889">
      <w:pPr>
        <w:pStyle w:val="a3"/>
        <w:spacing w:before="0" w:beforeAutospacing="0" w:after="240" w:afterAutospacing="0"/>
        <w:ind w:firstLine="360"/>
        <w:divId w:val="1225532890"/>
        <w:rPr>
          <w:sz w:val="20"/>
          <w:szCs w:val="20"/>
        </w:rPr>
      </w:pPr>
      <w:r>
        <w:rPr>
          <w:sz w:val="20"/>
          <w:szCs w:val="20"/>
        </w:rPr>
        <w:t>The difference between the book basis and the tax basis of our net assets, not directly subject to income taxes, is as follows:</w:t>
      </w:r>
    </w:p>
    <w:p w:rsidR="00000000" w:rsidRDefault="00D12889">
      <w:pPr>
        <w:pStyle w:val="a3"/>
        <w:spacing w:before="0" w:beforeAutospacing="0" w:after="0" w:afterAutospacing="0"/>
        <w:divId w:val="1225532890"/>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012"/>
        <w:gridCol w:w="200"/>
        <w:gridCol w:w="101"/>
        <w:gridCol w:w="538"/>
        <w:gridCol w:w="201"/>
        <w:gridCol w:w="100"/>
        <w:gridCol w:w="609"/>
        <w:gridCol w:w="200"/>
        <w:gridCol w:w="171"/>
        <w:gridCol w:w="868"/>
        <w:gridCol w:w="269"/>
        <w:gridCol w:w="170"/>
        <w:gridCol w:w="867"/>
      </w:tblGrid>
      <w:tr w:rsidR="00000000">
        <w:trPr>
          <w:divId w:val="1225532890"/>
          <w:trHeight w:val="20"/>
        </w:trPr>
        <w:tc>
          <w:tcPr>
            <w:tcW w:w="2762" w:type="pct"/>
            <w:tcMar>
              <w:top w:w="0" w:type="dxa"/>
              <w:left w:w="0" w:type="dxa"/>
              <w:bottom w:w="0" w:type="dxa"/>
              <w:right w:w="0" w:type="dxa"/>
            </w:tcMar>
            <w:vAlign w:val="bottom"/>
            <w:hideMark/>
          </w:tcPr>
          <w:p w:rsidR="00000000" w:rsidRDefault="00D12889">
            <w:pPr>
              <w:pStyle w:val="a3"/>
              <w:spacing w:before="0" w:beforeAutospacing="0" w:after="1" w:afterAutospacing="0"/>
              <w:divId w:val="52856706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629159859"/>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867181855"/>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39166383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651053540"/>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66657055"/>
              <w:rPr>
                <w:sz w:val="20"/>
                <w:szCs w:val="20"/>
              </w:rPr>
            </w:pPr>
            <w:r>
              <w:rPr>
                <w:sz w:val="2"/>
                <w:szCs w:val="2"/>
              </w:rPr>
              <w:t>​</w:t>
            </w:r>
          </w:p>
        </w:tc>
        <w:tc>
          <w:tcPr>
            <w:tcW w:w="32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10626242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395785520"/>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774515327"/>
              <w:rPr>
                <w:sz w:val="20"/>
                <w:szCs w:val="20"/>
              </w:rPr>
            </w:pPr>
            <w:r>
              <w:rPr>
                <w:sz w:val="2"/>
                <w:szCs w:val="2"/>
              </w:rPr>
              <w:t>​</w:t>
            </w:r>
          </w:p>
        </w:tc>
        <w:tc>
          <w:tcPr>
            <w:tcW w:w="44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926761079"/>
              <w:rPr>
                <w:sz w:val="20"/>
                <w:szCs w:val="20"/>
              </w:rPr>
            </w:pPr>
            <w:r>
              <w:rPr>
                <w:sz w:val="2"/>
                <w:szCs w:val="2"/>
              </w:rPr>
              <w:t>​</w:t>
            </w:r>
          </w:p>
        </w:tc>
        <w:tc>
          <w:tcPr>
            <w:tcW w:w="13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467823532"/>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588543448"/>
              <w:rPr>
                <w:sz w:val="20"/>
                <w:szCs w:val="20"/>
              </w:rPr>
            </w:pPr>
            <w:r>
              <w:rPr>
                <w:sz w:val="2"/>
                <w:szCs w:val="2"/>
              </w:rPr>
              <w:t>​</w:t>
            </w:r>
          </w:p>
        </w:tc>
        <w:tc>
          <w:tcPr>
            <w:tcW w:w="44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59448418"/>
              <w:rPr>
                <w:sz w:val="20"/>
                <w:szCs w:val="20"/>
              </w:rPr>
            </w:pPr>
            <w:r>
              <w:rPr>
                <w:sz w:val="2"/>
                <w:szCs w:val="2"/>
              </w:rPr>
              <w:t>​</w:t>
            </w:r>
          </w:p>
        </w:tc>
      </w:tr>
      <w:tr w:rsidR="00000000">
        <w:trPr>
          <w:divId w:val="1225532890"/>
        </w:trPr>
        <w:tc>
          <w:tcPr>
            <w:tcW w:w="276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822" w:type="pct"/>
            <w:gridSpan w:val="5"/>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Icahn Enterprises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1209" w:type="pct"/>
            <w:gridSpan w:val="5"/>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Icahn Enterprises Holdings</w:t>
            </w:r>
          </w:p>
        </w:tc>
      </w:tr>
      <w:tr w:rsidR="00000000">
        <w:trPr>
          <w:divId w:val="1225532890"/>
        </w:trPr>
        <w:tc>
          <w:tcPr>
            <w:tcW w:w="276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822" w:type="pct"/>
            <w:gridSpan w:val="5"/>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December 31, </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1209" w:type="pct"/>
            <w:gridSpan w:val="5"/>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December 31, </w:t>
            </w:r>
          </w:p>
        </w:tc>
      </w:tr>
      <w:tr w:rsidR="00000000">
        <w:trPr>
          <w:divId w:val="1225532890"/>
        </w:trPr>
        <w:tc>
          <w:tcPr>
            <w:tcW w:w="276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0"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9"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2019</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35"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2020</w:t>
            </w:r>
          </w:p>
        </w:tc>
        <w:tc>
          <w:tcPr>
            <w:tcW w:w="13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34"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2019</w:t>
            </w:r>
          </w:p>
        </w:tc>
      </w:tr>
      <w:tr w:rsidR="00000000">
        <w:trPr>
          <w:divId w:val="1225532890"/>
        </w:trPr>
        <w:tc>
          <w:tcPr>
            <w:tcW w:w="0" w:type="auto"/>
            <w:gridSpan w:val="13"/>
            <w:tcMar>
              <w:top w:w="0" w:type="dxa"/>
              <w:left w:w="0" w:type="dxa"/>
              <w:bottom w:w="0" w:type="dxa"/>
              <w:right w:w="0" w:type="dxa"/>
            </w:tcMar>
            <w:vAlign w:val="center"/>
            <w:hideMark/>
          </w:tcPr>
          <w:p w:rsidR="00000000" w:rsidRDefault="00D12889">
            <w:pPr>
              <w:rPr>
                <w:sz w:val="20"/>
                <w:szCs w:val="20"/>
              </w:rPr>
            </w:pPr>
          </w:p>
        </w:tc>
      </w:tr>
      <w:tr w:rsidR="00000000">
        <w:trPr>
          <w:divId w:val="1225532890"/>
        </w:trPr>
        <w:tc>
          <w:tcPr>
            <w:tcW w:w="276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70" w:type="pct"/>
            <w:gridSpan w:val="4"/>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8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120" w:type="pct"/>
            <w:gridSpan w:val="4"/>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r>
      <w:tr w:rsidR="00000000">
        <w:trPr>
          <w:divId w:val="1225532890"/>
        </w:trPr>
        <w:tc>
          <w:tcPr>
            <w:tcW w:w="276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Book basis of net assets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3,382</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5,456</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3,380</w:t>
            </w:r>
          </w:p>
        </w:tc>
        <w:tc>
          <w:tcPr>
            <w:tcW w:w="13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5,453</w:t>
            </w:r>
          </w:p>
        </w:tc>
      </w:tr>
      <w:tr w:rsidR="00000000">
        <w:trPr>
          <w:divId w:val="1225532890"/>
        </w:trPr>
        <w:tc>
          <w:tcPr>
            <w:tcW w:w="276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Book/tax basis difference</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(774)</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(1,397)</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4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(774)</w:t>
            </w:r>
          </w:p>
        </w:tc>
        <w:tc>
          <w:tcPr>
            <w:tcW w:w="13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4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r>
              <w:rPr>
                <w:sz w:val="20"/>
                <w:szCs w:val="20"/>
              </w:rPr>
              <w:t>1,397)</w:t>
            </w:r>
          </w:p>
        </w:tc>
      </w:tr>
      <w:tr w:rsidR="00000000">
        <w:trPr>
          <w:divId w:val="1225532890"/>
        </w:trPr>
        <w:tc>
          <w:tcPr>
            <w:tcW w:w="276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Tax basis of net assets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2,608</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4,059</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2,606</w:t>
            </w:r>
          </w:p>
        </w:tc>
        <w:tc>
          <w:tcPr>
            <w:tcW w:w="13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4,056</w:t>
            </w:r>
          </w:p>
        </w:tc>
      </w:tr>
    </w:tbl>
    <w:p w:rsidR="00000000" w:rsidRDefault="00D12889">
      <w:pPr>
        <w:pStyle w:val="a3"/>
        <w:spacing w:before="0" w:beforeAutospacing="0" w:after="0" w:afterAutospacing="0"/>
        <w:divId w:val="1225532890"/>
        <w:rPr>
          <w:sz w:val="20"/>
          <w:szCs w:val="20"/>
        </w:rPr>
      </w:pPr>
      <w:r>
        <w:rPr>
          <w:sz w:val="20"/>
          <w:szCs w:val="20"/>
        </w:rPr>
        <w:t>​</w:t>
      </w:r>
    </w:p>
    <w:p w:rsidR="00000000" w:rsidRDefault="00D12889">
      <w:pPr>
        <w:pStyle w:val="a3"/>
        <w:spacing w:before="0" w:beforeAutospacing="0" w:after="240" w:afterAutospacing="0"/>
        <w:ind w:firstLine="360"/>
        <w:divId w:val="1225532890"/>
        <w:rPr>
          <w:sz w:val="20"/>
          <w:szCs w:val="20"/>
        </w:rPr>
      </w:pPr>
      <w:r>
        <w:rPr>
          <w:sz w:val="20"/>
          <w:szCs w:val="20"/>
        </w:rPr>
        <w:t>Income (loss) from continuing operations before income tax benefit (expense) is as follows:</w:t>
      </w:r>
    </w:p>
    <w:p w:rsidR="00000000" w:rsidRDefault="00D12889">
      <w:pPr>
        <w:pStyle w:val="a3"/>
        <w:spacing w:before="0" w:beforeAutospacing="0" w:after="0" w:afterAutospacing="0"/>
        <w:divId w:val="1225532890"/>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672"/>
        <w:gridCol w:w="200"/>
        <w:gridCol w:w="105"/>
        <w:gridCol w:w="585"/>
        <w:gridCol w:w="201"/>
        <w:gridCol w:w="105"/>
        <w:gridCol w:w="585"/>
        <w:gridCol w:w="200"/>
        <w:gridCol w:w="104"/>
        <w:gridCol w:w="549"/>
      </w:tblGrid>
      <w:tr w:rsidR="00000000">
        <w:trPr>
          <w:divId w:val="1225532890"/>
          <w:trHeight w:val="20"/>
        </w:trPr>
        <w:tc>
          <w:tcPr>
            <w:tcW w:w="3425" w:type="pct"/>
            <w:tcMar>
              <w:top w:w="0" w:type="dxa"/>
              <w:left w:w="0" w:type="dxa"/>
              <w:bottom w:w="0" w:type="dxa"/>
              <w:right w:w="0" w:type="dxa"/>
            </w:tcMar>
            <w:vAlign w:val="bottom"/>
            <w:hideMark/>
          </w:tcPr>
          <w:p w:rsidR="00000000" w:rsidRDefault="00D12889">
            <w:pPr>
              <w:pStyle w:val="a3"/>
              <w:spacing w:before="0" w:beforeAutospacing="0" w:after="1" w:afterAutospacing="0"/>
              <w:divId w:val="1639606114"/>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093010420"/>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8972362"/>
              <w:rPr>
                <w:sz w:val="20"/>
                <w:szCs w:val="20"/>
              </w:rPr>
            </w:pPr>
            <w:r>
              <w:rPr>
                <w:sz w:val="2"/>
                <w:szCs w:val="2"/>
              </w:rPr>
              <w:t>​</w:t>
            </w:r>
          </w:p>
        </w:tc>
        <w:tc>
          <w:tcPr>
            <w:tcW w:w="34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770392389"/>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147166238"/>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621115221"/>
              <w:rPr>
                <w:sz w:val="20"/>
                <w:szCs w:val="20"/>
              </w:rPr>
            </w:pPr>
            <w:r>
              <w:rPr>
                <w:sz w:val="2"/>
                <w:szCs w:val="2"/>
              </w:rPr>
              <w:t>​</w:t>
            </w:r>
          </w:p>
        </w:tc>
        <w:tc>
          <w:tcPr>
            <w:tcW w:w="34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236623018"/>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041081502"/>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862743556"/>
              <w:rPr>
                <w:sz w:val="20"/>
                <w:szCs w:val="20"/>
              </w:rPr>
            </w:pPr>
            <w:r>
              <w:rPr>
                <w:sz w:val="2"/>
                <w:szCs w:val="2"/>
              </w:rPr>
              <w:t>​</w:t>
            </w:r>
          </w:p>
        </w:tc>
        <w:tc>
          <w:tcPr>
            <w:tcW w:w="34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192769963"/>
              <w:rPr>
                <w:sz w:val="20"/>
                <w:szCs w:val="20"/>
              </w:rPr>
            </w:pPr>
            <w:r>
              <w:rPr>
                <w:sz w:val="2"/>
                <w:szCs w:val="2"/>
              </w:rPr>
              <w:t>​</w:t>
            </w:r>
          </w:p>
        </w:tc>
      </w:tr>
      <w:tr w:rsidR="00000000">
        <w:trPr>
          <w:divId w:val="1225532890"/>
        </w:trPr>
        <w:tc>
          <w:tcPr>
            <w:tcW w:w="342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466"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Year Ended December 31, </w:t>
            </w:r>
          </w:p>
        </w:tc>
      </w:tr>
      <w:tr w:rsidR="00000000">
        <w:trPr>
          <w:divId w:val="1225532890"/>
        </w:trPr>
        <w:tc>
          <w:tcPr>
            <w:tcW w:w="342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16"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2020</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16"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2019</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16"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2018</w:t>
            </w:r>
          </w:p>
        </w:tc>
      </w:tr>
      <w:tr w:rsidR="00000000">
        <w:trPr>
          <w:divId w:val="1225532890"/>
        </w:trPr>
        <w:tc>
          <w:tcPr>
            <w:tcW w:w="0" w:type="auto"/>
            <w:gridSpan w:val="10"/>
            <w:tcMar>
              <w:top w:w="0" w:type="dxa"/>
              <w:left w:w="0" w:type="dxa"/>
              <w:bottom w:w="0" w:type="dxa"/>
              <w:right w:w="0" w:type="dxa"/>
            </w:tcMar>
            <w:vAlign w:val="center"/>
            <w:hideMark/>
          </w:tcPr>
          <w:p w:rsidR="00000000" w:rsidRDefault="00D12889">
            <w:pPr>
              <w:rPr>
                <w:sz w:val="20"/>
                <w:szCs w:val="20"/>
              </w:rPr>
            </w:pPr>
          </w:p>
        </w:tc>
      </w:tr>
      <w:tr w:rsidR="00000000">
        <w:trPr>
          <w:divId w:val="1225532890"/>
        </w:trPr>
        <w:tc>
          <w:tcPr>
            <w:tcW w:w="342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466" w:type="pct"/>
            <w:gridSpan w:val="8"/>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r>
      <w:tr w:rsidR="00000000">
        <w:trPr>
          <w:divId w:val="1225532890"/>
        </w:trPr>
        <w:tc>
          <w:tcPr>
            <w:tcW w:w="342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Domestic</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(2,586)</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r>
              <w:rPr>
                <w:sz w:val="20"/>
                <w:szCs w:val="20"/>
              </w:rPr>
              <w:t>1,765)</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235</w:t>
            </w:r>
          </w:p>
        </w:tc>
      </w:tr>
      <w:tr w:rsidR="00000000">
        <w:trPr>
          <w:divId w:val="1225532890"/>
        </w:trPr>
        <w:tc>
          <w:tcPr>
            <w:tcW w:w="342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International</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26</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(12)</w:t>
            </w:r>
          </w:p>
        </w:tc>
      </w:tr>
      <w:tr w:rsidR="00000000">
        <w:trPr>
          <w:divId w:val="1225532890"/>
        </w:trPr>
        <w:tc>
          <w:tcPr>
            <w:tcW w:w="342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(2,584)</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(1,739)</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223</w:t>
            </w:r>
          </w:p>
        </w:tc>
      </w:tr>
    </w:tbl>
    <w:p w:rsidR="00000000" w:rsidRDefault="00D12889">
      <w:pPr>
        <w:pStyle w:val="a3"/>
        <w:spacing w:before="0" w:beforeAutospacing="0" w:after="0" w:afterAutospacing="0"/>
        <w:divId w:val="1225532890"/>
        <w:rPr>
          <w:sz w:val="20"/>
          <w:szCs w:val="20"/>
        </w:rPr>
      </w:pPr>
      <w:r>
        <w:rPr>
          <w:sz w:val="20"/>
          <w:szCs w:val="20"/>
        </w:rPr>
        <w:t>​</w:t>
      </w:r>
    </w:p>
    <w:p w:rsidR="00000000" w:rsidRDefault="00D12889">
      <w:pPr>
        <w:pStyle w:val="a3"/>
        <w:spacing w:before="0" w:beforeAutospacing="0" w:after="240" w:afterAutospacing="0"/>
        <w:ind w:firstLine="360"/>
        <w:divId w:val="1225532890"/>
        <w:rPr>
          <w:sz w:val="20"/>
          <w:szCs w:val="20"/>
        </w:rPr>
      </w:pPr>
      <w:r>
        <w:rPr>
          <w:sz w:val="20"/>
          <w:szCs w:val="20"/>
        </w:rPr>
        <w:t>Income tax benefit (expense) attributable to continuing operations is as follows:</w:t>
      </w:r>
    </w:p>
    <w:p w:rsidR="00000000" w:rsidRDefault="00D12889">
      <w:pPr>
        <w:pStyle w:val="a3"/>
        <w:spacing w:before="0" w:beforeAutospacing="0" w:after="0" w:afterAutospacing="0"/>
        <w:divId w:val="1225532890"/>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682"/>
        <w:gridCol w:w="200"/>
        <w:gridCol w:w="105"/>
        <w:gridCol w:w="568"/>
        <w:gridCol w:w="201"/>
        <w:gridCol w:w="105"/>
        <w:gridCol w:w="568"/>
        <w:gridCol w:w="200"/>
        <w:gridCol w:w="104"/>
        <w:gridCol w:w="573"/>
      </w:tblGrid>
      <w:tr w:rsidR="00000000">
        <w:trPr>
          <w:divId w:val="1225532890"/>
          <w:trHeight w:val="20"/>
        </w:trPr>
        <w:tc>
          <w:tcPr>
            <w:tcW w:w="3425" w:type="pct"/>
            <w:tcMar>
              <w:top w:w="0" w:type="dxa"/>
              <w:left w:w="0" w:type="dxa"/>
              <w:bottom w:w="0" w:type="dxa"/>
              <w:right w:w="0" w:type="dxa"/>
            </w:tcMar>
            <w:vAlign w:val="bottom"/>
            <w:hideMark/>
          </w:tcPr>
          <w:p w:rsidR="00000000" w:rsidRDefault="00D12889">
            <w:pPr>
              <w:pStyle w:val="a3"/>
              <w:spacing w:before="0" w:beforeAutospacing="0" w:after="1" w:afterAutospacing="0"/>
              <w:divId w:val="752050059"/>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650985951"/>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107310999"/>
              <w:rPr>
                <w:sz w:val="20"/>
                <w:szCs w:val="20"/>
              </w:rPr>
            </w:pPr>
            <w:r>
              <w:rPr>
                <w:sz w:val="2"/>
                <w:szCs w:val="2"/>
              </w:rPr>
              <w:t>​</w:t>
            </w:r>
          </w:p>
        </w:tc>
        <w:tc>
          <w:tcPr>
            <w:tcW w:w="34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507794932"/>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308287582"/>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989020137"/>
              <w:rPr>
                <w:sz w:val="20"/>
                <w:szCs w:val="20"/>
              </w:rPr>
            </w:pPr>
            <w:r>
              <w:rPr>
                <w:sz w:val="2"/>
                <w:szCs w:val="2"/>
              </w:rPr>
              <w:t>​</w:t>
            </w:r>
          </w:p>
        </w:tc>
        <w:tc>
          <w:tcPr>
            <w:tcW w:w="34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554925403"/>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381826435"/>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347636141"/>
              <w:rPr>
                <w:sz w:val="20"/>
                <w:szCs w:val="20"/>
              </w:rPr>
            </w:pPr>
            <w:r>
              <w:rPr>
                <w:sz w:val="2"/>
                <w:szCs w:val="2"/>
              </w:rPr>
              <w:t>​</w:t>
            </w:r>
          </w:p>
        </w:tc>
        <w:tc>
          <w:tcPr>
            <w:tcW w:w="34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443844879"/>
              <w:rPr>
                <w:sz w:val="20"/>
                <w:szCs w:val="20"/>
              </w:rPr>
            </w:pPr>
            <w:r>
              <w:rPr>
                <w:sz w:val="2"/>
                <w:szCs w:val="2"/>
              </w:rPr>
              <w:t>​</w:t>
            </w:r>
          </w:p>
        </w:tc>
      </w:tr>
      <w:tr w:rsidR="00000000">
        <w:trPr>
          <w:divId w:val="1225532890"/>
        </w:trPr>
        <w:tc>
          <w:tcPr>
            <w:tcW w:w="342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466"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Year Ended December 31, </w:t>
            </w:r>
          </w:p>
        </w:tc>
      </w:tr>
      <w:tr w:rsidR="00000000">
        <w:trPr>
          <w:divId w:val="1225532890"/>
        </w:trPr>
        <w:tc>
          <w:tcPr>
            <w:tcW w:w="342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16"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2020</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16"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2019</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16"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2018</w:t>
            </w:r>
          </w:p>
        </w:tc>
      </w:tr>
      <w:tr w:rsidR="00000000">
        <w:trPr>
          <w:divId w:val="1225532890"/>
        </w:trPr>
        <w:tc>
          <w:tcPr>
            <w:tcW w:w="0" w:type="auto"/>
            <w:gridSpan w:val="10"/>
            <w:tcMar>
              <w:top w:w="0" w:type="dxa"/>
              <w:left w:w="0" w:type="dxa"/>
              <w:bottom w:w="0" w:type="dxa"/>
              <w:right w:w="0" w:type="dxa"/>
            </w:tcMar>
            <w:vAlign w:val="center"/>
            <w:hideMark/>
          </w:tcPr>
          <w:p w:rsidR="00000000" w:rsidRDefault="00D12889">
            <w:pPr>
              <w:rPr>
                <w:sz w:val="20"/>
                <w:szCs w:val="20"/>
              </w:rPr>
            </w:pPr>
          </w:p>
        </w:tc>
      </w:tr>
      <w:tr w:rsidR="00000000">
        <w:trPr>
          <w:divId w:val="1225532890"/>
        </w:trPr>
        <w:tc>
          <w:tcPr>
            <w:tcW w:w="342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466" w:type="pct"/>
            <w:gridSpan w:val="8"/>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r>
      <w:tr w:rsidR="00000000">
        <w:trPr>
          <w:divId w:val="1225532890"/>
        </w:trPr>
        <w:tc>
          <w:tcPr>
            <w:tcW w:w="342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Current:</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r>
      <w:tr w:rsidR="00000000">
        <w:trPr>
          <w:divId w:val="1225532890"/>
        </w:trPr>
        <w:tc>
          <w:tcPr>
            <w:tcW w:w="3425"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Domestic</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4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69</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4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(106)</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4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(11)</w:t>
            </w:r>
          </w:p>
        </w:tc>
      </w:tr>
      <w:tr w:rsidR="00000000">
        <w:trPr>
          <w:divId w:val="1225532890"/>
        </w:trPr>
        <w:tc>
          <w:tcPr>
            <w:tcW w:w="342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International</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(4)</w:t>
            </w:r>
          </w:p>
        </w:tc>
      </w:tr>
      <w:tr w:rsidR="00000000">
        <w:trPr>
          <w:divId w:val="1225532890"/>
        </w:trPr>
        <w:tc>
          <w:tcPr>
            <w:tcW w:w="342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Total current</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67</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(109)</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(15)</w:t>
            </w:r>
          </w:p>
        </w:tc>
      </w:tr>
      <w:tr w:rsidR="00000000">
        <w:trPr>
          <w:divId w:val="1225532890"/>
        </w:trPr>
        <w:tc>
          <w:tcPr>
            <w:tcW w:w="342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Deferred:</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r>
      <w:tr w:rsidR="00000000">
        <w:trPr>
          <w:divId w:val="1225532890"/>
        </w:trPr>
        <w:tc>
          <w:tcPr>
            <w:tcW w:w="3425"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Domestic</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51</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87</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30</w:t>
            </w:r>
          </w:p>
        </w:tc>
      </w:tr>
      <w:tr w:rsidR="00000000">
        <w:trPr>
          <w:divId w:val="1225532890"/>
        </w:trPr>
        <w:tc>
          <w:tcPr>
            <w:tcW w:w="342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International</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w:t>
            </w:r>
          </w:p>
        </w:tc>
      </w:tr>
      <w:tr w:rsidR="00000000">
        <w:trPr>
          <w:divId w:val="1225532890"/>
        </w:trPr>
        <w:tc>
          <w:tcPr>
            <w:tcW w:w="342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Total deferred</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49</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89</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29</w:t>
            </w:r>
          </w:p>
        </w:tc>
      </w:tr>
      <w:tr w:rsidR="00000000">
        <w:trPr>
          <w:divId w:val="1225532890"/>
        </w:trPr>
        <w:tc>
          <w:tcPr>
            <w:tcW w:w="342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116</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(20)</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14</w:t>
            </w:r>
          </w:p>
        </w:tc>
      </w:tr>
    </w:tbl>
    <w:p w:rsidR="00000000" w:rsidRDefault="00D12889">
      <w:pPr>
        <w:pStyle w:val="a3"/>
        <w:spacing w:before="0" w:beforeAutospacing="0" w:after="0" w:afterAutospacing="0"/>
        <w:divId w:val="1225532890"/>
        <w:rPr>
          <w:sz w:val="20"/>
          <w:szCs w:val="20"/>
        </w:rPr>
      </w:pPr>
      <w:r>
        <w:rPr>
          <w:sz w:val="20"/>
          <w:szCs w:val="20"/>
        </w:rPr>
        <w:t>​</w:t>
      </w:r>
    </w:p>
    <w:p w:rsidR="00000000" w:rsidRDefault="00D12889">
      <w:pPr>
        <w:pStyle w:val="a3"/>
        <w:spacing w:before="0" w:beforeAutospacing="0" w:after="0" w:afterAutospacing="0"/>
        <w:divId w:val="1225532890"/>
        <w:rPr>
          <w:sz w:val="20"/>
          <w:szCs w:val="20"/>
        </w:rPr>
      </w:pPr>
      <w:r>
        <w:rPr>
          <w:sz w:val="20"/>
          <w:szCs w:val="20"/>
        </w:rPr>
        <w:t>​</w:t>
      </w:r>
    </w:p>
    <w:p w:rsidR="00000000" w:rsidRDefault="00D12889">
      <w:pPr>
        <w:pStyle w:val="a3"/>
        <w:spacing w:before="480" w:beforeAutospacing="0" w:after="0" w:afterAutospacing="0"/>
        <w:jc w:val="center"/>
        <w:divId w:val="821655711"/>
        <w:rPr>
          <w:sz w:val="20"/>
          <w:szCs w:val="20"/>
        </w:rPr>
      </w:pPr>
      <w:r>
        <w:rPr>
          <w:sz w:val="20"/>
          <w:szCs w:val="20"/>
        </w:rPr>
        <w:t>113</w:t>
      </w:r>
    </w:p>
    <w:p w:rsidR="00000000" w:rsidRDefault="00D12889">
      <w:pPr>
        <w:pStyle w:val="a3"/>
        <w:spacing w:before="0" w:beforeAutospacing="0" w:after="240" w:afterAutospacing="0"/>
        <w:divId w:val="388463303"/>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ind w:firstLine="360"/>
        <w:divId w:val="619725189"/>
        <w:rPr>
          <w:sz w:val="20"/>
          <w:szCs w:val="20"/>
        </w:rPr>
      </w:pPr>
      <w:r>
        <w:rPr>
          <w:sz w:val="20"/>
          <w:szCs w:val="20"/>
        </w:rPr>
        <w:t>A reconciliation of the income tax benefit (expense) calculated at the federal statutory rate to income tax benefit (expense) on continuing operations as shown in the consolidated statements of operations is as follows:</w:t>
      </w:r>
    </w:p>
    <w:p w:rsidR="00000000" w:rsidRDefault="00D12889">
      <w:pPr>
        <w:pStyle w:val="a3"/>
        <w:spacing w:before="0" w:beforeAutospacing="0" w:after="0" w:afterAutospacing="0"/>
        <w:divId w:val="619725189"/>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682"/>
        <w:gridCol w:w="200"/>
        <w:gridCol w:w="105"/>
        <w:gridCol w:w="568"/>
        <w:gridCol w:w="201"/>
        <w:gridCol w:w="105"/>
        <w:gridCol w:w="568"/>
        <w:gridCol w:w="200"/>
        <w:gridCol w:w="104"/>
        <w:gridCol w:w="573"/>
      </w:tblGrid>
      <w:tr w:rsidR="00000000">
        <w:trPr>
          <w:divId w:val="619725189"/>
          <w:trHeight w:val="20"/>
        </w:trPr>
        <w:tc>
          <w:tcPr>
            <w:tcW w:w="3425" w:type="pct"/>
            <w:tcMar>
              <w:top w:w="0" w:type="dxa"/>
              <w:left w:w="0" w:type="dxa"/>
              <w:bottom w:w="0" w:type="dxa"/>
              <w:right w:w="0" w:type="dxa"/>
            </w:tcMar>
            <w:vAlign w:val="bottom"/>
            <w:hideMark/>
          </w:tcPr>
          <w:p w:rsidR="00000000" w:rsidRDefault="00D12889">
            <w:pPr>
              <w:pStyle w:val="a3"/>
              <w:spacing w:before="0" w:beforeAutospacing="0" w:after="1" w:afterAutospacing="0"/>
              <w:divId w:val="1384522452"/>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348066795"/>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706876298"/>
              <w:rPr>
                <w:sz w:val="20"/>
                <w:szCs w:val="20"/>
              </w:rPr>
            </w:pPr>
            <w:r>
              <w:rPr>
                <w:sz w:val="2"/>
                <w:szCs w:val="2"/>
              </w:rPr>
              <w:t>​</w:t>
            </w:r>
          </w:p>
        </w:tc>
        <w:tc>
          <w:tcPr>
            <w:tcW w:w="34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276668745"/>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754735971"/>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513909421"/>
              <w:rPr>
                <w:sz w:val="20"/>
                <w:szCs w:val="20"/>
              </w:rPr>
            </w:pPr>
            <w:r>
              <w:rPr>
                <w:sz w:val="2"/>
                <w:szCs w:val="2"/>
              </w:rPr>
              <w:t>​</w:t>
            </w:r>
          </w:p>
        </w:tc>
        <w:tc>
          <w:tcPr>
            <w:tcW w:w="34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911813873"/>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654405114"/>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462725982"/>
              <w:rPr>
                <w:sz w:val="20"/>
                <w:szCs w:val="20"/>
              </w:rPr>
            </w:pPr>
            <w:r>
              <w:rPr>
                <w:sz w:val="2"/>
                <w:szCs w:val="2"/>
              </w:rPr>
              <w:t>​</w:t>
            </w:r>
          </w:p>
        </w:tc>
        <w:tc>
          <w:tcPr>
            <w:tcW w:w="34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657924014"/>
              <w:rPr>
                <w:sz w:val="20"/>
                <w:szCs w:val="20"/>
              </w:rPr>
            </w:pPr>
            <w:r>
              <w:rPr>
                <w:sz w:val="2"/>
                <w:szCs w:val="2"/>
              </w:rPr>
              <w:t>​</w:t>
            </w:r>
          </w:p>
        </w:tc>
      </w:tr>
      <w:tr w:rsidR="00000000">
        <w:trPr>
          <w:divId w:val="619725189"/>
        </w:trPr>
        <w:tc>
          <w:tcPr>
            <w:tcW w:w="342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1466"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Year Ended December 31, </w:t>
            </w:r>
          </w:p>
        </w:tc>
      </w:tr>
      <w:tr w:rsidR="00000000">
        <w:trPr>
          <w:divId w:val="619725189"/>
        </w:trPr>
        <w:tc>
          <w:tcPr>
            <w:tcW w:w="342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16"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2020</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16"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2019</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16"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2018</w:t>
            </w:r>
          </w:p>
        </w:tc>
      </w:tr>
      <w:tr w:rsidR="00000000">
        <w:trPr>
          <w:divId w:val="619725189"/>
        </w:trPr>
        <w:tc>
          <w:tcPr>
            <w:tcW w:w="0" w:type="auto"/>
            <w:gridSpan w:val="10"/>
            <w:tcMar>
              <w:top w:w="0" w:type="dxa"/>
              <w:left w:w="0" w:type="dxa"/>
              <w:bottom w:w="0" w:type="dxa"/>
              <w:right w:w="0" w:type="dxa"/>
            </w:tcMar>
            <w:vAlign w:val="center"/>
            <w:hideMark/>
          </w:tcPr>
          <w:p w:rsidR="00000000" w:rsidRDefault="00D12889">
            <w:pPr>
              <w:rPr>
                <w:sz w:val="20"/>
                <w:szCs w:val="20"/>
              </w:rPr>
            </w:pPr>
          </w:p>
        </w:tc>
      </w:tr>
      <w:tr w:rsidR="00000000">
        <w:trPr>
          <w:divId w:val="619725189"/>
        </w:trPr>
        <w:tc>
          <w:tcPr>
            <w:tcW w:w="342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1466" w:type="pct"/>
            <w:gridSpan w:val="8"/>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r>
      <w:tr w:rsidR="00000000">
        <w:trPr>
          <w:divId w:val="619725189"/>
        </w:trPr>
        <w:tc>
          <w:tcPr>
            <w:tcW w:w="342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Income tax benefit (expense) at U.S. statutory rate</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543</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365</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(47)</w:t>
            </w:r>
          </w:p>
        </w:tc>
      </w:tr>
      <w:tr w:rsidR="00000000">
        <w:trPr>
          <w:divId w:val="619725189"/>
        </w:trPr>
        <w:tc>
          <w:tcPr>
            <w:tcW w:w="342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Tax effect from:</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r>
      <w:tr w:rsidR="00000000">
        <w:trPr>
          <w:divId w:val="619725189"/>
        </w:trPr>
        <w:tc>
          <w:tcPr>
            <w:tcW w:w="342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Valuation allowance</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(243)</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(63)</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(4)</w:t>
            </w:r>
          </w:p>
        </w:tc>
      </w:tr>
      <w:tr w:rsidR="00000000">
        <w:trPr>
          <w:divId w:val="619725189"/>
        </w:trPr>
        <w:tc>
          <w:tcPr>
            <w:tcW w:w="342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Non-controlling interest</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(6)</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(4)</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26</w:t>
            </w:r>
          </w:p>
        </w:tc>
      </w:tr>
      <w:tr w:rsidR="00000000">
        <w:trPr>
          <w:divId w:val="619725189"/>
        </w:trPr>
        <w:tc>
          <w:tcPr>
            <w:tcW w:w="342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Goodwill impairment</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(18)</w:t>
            </w:r>
          </w:p>
        </w:tc>
      </w:tr>
      <w:tr w:rsidR="00000000">
        <w:trPr>
          <w:divId w:val="619725189"/>
        </w:trPr>
        <w:tc>
          <w:tcPr>
            <w:tcW w:w="342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Stock dispositions</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69</w:t>
            </w:r>
          </w:p>
        </w:tc>
      </w:tr>
      <w:tr w:rsidR="00000000">
        <w:trPr>
          <w:divId w:val="619725189"/>
        </w:trPr>
        <w:tc>
          <w:tcPr>
            <w:tcW w:w="342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Income not subject to taxation</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(287)</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(314)</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14</w:t>
            </w:r>
          </w:p>
        </w:tc>
      </w:tr>
      <w:tr w:rsidR="00000000">
        <w:trPr>
          <w:divId w:val="619725189"/>
        </w:trPr>
        <w:tc>
          <w:tcPr>
            <w:tcW w:w="342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State taxes</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103</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r>
      <w:tr w:rsidR="00000000">
        <w:trPr>
          <w:divId w:val="619725189"/>
        </w:trPr>
        <w:tc>
          <w:tcPr>
            <w:tcW w:w="342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Other</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(4)</w:t>
            </w:r>
          </w:p>
        </w:tc>
        <w:tc>
          <w:tcPr>
            <w:tcW w:w="1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(26)</w:t>
            </w:r>
          </w:p>
        </w:tc>
      </w:tr>
      <w:tr w:rsidR="00000000">
        <w:trPr>
          <w:divId w:val="619725189"/>
        </w:trPr>
        <w:tc>
          <w:tcPr>
            <w:tcW w:w="342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Income tax benefit (expense)</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48"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116</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48"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(20)</w:t>
            </w:r>
          </w:p>
        </w:tc>
        <w:tc>
          <w:tcPr>
            <w:tcW w:w="10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48"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14</w:t>
            </w:r>
          </w:p>
        </w:tc>
      </w:tr>
    </w:tbl>
    <w:p w:rsidR="00000000" w:rsidRDefault="00D12889">
      <w:pPr>
        <w:pStyle w:val="a3"/>
        <w:spacing w:before="0" w:beforeAutospacing="0" w:after="0" w:afterAutospacing="0"/>
        <w:divId w:val="619725189"/>
        <w:rPr>
          <w:sz w:val="20"/>
          <w:szCs w:val="20"/>
        </w:rPr>
      </w:pPr>
      <w:r>
        <w:rPr>
          <w:sz w:val="20"/>
          <w:szCs w:val="20"/>
        </w:rPr>
        <w:t>​</w:t>
      </w:r>
    </w:p>
    <w:p w:rsidR="00000000" w:rsidRDefault="00D12889">
      <w:pPr>
        <w:pStyle w:val="a3"/>
        <w:spacing w:before="0" w:beforeAutospacing="0" w:after="240" w:afterAutospacing="0"/>
        <w:ind w:firstLine="360"/>
        <w:divId w:val="619725189"/>
        <w:rPr>
          <w:sz w:val="20"/>
          <w:szCs w:val="20"/>
        </w:rPr>
      </w:pPr>
      <w:r>
        <w:rPr>
          <w:sz w:val="20"/>
          <w:szCs w:val="20"/>
        </w:rPr>
        <w:t>The tax effect of significant differences representing deferred tax assets (liabilities) (the difference between financial statement carrying value and the tax basis of assets and liabilities) is as follows:</w:t>
      </w:r>
    </w:p>
    <w:p w:rsidR="00000000" w:rsidRDefault="00D12889">
      <w:pPr>
        <w:pStyle w:val="a3"/>
        <w:spacing w:before="0" w:beforeAutospacing="0" w:after="0" w:afterAutospacing="0"/>
        <w:divId w:val="619725189"/>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6231"/>
        <w:gridCol w:w="200"/>
        <w:gridCol w:w="124"/>
        <w:gridCol w:w="707"/>
        <w:gridCol w:w="200"/>
        <w:gridCol w:w="124"/>
        <w:gridCol w:w="720"/>
      </w:tblGrid>
      <w:tr w:rsidR="00000000">
        <w:trPr>
          <w:divId w:val="619725189"/>
          <w:trHeight w:val="20"/>
        </w:trPr>
        <w:tc>
          <w:tcPr>
            <w:tcW w:w="3751" w:type="pct"/>
            <w:tcMar>
              <w:top w:w="0" w:type="dxa"/>
              <w:left w:w="0" w:type="dxa"/>
              <w:bottom w:w="0" w:type="dxa"/>
              <w:right w:w="0" w:type="dxa"/>
            </w:tcMar>
            <w:vAlign w:val="bottom"/>
            <w:hideMark/>
          </w:tcPr>
          <w:p w:rsidR="00000000" w:rsidRDefault="00D12889">
            <w:pPr>
              <w:pStyle w:val="a3"/>
              <w:spacing w:before="0" w:beforeAutospacing="0" w:after="1" w:afterAutospacing="0"/>
              <w:divId w:val="931358222"/>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631058930"/>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708067963"/>
              <w:rPr>
                <w:sz w:val="20"/>
                <w:szCs w:val="20"/>
              </w:rPr>
            </w:pPr>
            <w:r>
              <w:rPr>
                <w:sz w:val="2"/>
                <w:szCs w:val="2"/>
              </w:rPr>
              <w:t>​</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167404966"/>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676545191"/>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92689664"/>
              <w:rPr>
                <w:sz w:val="20"/>
                <w:szCs w:val="20"/>
              </w:rPr>
            </w:pPr>
            <w:r>
              <w:rPr>
                <w:sz w:val="2"/>
                <w:szCs w:val="2"/>
              </w:rPr>
              <w:t>​</w:t>
            </w:r>
          </w:p>
        </w:tc>
        <w:tc>
          <w:tcPr>
            <w:tcW w:w="43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531531475"/>
              <w:rPr>
                <w:sz w:val="20"/>
                <w:szCs w:val="20"/>
              </w:rPr>
            </w:pPr>
            <w:r>
              <w:rPr>
                <w:sz w:val="2"/>
                <w:szCs w:val="2"/>
              </w:rPr>
              <w:t>​</w:t>
            </w:r>
          </w:p>
        </w:tc>
      </w:tr>
      <w:tr w:rsidR="00000000">
        <w:trPr>
          <w:divId w:val="619725189"/>
        </w:trPr>
        <w:tc>
          <w:tcPr>
            <w:tcW w:w="3751"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19"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1129" w:type="pct"/>
            <w:gridSpan w:val="5"/>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December 31, </w:t>
            </w:r>
          </w:p>
        </w:tc>
      </w:tr>
      <w:tr w:rsidR="00000000">
        <w:trPr>
          <w:divId w:val="619725189"/>
        </w:trPr>
        <w:tc>
          <w:tcPr>
            <w:tcW w:w="3751"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1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1"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2020</w:t>
            </w:r>
          </w:p>
        </w:tc>
        <w:tc>
          <w:tcPr>
            <w:tcW w:w="11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8"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2019</w:t>
            </w:r>
          </w:p>
        </w:tc>
      </w:tr>
      <w:tr w:rsidR="00000000">
        <w:trPr>
          <w:divId w:val="619725189"/>
        </w:trPr>
        <w:tc>
          <w:tcPr>
            <w:tcW w:w="0" w:type="auto"/>
            <w:gridSpan w:val="7"/>
            <w:tcMar>
              <w:top w:w="0" w:type="dxa"/>
              <w:left w:w="0" w:type="dxa"/>
              <w:bottom w:w="0" w:type="dxa"/>
              <w:right w:w="0" w:type="dxa"/>
            </w:tcMar>
            <w:vAlign w:val="center"/>
            <w:hideMark/>
          </w:tcPr>
          <w:p w:rsidR="00000000" w:rsidRDefault="00D12889">
            <w:pPr>
              <w:rPr>
                <w:sz w:val="20"/>
                <w:szCs w:val="20"/>
              </w:rPr>
            </w:pPr>
          </w:p>
        </w:tc>
      </w:tr>
      <w:tr w:rsidR="00000000">
        <w:trPr>
          <w:divId w:val="619725189"/>
        </w:trPr>
        <w:tc>
          <w:tcPr>
            <w:tcW w:w="3751"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19"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1129" w:type="pct"/>
            <w:gridSpan w:val="5"/>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r>
      <w:tr w:rsidR="00000000">
        <w:trPr>
          <w:divId w:val="619725189"/>
        </w:trPr>
        <w:tc>
          <w:tcPr>
            <w:tcW w:w="375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Deferred tax assets:</w:t>
            </w:r>
          </w:p>
        </w:tc>
        <w:tc>
          <w:tcPr>
            <w:tcW w:w="11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1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3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r>
      <w:tr w:rsidR="00000000">
        <w:trPr>
          <w:divId w:val="619725189"/>
        </w:trPr>
        <w:tc>
          <w:tcPr>
            <w:tcW w:w="3751"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Property, plant and equipment</w:t>
            </w:r>
          </w:p>
        </w:tc>
        <w:tc>
          <w:tcPr>
            <w:tcW w:w="11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17</w:t>
            </w:r>
          </w:p>
        </w:tc>
        <w:tc>
          <w:tcPr>
            <w:tcW w:w="11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3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17</w:t>
            </w:r>
          </w:p>
        </w:tc>
      </w:tr>
      <w:tr w:rsidR="00000000">
        <w:trPr>
          <w:divId w:val="619725189"/>
        </w:trPr>
        <w:tc>
          <w:tcPr>
            <w:tcW w:w="375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Net operating loss</w:t>
            </w:r>
          </w:p>
        </w:tc>
        <w:tc>
          <w:tcPr>
            <w:tcW w:w="11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996</w:t>
            </w:r>
          </w:p>
        </w:tc>
        <w:tc>
          <w:tcPr>
            <w:tcW w:w="11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3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791</w:t>
            </w:r>
          </w:p>
        </w:tc>
      </w:tr>
      <w:tr w:rsidR="00000000">
        <w:trPr>
          <w:divId w:val="619725189"/>
        </w:trPr>
        <w:tc>
          <w:tcPr>
            <w:tcW w:w="3751"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Tax credits</w:t>
            </w:r>
          </w:p>
        </w:tc>
        <w:tc>
          <w:tcPr>
            <w:tcW w:w="11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60</w:t>
            </w:r>
          </w:p>
        </w:tc>
        <w:tc>
          <w:tcPr>
            <w:tcW w:w="11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3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29</w:t>
            </w:r>
          </w:p>
        </w:tc>
      </w:tr>
      <w:tr w:rsidR="00000000">
        <w:trPr>
          <w:divId w:val="619725189"/>
        </w:trPr>
        <w:tc>
          <w:tcPr>
            <w:tcW w:w="375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Capital loss</w:t>
            </w:r>
          </w:p>
        </w:tc>
        <w:tc>
          <w:tcPr>
            <w:tcW w:w="11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358</w:t>
            </w:r>
          </w:p>
        </w:tc>
        <w:tc>
          <w:tcPr>
            <w:tcW w:w="11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3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155</w:t>
            </w:r>
          </w:p>
        </w:tc>
      </w:tr>
      <w:tr w:rsidR="00000000">
        <w:trPr>
          <w:divId w:val="619725189"/>
        </w:trPr>
        <w:tc>
          <w:tcPr>
            <w:tcW w:w="3751"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Leases</w:t>
            </w:r>
          </w:p>
        </w:tc>
        <w:tc>
          <w:tcPr>
            <w:tcW w:w="11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141</w:t>
            </w:r>
          </w:p>
        </w:tc>
        <w:tc>
          <w:tcPr>
            <w:tcW w:w="11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3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133</w:t>
            </w:r>
          </w:p>
        </w:tc>
      </w:tr>
      <w:tr w:rsidR="00000000">
        <w:trPr>
          <w:divId w:val="619725189"/>
        </w:trPr>
        <w:tc>
          <w:tcPr>
            <w:tcW w:w="375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Other</w:t>
            </w:r>
          </w:p>
        </w:tc>
        <w:tc>
          <w:tcPr>
            <w:tcW w:w="11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119</w:t>
            </w:r>
          </w:p>
        </w:tc>
        <w:tc>
          <w:tcPr>
            <w:tcW w:w="11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3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71</w:t>
            </w:r>
          </w:p>
        </w:tc>
      </w:tr>
      <w:tr w:rsidR="00000000">
        <w:trPr>
          <w:divId w:val="619725189"/>
        </w:trPr>
        <w:tc>
          <w:tcPr>
            <w:tcW w:w="3751"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Total deferred tax assets</w:t>
            </w:r>
          </w:p>
        </w:tc>
        <w:tc>
          <w:tcPr>
            <w:tcW w:w="11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1,691</w:t>
            </w:r>
          </w:p>
        </w:tc>
        <w:tc>
          <w:tcPr>
            <w:tcW w:w="11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3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1,196</w:t>
            </w:r>
          </w:p>
        </w:tc>
      </w:tr>
      <w:tr w:rsidR="00000000">
        <w:trPr>
          <w:divId w:val="619725189"/>
        </w:trPr>
        <w:tc>
          <w:tcPr>
            <w:tcW w:w="375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Less: Valuation allowance</w:t>
            </w:r>
          </w:p>
        </w:tc>
        <w:tc>
          <w:tcPr>
            <w:tcW w:w="11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(1,026)</w:t>
            </w:r>
          </w:p>
        </w:tc>
        <w:tc>
          <w:tcPr>
            <w:tcW w:w="11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3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(619)</w:t>
            </w:r>
          </w:p>
        </w:tc>
      </w:tr>
      <w:tr w:rsidR="00000000">
        <w:trPr>
          <w:divId w:val="619725189"/>
        </w:trPr>
        <w:tc>
          <w:tcPr>
            <w:tcW w:w="3751"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Net deferred tax assets</w:t>
            </w:r>
          </w:p>
        </w:tc>
        <w:tc>
          <w:tcPr>
            <w:tcW w:w="11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26"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665</w:t>
            </w:r>
          </w:p>
        </w:tc>
        <w:tc>
          <w:tcPr>
            <w:tcW w:w="11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33"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577</w:t>
            </w:r>
          </w:p>
        </w:tc>
      </w:tr>
      <w:tr w:rsidR="00000000">
        <w:trPr>
          <w:divId w:val="619725189"/>
        </w:trPr>
        <w:tc>
          <w:tcPr>
            <w:tcW w:w="375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1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1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3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r>
      <w:tr w:rsidR="00000000">
        <w:trPr>
          <w:divId w:val="619725189"/>
        </w:trPr>
        <w:tc>
          <w:tcPr>
            <w:tcW w:w="3751"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Deferred tax liabilities:</w:t>
            </w:r>
          </w:p>
        </w:tc>
        <w:tc>
          <w:tcPr>
            <w:tcW w:w="11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1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33"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r>
      <w:tr w:rsidR="00000000">
        <w:trPr>
          <w:divId w:val="619725189"/>
        </w:trPr>
        <w:tc>
          <w:tcPr>
            <w:tcW w:w="375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Property, plant and equipment</w:t>
            </w:r>
          </w:p>
        </w:tc>
        <w:tc>
          <w:tcPr>
            <w:tcW w:w="11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(121)</w:t>
            </w:r>
          </w:p>
        </w:tc>
        <w:tc>
          <w:tcPr>
            <w:tcW w:w="11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3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(125)</w:t>
            </w:r>
          </w:p>
        </w:tc>
      </w:tr>
      <w:tr w:rsidR="00000000">
        <w:trPr>
          <w:divId w:val="619725189"/>
        </w:trPr>
        <w:tc>
          <w:tcPr>
            <w:tcW w:w="3751"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Intangible assets</w:t>
            </w:r>
          </w:p>
        </w:tc>
        <w:tc>
          <w:tcPr>
            <w:tcW w:w="11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(84)</w:t>
            </w:r>
          </w:p>
        </w:tc>
        <w:tc>
          <w:tcPr>
            <w:tcW w:w="11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33"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(37)</w:t>
            </w:r>
          </w:p>
        </w:tc>
      </w:tr>
      <w:tr w:rsidR="00000000">
        <w:trPr>
          <w:divId w:val="619725189"/>
        </w:trPr>
        <w:tc>
          <w:tcPr>
            <w:tcW w:w="375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Investment in partnerships</w:t>
            </w:r>
          </w:p>
        </w:tc>
        <w:tc>
          <w:tcPr>
            <w:tcW w:w="11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(657)</w:t>
            </w:r>
          </w:p>
        </w:tc>
        <w:tc>
          <w:tcPr>
            <w:tcW w:w="11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3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(652)</w:t>
            </w:r>
          </w:p>
        </w:tc>
      </w:tr>
      <w:tr w:rsidR="00000000">
        <w:trPr>
          <w:divId w:val="619725189"/>
        </w:trPr>
        <w:tc>
          <w:tcPr>
            <w:tcW w:w="3751"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Investment in U.S. subsidiaries</w:t>
            </w:r>
          </w:p>
        </w:tc>
        <w:tc>
          <w:tcPr>
            <w:tcW w:w="11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(184)</w:t>
            </w:r>
          </w:p>
        </w:tc>
        <w:tc>
          <w:tcPr>
            <w:tcW w:w="11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33"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(184)</w:t>
            </w:r>
          </w:p>
        </w:tc>
      </w:tr>
      <w:tr w:rsidR="00000000">
        <w:trPr>
          <w:divId w:val="619725189"/>
        </w:trPr>
        <w:tc>
          <w:tcPr>
            <w:tcW w:w="375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Leases</w:t>
            </w:r>
          </w:p>
        </w:tc>
        <w:tc>
          <w:tcPr>
            <w:tcW w:w="11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(135)</w:t>
            </w:r>
          </w:p>
        </w:tc>
        <w:tc>
          <w:tcPr>
            <w:tcW w:w="11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3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(125)</w:t>
            </w:r>
          </w:p>
        </w:tc>
      </w:tr>
      <w:tr w:rsidR="00000000">
        <w:trPr>
          <w:divId w:val="619725189"/>
        </w:trPr>
        <w:tc>
          <w:tcPr>
            <w:tcW w:w="3751"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Other</w:t>
            </w:r>
          </w:p>
        </w:tc>
        <w:tc>
          <w:tcPr>
            <w:tcW w:w="11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(46)</w:t>
            </w:r>
          </w:p>
        </w:tc>
        <w:tc>
          <w:tcPr>
            <w:tcW w:w="11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3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(61)</w:t>
            </w:r>
          </w:p>
        </w:tc>
      </w:tr>
      <w:tr w:rsidR="00000000">
        <w:trPr>
          <w:divId w:val="619725189"/>
        </w:trPr>
        <w:tc>
          <w:tcPr>
            <w:tcW w:w="375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Total deferred tax liabilities</w:t>
            </w:r>
          </w:p>
        </w:tc>
        <w:tc>
          <w:tcPr>
            <w:tcW w:w="11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(1,227)</w:t>
            </w:r>
          </w:p>
        </w:tc>
        <w:tc>
          <w:tcPr>
            <w:tcW w:w="11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3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(1,184)</w:t>
            </w:r>
          </w:p>
        </w:tc>
      </w:tr>
      <w:tr w:rsidR="00000000">
        <w:trPr>
          <w:divId w:val="619725189"/>
        </w:trPr>
        <w:tc>
          <w:tcPr>
            <w:tcW w:w="3751"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1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26"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(562)</w:t>
            </w:r>
          </w:p>
        </w:tc>
        <w:tc>
          <w:tcPr>
            <w:tcW w:w="11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33"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(607)</w:t>
            </w:r>
          </w:p>
        </w:tc>
      </w:tr>
    </w:tbl>
    <w:p w:rsidR="00000000" w:rsidRDefault="00D12889">
      <w:pPr>
        <w:pStyle w:val="a3"/>
        <w:spacing w:before="0" w:beforeAutospacing="0" w:after="0" w:afterAutospacing="0"/>
        <w:divId w:val="619725189"/>
        <w:rPr>
          <w:sz w:val="20"/>
          <w:szCs w:val="20"/>
        </w:rPr>
      </w:pPr>
      <w:r>
        <w:rPr>
          <w:sz w:val="20"/>
          <w:szCs w:val="20"/>
        </w:rPr>
        <w:t>​</w:t>
      </w:r>
    </w:p>
    <w:p w:rsidR="00000000" w:rsidRDefault="00D12889">
      <w:pPr>
        <w:pStyle w:val="a3"/>
        <w:spacing w:before="0" w:beforeAutospacing="0" w:after="240" w:afterAutospacing="0"/>
        <w:ind w:firstLine="360"/>
        <w:divId w:val="619725189"/>
        <w:rPr>
          <w:sz w:val="20"/>
          <w:szCs w:val="20"/>
        </w:rPr>
      </w:pPr>
      <w:r>
        <w:rPr>
          <w:sz w:val="20"/>
          <w:szCs w:val="20"/>
        </w:rPr>
        <w:t xml:space="preserve">We recorded deferred tax assets and deferred tax liabilities of $7 million and $569 million, respectively, as of December 31, 2020 and $32 million and $639 </w:t>
      </w:r>
      <w:r>
        <w:rPr>
          <w:sz w:val="20"/>
          <w:szCs w:val="20"/>
        </w:rPr>
        <w:t>million, respectively, as of December 31, 2019. Deferred tax assets are included in other assets in our consolidated balance sheets.</w:t>
      </w:r>
    </w:p>
    <w:p w:rsidR="00000000" w:rsidRDefault="00D12889">
      <w:pPr>
        <w:pStyle w:val="a3"/>
        <w:spacing w:before="0" w:beforeAutospacing="0" w:after="0" w:afterAutospacing="0"/>
        <w:ind w:firstLine="360"/>
        <w:divId w:val="619725189"/>
        <w:rPr>
          <w:sz w:val="20"/>
          <w:szCs w:val="20"/>
        </w:rPr>
      </w:pPr>
      <w:r>
        <w:rPr>
          <w:sz w:val="20"/>
          <w:szCs w:val="20"/>
        </w:rPr>
        <w:t>We analyze all positive and negative evidence to consider whether it is more likely than not that all of the deferred tax a</w:t>
      </w:r>
      <w:r>
        <w:rPr>
          <w:sz w:val="20"/>
          <w:szCs w:val="20"/>
        </w:rPr>
        <w:t>ssets will be realized. Projected future income, tax planning strategies and the expected reversal of deferred tax liabilities are considered in making this assessment. As of December 31, 2020 we had a valuation allowance of approximately $1,026 million pr</w:t>
      </w:r>
      <w:r>
        <w:rPr>
          <w:sz w:val="20"/>
          <w:szCs w:val="20"/>
        </w:rPr>
        <w:t xml:space="preserve">imarily related to tax loss and credit carryforwards and other deferred tax assets. The current and future provisions for income taxes may be significantly impacted by changes to valuation allowances. These </w:t>
      </w:r>
    </w:p>
    <w:p w:rsidR="00000000" w:rsidRDefault="00D12889">
      <w:pPr>
        <w:pStyle w:val="a3"/>
        <w:spacing w:before="480" w:beforeAutospacing="0" w:after="0" w:afterAutospacing="0"/>
        <w:jc w:val="center"/>
        <w:divId w:val="676932391"/>
        <w:rPr>
          <w:sz w:val="20"/>
          <w:szCs w:val="20"/>
        </w:rPr>
      </w:pPr>
      <w:r>
        <w:rPr>
          <w:sz w:val="20"/>
          <w:szCs w:val="20"/>
        </w:rPr>
        <w:t>114</w:t>
      </w:r>
    </w:p>
    <w:p w:rsidR="00000000" w:rsidRDefault="00D12889">
      <w:pPr>
        <w:pStyle w:val="a3"/>
        <w:spacing w:before="0" w:beforeAutospacing="0" w:after="240" w:afterAutospacing="0"/>
        <w:divId w:val="276645818"/>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1498182615"/>
        <w:rPr>
          <w:sz w:val="20"/>
          <w:szCs w:val="20"/>
        </w:rPr>
      </w:pPr>
      <w:r>
        <w:rPr>
          <w:sz w:val="20"/>
          <w:szCs w:val="20"/>
        </w:rPr>
        <w:t>allowances will be maintained until it is more likely than not that the deferred tax assets will be realized. For the year ended December 31, 2020, the valuation allowance on deferred tax assets increased by $407 million. The increase was</w:t>
      </w:r>
      <w:r>
        <w:rPr>
          <w:sz w:val="20"/>
          <w:szCs w:val="20"/>
        </w:rPr>
        <w:t xml:space="preserve"> primarily attributable to capital loss and state net operating loss carryforwards and the acquisition of Vivus, which has a full valuation allowance on its deferred tax assets.</w:t>
      </w:r>
    </w:p>
    <w:p w:rsidR="00000000" w:rsidRDefault="00D12889">
      <w:pPr>
        <w:pStyle w:val="a3"/>
        <w:spacing w:before="0" w:beforeAutospacing="0" w:after="240" w:afterAutospacing="0"/>
        <w:ind w:firstLine="360"/>
        <w:divId w:val="1498182615"/>
        <w:rPr>
          <w:sz w:val="20"/>
          <w:szCs w:val="20"/>
        </w:rPr>
      </w:pPr>
      <w:r>
        <w:rPr>
          <w:sz w:val="20"/>
          <w:szCs w:val="20"/>
        </w:rPr>
        <w:t>On December 11, 2020, we acquired all of the outstanding stock of Vivus upon i</w:t>
      </w:r>
      <w:r>
        <w:rPr>
          <w:sz w:val="20"/>
          <w:szCs w:val="20"/>
        </w:rPr>
        <w:t>ts emergence from bankruptcy. As of December 31, 2020, Vivus had an estimated federal net operating loss carryforward of approximately $656 million and federal and state tax credits of approximately $1</w:t>
      </w:r>
      <w:r>
        <w:rPr>
          <w:sz w:val="20"/>
          <w:szCs w:val="20"/>
        </w:rPr>
        <w:t>7</w:t>
      </w:r>
      <w:r>
        <w:rPr>
          <w:sz w:val="20"/>
          <w:szCs w:val="20"/>
        </w:rPr>
        <w:t xml:space="preserve"> million.</w:t>
      </w:r>
      <w:r>
        <w:rPr>
          <w:sz w:val="20"/>
          <w:szCs w:val="20"/>
        </w:rPr>
        <w:t xml:space="preserve"> </w:t>
      </w:r>
    </w:p>
    <w:p w:rsidR="00000000" w:rsidRDefault="00D12889">
      <w:pPr>
        <w:pStyle w:val="a3"/>
        <w:spacing w:before="0" w:beforeAutospacing="0" w:after="240" w:afterAutospacing="0"/>
        <w:ind w:firstLine="360"/>
        <w:divId w:val="1498182615"/>
        <w:rPr>
          <w:sz w:val="20"/>
          <w:szCs w:val="20"/>
        </w:rPr>
      </w:pPr>
      <w:r>
        <w:rPr>
          <w:sz w:val="20"/>
          <w:szCs w:val="20"/>
        </w:rPr>
        <w:t>At December 31, 2020, American Entertainmen</w:t>
      </w:r>
      <w:r>
        <w:rPr>
          <w:sz w:val="20"/>
          <w:szCs w:val="20"/>
        </w:rPr>
        <w:t>t Properties Corp. (“AEPC”), a wholly-owned corporate subsidiary of Icahn Enterprises and Icahn Enterprises Holdings, which includes all or parts of our Automotive, Food Packaging, Metals, Home Fashion and Real Estate segments had U.S federal net operating</w:t>
      </w:r>
      <w:r>
        <w:rPr>
          <w:sz w:val="20"/>
          <w:szCs w:val="20"/>
        </w:rPr>
        <w:t xml:space="preserve"> loss carryforwards of approximately $2.1 billion with expiration dates from 2024 through 2037. Additionally, AEPC and its corporate subsidiaries had foreign net operating loss carryforwards of $29 million with an unlimited carryforward period and $11 mill</w:t>
      </w:r>
      <w:r>
        <w:rPr>
          <w:sz w:val="20"/>
          <w:szCs w:val="20"/>
        </w:rPr>
        <w:t>ion with a 5-year carryforward period.</w:t>
      </w:r>
    </w:p>
    <w:p w:rsidR="00000000" w:rsidRDefault="00D12889">
      <w:pPr>
        <w:pStyle w:val="a3"/>
        <w:spacing w:before="0" w:beforeAutospacing="0" w:after="240" w:afterAutospacing="0"/>
        <w:ind w:firstLine="360"/>
        <w:divId w:val="1498182615"/>
        <w:rPr>
          <w:sz w:val="20"/>
          <w:szCs w:val="20"/>
        </w:rPr>
      </w:pPr>
      <w:r>
        <w:rPr>
          <w:sz w:val="20"/>
          <w:szCs w:val="20"/>
        </w:rPr>
        <w:t>At December 31, 2020, CVR Energy had state income tax credits of $30 million, which are available to reduce future state income taxes. These credits can be carried forward indefinitely.</w:t>
      </w:r>
    </w:p>
    <w:p w:rsidR="00000000" w:rsidRDefault="00D12889">
      <w:pPr>
        <w:pStyle w:val="a3"/>
        <w:spacing w:before="0" w:beforeAutospacing="0" w:after="240" w:afterAutospacing="0"/>
        <w:ind w:firstLine="360"/>
        <w:divId w:val="1498182615"/>
        <w:rPr>
          <w:sz w:val="20"/>
          <w:szCs w:val="20"/>
        </w:rPr>
      </w:pPr>
      <w:r>
        <w:rPr>
          <w:sz w:val="20"/>
          <w:szCs w:val="20"/>
        </w:rPr>
        <w:t>On October 9, 2020, Viskase com</w:t>
      </w:r>
      <w:r>
        <w:rPr>
          <w:sz w:val="20"/>
          <w:szCs w:val="20"/>
        </w:rPr>
        <w:t>pleted an equity private placement whereby AEPC ownership increased from approximately 79% to 89</w:t>
      </w:r>
      <w:r>
        <w:rPr>
          <w:sz w:val="20"/>
          <w:szCs w:val="20"/>
        </w:rPr>
        <w:t>%</w:t>
      </w:r>
      <w:r>
        <w:rPr>
          <w:sz w:val="20"/>
          <w:szCs w:val="20"/>
        </w:rPr>
        <w:t>. As a result of greater than 80% ownership, Viskase became a member of the consolidated federal tax group of AEPC and party to a tax allocation agreement with</w:t>
      </w:r>
      <w:r>
        <w:rPr>
          <w:sz w:val="20"/>
          <w:szCs w:val="20"/>
        </w:rPr>
        <w:t xml:space="preserve"> AEPC. The tax allocation agreement provides, among other things, that AEPC will pay all consolidated federal income taxes on behalf of the consolidated tax group and Viskase is required to make payments to AEPC in an amount equal to the tax liability, if </w:t>
      </w:r>
      <w:r>
        <w:rPr>
          <w:sz w:val="20"/>
          <w:szCs w:val="20"/>
        </w:rPr>
        <w:t>any, that it would have paid if it were to file a separate company return</w:t>
      </w:r>
      <w:r>
        <w:rPr>
          <w:sz w:val="20"/>
          <w:szCs w:val="20"/>
        </w:rPr>
        <w:t>.</w:t>
      </w:r>
    </w:p>
    <w:p w:rsidR="00000000" w:rsidRDefault="00D12889">
      <w:pPr>
        <w:pStyle w:val="a3"/>
        <w:spacing w:before="0" w:beforeAutospacing="0" w:after="240" w:afterAutospacing="0"/>
        <w:ind w:firstLine="360"/>
        <w:divId w:val="1498182615"/>
        <w:rPr>
          <w:sz w:val="20"/>
          <w:szCs w:val="20"/>
        </w:rPr>
      </w:pPr>
      <w:r>
        <w:rPr>
          <w:sz w:val="20"/>
          <w:szCs w:val="20"/>
        </w:rPr>
        <w:t>On August 1, 2018, CVR Energy completed an exchange offer whereby CVR Refining’s public unitholders tendered a total of 21,625,106 common units of CVR Refining in exchange for 13,69</w:t>
      </w:r>
      <w:r>
        <w:rPr>
          <w:sz w:val="20"/>
          <w:szCs w:val="20"/>
        </w:rPr>
        <w:t>9,549 shares of CVR Energy common stock. As a result of the exchange offer, AEPC owned less than 80% of the common stock of CVR Energy and CVR Energy deconsolidated from the AEPC consolidated federal income tax group. Beginning with the tax period after th</w:t>
      </w:r>
      <w:r>
        <w:rPr>
          <w:sz w:val="20"/>
          <w:szCs w:val="20"/>
        </w:rPr>
        <w:t>e exchange, CVR Energy became the parent of a new consolidated group for U.S. federal income tax purposes and will file and pay its federal income tax obligations directly to the Internal Revenue Service (“IRS”).</w:t>
      </w:r>
    </w:p>
    <w:p w:rsidR="00000000" w:rsidRDefault="00D12889">
      <w:pPr>
        <w:pStyle w:val="a3"/>
        <w:spacing w:before="0" w:beforeAutospacing="0" w:after="240" w:afterAutospacing="0"/>
        <w:ind w:firstLine="360"/>
        <w:divId w:val="1498182615"/>
        <w:rPr>
          <w:sz w:val="20"/>
          <w:szCs w:val="20"/>
        </w:rPr>
      </w:pPr>
      <w:r>
        <w:rPr>
          <w:sz w:val="20"/>
          <w:szCs w:val="20"/>
        </w:rPr>
        <w:t>As of December 31, 2020, we have not provid</w:t>
      </w:r>
      <w:r>
        <w:rPr>
          <w:sz w:val="20"/>
          <w:szCs w:val="20"/>
        </w:rPr>
        <w:t>ed taxes on approximately $66 million of undistributed earnings in foreign subsidiaries which are deemed to be indefinitely reinvested. If at some future date these earnings cease to be permanently reinvested, we may be subject to foreign income and withho</w:t>
      </w:r>
      <w:r>
        <w:rPr>
          <w:sz w:val="20"/>
          <w:szCs w:val="20"/>
        </w:rPr>
        <w:t>lding taxes upon repatriation of such amounts. An estimate of the tax liability that would be incurred upon repatriation of foreign earnings is not practicable to determine.</w:t>
      </w:r>
    </w:p>
    <w:p w:rsidR="00000000" w:rsidRDefault="00D12889">
      <w:pPr>
        <w:pStyle w:val="a3"/>
        <w:spacing w:before="0" w:beforeAutospacing="0" w:after="240" w:afterAutospacing="0"/>
        <w:divId w:val="1498182615"/>
        <w:rPr>
          <w:b/>
          <w:bCs/>
          <w:i/>
          <w:iCs/>
          <w:sz w:val="20"/>
          <w:szCs w:val="20"/>
        </w:rPr>
      </w:pPr>
      <w:r>
        <w:rPr>
          <w:b/>
          <w:bCs/>
          <w:i/>
          <w:iCs/>
          <w:sz w:val="20"/>
          <w:szCs w:val="20"/>
        </w:rPr>
        <w:t>Enactment of U.S. Tax Legislation</w:t>
      </w:r>
    </w:p>
    <w:p w:rsidR="00000000" w:rsidRDefault="00D12889">
      <w:pPr>
        <w:pStyle w:val="a3"/>
        <w:spacing w:before="0" w:beforeAutospacing="0" w:after="240" w:afterAutospacing="0"/>
        <w:ind w:firstLine="360"/>
        <w:divId w:val="1498182615"/>
        <w:rPr>
          <w:sz w:val="20"/>
          <w:szCs w:val="20"/>
        </w:rPr>
      </w:pPr>
      <w:r>
        <w:rPr>
          <w:sz w:val="20"/>
          <w:szCs w:val="20"/>
        </w:rPr>
        <w:t>In January 2018, the FASB released guidance on t</w:t>
      </w:r>
      <w:r>
        <w:rPr>
          <w:sz w:val="20"/>
          <w:szCs w:val="20"/>
        </w:rPr>
        <w:t>he accounting for tax on the global intangible low-taxed income (“GILTI”) provisions of The Tax Legislation. The GILTI provisions impose a tax on foreign income in excess of a deemed return on tangible assets of foreign corporations. We report additional t</w:t>
      </w:r>
      <w:r>
        <w:rPr>
          <w:sz w:val="20"/>
          <w:szCs w:val="20"/>
        </w:rPr>
        <w:t>ax from the GILTI inclusion as incurred and currently estimate additional tax due in 2020 of less than $1 million.</w:t>
      </w:r>
    </w:p>
    <w:p w:rsidR="00000000" w:rsidRDefault="00D12889">
      <w:pPr>
        <w:pStyle w:val="a3"/>
        <w:spacing w:before="0" w:beforeAutospacing="0" w:after="240" w:afterAutospacing="0"/>
        <w:ind w:firstLine="360"/>
        <w:divId w:val="1498182615"/>
        <w:rPr>
          <w:sz w:val="20"/>
          <w:szCs w:val="20"/>
        </w:rPr>
      </w:pPr>
      <w:r>
        <w:rPr>
          <w:sz w:val="20"/>
          <w:szCs w:val="20"/>
        </w:rPr>
        <w:t>Under the Tax Legislation, an entity must pay a Base Erosion Anti-Abuse Tax (“BEAT”) if the BEAT is greater than its regular tax liability. W</w:t>
      </w:r>
      <w:r>
        <w:rPr>
          <w:sz w:val="20"/>
          <w:szCs w:val="20"/>
        </w:rPr>
        <w:t>e currently estimate no additional tax due in 2020 pursuant to the BEAT provisions.</w:t>
      </w:r>
    </w:p>
    <w:p w:rsidR="00000000" w:rsidRDefault="00D12889">
      <w:pPr>
        <w:pStyle w:val="a3"/>
        <w:spacing w:before="480" w:beforeAutospacing="0" w:after="0" w:afterAutospacing="0"/>
        <w:jc w:val="center"/>
        <w:divId w:val="1011102401"/>
        <w:rPr>
          <w:sz w:val="20"/>
          <w:szCs w:val="20"/>
        </w:rPr>
      </w:pPr>
      <w:r>
        <w:rPr>
          <w:sz w:val="20"/>
          <w:szCs w:val="20"/>
        </w:rPr>
        <w:t>115</w:t>
      </w:r>
    </w:p>
    <w:p w:rsidR="00000000" w:rsidRDefault="00D12889">
      <w:pPr>
        <w:pStyle w:val="a3"/>
        <w:spacing w:before="0" w:beforeAutospacing="0" w:after="240" w:afterAutospacing="0"/>
        <w:divId w:val="772280829"/>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446975139"/>
        <w:rPr>
          <w:b/>
          <w:bCs/>
          <w:i/>
          <w:iCs/>
          <w:sz w:val="20"/>
          <w:szCs w:val="20"/>
        </w:rPr>
      </w:pPr>
      <w:r>
        <w:rPr>
          <w:b/>
          <w:bCs/>
          <w:i/>
          <w:iCs/>
          <w:sz w:val="20"/>
          <w:szCs w:val="20"/>
        </w:rPr>
        <w:t>Accounting for Uncertainty in Income Taxes</w:t>
      </w:r>
    </w:p>
    <w:p w:rsidR="00000000" w:rsidRDefault="00D12889">
      <w:pPr>
        <w:pStyle w:val="a3"/>
        <w:spacing w:before="0" w:beforeAutospacing="0" w:after="240" w:afterAutospacing="0"/>
        <w:ind w:firstLine="360"/>
        <w:divId w:val="446975139"/>
        <w:rPr>
          <w:sz w:val="20"/>
          <w:szCs w:val="20"/>
        </w:rPr>
      </w:pPr>
      <w:r>
        <w:rPr>
          <w:sz w:val="20"/>
          <w:szCs w:val="20"/>
        </w:rPr>
        <w:t>A summary of the changes in the gross amounts of unrecognized tax benefits for the years ended December 31, 2020, 2019 and 2018 are as follows:</w:t>
      </w:r>
    </w:p>
    <w:p w:rsidR="00000000" w:rsidRDefault="00D12889">
      <w:pPr>
        <w:pStyle w:val="a3"/>
        <w:spacing w:before="0" w:beforeAutospacing="0" w:after="0" w:afterAutospacing="0"/>
        <w:divId w:val="446975139"/>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716"/>
        <w:gridCol w:w="229"/>
        <w:gridCol w:w="145"/>
        <w:gridCol w:w="822"/>
        <w:gridCol w:w="229"/>
        <w:gridCol w:w="145"/>
        <w:gridCol w:w="822"/>
        <w:gridCol w:w="229"/>
        <w:gridCol w:w="145"/>
        <w:gridCol w:w="824"/>
      </w:tblGrid>
      <w:tr w:rsidR="00000000">
        <w:trPr>
          <w:divId w:val="446975139"/>
          <w:trHeight w:val="20"/>
        </w:trPr>
        <w:tc>
          <w:tcPr>
            <w:tcW w:w="2838" w:type="pct"/>
            <w:tcMar>
              <w:top w:w="0" w:type="dxa"/>
              <w:left w:w="0" w:type="dxa"/>
              <w:bottom w:w="0" w:type="dxa"/>
              <w:right w:w="0" w:type="dxa"/>
            </w:tcMar>
            <w:vAlign w:val="bottom"/>
            <w:hideMark/>
          </w:tcPr>
          <w:p w:rsidR="00000000" w:rsidRDefault="00D12889">
            <w:pPr>
              <w:pStyle w:val="a3"/>
              <w:spacing w:before="0" w:beforeAutospacing="0" w:after="1" w:afterAutospacing="0"/>
              <w:divId w:val="535629370"/>
              <w:rPr>
                <w:sz w:val="20"/>
                <w:szCs w:val="20"/>
              </w:rPr>
            </w:pPr>
            <w:r>
              <w:rPr>
                <w:sz w:val="2"/>
                <w:szCs w:val="2"/>
              </w:rPr>
              <w:t>​</w:t>
            </w:r>
          </w:p>
        </w:tc>
        <w:tc>
          <w:tcPr>
            <w:tcW w:w="13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485360213"/>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581914721"/>
              <w:rPr>
                <w:sz w:val="20"/>
                <w:szCs w:val="20"/>
              </w:rPr>
            </w:pPr>
            <w:r>
              <w:rPr>
                <w:sz w:val="2"/>
                <w:szCs w:val="2"/>
              </w:rPr>
              <w:t>​</w:t>
            </w:r>
          </w:p>
        </w:tc>
        <w:tc>
          <w:tcPr>
            <w:tcW w:w="49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823080907"/>
              <w:rPr>
                <w:sz w:val="20"/>
                <w:szCs w:val="20"/>
              </w:rPr>
            </w:pPr>
            <w:r>
              <w:rPr>
                <w:sz w:val="2"/>
                <w:szCs w:val="2"/>
              </w:rPr>
              <w:t>​</w:t>
            </w:r>
          </w:p>
        </w:tc>
        <w:tc>
          <w:tcPr>
            <w:tcW w:w="13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001694635"/>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656763336"/>
              <w:rPr>
                <w:sz w:val="20"/>
                <w:szCs w:val="20"/>
              </w:rPr>
            </w:pPr>
            <w:r>
              <w:rPr>
                <w:sz w:val="2"/>
                <w:szCs w:val="2"/>
              </w:rPr>
              <w:t>​</w:t>
            </w:r>
          </w:p>
        </w:tc>
        <w:tc>
          <w:tcPr>
            <w:tcW w:w="49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443844455"/>
              <w:rPr>
                <w:sz w:val="20"/>
                <w:szCs w:val="20"/>
              </w:rPr>
            </w:pPr>
            <w:r>
              <w:rPr>
                <w:sz w:val="2"/>
                <w:szCs w:val="2"/>
              </w:rPr>
              <w:t>​</w:t>
            </w:r>
          </w:p>
        </w:tc>
        <w:tc>
          <w:tcPr>
            <w:tcW w:w="13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823206417"/>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387755872"/>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036535260"/>
              <w:rPr>
                <w:sz w:val="20"/>
                <w:szCs w:val="20"/>
              </w:rPr>
            </w:pPr>
            <w:r>
              <w:rPr>
                <w:sz w:val="2"/>
                <w:szCs w:val="2"/>
              </w:rPr>
              <w:t>​</w:t>
            </w:r>
          </w:p>
        </w:tc>
      </w:tr>
      <w:tr w:rsidR="00000000">
        <w:trPr>
          <w:divId w:val="446975139"/>
        </w:trPr>
        <w:tc>
          <w:tcPr>
            <w:tcW w:w="2838"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3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023"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Year Ended December 31, </w:t>
            </w:r>
          </w:p>
        </w:tc>
      </w:tr>
      <w:tr w:rsidR="00000000">
        <w:trPr>
          <w:divId w:val="446975139"/>
        </w:trPr>
        <w:tc>
          <w:tcPr>
            <w:tcW w:w="2838"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3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82"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2020</w:t>
            </w:r>
          </w:p>
        </w:tc>
        <w:tc>
          <w:tcPr>
            <w:tcW w:w="13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82"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2019</w:t>
            </w:r>
          </w:p>
        </w:tc>
        <w:tc>
          <w:tcPr>
            <w:tcW w:w="13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83"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2018</w:t>
            </w:r>
          </w:p>
        </w:tc>
      </w:tr>
      <w:tr w:rsidR="00000000">
        <w:trPr>
          <w:divId w:val="446975139"/>
        </w:trPr>
        <w:tc>
          <w:tcPr>
            <w:tcW w:w="0" w:type="auto"/>
            <w:gridSpan w:val="10"/>
            <w:tcMar>
              <w:top w:w="0" w:type="dxa"/>
              <w:left w:w="0" w:type="dxa"/>
              <w:bottom w:w="0" w:type="dxa"/>
              <w:right w:w="0" w:type="dxa"/>
            </w:tcMar>
            <w:vAlign w:val="center"/>
            <w:hideMark/>
          </w:tcPr>
          <w:p w:rsidR="00000000" w:rsidRDefault="00D12889">
            <w:pPr>
              <w:rPr>
                <w:sz w:val="20"/>
                <w:szCs w:val="20"/>
              </w:rPr>
            </w:pPr>
          </w:p>
        </w:tc>
      </w:tr>
      <w:tr w:rsidR="00000000">
        <w:trPr>
          <w:divId w:val="446975139"/>
        </w:trPr>
        <w:tc>
          <w:tcPr>
            <w:tcW w:w="2838"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3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023" w:type="pct"/>
            <w:gridSpan w:val="8"/>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r>
      <w:tr w:rsidR="00000000">
        <w:trPr>
          <w:divId w:val="446975139"/>
        </w:trPr>
        <w:tc>
          <w:tcPr>
            <w:tcW w:w="2838"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Balance at January 1</w:t>
            </w:r>
          </w:p>
        </w:tc>
        <w:tc>
          <w:tcPr>
            <w:tcW w:w="1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9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33</w:t>
            </w:r>
          </w:p>
        </w:tc>
        <w:tc>
          <w:tcPr>
            <w:tcW w:w="1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9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34</w:t>
            </w:r>
          </w:p>
        </w:tc>
        <w:tc>
          <w:tcPr>
            <w:tcW w:w="1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9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34</w:t>
            </w:r>
          </w:p>
        </w:tc>
      </w:tr>
      <w:tr w:rsidR="00000000">
        <w:trPr>
          <w:divId w:val="446975139"/>
        </w:trPr>
        <w:tc>
          <w:tcPr>
            <w:tcW w:w="2838"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Addition based on tax positions related to the current year</w:t>
            </w:r>
          </w:p>
        </w:tc>
        <w:tc>
          <w:tcPr>
            <w:tcW w:w="13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w:t>
            </w:r>
          </w:p>
        </w:tc>
        <w:tc>
          <w:tcPr>
            <w:tcW w:w="13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w:t>
            </w:r>
          </w:p>
        </w:tc>
        <w:tc>
          <w:tcPr>
            <w:tcW w:w="13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r>
      <w:tr w:rsidR="00000000">
        <w:trPr>
          <w:divId w:val="446975139"/>
        </w:trPr>
        <w:tc>
          <w:tcPr>
            <w:tcW w:w="2838"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Increase for tax positions of prior years</w:t>
            </w:r>
          </w:p>
        </w:tc>
        <w:tc>
          <w:tcPr>
            <w:tcW w:w="1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w:t>
            </w:r>
          </w:p>
        </w:tc>
        <w:tc>
          <w:tcPr>
            <w:tcW w:w="1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w:t>
            </w:r>
          </w:p>
        </w:tc>
      </w:tr>
      <w:tr w:rsidR="00000000">
        <w:trPr>
          <w:divId w:val="446975139"/>
        </w:trPr>
        <w:tc>
          <w:tcPr>
            <w:tcW w:w="2838"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Decrease for tax positions of prior years</w:t>
            </w:r>
          </w:p>
        </w:tc>
        <w:tc>
          <w:tcPr>
            <w:tcW w:w="13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5"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w:t>
            </w:r>
          </w:p>
        </w:tc>
        <w:tc>
          <w:tcPr>
            <w:tcW w:w="13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3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r>
      <w:tr w:rsidR="00000000">
        <w:trPr>
          <w:divId w:val="446975139"/>
        </w:trPr>
        <w:tc>
          <w:tcPr>
            <w:tcW w:w="2838"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Decrease for statute of limitation expiration</w:t>
            </w:r>
          </w:p>
        </w:tc>
        <w:tc>
          <w:tcPr>
            <w:tcW w:w="1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w:t>
            </w:r>
          </w:p>
        </w:tc>
        <w:tc>
          <w:tcPr>
            <w:tcW w:w="1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w:t>
            </w:r>
          </w:p>
        </w:tc>
        <w:tc>
          <w:tcPr>
            <w:tcW w:w="13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(6)</w:t>
            </w:r>
          </w:p>
        </w:tc>
      </w:tr>
      <w:tr w:rsidR="00000000">
        <w:trPr>
          <w:divId w:val="446975139"/>
        </w:trPr>
        <w:tc>
          <w:tcPr>
            <w:tcW w:w="2838"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Balance at December 31</w:t>
            </w:r>
          </w:p>
        </w:tc>
        <w:tc>
          <w:tcPr>
            <w:tcW w:w="13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95"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35</w:t>
            </w:r>
          </w:p>
        </w:tc>
        <w:tc>
          <w:tcPr>
            <w:tcW w:w="13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95"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33</w:t>
            </w:r>
          </w:p>
        </w:tc>
        <w:tc>
          <w:tcPr>
            <w:tcW w:w="138"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96"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34</w:t>
            </w:r>
          </w:p>
        </w:tc>
      </w:tr>
    </w:tbl>
    <w:p w:rsidR="00000000" w:rsidRDefault="00D12889">
      <w:pPr>
        <w:pStyle w:val="a3"/>
        <w:spacing w:before="0" w:beforeAutospacing="0" w:after="0" w:afterAutospacing="0"/>
        <w:divId w:val="446975139"/>
        <w:rPr>
          <w:sz w:val="20"/>
          <w:szCs w:val="20"/>
        </w:rPr>
      </w:pPr>
      <w:r>
        <w:rPr>
          <w:sz w:val="20"/>
          <w:szCs w:val="20"/>
        </w:rPr>
        <w:t>​</w:t>
      </w:r>
    </w:p>
    <w:p w:rsidR="00000000" w:rsidRDefault="00D12889">
      <w:pPr>
        <w:pStyle w:val="a3"/>
        <w:spacing w:before="0" w:beforeAutospacing="0" w:after="240" w:afterAutospacing="0"/>
        <w:ind w:firstLine="360"/>
        <w:divId w:val="446975139"/>
        <w:rPr>
          <w:sz w:val="20"/>
          <w:szCs w:val="20"/>
        </w:rPr>
      </w:pPr>
      <w:r>
        <w:rPr>
          <w:sz w:val="20"/>
          <w:szCs w:val="20"/>
        </w:rPr>
        <w:t>At December </w:t>
      </w:r>
      <w:r>
        <w:rPr>
          <w:sz w:val="20"/>
          <w:szCs w:val="20"/>
        </w:rPr>
        <w:t>31, 2020, 2019 and 2018, we had unrecognized tax benefits of $35 million, $33 million and $34 million, respectively. Of these totals, $31 million, $27 million and $30 million represent the amount of unrecognized tax benefits that if recognized, would affec</w:t>
      </w:r>
      <w:r>
        <w:rPr>
          <w:sz w:val="20"/>
          <w:szCs w:val="20"/>
        </w:rPr>
        <w:t>t the annual effective tax rate in the respective periods. The total unrecognized tax benefits differ from the amount which would affect the effective tax rate primarily due to the impact of valuation allowances.</w:t>
      </w:r>
    </w:p>
    <w:p w:rsidR="00000000" w:rsidRDefault="00D12889">
      <w:pPr>
        <w:pStyle w:val="a3"/>
        <w:spacing w:before="0" w:beforeAutospacing="0" w:after="240" w:afterAutospacing="0"/>
        <w:ind w:firstLine="360"/>
        <w:divId w:val="446975139"/>
        <w:rPr>
          <w:sz w:val="20"/>
          <w:szCs w:val="20"/>
        </w:rPr>
      </w:pPr>
      <w:r>
        <w:rPr>
          <w:sz w:val="20"/>
          <w:szCs w:val="20"/>
        </w:rPr>
        <w:t xml:space="preserve">During the next 12 months, we believe that </w:t>
      </w:r>
      <w:r>
        <w:rPr>
          <w:sz w:val="20"/>
          <w:szCs w:val="20"/>
        </w:rPr>
        <w:t xml:space="preserve">it is reasonably possible that unrecognized tax benefits may decrease by approximately $2 million due to statute expirations. </w:t>
      </w:r>
    </w:p>
    <w:p w:rsidR="00000000" w:rsidRDefault="00D12889">
      <w:pPr>
        <w:pStyle w:val="a3"/>
        <w:spacing w:before="0" w:beforeAutospacing="0" w:after="240" w:afterAutospacing="0"/>
        <w:ind w:firstLine="360"/>
        <w:divId w:val="446975139"/>
        <w:rPr>
          <w:sz w:val="20"/>
          <w:szCs w:val="20"/>
        </w:rPr>
      </w:pPr>
      <w:r>
        <w:rPr>
          <w:sz w:val="20"/>
          <w:szCs w:val="20"/>
        </w:rPr>
        <w:t>We recognize interest and penalties accrued related to unrecognized tax benefits as a component of income tax expense. We recorde</w:t>
      </w:r>
      <w:r>
        <w:rPr>
          <w:sz w:val="20"/>
          <w:szCs w:val="20"/>
        </w:rPr>
        <w:t xml:space="preserve">d $3 million, $1 million and $1 million as of December 31, 2020, 2019 and 2018, respectively, in liabilities for tax related net interest and penalties in our consolidated balance sheets. Income tax expense (benefit) related to interest and penalties were </w:t>
      </w:r>
      <w:r>
        <w:rPr>
          <w:sz w:val="20"/>
          <w:szCs w:val="20"/>
        </w:rPr>
        <w:t>$2 million, $0 million and $(1) million for the years December 31, 2020, 2019 and 2018, respectively. We or certain of our subsidiaries file income tax returns in the U.S. federal jurisdiction, various state jurisdictions and various non-U.S. jurisdictions</w:t>
      </w:r>
      <w:r>
        <w:rPr>
          <w:sz w:val="20"/>
          <w:szCs w:val="20"/>
        </w:rPr>
        <w:t>. We and our subsidiaries are no longer subject to U.S. federal tax examinations for years before 2016 or state and local examinations for years before 2014, with limited exceptions. The AEPC group’s income tax returns are currently under examination by th</w:t>
      </w:r>
      <w:r>
        <w:rPr>
          <w:sz w:val="20"/>
          <w:szCs w:val="20"/>
        </w:rPr>
        <w:t>e IRS for the years ended December 31, 2018 and 2017.  As of December 31, 2020, AEPC has not been notified of any issues pursuant to the examination.</w:t>
      </w:r>
    </w:p>
    <w:p w:rsidR="00000000" w:rsidRDefault="00D12889">
      <w:pPr>
        <w:pStyle w:val="a3"/>
        <w:spacing w:before="0" w:beforeAutospacing="0" w:after="240" w:afterAutospacing="0"/>
        <w:divId w:val="446975139"/>
        <w:rPr>
          <w:b/>
          <w:bCs/>
          <w:sz w:val="20"/>
          <w:szCs w:val="20"/>
        </w:rPr>
      </w:pPr>
      <w:r>
        <w:rPr>
          <w:b/>
          <w:bCs/>
          <w:sz w:val="20"/>
          <w:szCs w:val="20"/>
        </w:rPr>
        <w:t>16. Changes in Accumulated Other Comprehensive Loss</w:t>
      </w:r>
    </w:p>
    <w:p w:rsidR="00000000" w:rsidRDefault="00D12889">
      <w:pPr>
        <w:pStyle w:val="a3"/>
        <w:spacing w:before="0" w:beforeAutospacing="0" w:after="240" w:afterAutospacing="0"/>
        <w:ind w:firstLine="360"/>
        <w:divId w:val="446975139"/>
        <w:rPr>
          <w:sz w:val="20"/>
          <w:szCs w:val="20"/>
        </w:rPr>
      </w:pPr>
      <w:r>
        <w:rPr>
          <w:sz w:val="20"/>
          <w:szCs w:val="20"/>
        </w:rPr>
        <w:t>Changes in accumulated other comprehensive loss consis</w:t>
      </w:r>
      <w:r>
        <w:rPr>
          <w:sz w:val="20"/>
          <w:szCs w:val="20"/>
        </w:rPr>
        <w:t>ts of the following:</w:t>
      </w:r>
    </w:p>
    <w:p w:rsidR="00000000" w:rsidRDefault="00D12889">
      <w:pPr>
        <w:pStyle w:val="a3"/>
        <w:spacing w:before="0" w:beforeAutospacing="0" w:after="0" w:afterAutospacing="0"/>
        <w:divId w:val="446975139"/>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3874"/>
        <w:gridCol w:w="160"/>
        <w:gridCol w:w="134"/>
        <w:gridCol w:w="1355"/>
        <w:gridCol w:w="200"/>
        <w:gridCol w:w="136"/>
        <w:gridCol w:w="1375"/>
        <w:gridCol w:w="200"/>
        <w:gridCol w:w="101"/>
        <w:gridCol w:w="771"/>
      </w:tblGrid>
      <w:tr w:rsidR="00000000">
        <w:trPr>
          <w:divId w:val="446975139"/>
          <w:trHeight w:val="20"/>
        </w:trPr>
        <w:tc>
          <w:tcPr>
            <w:tcW w:w="2491" w:type="pct"/>
            <w:tcMar>
              <w:top w:w="0" w:type="dxa"/>
              <w:left w:w="0" w:type="dxa"/>
              <w:bottom w:w="0" w:type="dxa"/>
              <w:right w:w="0" w:type="dxa"/>
            </w:tcMar>
            <w:vAlign w:val="bottom"/>
            <w:hideMark/>
          </w:tcPr>
          <w:p w:rsidR="00000000" w:rsidRDefault="00D12889">
            <w:pPr>
              <w:pStyle w:val="a3"/>
              <w:spacing w:before="0" w:beforeAutospacing="0" w:after="1" w:afterAutospacing="0"/>
              <w:divId w:val="139238948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915894556"/>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065227152"/>
              <w:rPr>
                <w:sz w:val="20"/>
                <w:szCs w:val="20"/>
              </w:rPr>
            </w:pPr>
            <w:r>
              <w:rPr>
                <w:sz w:val="2"/>
                <w:szCs w:val="2"/>
              </w:rPr>
              <w:t>​</w:t>
            </w:r>
          </w:p>
        </w:tc>
        <w:tc>
          <w:tcPr>
            <w:tcW w:w="69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91295977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56513607"/>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823158498"/>
              <w:rPr>
                <w:sz w:val="20"/>
                <w:szCs w:val="20"/>
              </w:rPr>
            </w:pPr>
            <w:r>
              <w:rPr>
                <w:sz w:val="2"/>
                <w:szCs w:val="2"/>
              </w:rPr>
              <w:t>​</w:t>
            </w:r>
          </w:p>
        </w:tc>
        <w:tc>
          <w:tcPr>
            <w:tcW w:w="70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9506392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723599613"/>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78452547"/>
              <w:rPr>
                <w:sz w:val="20"/>
                <w:szCs w:val="20"/>
              </w:rPr>
            </w:pPr>
            <w:r>
              <w:rPr>
                <w:sz w:val="2"/>
                <w:szCs w:val="2"/>
              </w:rPr>
              <w:t>​</w:t>
            </w:r>
          </w:p>
        </w:tc>
        <w:tc>
          <w:tcPr>
            <w:tcW w:w="62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966471407"/>
              <w:rPr>
                <w:sz w:val="20"/>
                <w:szCs w:val="20"/>
              </w:rPr>
            </w:pPr>
            <w:r>
              <w:rPr>
                <w:sz w:val="2"/>
                <w:szCs w:val="2"/>
              </w:rPr>
              <w:t>​</w:t>
            </w:r>
          </w:p>
        </w:tc>
      </w:tr>
      <w:tr w:rsidR="00000000">
        <w:trPr>
          <w:divId w:val="446975139"/>
        </w:trPr>
        <w:tc>
          <w:tcPr>
            <w:tcW w:w="2491"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767" w:type="pct"/>
            <w:gridSpan w:val="2"/>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Translation</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78" w:type="pct"/>
            <w:gridSpan w:val="2"/>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Post-Retirement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w:t>
            </w:r>
          </w:p>
        </w:tc>
        <w:tc>
          <w:tcPr>
            <w:tcW w:w="622"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w:t>
            </w:r>
          </w:p>
        </w:tc>
      </w:tr>
      <w:tr w:rsidR="00000000">
        <w:trPr>
          <w:divId w:val="446975139"/>
        </w:trPr>
        <w:tc>
          <w:tcPr>
            <w:tcW w:w="2491"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767" w:type="pct"/>
            <w:gridSpan w:val="2"/>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Adjustments, Net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78" w:type="pct"/>
            <w:gridSpan w:val="2"/>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Benefits and</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w:t>
            </w:r>
          </w:p>
        </w:tc>
        <w:tc>
          <w:tcPr>
            <w:tcW w:w="622"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w:t>
            </w:r>
          </w:p>
        </w:tc>
      </w:tr>
      <w:tr w:rsidR="00000000">
        <w:trPr>
          <w:divId w:val="446975139"/>
        </w:trPr>
        <w:tc>
          <w:tcPr>
            <w:tcW w:w="2491"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16"/>
                <w:szCs w:val="16"/>
              </w:rPr>
            </w:pPr>
            <w:r>
              <w:rPr>
                <w:sz w:val="16"/>
                <w:szCs w:val="16"/>
              </w:rPr>
              <w:t>    </w:t>
            </w:r>
          </w:p>
        </w:tc>
        <w:tc>
          <w:tcPr>
            <w:tcW w:w="767"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of Tax</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778"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Other, Net of Tax</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74"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Total</w:t>
            </w:r>
          </w:p>
        </w:tc>
      </w:tr>
      <w:tr w:rsidR="00000000">
        <w:trPr>
          <w:divId w:val="446975139"/>
        </w:trPr>
        <w:tc>
          <w:tcPr>
            <w:tcW w:w="0" w:type="auto"/>
            <w:gridSpan w:val="10"/>
            <w:tcMar>
              <w:top w:w="0" w:type="dxa"/>
              <w:left w:w="0" w:type="dxa"/>
              <w:bottom w:w="0" w:type="dxa"/>
              <w:right w:w="0" w:type="dxa"/>
            </w:tcMar>
            <w:vAlign w:val="center"/>
            <w:hideMark/>
          </w:tcPr>
          <w:p w:rsidR="00000000" w:rsidRDefault="00D12889">
            <w:pPr>
              <w:rPr>
                <w:sz w:val="20"/>
                <w:szCs w:val="20"/>
              </w:rPr>
            </w:pPr>
          </w:p>
        </w:tc>
      </w:tr>
      <w:tr w:rsidR="00000000">
        <w:trPr>
          <w:divId w:val="446975139"/>
        </w:trPr>
        <w:tc>
          <w:tcPr>
            <w:tcW w:w="2491"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2426" w:type="pct"/>
            <w:gridSpan w:val="8"/>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r>
      <w:tr w:rsidR="00000000">
        <w:trPr>
          <w:divId w:val="446975139"/>
        </w:trPr>
        <w:tc>
          <w:tcPr>
            <w:tcW w:w="249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Balance, December 31, 2019</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9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r>
              <w:rPr>
                <w:sz w:val="20"/>
                <w:szCs w:val="20"/>
              </w:rPr>
              <w:t>38)</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(44)</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2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(82)</w:t>
            </w:r>
          </w:p>
        </w:tc>
      </w:tr>
      <w:tr w:rsidR="00000000">
        <w:trPr>
          <w:divId w:val="446975139"/>
        </w:trPr>
        <w:tc>
          <w:tcPr>
            <w:tcW w:w="2491" w:type="pct"/>
            <w:tcMar>
              <w:top w:w="0" w:type="dxa"/>
              <w:left w:w="0" w:type="dxa"/>
              <w:bottom w:w="0" w:type="dxa"/>
              <w:right w:w="0" w:type="dxa"/>
            </w:tcMar>
            <w:vAlign w:val="bottom"/>
            <w:hideMark/>
          </w:tcPr>
          <w:p w:rsidR="00000000" w:rsidRDefault="00D12889">
            <w:pPr>
              <w:pStyle w:val="a3"/>
              <w:spacing w:before="0" w:beforeAutospacing="0" w:after="1" w:afterAutospacing="0"/>
              <w:ind w:hanging="144"/>
              <w:rPr>
                <w:sz w:val="20"/>
                <w:szCs w:val="20"/>
              </w:rPr>
            </w:pPr>
            <w:r>
              <w:rPr>
                <w:sz w:val="20"/>
                <w:szCs w:val="20"/>
              </w:rPr>
              <w:t>Other comprehensive income (loss) before reclassifications, net of tax</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9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70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(6)</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w:t>
            </w:r>
          </w:p>
        </w:tc>
      </w:tr>
      <w:tr w:rsidR="00000000">
        <w:trPr>
          <w:divId w:val="446975139"/>
        </w:trPr>
        <w:tc>
          <w:tcPr>
            <w:tcW w:w="249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hanging="144"/>
              <w:rPr>
                <w:sz w:val="20"/>
                <w:szCs w:val="20"/>
              </w:rPr>
            </w:pPr>
            <w:r>
              <w:rPr>
                <w:sz w:val="20"/>
                <w:szCs w:val="20"/>
              </w:rPr>
              <w:t>Reclassifications from accumulated other comprehensive loss to earnings, net of tax</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7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2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w:t>
            </w:r>
          </w:p>
        </w:tc>
      </w:tr>
      <w:tr w:rsidR="00000000">
        <w:trPr>
          <w:divId w:val="446975139"/>
        </w:trPr>
        <w:tc>
          <w:tcPr>
            <w:tcW w:w="2491"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Other comprehensive income (loss), net of tax</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9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70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(5)</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2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w:t>
            </w:r>
          </w:p>
        </w:tc>
      </w:tr>
      <w:tr w:rsidR="00000000">
        <w:trPr>
          <w:divId w:val="446975139"/>
        </w:trPr>
        <w:tc>
          <w:tcPr>
            <w:tcW w:w="249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Balance, December 31, 2020</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(34)</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(49)</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2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(83)</w:t>
            </w:r>
          </w:p>
        </w:tc>
      </w:tr>
    </w:tbl>
    <w:p w:rsidR="00000000" w:rsidRDefault="00D12889">
      <w:pPr>
        <w:pStyle w:val="a3"/>
        <w:spacing w:before="0" w:beforeAutospacing="0" w:after="0" w:afterAutospacing="0"/>
        <w:divId w:val="446975139"/>
        <w:rPr>
          <w:sz w:val="20"/>
          <w:szCs w:val="20"/>
        </w:rPr>
      </w:pPr>
      <w:r>
        <w:rPr>
          <w:sz w:val="2"/>
          <w:szCs w:val="2"/>
        </w:rPr>
        <w:t>​</w:t>
      </w:r>
    </w:p>
    <w:p w:rsidR="00000000" w:rsidRDefault="00D12889">
      <w:pPr>
        <w:pStyle w:val="a3"/>
        <w:spacing w:before="0" w:beforeAutospacing="0" w:after="0" w:afterAutospacing="0"/>
        <w:divId w:val="446975139"/>
        <w:rPr>
          <w:sz w:val="20"/>
          <w:szCs w:val="20"/>
        </w:rPr>
      </w:pPr>
      <w:r>
        <w:rPr>
          <w:sz w:val="20"/>
          <w:szCs w:val="20"/>
        </w:rPr>
        <w:t>​</w:t>
      </w:r>
    </w:p>
    <w:p w:rsidR="00000000" w:rsidRDefault="00D12889">
      <w:pPr>
        <w:pStyle w:val="a3"/>
        <w:spacing w:before="480" w:beforeAutospacing="0" w:after="0" w:afterAutospacing="0"/>
        <w:jc w:val="center"/>
        <w:divId w:val="883832364"/>
        <w:rPr>
          <w:sz w:val="20"/>
          <w:szCs w:val="20"/>
        </w:rPr>
      </w:pPr>
      <w:r>
        <w:rPr>
          <w:sz w:val="20"/>
          <w:szCs w:val="20"/>
        </w:rPr>
        <w:t>116</w:t>
      </w:r>
    </w:p>
    <w:p w:rsidR="00000000" w:rsidRDefault="00D12889">
      <w:pPr>
        <w:pStyle w:val="a3"/>
        <w:spacing w:before="0" w:beforeAutospacing="0" w:after="240" w:afterAutospacing="0"/>
        <w:divId w:val="238101178"/>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1298872082"/>
        <w:rPr>
          <w:b/>
          <w:bCs/>
          <w:sz w:val="20"/>
          <w:szCs w:val="20"/>
        </w:rPr>
      </w:pPr>
      <w:r>
        <w:rPr>
          <w:b/>
          <w:bCs/>
          <w:sz w:val="20"/>
          <w:szCs w:val="20"/>
        </w:rPr>
        <w:t>17. Other Income, Net</w:t>
      </w:r>
    </w:p>
    <w:p w:rsidR="00000000" w:rsidRDefault="00D12889">
      <w:pPr>
        <w:pStyle w:val="a3"/>
        <w:spacing w:before="0" w:beforeAutospacing="0" w:after="240" w:afterAutospacing="0"/>
        <w:ind w:firstLine="360"/>
        <w:divId w:val="1298872082"/>
        <w:rPr>
          <w:sz w:val="20"/>
          <w:szCs w:val="20"/>
        </w:rPr>
      </w:pPr>
      <w:r>
        <w:rPr>
          <w:sz w:val="20"/>
          <w:szCs w:val="20"/>
        </w:rPr>
        <w:t>Other income, net consists of the following:</w:t>
      </w:r>
    </w:p>
    <w:p w:rsidR="00000000" w:rsidRDefault="00D12889">
      <w:pPr>
        <w:pStyle w:val="a3"/>
        <w:spacing w:before="0" w:beforeAutospacing="0" w:after="0" w:afterAutospacing="0"/>
        <w:divId w:val="1298872082"/>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333"/>
        <w:gridCol w:w="200"/>
        <w:gridCol w:w="101"/>
        <w:gridCol w:w="726"/>
        <w:gridCol w:w="201"/>
        <w:gridCol w:w="101"/>
        <w:gridCol w:w="728"/>
        <w:gridCol w:w="200"/>
        <w:gridCol w:w="100"/>
        <w:gridCol w:w="616"/>
      </w:tblGrid>
      <w:tr w:rsidR="00000000">
        <w:trPr>
          <w:divId w:val="1298872082"/>
          <w:trHeight w:val="20"/>
        </w:trPr>
        <w:tc>
          <w:tcPr>
            <w:tcW w:w="3216" w:type="pct"/>
            <w:tcMar>
              <w:top w:w="0" w:type="dxa"/>
              <w:left w:w="0" w:type="dxa"/>
              <w:bottom w:w="0" w:type="dxa"/>
              <w:right w:w="0" w:type="dxa"/>
            </w:tcMar>
            <w:vAlign w:val="bottom"/>
            <w:hideMark/>
          </w:tcPr>
          <w:p w:rsidR="00000000" w:rsidRDefault="00D12889">
            <w:pPr>
              <w:pStyle w:val="a3"/>
              <w:spacing w:before="0" w:beforeAutospacing="0" w:after="1" w:afterAutospacing="0"/>
              <w:divId w:val="1518956742"/>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661009277"/>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005860379"/>
              <w:rPr>
                <w:sz w:val="20"/>
                <w:szCs w:val="20"/>
              </w:rPr>
            </w:pPr>
            <w:r>
              <w:rPr>
                <w:sz w:val="2"/>
                <w:szCs w:val="2"/>
              </w:rPr>
              <w:t>​</w:t>
            </w:r>
          </w:p>
        </w:tc>
        <w:tc>
          <w:tcPr>
            <w:tcW w:w="444"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807937386"/>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720281345"/>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707487741"/>
              <w:rPr>
                <w:sz w:val="20"/>
                <w:szCs w:val="20"/>
              </w:rPr>
            </w:pPr>
            <w:r>
              <w:rPr>
                <w:sz w:val="2"/>
                <w:szCs w:val="2"/>
              </w:rPr>
              <w:t>​</w:t>
            </w:r>
          </w:p>
        </w:tc>
        <w:tc>
          <w:tcPr>
            <w:tcW w:w="444"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038189708"/>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040087138"/>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811404539"/>
              <w:rPr>
                <w:sz w:val="20"/>
                <w:szCs w:val="20"/>
              </w:rPr>
            </w:pPr>
            <w:r>
              <w:rPr>
                <w:sz w:val="2"/>
                <w:szCs w:val="2"/>
              </w:rPr>
              <w:t>​</w:t>
            </w:r>
          </w:p>
        </w:tc>
        <w:tc>
          <w:tcPr>
            <w:tcW w:w="37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469396969"/>
              <w:rPr>
                <w:sz w:val="20"/>
                <w:szCs w:val="20"/>
              </w:rPr>
            </w:pPr>
            <w:r>
              <w:rPr>
                <w:sz w:val="2"/>
                <w:szCs w:val="2"/>
              </w:rPr>
              <w:t>​</w:t>
            </w:r>
          </w:p>
        </w:tc>
      </w:tr>
      <w:tr w:rsidR="00000000">
        <w:trPr>
          <w:divId w:val="1298872082"/>
        </w:trPr>
        <w:tc>
          <w:tcPr>
            <w:tcW w:w="3216"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677"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Year Ended December 31, </w:t>
            </w:r>
          </w:p>
        </w:tc>
      </w:tr>
      <w:tr w:rsidR="00000000">
        <w:trPr>
          <w:divId w:val="1298872082"/>
        </w:trPr>
        <w:tc>
          <w:tcPr>
            <w:tcW w:w="3216"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11"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2020</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11"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2019</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2018</w:t>
            </w:r>
          </w:p>
        </w:tc>
      </w:tr>
      <w:tr w:rsidR="00000000">
        <w:trPr>
          <w:divId w:val="1298872082"/>
        </w:trPr>
        <w:tc>
          <w:tcPr>
            <w:tcW w:w="0" w:type="auto"/>
            <w:gridSpan w:val="10"/>
            <w:tcMar>
              <w:top w:w="0" w:type="dxa"/>
              <w:left w:w="0" w:type="dxa"/>
              <w:bottom w:w="0" w:type="dxa"/>
              <w:right w:w="0" w:type="dxa"/>
            </w:tcMar>
            <w:vAlign w:val="center"/>
            <w:hideMark/>
          </w:tcPr>
          <w:p w:rsidR="00000000" w:rsidRDefault="00D12889">
            <w:pPr>
              <w:rPr>
                <w:sz w:val="20"/>
                <w:szCs w:val="20"/>
              </w:rPr>
            </w:pPr>
          </w:p>
        </w:tc>
      </w:tr>
      <w:tr w:rsidR="00000000">
        <w:trPr>
          <w:divId w:val="1298872082"/>
        </w:trPr>
        <w:tc>
          <w:tcPr>
            <w:tcW w:w="3216"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677" w:type="pct"/>
            <w:gridSpan w:val="8"/>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r>
      <w:tr w:rsidR="00000000">
        <w:trPr>
          <w:divId w:val="1298872082"/>
        </w:trPr>
        <w:tc>
          <w:tcPr>
            <w:tcW w:w="321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Dividend expense</w:t>
            </w:r>
          </w:p>
        </w:tc>
        <w:tc>
          <w:tcPr>
            <w:tcW w:w="1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(17)</w:t>
            </w:r>
          </w:p>
        </w:tc>
        <w:tc>
          <w:tcPr>
            <w:tcW w:w="1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(5)</w:t>
            </w:r>
          </w:p>
        </w:tc>
        <w:tc>
          <w:tcPr>
            <w:tcW w:w="1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w:t>
            </w:r>
          </w:p>
        </w:tc>
      </w:tr>
      <w:tr w:rsidR="00000000">
        <w:trPr>
          <w:divId w:val="1298872082"/>
        </w:trPr>
        <w:tc>
          <w:tcPr>
            <w:tcW w:w="3216"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Equity earnings from non-consolidated affiliates</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4"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4"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21</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7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w:t>
            </w:r>
          </w:p>
        </w:tc>
      </w:tr>
      <w:tr w:rsidR="00000000">
        <w:trPr>
          <w:divId w:val="1298872082"/>
        </w:trPr>
        <w:tc>
          <w:tcPr>
            <w:tcW w:w="321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Foreign currency transaction loss</w:t>
            </w:r>
          </w:p>
        </w:tc>
        <w:tc>
          <w:tcPr>
            <w:tcW w:w="1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4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(5)</w:t>
            </w:r>
          </w:p>
        </w:tc>
        <w:tc>
          <w:tcPr>
            <w:tcW w:w="1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4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(5)</w:t>
            </w:r>
          </w:p>
        </w:tc>
        <w:tc>
          <w:tcPr>
            <w:tcW w:w="1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w:t>
            </w:r>
          </w:p>
        </w:tc>
      </w:tr>
      <w:tr w:rsidR="00000000">
        <w:trPr>
          <w:divId w:val="1298872082"/>
        </w:trPr>
        <w:tc>
          <w:tcPr>
            <w:tcW w:w="3216"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Non-service pension and other post-retirement benefits expense</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44"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44"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(8)</w:t>
            </w:r>
          </w:p>
        </w:tc>
      </w:tr>
      <w:tr w:rsidR="00000000">
        <w:trPr>
          <w:divId w:val="1298872082"/>
        </w:trPr>
        <w:tc>
          <w:tcPr>
            <w:tcW w:w="321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(Loss) gain on extinguishment of debt</w:t>
            </w:r>
          </w:p>
        </w:tc>
        <w:tc>
          <w:tcPr>
            <w:tcW w:w="1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4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(12)</w:t>
            </w:r>
          </w:p>
        </w:tc>
        <w:tc>
          <w:tcPr>
            <w:tcW w:w="1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4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w:t>
            </w:r>
          </w:p>
        </w:tc>
        <w:tc>
          <w:tcPr>
            <w:tcW w:w="1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r>
      <w:tr w:rsidR="00000000">
        <w:trPr>
          <w:divId w:val="1298872082"/>
        </w:trPr>
        <w:tc>
          <w:tcPr>
            <w:tcW w:w="3216"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Other</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4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4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w:t>
            </w:r>
          </w:p>
        </w:tc>
      </w:tr>
      <w:tr w:rsidR="00000000">
        <w:trPr>
          <w:divId w:val="1298872082"/>
        </w:trPr>
        <w:tc>
          <w:tcPr>
            <w:tcW w:w="321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(31)</w:t>
            </w:r>
          </w:p>
        </w:tc>
        <w:tc>
          <w:tcPr>
            <w:tcW w:w="1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19</w:t>
            </w:r>
          </w:p>
        </w:tc>
        <w:tc>
          <w:tcPr>
            <w:tcW w:w="1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r>
    </w:tbl>
    <w:p w:rsidR="00000000" w:rsidRDefault="00D12889">
      <w:pPr>
        <w:pStyle w:val="a3"/>
        <w:spacing w:before="0" w:beforeAutospacing="0" w:after="0" w:afterAutospacing="0"/>
        <w:ind w:firstLine="360"/>
        <w:divId w:val="1298872082"/>
        <w:rPr>
          <w:sz w:val="20"/>
          <w:szCs w:val="20"/>
        </w:rPr>
      </w:pPr>
      <w:r>
        <w:rPr>
          <w:sz w:val="2"/>
          <w:szCs w:val="2"/>
        </w:rPr>
        <w:t>​</w:t>
      </w:r>
    </w:p>
    <w:p w:rsidR="00000000" w:rsidRDefault="00D12889">
      <w:pPr>
        <w:pStyle w:val="a3"/>
        <w:spacing w:before="0" w:beforeAutospacing="0" w:after="0" w:afterAutospacing="0"/>
        <w:divId w:val="1298872082"/>
        <w:rPr>
          <w:sz w:val="20"/>
          <w:szCs w:val="20"/>
        </w:rPr>
      </w:pPr>
      <w:r>
        <w:rPr>
          <w:sz w:val="20"/>
          <w:szCs w:val="20"/>
        </w:rPr>
        <w:t>​</w:t>
      </w:r>
    </w:p>
    <w:p w:rsidR="00000000" w:rsidRDefault="00D12889">
      <w:pPr>
        <w:pStyle w:val="a3"/>
        <w:spacing w:before="0" w:beforeAutospacing="0" w:after="240" w:afterAutospacing="0"/>
        <w:divId w:val="1298872082"/>
        <w:rPr>
          <w:b/>
          <w:bCs/>
          <w:sz w:val="20"/>
          <w:szCs w:val="20"/>
        </w:rPr>
      </w:pPr>
      <w:r>
        <w:rPr>
          <w:b/>
          <w:bCs/>
          <w:sz w:val="20"/>
          <w:szCs w:val="20"/>
        </w:rPr>
        <w:t xml:space="preserve">18. </w:t>
      </w:r>
      <w:r>
        <w:rPr>
          <w:b/>
          <w:bCs/>
          <w:sz w:val="20"/>
          <w:szCs w:val="20"/>
        </w:rPr>
        <w:t>Commitments and Contingencies</w:t>
      </w:r>
    </w:p>
    <w:p w:rsidR="00000000" w:rsidRDefault="00D12889">
      <w:pPr>
        <w:pStyle w:val="a3"/>
        <w:spacing w:before="0" w:beforeAutospacing="0" w:after="240" w:afterAutospacing="0"/>
        <w:divId w:val="1298872082"/>
        <w:rPr>
          <w:b/>
          <w:bCs/>
          <w:i/>
          <w:iCs/>
          <w:sz w:val="20"/>
          <w:szCs w:val="20"/>
        </w:rPr>
      </w:pPr>
      <w:r>
        <w:rPr>
          <w:b/>
          <w:bCs/>
          <w:i/>
          <w:iCs/>
          <w:sz w:val="20"/>
          <w:szCs w:val="20"/>
        </w:rPr>
        <w:t>Environmental Matters</w:t>
      </w:r>
    </w:p>
    <w:p w:rsidR="00000000" w:rsidRDefault="00D12889">
      <w:pPr>
        <w:pStyle w:val="a3"/>
        <w:spacing w:before="0" w:beforeAutospacing="0" w:after="240" w:afterAutospacing="0"/>
        <w:ind w:firstLine="360"/>
        <w:divId w:val="1298872082"/>
        <w:rPr>
          <w:sz w:val="20"/>
          <w:szCs w:val="20"/>
        </w:rPr>
      </w:pPr>
      <w:r>
        <w:rPr>
          <w:sz w:val="20"/>
          <w:szCs w:val="20"/>
        </w:rPr>
        <w:t>Due to the nature of our business, certain of our subsidiaries’ operations are subject to numerous existing and proposed laws and governmental regulations designed to protect the environment, particularly</w:t>
      </w:r>
      <w:r>
        <w:rPr>
          <w:sz w:val="20"/>
          <w:szCs w:val="20"/>
        </w:rPr>
        <w:t xml:space="preserve"> regarding plant wastes and emissions and solid waste disposal. Our consolidated environmental liabilities on an undiscounted basis were $37 million and $34 million as of December 31, 2020 and 2019, respectively, primarily within our Energy and Metals segm</w:t>
      </w:r>
      <w:r>
        <w:rPr>
          <w:sz w:val="20"/>
          <w:szCs w:val="20"/>
        </w:rPr>
        <w:t>ents and which are included in accrued expenses and other liabilities in our consolidated balance sheets. We do not believe that environmental matters will have a material adverse impact on our consolidated results of operations and financial condition.</w:t>
      </w:r>
    </w:p>
    <w:p w:rsidR="00000000" w:rsidRDefault="00D12889">
      <w:pPr>
        <w:pStyle w:val="a3"/>
        <w:spacing w:before="0" w:beforeAutospacing="0" w:after="240" w:afterAutospacing="0"/>
        <w:divId w:val="1298872082"/>
        <w:rPr>
          <w:i/>
          <w:iCs/>
          <w:sz w:val="20"/>
          <w:szCs w:val="20"/>
        </w:rPr>
      </w:pPr>
      <w:r>
        <w:rPr>
          <w:i/>
          <w:iCs/>
          <w:sz w:val="20"/>
          <w:szCs w:val="20"/>
        </w:rPr>
        <w:t>En</w:t>
      </w:r>
      <w:r>
        <w:rPr>
          <w:i/>
          <w:iCs/>
          <w:sz w:val="20"/>
          <w:szCs w:val="20"/>
        </w:rPr>
        <w:t>ergy</w:t>
      </w:r>
    </w:p>
    <w:p w:rsidR="00000000" w:rsidRDefault="00D12889">
      <w:pPr>
        <w:pStyle w:val="a3"/>
        <w:spacing w:before="0" w:beforeAutospacing="0" w:after="240" w:afterAutospacing="0"/>
        <w:ind w:firstLine="360"/>
        <w:divId w:val="1298872082"/>
        <w:rPr>
          <w:sz w:val="20"/>
          <w:szCs w:val="20"/>
        </w:rPr>
      </w:pPr>
      <w:r>
        <w:rPr>
          <w:sz w:val="20"/>
          <w:szCs w:val="20"/>
        </w:rPr>
        <w:t>On August 21, 2018, CVR Refining received a letter from the United States Department of Justice (the “DOJ”) on behalf of the Environmental Protection Agency (the “EPA”) and the Kansas Department of Health and Environment (“KDHE”) alleging violations o</w:t>
      </w:r>
      <w:r>
        <w:rPr>
          <w:sz w:val="20"/>
          <w:szCs w:val="20"/>
        </w:rPr>
        <w:t>f the Clean Air Act and a 2012 Consent Decree (“CD”) between CVR Refining, the United States (on behalf of the EPA) and KDHE at CVR Energy’s Coffeyville refinery. In June 2020, a tolling agreement between the parties relating to such allegations expired, a</w:t>
      </w:r>
      <w:r>
        <w:rPr>
          <w:sz w:val="20"/>
          <w:szCs w:val="20"/>
        </w:rPr>
        <w:t>nd the United States and KDHE sent demand letters relating to the allegations (the “Stipulated Claims”) and seeking stipulated penalties. In February 2021, the DOJ and KDHE sent CVR Refining a statement of position under the CD regarding its demand for Sti</w:t>
      </w:r>
      <w:r>
        <w:rPr>
          <w:sz w:val="20"/>
          <w:szCs w:val="20"/>
        </w:rPr>
        <w:t>pulated Claims. As CVR Refining disputes most claims asserted by the government, in accordance with the CD, CVR Refining deposited funds into a commercial escrow account pending resolution of disputed claims. The escrowed funds are legally restricted for u</w:t>
      </w:r>
      <w:r>
        <w:rPr>
          <w:sz w:val="20"/>
          <w:szCs w:val="20"/>
        </w:rPr>
        <w:t>se and are included within other assets on the consolidated balance sheets. In December 2020, the DOJ and KDHE filed a supplement complaint in the United States District Court for the District of Kansas asserting nine counts for alleged violations of the C</w:t>
      </w:r>
      <w:r>
        <w:rPr>
          <w:sz w:val="20"/>
          <w:szCs w:val="20"/>
        </w:rPr>
        <w:t>lean Air Act, the Kansas State Implementation Plan and Kansas law (“the Statutory Claims”) and seeking civil penalties, injunctive and related relief. Negotiations relating to the Stipulated Claims and the Statutory Claims are ongoing and CVR Energy cannot</w:t>
      </w:r>
      <w:r>
        <w:rPr>
          <w:sz w:val="20"/>
          <w:szCs w:val="20"/>
        </w:rPr>
        <w:t xml:space="preserve"> at this time determine the outcome of this matter, including whether such outcome, or any subsequent enforcement or litigation relating thereto would have a material impact on our Energy segment’s financial position, results of operations, or cash flows.</w:t>
      </w:r>
    </w:p>
    <w:p w:rsidR="00000000" w:rsidRDefault="00D12889">
      <w:pPr>
        <w:pStyle w:val="a3"/>
        <w:spacing w:before="0" w:beforeAutospacing="0" w:after="240" w:afterAutospacing="0"/>
        <w:ind w:firstLine="360"/>
        <w:divId w:val="1298872082"/>
        <w:rPr>
          <w:sz w:val="20"/>
          <w:szCs w:val="20"/>
        </w:rPr>
      </w:pPr>
      <w:r>
        <w:rPr>
          <w:sz w:val="20"/>
          <w:szCs w:val="20"/>
        </w:rPr>
        <w:t>As of December 31, 2020 and 2019, our Energy segment had environmental accruals of $11 million and $6 million, respectively, representing estimated costs for future remediation efforts at certain sites.</w:t>
      </w:r>
    </w:p>
    <w:p w:rsidR="00000000" w:rsidRDefault="00D12889">
      <w:pPr>
        <w:pStyle w:val="a3"/>
        <w:spacing w:before="0" w:beforeAutospacing="0" w:after="240" w:afterAutospacing="0"/>
        <w:divId w:val="1298872082"/>
        <w:rPr>
          <w:i/>
          <w:iCs/>
          <w:sz w:val="20"/>
          <w:szCs w:val="20"/>
        </w:rPr>
      </w:pPr>
      <w:r>
        <w:rPr>
          <w:i/>
          <w:iCs/>
          <w:sz w:val="20"/>
          <w:szCs w:val="20"/>
        </w:rPr>
        <w:t>Metals</w:t>
      </w:r>
    </w:p>
    <w:p w:rsidR="00000000" w:rsidRDefault="00D12889">
      <w:pPr>
        <w:pStyle w:val="a3"/>
        <w:spacing w:before="0" w:beforeAutospacing="0" w:after="0" w:afterAutospacing="0"/>
        <w:ind w:firstLine="360"/>
        <w:divId w:val="1298872082"/>
        <w:rPr>
          <w:sz w:val="20"/>
          <w:szCs w:val="20"/>
        </w:rPr>
      </w:pPr>
      <w:r>
        <w:rPr>
          <w:sz w:val="20"/>
          <w:szCs w:val="20"/>
        </w:rPr>
        <w:t>PSC Metals has been designated as a potentiall</w:t>
      </w:r>
      <w:r>
        <w:rPr>
          <w:sz w:val="20"/>
          <w:szCs w:val="20"/>
        </w:rPr>
        <w:t xml:space="preserve">y responsible party (“PRP”) under U.S. federal and state superfund laws with respect to certain sites with which PSC Metals may have had a direct or indirect involvement. It is alleged that PSC Metals and its subsidiaries or their predecessors transported </w:t>
      </w:r>
      <w:r>
        <w:rPr>
          <w:sz w:val="20"/>
          <w:szCs w:val="20"/>
        </w:rPr>
        <w:t xml:space="preserve">waste to the sites, disposed of waste at the sites or </w:t>
      </w:r>
    </w:p>
    <w:p w:rsidR="00000000" w:rsidRDefault="00D12889">
      <w:pPr>
        <w:pStyle w:val="a3"/>
        <w:spacing w:before="480" w:beforeAutospacing="0" w:after="0" w:afterAutospacing="0"/>
        <w:jc w:val="center"/>
        <w:divId w:val="1299725797"/>
        <w:rPr>
          <w:sz w:val="20"/>
          <w:szCs w:val="20"/>
        </w:rPr>
      </w:pPr>
      <w:r>
        <w:rPr>
          <w:sz w:val="20"/>
          <w:szCs w:val="20"/>
        </w:rPr>
        <w:t>117</w:t>
      </w:r>
    </w:p>
    <w:p w:rsidR="00000000" w:rsidRDefault="00D12889">
      <w:pPr>
        <w:pStyle w:val="a3"/>
        <w:spacing w:before="0" w:beforeAutospacing="0" w:after="240" w:afterAutospacing="0"/>
        <w:divId w:val="1855076167"/>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911155392"/>
        <w:rPr>
          <w:sz w:val="20"/>
          <w:szCs w:val="20"/>
        </w:rPr>
      </w:pPr>
      <w:r>
        <w:rPr>
          <w:sz w:val="20"/>
          <w:szCs w:val="20"/>
        </w:rPr>
        <w:t xml:space="preserve">operated the sites in question. In addition, one of PSC Metals’ </w:t>
      </w:r>
      <w:r>
        <w:rPr>
          <w:sz w:val="20"/>
          <w:szCs w:val="20"/>
        </w:rPr>
        <w:t>Knoxville, Tennessee locations was the subject of investigations by the State of Tennessee under the federal Superfund law. These investigations were performed by the State of Tennessee pursuant to a contract with the EPA. PSC Metals has entered into Tenne</w:t>
      </w:r>
      <w:r>
        <w:rPr>
          <w:sz w:val="20"/>
          <w:szCs w:val="20"/>
        </w:rPr>
        <w:t xml:space="preserve">ssee’s Voluntary Clean-Up Oversight and Assistance Program (“VOAP”) and expects to enter into a settlement with the Tennessee Department of Environment and Conservation (“TDEC”) in the future. Currently, PSC Metals believes that it has adequately reserved </w:t>
      </w:r>
      <w:r>
        <w:rPr>
          <w:sz w:val="20"/>
          <w:szCs w:val="20"/>
        </w:rPr>
        <w:t>for the cost of any potential future remediation associated with its Knoxville location, but cannot fully assess the impact of all costs or liabilities associated with TDEC’s investigations. With respect to all other matters in which PSC Metals has been de</w:t>
      </w:r>
      <w:r>
        <w:rPr>
          <w:sz w:val="20"/>
          <w:szCs w:val="20"/>
        </w:rPr>
        <w:t>signated as a PRP under U.S. federal and state superfund laws, PSC Metals has reviewed the nature and extent of the allegations, the number, connection and financial ability of other named and unnamed PRPs and the nature and estimated cost of the likely re</w:t>
      </w:r>
      <w:r>
        <w:rPr>
          <w:sz w:val="20"/>
          <w:szCs w:val="20"/>
        </w:rPr>
        <w:t xml:space="preserve">medy. Based on reviewing the nature and extent of the allegations, PSC Metals has estimated its liability to remediate these other sites to be immaterial as of both December 31, 2020 and 2019. If it is determined that PSC Metals has liability to remediate </w:t>
      </w:r>
      <w:r>
        <w:rPr>
          <w:sz w:val="20"/>
          <w:szCs w:val="20"/>
        </w:rPr>
        <w:t>those sites and that more expensive remediation approaches are required in the future, PSC Metals could incur additional obligations, which could be material to its operations.</w:t>
      </w:r>
    </w:p>
    <w:p w:rsidR="00000000" w:rsidRDefault="00D12889">
      <w:pPr>
        <w:pStyle w:val="a3"/>
        <w:spacing w:before="0" w:beforeAutospacing="0" w:after="240" w:afterAutospacing="0"/>
        <w:ind w:firstLine="360"/>
        <w:divId w:val="911155392"/>
        <w:rPr>
          <w:sz w:val="20"/>
          <w:szCs w:val="20"/>
        </w:rPr>
      </w:pPr>
      <w:r>
        <w:rPr>
          <w:sz w:val="20"/>
          <w:szCs w:val="20"/>
        </w:rPr>
        <w:t>Certain of PSC Metals’ facilities are environmentally impaired in part as a res</w:t>
      </w:r>
      <w:r>
        <w:rPr>
          <w:sz w:val="20"/>
          <w:szCs w:val="20"/>
        </w:rPr>
        <w:t>ult of operating practices at the sites prior to their acquisition by PSC Metals and as a result of PSC Metals’ operations. PSC Metals has established procedures to periodically evaluate these sites, giving consideration to the nature and extent of the con</w:t>
      </w:r>
      <w:r>
        <w:rPr>
          <w:sz w:val="20"/>
          <w:szCs w:val="20"/>
        </w:rPr>
        <w:t>tamination. PSC Metals has provided for the remediation of these sites based upon its management’s judgment and prior experience. PSC Metals has estimated the liability to remediate these sites to be $25 million and $27 million at December 31, 2020 and 201</w:t>
      </w:r>
      <w:r>
        <w:rPr>
          <w:sz w:val="20"/>
          <w:szCs w:val="20"/>
        </w:rPr>
        <w:t>9, respectively. PSC Metals believes, based on past experience, that the vast majority of these environmental liabilities and costs will be assessed and paid over an extended period of time. PSC Metals believes that it will be able to fund such costs in th</w:t>
      </w:r>
      <w:r>
        <w:rPr>
          <w:sz w:val="20"/>
          <w:szCs w:val="20"/>
        </w:rPr>
        <w:t>e ordinary course of business. Estimates of PSC Metals’ liability for remediation of a particular site and the method and ultimate cost of remediation require a number of assumptions that are inherently difficult to make, and the ultimate outcome may be ma</w:t>
      </w:r>
      <w:r>
        <w:rPr>
          <w:sz w:val="20"/>
          <w:szCs w:val="20"/>
        </w:rPr>
        <w:t>terially different from current estimates. Moreover, because PSC Metals has disposed of waste materials at numerous third-party disposal facilities, it is possible that PSC Metals will be identified as a PRP at additional sites. The impact of such future e</w:t>
      </w:r>
      <w:r>
        <w:rPr>
          <w:sz w:val="20"/>
          <w:szCs w:val="20"/>
        </w:rPr>
        <w:t>vents cannot be estimated at the current time.</w:t>
      </w:r>
    </w:p>
    <w:p w:rsidR="00000000" w:rsidRDefault="00D12889">
      <w:pPr>
        <w:pStyle w:val="a3"/>
        <w:spacing w:before="0" w:beforeAutospacing="0" w:after="240" w:afterAutospacing="0"/>
        <w:divId w:val="911155392"/>
        <w:rPr>
          <w:b/>
          <w:bCs/>
          <w:i/>
          <w:iCs/>
          <w:sz w:val="20"/>
          <w:szCs w:val="20"/>
        </w:rPr>
      </w:pPr>
      <w:r>
        <w:rPr>
          <w:b/>
          <w:bCs/>
          <w:i/>
          <w:iCs/>
          <w:sz w:val="20"/>
          <w:szCs w:val="20"/>
        </w:rPr>
        <w:t>Renewable Fuel Standards</w:t>
      </w:r>
    </w:p>
    <w:p w:rsidR="00000000" w:rsidRDefault="00D12889">
      <w:pPr>
        <w:pStyle w:val="a3"/>
        <w:spacing w:before="0" w:beforeAutospacing="0" w:after="240" w:afterAutospacing="0"/>
        <w:ind w:firstLine="360"/>
        <w:divId w:val="911155392"/>
        <w:rPr>
          <w:sz w:val="20"/>
          <w:szCs w:val="20"/>
        </w:rPr>
      </w:pPr>
      <w:r>
        <w:rPr>
          <w:sz w:val="20"/>
          <w:szCs w:val="20"/>
        </w:rPr>
        <w:t>CVR Refining is subject to the Renewable Fuel Standard (“RFS”) of the EPA which requires refiners to either blend renewable fuels in with their transportation fuels or purchase renewab</w:t>
      </w:r>
      <w:r>
        <w:rPr>
          <w:sz w:val="20"/>
          <w:szCs w:val="20"/>
        </w:rPr>
        <w:t>le fuel credits, known as RINs, in lieu of blending. CVR Refining is not able to blend the substantial majority of its transportation fuels and has to purchase RINs on the open market and may have to obtain waiver credits for cellulosic biofuels from the E</w:t>
      </w:r>
      <w:r>
        <w:rPr>
          <w:sz w:val="20"/>
          <w:szCs w:val="20"/>
        </w:rPr>
        <w:t>PA, in order to comply with the RFS.</w:t>
      </w:r>
    </w:p>
    <w:p w:rsidR="00000000" w:rsidRDefault="00D12889">
      <w:pPr>
        <w:pStyle w:val="a3"/>
        <w:spacing w:before="0" w:beforeAutospacing="0" w:after="240" w:afterAutospacing="0"/>
        <w:ind w:firstLine="360"/>
        <w:divId w:val="911155392"/>
        <w:rPr>
          <w:sz w:val="20"/>
          <w:szCs w:val="20"/>
        </w:rPr>
      </w:pPr>
      <w:r>
        <w:rPr>
          <w:sz w:val="20"/>
          <w:szCs w:val="20"/>
        </w:rPr>
        <w:t>CVR Refining’s expenses for its compliance with RFS were $190 million, $43 million and $60 million for years ended December 31, 2020, 2019 and 2018, respectively, which are included in cost of goods sold in our consolid</w:t>
      </w:r>
      <w:r>
        <w:rPr>
          <w:sz w:val="20"/>
          <w:szCs w:val="20"/>
        </w:rPr>
        <w:t xml:space="preserve">ated statements of operations. CVR Refining’s costs to comply with RFS include the purchased cost of RINs, the impact of recognizing CVR Refining’s uncommitted biofuel blending obligation at fair value based on market prices at each reporting date and the </w:t>
      </w:r>
      <w:r>
        <w:rPr>
          <w:sz w:val="20"/>
          <w:szCs w:val="20"/>
        </w:rPr>
        <w:t>valuation change of RINs purchases in excess of CVR Refining’s RFS obligation as of the reporting date. During the year ended December 31, 2020, the cost to comply with RFS was unfavorably impacted by an increase in CVR Refining’s RFS obligation and increa</w:t>
      </w:r>
      <w:r>
        <w:rPr>
          <w:sz w:val="20"/>
          <w:szCs w:val="20"/>
        </w:rPr>
        <w:t>sed market pricing. As of December 31, 2020 and 2019, CVR Refining’s biofuel blending obligation was $214 million and $7 million, respectively, which is included in accrued expenses and other liabilities in our consolidated balance sheets.</w:t>
      </w:r>
    </w:p>
    <w:p w:rsidR="00000000" w:rsidRDefault="00D12889">
      <w:pPr>
        <w:pStyle w:val="a3"/>
        <w:spacing w:before="0" w:beforeAutospacing="0" w:after="240" w:afterAutospacing="0"/>
        <w:divId w:val="911155392"/>
        <w:rPr>
          <w:b/>
          <w:bCs/>
          <w:i/>
          <w:iCs/>
          <w:sz w:val="20"/>
          <w:szCs w:val="20"/>
        </w:rPr>
      </w:pPr>
      <w:r>
        <w:rPr>
          <w:b/>
          <w:bCs/>
          <w:i/>
          <w:iCs/>
          <w:sz w:val="20"/>
          <w:szCs w:val="20"/>
        </w:rPr>
        <w:t>Litigation</w:t>
      </w:r>
    </w:p>
    <w:p w:rsidR="00000000" w:rsidRDefault="00D12889">
      <w:pPr>
        <w:pStyle w:val="a3"/>
        <w:spacing w:before="0" w:beforeAutospacing="0" w:after="240" w:afterAutospacing="0"/>
        <w:ind w:firstLine="360"/>
        <w:divId w:val="911155392"/>
        <w:rPr>
          <w:sz w:val="20"/>
          <w:szCs w:val="20"/>
        </w:rPr>
      </w:pPr>
      <w:r>
        <w:rPr>
          <w:sz w:val="20"/>
          <w:szCs w:val="20"/>
        </w:rPr>
        <w:t xml:space="preserve">From </w:t>
      </w:r>
      <w:r>
        <w:rPr>
          <w:sz w:val="20"/>
          <w:szCs w:val="20"/>
        </w:rPr>
        <w:t>time to time, we and our subsidiaries are involved in various lawsuits arising in the normal course of business. We do not believe that such normal routine litigation will have a material effect on our financial condition or results of operations.</w:t>
      </w:r>
    </w:p>
    <w:p w:rsidR="00000000" w:rsidRDefault="00D12889">
      <w:pPr>
        <w:pStyle w:val="a3"/>
        <w:spacing w:before="480" w:beforeAutospacing="0" w:after="0" w:afterAutospacing="0"/>
        <w:jc w:val="center"/>
        <w:divId w:val="2079597697"/>
        <w:rPr>
          <w:sz w:val="20"/>
          <w:szCs w:val="20"/>
        </w:rPr>
      </w:pPr>
      <w:r>
        <w:rPr>
          <w:sz w:val="20"/>
          <w:szCs w:val="20"/>
        </w:rPr>
        <w:t>118</w:t>
      </w:r>
    </w:p>
    <w:p w:rsidR="00000000" w:rsidRDefault="00D12889">
      <w:pPr>
        <w:pStyle w:val="a3"/>
        <w:spacing w:before="0" w:beforeAutospacing="0" w:after="240" w:afterAutospacing="0"/>
        <w:divId w:val="1632831339"/>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464929085"/>
        <w:rPr>
          <w:i/>
          <w:iCs/>
          <w:sz w:val="20"/>
          <w:szCs w:val="20"/>
        </w:rPr>
      </w:pPr>
      <w:r>
        <w:rPr>
          <w:i/>
          <w:iCs/>
          <w:sz w:val="20"/>
          <w:szCs w:val="20"/>
        </w:rPr>
        <w:t>Energy</w:t>
      </w:r>
    </w:p>
    <w:p w:rsidR="00000000" w:rsidRDefault="00D12889">
      <w:pPr>
        <w:pStyle w:val="a3"/>
        <w:spacing w:before="0" w:beforeAutospacing="0" w:after="240" w:afterAutospacing="0"/>
        <w:ind w:firstLine="360"/>
        <w:divId w:val="464929085"/>
        <w:rPr>
          <w:sz w:val="20"/>
          <w:szCs w:val="20"/>
        </w:rPr>
      </w:pPr>
      <w:r>
        <w:rPr>
          <w:sz w:val="20"/>
          <w:szCs w:val="20"/>
        </w:rPr>
        <w:t>In 2019, CVR Energy, CVR Refining and its general partner, CVR Refining Holdings, Icahn Enterprises and certain directors and affiliates were named in at least one of nine lawsuits filed by purported former un</w:t>
      </w:r>
      <w:r>
        <w:rPr>
          <w:sz w:val="20"/>
          <w:szCs w:val="20"/>
        </w:rPr>
        <w:t>itholders of CVR Refining, on behalf of themselves and an alleged class of similarly situated unitholders relating to CVR Energy’s exercise of the call option (“Call Option”) under the CVR Refining Amended and Restated Agreement of Limited Partnership assi</w:t>
      </w:r>
      <w:r>
        <w:rPr>
          <w:sz w:val="20"/>
          <w:szCs w:val="20"/>
        </w:rPr>
        <w:t>gned to it by CVR Refining’s general partner (the “Delaware Lawsuits”). The Delaware Lawsuits primarily allege breach of contract, tortious interference and breach of the implied covenant of good faith and fair dealing and seek monetary damages and attorne</w:t>
      </w:r>
      <w:r>
        <w:rPr>
          <w:sz w:val="20"/>
          <w:szCs w:val="20"/>
        </w:rPr>
        <w:t>ys’ fees, among other remedies. In January 2020, the court dismissed CVR Holdings and certain former directors of CVR Refining’s general partner from the Delaware Lawsuits, though permitted some or all of the claims to proceed against each remaining defend</w:t>
      </w:r>
      <w:r>
        <w:rPr>
          <w:sz w:val="20"/>
          <w:szCs w:val="20"/>
        </w:rPr>
        <w:t>ant. On April 6, 2020, a lawsuit was filed in the United States District Court for the Southern District of New York against the CVR Energy, CVR Refining and its general partner, CVR Refining Holdings, Icahn Enterprises, and CVR Energy’s Chief Executive Of</w:t>
      </w:r>
      <w:r>
        <w:rPr>
          <w:sz w:val="20"/>
          <w:szCs w:val="20"/>
        </w:rPr>
        <w:t xml:space="preserve">ficer by purported former unitholders of CVR Refining on behalf of themselves and an alleged class of similarly situated unitholders also relating to CVR Energy’s exercise of the Call Option (the “New York Lawsuit” and together with the Delaware Lawsuits, </w:t>
      </w:r>
      <w:r>
        <w:rPr>
          <w:sz w:val="20"/>
          <w:szCs w:val="20"/>
        </w:rPr>
        <w:t>the “Call Option Lawsuits”). The New York Lawsuit primarily alleges violations of Sections 10(b) and 20(a) of the Exchange Act, and Rule 10b-5 thereunder and seeks monetary damages and attorney’s fees, among other remedies. CVR Energy believes the Call Opt</w:t>
      </w:r>
      <w:r>
        <w:rPr>
          <w:sz w:val="20"/>
          <w:szCs w:val="20"/>
        </w:rPr>
        <w:t>ion Lawsuits are without merit and intends to vigorously defend against them. The Call Option Lawsuits remain in the early stages of litigation, and discovery is currently on-going. Accordingly, CVR Energy cannot determine at this time the outcome of the C</w:t>
      </w:r>
      <w:r>
        <w:rPr>
          <w:sz w:val="20"/>
          <w:szCs w:val="20"/>
        </w:rPr>
        <w:t>all Option Lawsuits, including whether the outcome of this matter would have a material impact on our Energy segment’s financial position, results of operations, or cash flows.</w:t>
      </w:r>
    </w:p>
    <w:p w:rsidR="00000000" w:rsidRDefault="00D12889">
      <w:pPr>
        <w:pStyle w:val="a3"/>
        <w:spacing w:before="0" w:beforeAutospacing="0" w:after="240" w:afterAutospacing="0"/>
        <w:ind w:firstLine="360"/>
        <w:divId w:val="464929085"/>
        <w:rPr>
          <w:sz w:val="20"/>
          <w:szCs w:val="20"/>
        </w:rPr>
      </w:pPr>
      <w:r>
        <w:rPr>
          <w:sz w:val="20"/>
          <w:szCs w:val="20"/>
        </w:rPr>
        <w:t>On January 27, 2021, a lawsuit was filed against the defendants in the Call Opt</w:t>
      </w:r>
      <w:r>
        <w:rPr>
          <w:sz w:val="20"/>
          <w:szCs w:val="20"/>
        </w:rPr>
        <w:t>ion Lawsuits in the 434th Judicial District Court of Fort Bend County, Texas by their primary and excess insurers seeking declaratory judgements determining that they owe no indemnity coverage and, for certain defendants, no defense obligations relating to</w:t>
      </w:r>
      <w:r>
        <w:rPr>
          <w:sz w:val="20"/>
          <w:szCs w:val="20"/>
        </w:rPr>
        <w:t xml:space="preserve"> the Call Option Lawsuits (the “Call Option Insurer Case”). The defendants believe the Call Option Insurer Case is without merit, intends to vigorously defend the claims against them and filed a related lawsuit in the Delaware Court of Chancery. These laws</w:t>
      </w:r>
      <w:r>
        <w:rPr>
          <w:sz w:val="20"/>
          <w:szCs w:val="20"/>
        </w:rPr>
        <w:t>uits are in the early stages of litigation. Accordingly, CVR Energy cannot determine at this time their outcome, including whether such outcome would have a material impact on our Energy Segment’s financial position, results of operations, or cash flows</w:t>
      </w:r>
    </w:p>
    <w:p w:rsidR="00000000" w:rsidRDefault="00D12889">
      <w:pPr>
        <w:pStyle w:val="a3"/>
        <w:spacing w:before="0" w:beforeAutospacing="0" w:after="240" w:afterAutospacing="0"/>
        <w:divId w:val="464929085"/>
        <w:rPr>
          <w:b/>
          <w:bCs/>
          <w:i/>
          <w:iCs/>
          <w:sz w:val="20"/>
          <w:szCs w:val="20"/>
        </w:rPr>
      </w:pPr>
      <w:r>
        <w:rPr>
          <w:b/>
          <w:bCs/>
          <w:i/>
          <w:iCs/>
          <w:sz w:val="20"/>
          <w:szCs w:val="20"/>
        </w:rPr>
        <w:t>Ot</w:t>
      </w:r>
      <w:r>
        <w:rPr>
          <w:b/>
          <w:bCs/>
          <w:i/>
          <w:iCs/>
          <w:sz w:val="20"/>
          <w:szCs w:val="20"/>
        </w:rPr>
        <w:t>her Matters</w:t>
      </w:r>
    </w:p>
    <w:p w:rsidR="00000000" w:rsidRDefault="00D12889">
      <w:pPr>
        <w:pStyle w:val="a3"/>
        <w:spacing w:before="0" w:beforeAutospacing="0" w:after="240" w:afterAutospacing="0"/>
        <w:divId w:val="464929085"/>
        <w:rPr>
          <w:i/>
          <w:iCs/>
          <w:sz w:val="20"/>
          <w:szCs w:val="20"/>
        </w:rPr>
      </w:pPr>
      <w:r>
        <w:rPr>
          <w:i/>
          <w:iCs/>
          <w:sz w:val="20"/>
          <w:szCs w:val="20"/>
        </w:rPr>
        <w:t>Pension Obligations</w:t>
      </w:r>
    </w:p>
    <w:p w:rsidR="00000000" w:rsidRDefault="00D12889">
      <w:pPr>
        <w:pStyle w:val="a3"/>
        <w:spacing w:before="0" w:beforeAutospacing="0" w:after="240" w:afterAutospacing="0"/>
        <w:ind w:firstLine="360"/>
        <w:divId w:val="464929085"/>
        <w:rPr>
          <w:sz w:val="20"/>
          <w:szCs w:val="20"/>
        </w:rPr>
      </w:pPr>
      <w:r>
        <w:rPr>
          <w:sz w:val="20"/>
          <w:szCs w:val="20"/>
        </w:rPr>
        <w:t>Mr. Icahn, through certain affiliates, owns 100% of Icahn Enterprises GP and approximately 92% of Icahn Enterprises’ outstanding depositary units as of December 31, 2020. Applicable pension and tax laws make each member of a</w:t>
      </w:r>
      <w:r>
        <w:rPr>
          <w:sz w:val="20"/>
          <w:szCs w:val="20"/>
        </w:rPr>
        <w:t xml:space="preserve"> “controlled group” of entities, generally defined as entities in which there is at least an 80% common ownership interest, jointly and severally liable for certain pension plan obligations of any member of the controlled group. These pension obligations i</w:t>
      </w:r>
      <w:r>
        <w:rPr>
          <w:sz w:val="20"/>
          <w:szCs w:val="20"/>
        </w:rPr>
        <w:t>nclude ongoing contributions to fund the plan, as well as liability for any unfunded liabilities that may exist at the time the plan is terminated. In addition, the failure to pay these pension obligations when due may result in the creation of liens in fa</w:t>
      </w:r>
      <w:r>
        <w:rPr>
          <w:sz w:val="20"/>
          <w:szCs w:val="20"/>
        </w:rPr>
        <w:t>vor of the pension plan or the Pension Benefit Guaranty Corporation (the “PBGC”) against the assets of each member of the controlled group.</w:t>
      </w:r>
    </w:p>
    <w:p w:rsidR="00000000" w:rsidRDefault="00D12889">
      <w:pPr>
        <w:pStyle w:val="a3"/>
        <w:spacing w:before="0" w:beforeAutospacing="0" w:after="0" w:afterAutospacing="0"/>
        <w:ind w:firstLine="360"/>
        <w:divId w:val="464929085"/>
        <w:rPr>
          <w:sz w:val="20"/>
          <w:szCs w:val="20"/>
        </w:rPr>
      </w:pPr>
      <w:r>
        <w:rPr>
          <w:sz w:val="20"/>
          <w:szCs w:val="20"/>
        </w:rPr>
        <w:t>As a result of the more than 80% ownership interest in us by Mr. Icahn’s affiliates, we and our subsidiaries are sub</w:t>
      </w:r>
      <w:r>
        <w:rPr>
          <w:sz w:val="20"/>
          <w:szCs w:val="20"/>
        </w:rPr>
        <w:t>ject to the pension liabilities of entities in which Mr. Icahn has a direct or indirect ownership interest of at least 80%, which includes the liabilities of pension plans sponsored by Viskase and ACF. All the minimum funding requirements of the Internal R</w:t>
      </w:r>
      <w:r>
        <w:rPr>
          <w:sz w:val="20"/>
          <w:szCs w:val="20"/>
        </w:rPr>
        <w:t>evenue Code, as amended, and the Employee Retirement Income Security Act of 1974, as amended, for the Viskase and ACF plans have been met as of December 31, 2020. If the plans were voluntarily terminated, they would be underfunded by an aggregate of approx</w:t>
      </w:r>
      <w:r>
        <w:rPr>
          <w:sz w:val="20"/>
          <w:szCs w:val="20"/>
        </w:rPr>
        <w:t>imately $122 million as of December 31, 2020. These results are based on the most recent information provided by the plans’ actuaries. These liabilities could increase or decrease, depending on a number of factors, including future changes in benefits, inv</w:t>
      </w:r>
      <w:r>
        <w:rPr>
          <w:sz w:val="20"/>
          <w:szCs w:val="20"/>
        </w:rPr>
        <w:t xml:space="preserve">estment returns, and the assumptions used to calculate the liability. As members of the controlled group, we would be liable for any failure of Viskase or ACF to make ongoing </w:t>
      </w:r>
    </w:p>
    <w:p w:rsidR="00000000" w:rsidRDefault="00D12889">
      <w:pPr>
        <w:pStyle w:val="a3"/>
        <w:spacing w:before="480" w:beforeAutospacing="0" w:after="0" w:afterAutospacing="0"/>
        <w:jc w:val="center"/>
        <w:divId w:val="1331328160"/>
        <w:rPr>
          <w:sz w:val="20"/>
          <w:szCs w:val="20"/>
        </w:rPr>
      </w:pPr>
      <w:r>
        <w:rPr>
          <w:sz w:val="20"/>
          <w:szCs w:val="20"/>
        </w:rPr>
        <w:t>119</w:t>
      </w:r>
    </w:p>
    <w:p w:rsidR="00000000" w:rsidRDefault="00D12889">
      <w:pPr>
        <w:pStyle w:val="a3"/>
        <w:spacing w:before="0" w:beforeAutospacing="0" w:after="240" w:afterAutospacing="0"/>
        <w:divId w:val="427240427"/>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1936983675"/>
        <w:rPr>
          <w:sz w:val="20"/>
          <w:szCs w:val="20"/>
        </w:rPr>
      </w:pPr>
      <w:r>
        <w:rPr>
          <w:sz w:val="20"/>
          <w:szCs w:val="20"/>
        </w:rPr>
        <w:t xml:space="preserve">pension contributions or to pay </w:t>
      </w:r>
      <w:r>
        <w:rPr>
          <w:sz w:val="20"/>
          <w:szCs w:val="20"/>
        </w:rPr>
        <w:t>the unfunded liabilities upon a termination of the Viskase or ACF pension plans. In addition, other entities now or in the future within the controlled group in which we are included may have pension plan obligations that are, or may become, underfunded an</w:t>
      </w:r>
      <w:r>
        <w:rPr>
          <w:sz w:val="20"/>
          <w:szCs w:val="20"/>
        </w:rPr>
        <w:t>d we would be liable for any failure of such entities to make ongoing pension contributions or to pay the unfunded liabilities upon termination of such plans.</w:t>
      </w:r>
    </w:p>
    <w:p w:rsidR="00000000" w:rsidRDefault="00D12889">
      <w:pPr>
        <w:pStyle w:val="a3"/>
        <w:spacing w:before="0" w:beforeAutospacing="0" w:after="240" w:afterAutospacing="0"/>
        <w:ind w:firstLine="360"/>
        <w:divId w:val="1936983675"/>
        <w:rPr>
          <w:sz w:val="20"/>
          <w:szCs w:val="20"/>
        </w:rPr>
      </w:pPr>
      <w:r>
        <w:rPr>
          <w:sz w:val="20"/>
          <w:szCs w:val="20"/>
        </w:rPr>
        <w:t>The current underfunded status of the pension plans of Viskase and ACF requires them to notify th</w:t>
      </w:r>
      <w:r>
        <w:rPr>
          <w:sz w:val="20"/>
          <w:szCs w:val="20"/>
        </w:rPr>
        <w:t>e PBGC of certain “reportable events,” such as if we cease to be a member of the Viskase or ACF controlled group, or if we make certain extraordinary dividends or stock redemptions. The obligation to report could cause us to seek to delay or reconsider the</w:t>
      </w:r>
      <w:r>
        <w:rPr>
          <w:sz w:val="20"/>
          <w:szCs w:val="20"/>
        </w:rPr>
        <w:t xml:space="preserve"> occurrence of such reportable events.</w:t>
      </w:r>
    </w:p>
    <w:p w:rsidR="00000000" w:rsidRDefault="00D12889">
      <w:pPr>
        <w:pStyle w:val="a3"/>
        <w:spacing w:before="0" w:beforeAutospacing="0" w:after="240" w:afterAutospacing="0"/>
        <w:ind w:firstLine="360"/>
        <w:divId w:val="1936983675"/>
        <w:rPr>
          <w:sz w:val="20"/>
          <w:szCs w:val="20"/>
        </w:rPr>
      </w:pPr>
      <w:r>
        <w:rPr>
          <w:sz w:val="20"/>
          <w:szCs w:val="20"/>
        </w:rPr>
        <w:t>Starfire Holding Corporation (“Starfire”), which is 99.6% owned by Mr. Icahn, has undertaken to indemnify us and our subsidiaries from losses resulting from any imposition of certain pension funding or termination lia</w:t>
      </w:r>
      <w:r>
        <w:rPr>
          <w:sz w:val="20"/>
          <w:szCs w:val="20"/>
        </w:rPr>
        <w:t>bilities that may be imposed on us and our subsidiaries or our assets as a result of being a member of the Icahn controlled group. The Starfire indemnity provides, among other things, that so long as such contingent liabilities exist and could be imposed o</w:t>
      </w:r>
      <w:r>
        <w:rPr>
          <w:sz w:val="20"/>
          <w:szCs w:val="20"/>
        </w:rPr>
        <w:t>n us, Starfire will not make any distributions to its stockholders that would reduce its net worth to below $250 million. Nonetheless, Starfire may not be able to fund its indemnification obligations to us.</w:t>
      </w:r>
    </w:p>
    <w:p w:rsidR="00000000" w:rsidRDefault="00D12889">
      <w:pPr>
        <w:pStyle w:val="a3"/>
        <w:spacing w:before="0" w:beforeAutospacing="0" w:after="240" w:afterAutospacing="0"/>
        <w:divId w:val="1936983675"/>
        <w:rPr>
          <w:i/>
          <w:iCs/>
          <w:sz w:val="20"/>
          <w:szCs w:val="20"/>
        </w:rPr>
      </w:pPr>
      <w:r>
        <w:rPr>
          <w:i/>
          <w:iCs/>
          <w:sz w:val="20"/>
          <w:szCs w:val="20"/>
        </w:rPr>
        <w:t>Other</w:t>
      </w:r>
    </w:p>
    <w:p w:rsidR="00000000" w:rsidRDefault="00D12889">
      <w:pPr>
        <w:pStyle w:val="a3"/>
        <w:spacing w:before="0" w:beforeAutospacing="0" w:after="240" w:afterAutospacing="0"/>
        <w:ind w:firstLine="360"/>
        <w:divId w:val="1936983675"/>
        <w:rPr>
          <w:sz w:val="20"/>
          <w:szCs w:val="20"/>
        </w:rPr>
      </w:pPr>
      <w:r>
        <w:rPr>
          <w:sz w:val="20"/>
          <w:szCs w:val="20"/>
        </w:rPr>
        <w:t>The U.S. Attorney’</w:t>
      </w:r>
      <w:r>
        <w:rPr>
          <w:sz w:val="20"/>
          <w:szCs w:val="20"/>
        </w:rPr>
        <w:t>s office for the Southern District of New York contacted Icahn Enterprises L.P. in September 2017 seeking production of information pertaining to our and Mr. Icahn’s activities relating to the Renewable Fuels Standard and Mr. Icahn’s former role as an advi</w:t>
      </w:r>
      <w:r>
        <w:rPr>
          <w:sz w:val="20"/>
          <w:szCs w:val="20"/>
        </w:rPr>
        <w:t>sor to the former President of the United States. We cooperated with the request and provided information in response to the subpoena. The U.S. Attorney’s office for the Southern District of New York contacted Icahn Enterprises L.P. in June 2018 seeking pr</w:t>
      </w:r>
      <w:r>
        <w:rPr>
          <w:sz w:val="20"/>
          <w:szCs w:val="20"/>
        </w:rPr>
        <w:t>oduction of information pertaining to trading in Manitowoc Company, Inc. securities. We cooperated with the request and provided documents in response to the subpoena. The U.S. Attorney’s office has not made any claims or allegations against us or Mr. Icah</w:t>
      </w:r>
      <w:r>
        <w:rPr>
          <w:sz w:val="20"/>
          <w:szCs w:val="20"/>
        </w:rPr>
        <w:t>n with respect to either of the foregoing inquiries. We believe that we maintain a strong compliance program and, while no assurances can be made, we do not believe these inquiries will have a material impact on our business, financial condition, results o</w:t>
      </w:r>
      <w:r>
        <w:rPr>
          <w:sz w:val="20"/>
          <w:szCs w:val="20"/>
        </w:rPr>
        <w:t>f operations or cash flows.</w:t>
      </w:r>
    </w:p>
    <w:p w:rsidR="00000000" w:rsidRDefault="00D12889">
      <w:pPr>
        <w:pStyle w:val="a3"/>
        <w:spacing w:before="0" w:beforeAutospacing="0" w:after="240" w:afterAutospacing="0"/>
        <w:divId w:val="1936983675"/>
        <w:rPr>
          <w:b/>
          <w:bCs/>
          <w:i/>
          <w:iCs/>
          <w:sz w:val="20"/>
          <w:szCs w:val="20"/>
        </w:rPr>
      </w:pPr>
      <w:r>
        <w:rPr>
          <w:b/>
          <w:bCs/>
          <w:i/>
          <w:iCs/>
          <w:sz w:val="20"/>
          <w:szCs w:val="20"/>
        </w:rPr>
        <w:t>Unconditional Purchase Obligations</w:t>
      </w:r>
    </w:p>
    <w:p w:rsidR="00000000" w:rsidRDefault="00D12889">
      <w:pPr>
        <w:pStyle w:val="a3"/>
        <w:spacing w:before="0" w:beforeAutospacing="0" w:after="240" w:afterAutospacing="0"/>
        <w:ind w:firstLine="360"/>
        <w:divId w:val="1936983675"/>
        <w:rPr>
          <w:sz w:val="20"/>
          <w:szCs w:val="20"/>
        </w:rPr>
      </w:pPr>
      <w:r>
        <w:rPr>
          <w:sz w:val="20"/>
          <w:szCs w:val="20"/>
        </w:rPr>
        <w:t>Unconditional purchase obligations are primarily within our Energy and Pharma segments. Our Energy segment’s unconditional purchase obligations relate to commitments for petroleum products stor</w:t>
      </w:r>
      <w:r>
        <w:rPr>
          <w:sz w:val="20"/>
          <w:szCs w:val="20"/>
        </w:rPr>
        <w:t>age and transportation, electricity supply agreements, product supply agreements, commitments related to CVR Energy’s biofuel blending obligation and various agreements for gas and gas transportation. Our Pharma segment’s unconditional purchase obligations</w:t>
      </w:r>
      <w:r>
        <w:rPr>
          <w:sz w:val="20"/>
          <w:szCs w:val="20"/>
        </w:rPr>
        <w:t xml:space="preserve"> relate to agreements to purchase goods or services from suppliers for the manufacture of its products. The minimum required payments for our Energy and Pharma segments’ unconditional purchase obligations are as follows:</w:t>
      </w:r>
    </w:p>
    <w:p w:rsidR="00000000" w:rsidRDefault="00D12889">
      <w:pPr>
        <w:pStyle w:val="a3"/>
        <w:spacing w:before="0" w:beforeAutospacing="0" w:after="0" w:afterAutospacing="0"/>
        <w:divId w:val="1936983675"/>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6232"/>
        <w:gridCol w:w="200"/>
        <w:gridCol w:w="124"/>
        <w:gridCol w:w="707"/>
        <w:gridCol w:w="197"/>
        <w:gridCol w:w="125"/>
        <w:gridCol w:w="721"/>
      </w:tblGrid>
      <w:tr w:rsidR="00000000">
        <w:trPr>
          <w:divId w:val="1936983675"/>
          <w:trHeight w:val="20"/>
        </w:trPr>
        <w:tc>
          <w:tcPr>
            <w:tcW w:w="3751" w:type="pct"/>
            <w:tcMar>
              <w:top w:w="0" w:type="dxa"/>
              <w:left w:w="0" w:type="dxa"/>
              <w:bottom w:w="0" w:type="dxa"/>
              <w:right w:w="0" w:type="dxa"/>
            </w:tcMar>
            <w:vAlign w:val="bottom"/>
            <w:hideMark/>
          </w:tcPr>
          <w:p w:rsidR="00000000" w:rsidRDefault="00D12889">
            <w:pPr>
              <w:pStyle w:val="a3"/>
              <w:spacing w:before="0" w:beforeAutospacing="0" w:after="1" w:afterAutospacing="0"/>
              <w:divId w:val="1853571073"/>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13006286"/>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283806376"/>
              <w:rPr>
                <w:sz w:val="20"/>
                <w:szCs w:val="20"/>
              </w:rPr>
            </w:pPr>
            <w:r>
              <w:rPr>
                <w:sz w:val="2"/>
                <w:szCs w:val="2"/>
              </w:rPr>
              <w:t>​</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363633066"/>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121457484"/>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964843285"/>
              <w:rPr>
                <w:sz w:val="20"/>
                <w:szCs w:val="20"/>
              </w:rPr>
            </w:pPr>
            <w:r>
              <w:rPr>
                <w:sz w:val="2"/>
                <w:szCs w:val="2"/>
              </w:rPr>
              <w:t>​</w:t>
            </w:r>
          </w:p>
        </w:tc>
        <w:tc>
          <w:tcPr>
            <w:tcW w:w="43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725683735"/>
              <w:rPr>
                <w:sz w:val="20"/>
                <w:szCs w:val="20"/>
              </w:rPr>
            </w:pPr>
            <w:r>
              <w:rPr>
                <w:sz w:val="2"/>
                <w:szCs w:val="2"/>
              </w:rPr>
              <w:t>​</w:t>
            </w:r>
          </w:p>
        </w:tc>
      </w:tr>
      <w:tr w:rsidR="00000000">
        <w:trPr>
          <w:divId w:val="1936983675"/>
        </w:trPr>
        <w:tc>
          <w:tcPr>
            <w:tcW w:w="3751" w:type="pct"/>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Year</w:t>
            </w:r>
          </w:p>
        </w:tc>
        <w:tc>
          <w:tcPr>
            <w:tcW w:w="11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01"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Energy</w:t>
            </w:r>
          </w:p>
        </w:tc>
        <w:tc>
          <w:tcPr>
            <w:tcW w:w="11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08"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Pharma</w:t>
            </w:r>
          </w:p>
        </w:tc>
      </w:tr>
      <w:tr w:rsidR="00000000">
        <w:trPr>
          <w:divId w:val="1936983675"/>
        </w:trPr>
        <w:tc>
          <w:tcPr>
            <w:tcW w:w="0" w:type="auto"/>
            <w:gridSpan w:val="7"/>
            <w:tcMar>
              <w:top w:w="0" w:type="dxa"/>
              <w:left w:w="0" w:type="dxa"/>
              <w:bottom w:w="0" w:type="dxa"/>
              <w:right w:w="0" w:type="dxa"/>
            </w:tcMar>
            <w:vAlign w:val="center"/>
            <w:hideMark/>
          </w:tcPr>
          <w:p w:rsidR="00000000" w:rsidRDefault="00D12889">
            <w:pPr>
              <w:rPr>
                <w:sz w:val="20"/>
                <w:szCs w:val="20"/>
              </w:rPr>
            </w:pPr>
          </w:p>
        </w:tc>
      </w:tr>
      <w:tr w:rsidR="00000000">
        <w:trPr>
          <w:divId w:val="1936983675"/>
        </w:trPr>
        <w:tc>
          <w:tcPr>
            <w:tcW w:w="3751"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1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129" w:type="pct"/>
            <w:gridSpan w:val="5"/>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r>
      <w:tr w:rsidR="00000000">
        <w:trPr>
          <w:divId w:val="1936983675"/>
        </w:trPr>
        <w:tc>
          <w:tcPr>
            <w:tcW w:w="375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2021</w:t>
            </w:r>
          </w:p>
        </w:tc>
        <w:tc>
          <w:tcPr>
            <w:tcW w:w="11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127</w:t>
            </w:r>
          </w:p>
        </w:tc>
        <w:tc>
          <w:tcPr>
            <w:tcW w:w="11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3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27</w:t>
            </w:r>
          </w:p>
        </w:tc>
      </w:tr>
      <w:tr w:rsidR="00000000">
        <w:trPr>
          <w:divId w:val="1936983675"/>
        </w:trPr>
        <w:tc>
          <w:tcPr>
            <w:tcW w:w="3751"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2022</w:t>
            </w:r>
          </w:p>
        </w:tc>
        <w:tc>
          <w:tcPr>
            <w:tcW w:w="11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83</w:t>
            </w:r>
          </w:p>
        </w:tc>
        <w:tc>
          <w:tcPr>
            <w:tcW w:w="11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3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14</w:t>
            </w:r>
          </w:p>
        </w:tc>
      </w:tr>
      <w:tr w:rsidR="00000000">
        <w:trPr>
          <w:divId w:val="1936983675"/>
        </w:trPr>
        <w:tc>
          <w:tcPr>
            <w:tcW w:w="375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2023</w:t>
            </w:r>
          </w:p>
        </w:tc>
        <w:tc>
          <w:tcPr>
            <w:tcW w:w="11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81</w:t>
            </w:r>
          </w:p>
        </w:tc>
        <w:tc>
          <w:tcPr>
            <w:tcW w:w="11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3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21</w:t>
            </w:r>
          </w:p>
        </w:tc>
      </w:tr>
      <w:tr w:rsidR="00000000">
        <w:trPr>
          <w:divId w:val="1936983675"/>
        </w:trPr>
        <w:tc>
          <w:tcPr>
            <w:tcW w:w="3751"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2024</w:t>
            </w:r>
          </w:p>
        </w:tc>
        <w:tc>
          <w:tcPr>
            <w:tcW w:w="11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2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77</w:t>
            </w:r>
          </w:p>
        </w:tc>
        <w:tc>
          <w:tcPr>
            <w:tcW w:w="11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3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14</w:t>
            </w:r>
          </w:p>
        </w:tc>
      </w:tr>
      <w:tr w:rsidR="00000000">
        <w:trPr>
          <w:divId w:val="1936983675"/>
        </w:trPr>
        <w:tc>
          <w:tcPr>
            <w:tcW w:w="375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2025</w:t>
            </w:r>
          </w:p>
        </w:tc>
        <w:tc>
          <w:tcPr>
            <w:tcW w:w="11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2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73</w:t>
            </w:r>
          </w:p>
        </w:tc>
        <w:tc>
          <w:tcPr>
            <w:tcW w:w="11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3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14</w:t>
            </w:r>
          </w:p>
        </w:tc>
      </w:tr>
      <w:tr w:rsidR="00000000">
        <w:trPr>
          <w:divId w:val="1936983675"/>
        </w:trPr>
        <w:tc>
          <w:tcPr>
            <w:tcW w:w="3751"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Thereafter</w:t>
            </w:r>
          </w:p>
        </w:tc>
        <w:tc>
          <w:tcPr>
            <w:tcW w:w="11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325</w:t>
            </w:r>
          </w:p>
        </w:tc>
        <w:tc>
          <w:tcPr>
            <w:tcW w:w="11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3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57</w:t>
            </w:r>
          </w:p>
        </w:tc>
      </w:tr>
      <w:tr w:rsidR="00000000">
        <w:trPr>
          <w:divId w:val="1936983675"/>
        </w:trPr>
        <w:tc>
          <w:tcPr>
            <w:tcW w:w="375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1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766</w:t>
            </w:r>
          </w:p>
        </w:tc>
        <w:tc>
          <w:tcPr>
            <w:tcW w:w="11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3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147</w:t>
            </w:r>
          </w:p>
        </w:tc>
      </w:tr>
    </w:tbl>
    <w:p w:rsidR="00000000" w:rsidRDefault="00D12889">
      <w:pPr>
        <w:pStyle w:val="a3"/>
        <w:spacing w:before="0" w:beforeAutospacing="0" w:after="0" w:afterAutospacing="0"/>
        <w:divId w:val="1936983675"/>
        <w:rPr>
          <w:sz w:val="20"/>
          <w:szCs w:val="20"/>
        </w:rPr>
      </w:pPr>
      <w:r>
        <w:rPr>
          <w:sz w:val="20"/>
          <w:szCs w:val="20"/>
        </w:rPr>
        <w:t>​</w:t>
      </w:r>
    </w:p>
    <w:p w:rsidR="00000000" w:rsidRDefault="00D12889">
      <w:pPr>
        <w:pStyle w:val="a3"/>
        <w:spacing w:before="0" w:beforeAutospacing="0" w:after="240" w:afterAutospacing="0"/>
        <w:ind w:firstLine="360"/>
        <w:divId w:val="1936983675"/>
        <w:rPr>
          <w:sz w:val="20"/>
          <w:szCs w:val="20"/>
        </w:rPr>
      </w:pPr>
      <w:r>
        <w:rPr>
          <w:sz w:val="20"/>
          <w:szCs w:val="20"/>
        </w:rPr>
        <w:t>CVR Energy is a party to various supply agreements which commit it to purchase minimum volumes of crude oil, hydrogen, oxygen, nitrogen, petroleum coke and natural gas to run its facilities’ operations. For the years ended December 31, 2020, 2019 and 2018,</w:t>
      </w:r>
      <w:r>
        <w:rPr>
          <w:sz w:val="20"/>
          <w:szCs w:val="20"/>
        </w:rPr>
        <w:t xml:space="preserve"> amounts purchased under these supply agreements totaled approximately $153 million, $167 million and $214 million, respectively.</w:t>
      </w:r>
    </w:p>
    <w:p w:rsidR="00000000" w:rsidRDefault="00D12889">
      <w:pPr>
        <w:pStyle w:val="a3"/>
        <w:spacing w:before="480" w:beforeAutospacing="0" w:after="0" w:afterAutospacing="0"/>
        <w:jc w:val="center"/>
        <w:divId w:val="552229480"/>
        <w:rPr>
          <w:sz w:val="20"/>
          <w:szCs w:val="20"/>
        </w:rPr>
      </w:pPr>
      <w:r>
        <w:rPr>
          <w:sz w:val="20"/>
          <w:szCs w:val="20"/>
        </w:rPr>
        <w:t>120</w:t>
      </w:r>
    </w:p>
    <w:p w:rsidR="00000000" w:rsidRDefault="00D12889">
      <w:pPr>
        <w:pStyle w:val="a3"/>
        <w:spacing w:before="0" w:beforeAutospacing="0" w:after="240" w:afterAutospacing="0"/>
        <w:divId w:val="1331375514"/>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785344434"/>
        <w:rPr>
          <w:b/>
          <w:bCs/>
          <w:sz w:val="20"/>
          <w:szCs w:val="20"/>
        </w:rPr>
      </w:pPr>
      <w:r>
        <w:rPr>
          <w:b/>
          <w:bCs/>
          <w:sz w:val="20"/>
          <w:szCs w:val="20"/>
        </w:rPr>
        <w:t xml:space="preserve">19. </w:t>
      </w:r>
      <w:r>
        <w:rPr>
          <w:b/>
          <w:bCs/>
          <w:sz w:val="20"/>
          <w:szCs w:val="20"/>
        </w:rPr>
        <w:t>Pension and Other Post-Retirement Benefit Plans</w:t>
      </w:r>
    </w:p>
    <w:p w:rsidR="00000000" w:rsidRDefault="00D12889">
      <w:pPr>
        <w:pStyle w:val="a3"/>
        <w:spacing w:before="0" w:beforeAutospacing="0" w:after="240" w:afterAutospacing="0"/>
        <w:ind w:firstLine="360"/>
        <w:divId w:val="785344434"/>
        <w:rPr>
          <w:sz w:val="20"/>
          <w:szCs w:val="20"/>
        </w:rPr>
      </w:pPr>
      <w:r>
        <w:rPr>
          <w:sz w:val="20"/>
          <w:szCs w:val="20"/>
        </w:rPr>
        <w:t xml:space="preserve">Pension and other post-retirement benefit plan costs and obligations are primarily within our Food Packaging segment. Pension plans and other post-retirement benefit plans for other segments are not material </w:t>
      </w:r>
      <w:r>
        <w:rPr>
          <w:sz w:val="20"/>
          <w:szCs w:val="20"/>
        </w:rPr>
        <w:t>and are not included in our disclosures below.</w:t>
      </w:r>
    </w:p>
    <w:p w:rsidR="00000000" w:rsidRDefault="00D12889">
      <w:pPr>
        <w:pStyle w:val="a3"/>
        <w:spacing w:before="0" w:beforeAutospacing="0" w:after="240" w:afterAutospacing="0"/>
        <w:ind w:firstLine="360"/>
        <w:divId w:val="785344434"/>
        <w:rPr>
          <w:sz w:val="20"/>
          <w:szCs w:val="20"/>
        </w:rPr>
      </w:pPr>
      <w:r>
        <w:rPr>
          <w:sz w:val="20"/>
          <w:szCs w:val="20"/>
        </w:rPr>
        <w:t>Viskase sponsors several defined benefit pension plans, including defined contribution plans, varying by country and subsidiary. Additionally, Viskase sponsors health care and life insurance benefits for certa</w:t>
      </w:r>
      <w:r>
        <w:rPr>
          <w:sz w:val="20"/>
          <w:szCs w:val="20"/>
        </w:rPr>
        <w:t>in employees and retirees around the world. The pension benefits are funded based on the funding requirements of federal and international laws and regulations, as applicable, in advance of benefit payments and the other benefits are funded as benefits are</w:t>
      </w:r>
      <w:r>
        <w:rPr>
          <w:sz w:val="20"/>
          <w:szCs w:val="20"/>
        </w:rPr>
        <w:t xml:space="preserve"> provided to participating employees.</w:t>
      </w:r>
    </w:p>
    <w:p w:rsidR="00000000" w:rsidRDefault="00D12889">
      <w:pPr>
        <w:pStyle w:val="a3"/>
        <w:spacing w:before="0" w:beforeAutospacing="0" w:after="240" w:afterAutospacing="0"/>
        <w:ind w:firstLine="360"/>
        <w:divId w:val="785344434"/>
        <w:rPr>
          <w:sz w:val="20"/>
          <w:szCs w:val="20"/>
        </w:rPr>
      </w:pPr>
      <w:r>
        <w:rPr>
          <w:sz w:val="20"/>
          <w:szCs w:val="20"/>
        </w:rPr>
        <w:t>Components of net periodic benefit cost (credit) are as follows:</w:t>
      </w:r>
    </w:p>
    <w:p w:rsidR="00000000" w:rsidRDefault="00D12889">
      <w:pPr>
        <w:pStyle w:val="a3"/>
        <w:spacing w:before="0" w:beforeAutospacing="0" w:after="0" w:afterAutospacing="0"/>
        <w:divId w:val="78534443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093"/>
        <w:gridCol w:w="200"/>
        <w:gridCol w:w="128"/>
        <w:gridCol w:w="741"/>
        <w:gridCol w:w="207"/>
        <w:gridCol w:w="128"/>
        <w:gridCol w:w="740"/>
        <w:gridCol w:w="200"/>
        <w:gridCol w:w="127"/>
        <w:gridCol w:w="742"/>
      </w:tblGrid>
      <w:tr w:rsidR="00000000">
        <w:trPr>
          <w:divId w:val="785344434"/>
          <w:trHeight w:val="20"/>
        </w:trPr>
        <w:tc>
          <w:tcPr>
            <w:tcW w:w="3338" w:type="pct"/>
            <w:tcMar>
              <w:top w:w="0" w:type="dxa"/>
              <w:left w:w="0" w:type="dxa"/>
              <w:bottom w:w="0" w:type="dxa"/>
              <w:right w:w="0" w:type="dxa"/>
            </w:tcMar>
            <w:vAlign w:val="bottom"/>
            <w:hideMark/>
          </w:tcPr>
          <w:p w:rsidR="00000000" w:rsidRDefault="00D12889">
            <w:pPr>
              <w:pStyle w:val="a3"/>
              <w:spacing w:before="0" w:beforeAutospacing="0" w:after="1" w:afterAutospacing="0"/>
              <w:divId w:val="213097174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92516928"/>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468323615"/>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697780377"/>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632710232"/>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066955263"/>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794843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19957164"/>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350766558"/>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637448017"/>
              <w:rPr>
                <w:sz w:val="20"/>
                <w:szCs w:val="20"/>
              </w:rPr>
            </w:pPr>
            <w:r>
              <w:rPr>
                <w:sz w:val="2"/>
                <w:szCs w:val="2"/>
              </w:rPr>
              <w:t>​</w:t>
            </w:r>
          </w:p>
        </w:tc>
      </w:tr>
      <w:tr w:rsidR="00000000">
        <w:trPr>
          <w:divId w:val="785344434"/>
        </w:trPr>
        <w:tc>
          <w:tcPr>
            <w:tcW w:w="3338"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1558"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U.S. and Non-U.S. Pension Benefits</w:t>
            </w:r>
          </w:p>
        </w:tc>
      </w:tr>
      <w:tr w:rsidR="00000000">
        <w:trPr>
          <w:divId w:val="785344434"/>
        </w:trPr>
        <w:tc>
          <w:tcPr>
            <w:tcW w:w="3338"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1558"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Year Ended December 31, </w:t>
            </w:r>
          </w:p>
        </w:tc>
      </w:tr>
      <w:tr w:rsidR="00000000">
        <w:trPr>
          <w:divId w:val="785344434"/>
        </w:trPr>
        <w:tc>
          <w:tcPr>
            <w:tcW w:w="3338"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49"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2020</w:t>
            </w:r>
          </w:p>
        </w:tc>
        <w:tc>
          <w:tcPr>
            <w:tcW w:w="10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49"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2019</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49"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2018</w:t>
            </w:r>
          </w:p>
        </w:tc>
      </w:tr>
      <w:tr w:rsidR="00000000">
        <w:trPr>
          <w:divId w:val="785344434"/>
        </w:trPr>
        <w:tc>
          <w:tcPr>
            <w:tcW w:w="0" w:type="auto"/>
            <w:gridSpan w:val="10"/>
            <w:tcMar>
              <w:top w:w="0" w:type="dxa"/>
              <w:left w:w="0" w:type="dxa"/>
              <w:bottom w:w="0" w:type="dxa"/>
              <w:right w:w="0" w:type="dxa"/>
            </w:tcMar>
            <w:vAlign w:val="center"/>
            <w:hideMark/>
          </w:tcPr>
          <w:p w:rsidR="00000000" w:rsidRDefault="00D12889">
            <w:pPr>
              <w:rPr>
                <w:sz w:val="20"/>
                <w:szCs w:val="20"/>
              </w:rPr>
            </w:pPr>
          </w:p>
        </w:tc>
      </w:tr>
      <w:tr w:rsidR="00000000">
        <w:trPr>
          <w:divId w:val="785344434"/>
        </w:trPr>
        <w:tc>
          <w:tcPr>
            <w:tcW w:w="3338"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1558" w:type="pct"/>
            <w:gridSpan w:val="8"/>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r>
      <w:tr w:rsidR="00000000">
        <w:trPr>
          <w:divId w:val="785344434"/>
        </w:trPr>
        <w:tc>
          <w:tcPr>
            <w:tcW w:w="3338"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Service cost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w:t>
            </w:r>
          </w:p>
        </w:tc>
      </w:tr>
      <w:tr w:rsidR="00000000">
        <w:trPr>
          <w:divId w:val="785344434"/>
        </w:trPr>
        <w:tc>
          <w:tcPr>
            <w:tcW w:w="3338"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Interest cost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w:t>
            </w:r>
          </w:p>
        </w:tc>
        <w:tc>
          <w:tcPr>
            <w:tcW w:w="10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w:t>
            </w:r>
          </w:p>
        </w:tc>
      </w:tr>
      <w:tr w:rsidR="00000000">
        <w:trPr>
          <w:divId w:val="785344434"/>
        </w:trPr>
        <w:tc>
          <w:tcPr>
            <w:tcW w:w="3338"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Expected return on plan assets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(5)</w:t>
            </w:r>
          </w:p>
        </w:tc>
        <w:tc>
          <w:tcPr>
            <w:tcW w:w="10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(5)</w:t>
            </w:r>
          </w:p>
        </w:tc>
      </w:tr>
      <w:tr w:rsidR="00000000">
        <w:trPr>
          <w:divId w:val="785344434"/>
        </w:trPr>
        <w:tc>
          <w:tcPr>
            <w:tcW w:w="3338"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Amortization of actuarial losses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w:t>
            </w:r>
          </w:p>
        </w:tc>
        <w:tc>
          <w:tcPr>
            <w:tcW w:w="10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w:t>
            </w:r>
          </w:p>
        </w:tc>
      </w:tr>
      <w:tr w:rsidR="00000000">
        <w:trPr>
          <w:divId w:val="785344434"/>
        </w:trPr>
        <w:tc>
          <w:tcPr>
            <w:tcW w:w="3338"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Settlement loss recognized</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w:t>
            </w:r>
          </w:p>
        </w:tc>
      </w:tr>
      <w:tr w:rsidR="00000000">
        <w:trPr>
          <w:divId w:val="785344434"/>
        </w:trPr>
        <w:tc>
          <w:tcPr>
            <w:tcW w:w="3338"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82"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w:t>
            </w:r>
          </w:p>
        </w:tc>
        <w:tc>
          <w:tcPr>
            <w:tcW w:w="107"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82"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82"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10</w:t>
            </w:r>
          </w:p>
        </w:tc>
      </w:tr>
    </w:tbl>
    <w:p w:rsidR="00000000" w:rsidRDefault="00D12889">
      <w:pPr>
        <w:pStyle w:val="a3"/>
        <w:spacing w:before="0" w:beforeAutospacing="0" w:after="0" w:afterAutospacing="0"/>
        <w:divId w:val="785344434"/>
        <w:rPr>
          <w:sz w:val="20"/>
          <w:szCs w:val="20"/>
        </w:rPr>
      </w:pPr>
      <w:r>
        <w:rPr>
          <w:sz w:val="20"/>
          <w:szCs w:val="20"/>
        </w:rPr>
        <w:t>​</w:t>
      </w:r>
    </w:p>
    <w:p w:rsidR="00000000" w:rsidRDefault="00D12889">
      <w:pPr>
        <w:pStyle w:val="a3"/>
        <w:spacing w:before="0" w:beforeAutospacing="0" w:after="240" w:afterAutospacing="0"/>
        <w:ind w:firstLine="360"/>
        <w:divId w:val="785344434"/>
        <w:rPr>
          <w:sz w:val="20"/>
          <w:szCs w:val="20"/>
        </w:rPr>
      </w:pPr>
      <w:r>
        <w:rPr>
          <w:sz w:val="20"/>
          <w:szCs w:val="20"/>
        </w:rPr>
        <w:t>The following table provides disclosures for Viskase’</w:t>
      </w:r>
      <w:r>
        <w:rPr>
          <w:sz w:val="20"/>
          <w:szCs w:val="20"/>
        </w:rPr>
        <w:t>s benefit obligations, plan assets, funded status, and recognition in the consolidated balance sheets. As pension costs for Viskase are not material to our consolidated financial position and results of operations, we do not provide information regarding t</w:t>
      </w:r>
      <w:r>
        <w:rPr>
          <w:sz w:val="20"/>
          <w:szCs w:val="20"/>
        </w:rPr>
        <w:t>heir inputs and valuation assumptions.</w:t>
      </w:r>
    </w:p>
    <w:p w:rsidR="00000000" w:rsidRDefault="00D12889">
      <w:pPr>
        <w:pStyle w:val="a3"/>
        <w:spacing w:before="0" w:beforeAutospacing="0" w:after="0" w:afterAutospacing="0"/>
        <w:divId w:val="78534443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144"/>
        <w:gridCol w:w="200"/>
        <w:gridCol w:w="160"/>
        <w:gridCol w:w="1207"/>
        <w:gridCol w:w="252"/>
        <w:gridCol w:w="157"/>
        <w:gridCol w:w="1186"/>
      </w:tblGrid>
      <w:tr w:rsidR="00000000">
        <w:trPr>
          <w:divId w:val="785344434"/>
          <w:trHeight w:val="20"/>
        </w:trPr>
        <w:tc>
          <w:tcPr>
            <w:tcW w:w="3371"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
                <w:szCs w:val="2"/>
              </w:rPr>
              <w:t>​</w:t>
            </w:r>
          </w:p>
        </w:tc>
        <w:tc>
          <w:tcPr>
            <w:tcW w:w="62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
                <w:szCs w:val="2"/>
              </w:rPr>
              <w:t>​</w:t>
            </w:r>
          </w:p>
        </w:tc>
        <w:tc>
          <w:tcPr>
            <w:tcW w:w="13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
                <w:szCs w:val="2"/>
              </w:rPr>
              <w:t>​</w:t>
            </w:r>
          </w:p>
        </w:tc>
        <w:tc>
          <w:tcPr>
            <w:tcW w:w="60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
                <w:szCs w:val="2"/>
              </w:rPr>
              <w:t>​</w:t>
            </w:r>
          </w:p>
        </w:tc>
      </w:tr>
      <w:tr w:rsidR="00000000">
        <w:trPr>
          <w:divId w:val="785344434"/>
        </w:trPr>
        <w:tc>
          <w:tcPr>
            <w:tcW w:w="3371"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525" w:type="pct"/>
            <w:gridSpan w:val="5"/>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U.S and Non-U.S. Pension Benefits</w:t>
            </w:r>
          </w:p>
        </w:tc>
      </w:tr>
      <w:tr w:rsidR="00000000">
        <w:trPr>
          <w:divId w:val="785344434"/>
        </w:trPr>
        <w:tc>
          <w:tcPr>
            <w:tcW w:w="3371"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703"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2020</w:t>
            </w:r>
          </w:p>
        </w:tc>
        <w:tc>
          <w:tcPr>
            <w:tcW w:w="13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91"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2019</w:t>
            </w:r>
          </w:p>
        </w:tc>
      </w:tr>
      <w:tr w:rsidR="00000000">
        <w:trPr>
          <w:divId w:val="785344434"/>
        </w:trPr>
        <w:tc>
          <w:tcPr>
            <w:tcW w:w="0" w:type="auto"/>
            <w:gridSpan w:val="7"/>
            <w:tcMar>
              <w:top w:w="0" w:type="dxa"/>
              <w:left w:w="0" w:type="dxa"/>
              <w:bottom w:w="0" w:type="dxa"/>
              <w:right w:w="0" w:type="dxa"/>
            </w:tcMar>
            <w:vAlign w:val="center"/>
            <w:hideMark/>
          </w:tcPr>
          <w:p w:rsidR="00000000" w:rsidRDefault="00D12889">
            <w:pPr>
              <w:rPr>
                <w:sz w:val="20"/>
                <w:szCs w:val="20"/>
              </w:rPr>
            </w:pPr>
          </w:p>
        </w:tc>
      </w:tr>
      <w:tr w:rsidR="00000000">
        <w:trPr>
          <w:divId w:val="785344434"/>
        </w:trPr>
        <w:tc>
          <w:tcPr>
            <w:tcW w:w="3371"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525" w:type="pct"/>
            <w:gridSpan w:val="5"/>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r>
      <w:tr w:rsidR="00000000">
        <w:trPr>
          <w:divId w:val="785344434"/>
        </w:trPr>
        <w:tc>
          <w:tcPr>
            <w:tcW w:w="337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Change in benefit obligation:</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2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3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8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0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r>
      <w:tr w:rsidR="00000000">
        <w:trPr>
          <w:divId w:val="785344434"/>
        </w:trPr>
        <w:tc>
          <w:tcPr>
            <w:tcW w:w="3371"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Benefit obligation, beginning of year</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2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154</w:t>
            </w:r>
          </w:p>
        </w:tc>
        <w:tc>
          <w:tcPr>
            <w:tcW w:w="13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0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146</w:t>
            </w:r>
          </w:p>
        </w:tc>
      </w:tr>
      <w:tr w:rsidR="00000000">
        <w:trPr>
          <w:divId w:val="785344434"/>
        </w:trPr>
        <w:tc>
          <w:tcPr>
            <w:tcW w:w="337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Interest cost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2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w:t>
            </w:r>
          </w:p>
        </w:tc>
        <w:tc>
          <w:tcPr>
            <w:tcW w:w="13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0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w:t>
            </w:r>
          </w:p>
        </w:tc>
      </w:tr>
      <w:tr w:rsidR="00000000">
        <w:trPr>
          <w:divId w:val="785344434"/>
        </w:trPr>
        <w:tc>
          <w:tcPr>
            <w:tcW w:w="3371"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Benefits paid</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20"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(7)</w:t>
            </w:r>
          </w:p>
        </w:tc>
        <w:tc>
          <w:tcPr>
            <w:tcW w:w="13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09"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(7)</w:t>
            </w:r>
          </w:p>
        </w:tc>
      </w:tr>
      <w:tr w:rsidR="00000000">
        <w:trPr>
          <w:divId w:val="785344434"/>
        </w:trPr>
        <w:tc>
          <w:tcPr>
            <w:tcW w:w="337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Actuarial loss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2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11</w:t>
            </w:r>
          </w:p>
        </w:tc>
        <w:tc>
          <w:tcPr>
            <w:tcW w:w="13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0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11</w:t>
            </w:r>
          </w:p>
        </w:tc>
      </w:tr>
      <w:tr w:rsidR="00000000">
        <w:trPr>
          <w:divId w:val="785344434"/>
        </w:trPr>
        <w:tc>
          <w:tcPr>
            <w:tcW w:w="3371"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Currency translation</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2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w:t>
            </w:r>
          </w:p>
        </w:tc>
        <w:tc>
          <w:tcPr>
            <w:tcW w:w="13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0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w:t>
            </w:r>
          </w:p>
        </w:tc>
      </w:tr>
      <w:tr w:rsidR="00000000">
        <w:trPr>
          <w:divId w:val="785344434"/>
        </w:trPr>
        <w:tc>
          <w:tcPr>
            <w:tcW w:w="337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Benefit obligation, end of year</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166</w:t>
            </w:r>
          </w:p>
        </w:tc>
        <w:tc>
          <w:tcPr>
            <w:tcW w:w="13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154</w:t>
            </w:r>
          </w:p>
        </w:tc>
      </w:tr>
      <w:tr w:rsidR="00000000">
        <w:trPr>
          <w:divId w:val="785344434"/>
        </w:trPr>
        <w:tc>
          <w:tcPr>
            <w:tcW w:w="3371"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Change in plan assets: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20"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3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09"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r>
      <w:tr w:rsidR="00000000">
        <w:trPr>
          <w:divId w:val="785344434"/>
        </w:trPr>
        <w:tc>
          <w:tcPr>
            <w:tcW w:w="337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Fair value of plan assets, beginning of year</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2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90</w:t>
            </w:r>
          </w:p>
        </w:tc>
        <w:tc>
          <w:tcPr>
            <w:tcW w:w="13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0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77</w:t>
            </w:r>
          </w:p>
        </w:tc>
      </w:tr>
      <w:tr w:rsidR="00000000">
        <w:trPr>
          <w:divId w:val="785344434"/>
        </w:trPr>
        <w:tc>
          <w:tcPr>
            <w:tcW w:w="3371"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Actual return on plan assets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2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10</w:t>
            </w:r>
          </w:p>
        </w:tc>
        <w:tc>
          <w:tcPr>
            <w:tcW w:w="13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0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15</w:t>
            </w:r>
          </w:p>
        </w:tc>
      </w:tr>
      <w:tr w:rsidR="00000000">
        <w:trPr>
          <w:divId w:val="785344434"/>
        </w:trPr>
        <w:tc>
          <w:tcPr>
            <w:tcW w:w="337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Employer contributions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2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w:t>
            </w:r>
          </w:p>
        </w:tc>
        <w:tc>
          <w:tcPr>
            <w:tcW w:w="13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0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w:t>
            </w:r>
          </w:p>
        </w:tc>
      </w:tr>
      <w:tr w:rsidR="00000000">
        <w:trPr>
          <w:divId w:val="785344434"/>
        </w:trPr>
        <w:tc>
          <w:tcPr>
            <w:tcW w:w="3371"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Benefits paid</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2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(7)</w:t>
            </w:r>
          </w:p>
        </w:tc>
        <w:tc>
          <w:tcPr>
            <w:tcW w:w="13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0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(7)</w:t>
            </w:r>
          </w:p>
        </w:tc>
      </w:tr>
      <w:tr w:rsidR="00000000">
        <w:trPr>
          <w:divId w:val="785344434"/>
        </w:trPr>
        <w:tc>
          <w:tcPr>
            <w:tcW w:w="3371"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Fair value of plan assets, end of year</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94</w:t>
            </w:r>
          </w:p>
        </w:tc>
        <w:tc>
          <w:tcPr>
            <w:tcW w:w="13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90</w:t>
            </w:r>
          </w:p>
        </w:tc>
      </w:tr>
      <w:tr w:rsidR="00000000">
        <w:trPr>
          <w:divId w:val="785344434"/>
        </w:trPr>
        <w:tc>
          <w:tcPr>
            <w:tcW w:w="3371"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Funded status of the plan and amounts recognized in the consolidated balance sheets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20"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(72)</w:t>
            </w:r>
          </w:p>
        </w:tc>
        <w:tc>
          <w:tcPr>
            <w:tcW w:w="13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1"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09"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(64)</w:t>
            </w:r>
          </w:p>
        </w:tc>
      </w:tr>
    </w:tbl>
    <w:p w:rsidR="00000000" w:rsidRDefault="00D12889">
      <w:pPr>
        <w:pStyle w:val="a3"/>
        <w:spacing w:before="0" w:beforeAutospacing="0" w:after="0" w:afterAutospacing="0"/>
        <w:divId w:val="785344434"/>
        <w:rPr>
          <w:sz w:val="20"/>
          <w:szCs w:val="20"/>
        </w:rPr>
      </w:pPr>
      <w:r>
        <w:rPr>
          <w:sz w:val="20"/>
          <w:szCs w:val="20"/>
        </w:rPr>
        <w:t>​</w:t>
      </w:r>
    </w:p>
    <w:p w:rsidR="00000000" w:rsidRDefault="00D12889">
      <w:pPr>
        <w:pStyle w:val="a3"/>
        <w:spacing w:before="480" w:beforeAutospacing="0" w:after="0" w:afterAutospacing="0"/>
        <w:jc w:val="center"/>
        <w:divId w:val="789670267"/>
        <w:rPr>
          <w:sz w:val="20"/>
          <w:szCs w:val="20"/>
        </w:rPr>
      </w:pPr>
      <w:r>
        <w:rPr>
          <w:sz w:val="20"/>
          <w:szCs w:val="20"/>
        </w:rPr>
        <w:t>121</w:t>
      </w:r>
    </w:p>
    <w:p w:rsidR="00000000" w:rsidRDefault="00D12889">
      <w:pPr>
        <w:pStyle w:val="a3"/>
        <w:spacing w:before="0" w:beforeAutospacing="0" w:after="240" w:afterAutospacing="0"/>
        <w:divId w:val="1248684712"/>
        <w:rPr>
          <w:sz w:val="20"/>
          <w:szCs w:val="20"/>
        </w:rPr>
      </w:pPr>
      <w:hyperlink w:anchor="TOC" w:history="1">
        <w:r>
          <w:rPr>
            <w:rStyle w:val="a4"/>
            <w:sz w:val="20"/>
            <w:szCs w:val="20"/>
          </w:rPr>
          <w:t>Table of Contents</w:t>
        </w:r>
      </w:hyperlink>
    </w:p>
    <w:p w:rsidR="00000000" w:rsidRDefault="00D12889">
      <w:pPr>
        <w:pStyle w:val="a3"/>
        <w:spacing w:before="0" w:beforeAutospacing="0" w:after="160" w:afterAutospacing="0"/>
        <w:divId w:val="988747644"/>
        <w:rPr>
          <w:b/>
          <w:bCs/>
          <w:i/>
          <w:iCs/>
          <w:sz w:val="20"/>
          <w:szCs w:val="20"/>
        </w:rPr>
      </w:pPr>
      <w:r>
        <w:rPr>
          <w:b/>
          <w:bCs/>
          <w:i/>
          <w:iCs/>
          <w:sz w:val="20"/>
          <w:szCs w:val="20"/>
        </w:rPr>
        <w:t>Defined Benefit Plans Measured at Fair Value on a Recurring Basis</w:t>
      </w:r>
    </w:p>
    <w:p w:rsidR="00000000" w:rsidRDefault="00D12889">
      <w:pPr>
        <w:pStyle w:val="a3"/>
        <w:spacing w:before="0" w:beforeAutospacing="0" w:after="160" w:afterAutospacing="0"/>
        <w:ind w:firstLine="360"/>
        <w:divId w:val="988747644"/>
        <w:rPr>
          <w:sz w:val="20"/>
          <w:szCs w:val="20"/>
        </w:rPr>
      </w:pPr>
      <w:r>
        <w:rPr>
          <w:sz w:val="20"/>
          <w:szCs w:val="20"/>
        </w:rPr>
        <w:t>The following table presents Viskase’s defined benefit plan assets measured at fair value on a recurring basis:</w:t>
      </w:r>
    </w:p>
    <w:p w:rsidR="00000000" w:rsidRDefault="00D12889">
      <w:pPr>
        <w:pStyle w:val="a3"/>
        <w:spacing w:before="0" w:beforeAutospacing="0" w:after="0" w:afterAutospacing="0"/>
        <w:divId w:val="98874764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3420"/>
        <w:gridCol w:w="200"/>
        <w:gridCol w:w="102"/>
        <w:gridCol w:w="530"/>
        <w:gridCol w:w="201"/>
        <w:gridCol w:w="101"/>
        <w:gridCol w:w="530"/>
        <w:gridCol w:w="200"/>
        <w:gridCol w:w="100"/>
        <w:gridCol w:w="480"/>
        <w:gridCol w:w="200"/>
        <w:gridCol w:w="102"/>
        <w:gridCol w:w="528"/>
        <w:gridCol w:w="201"/>
        <w:gridCol w:w="102"/>
        <w:gridCol w:w="528"/>
        <w:gridCol w:w="200"/>
        <w:gridCol w:w="100"/>
        <w:gridCol w:w="481"/>
      </w:tblGrid>
      <w:tr w:rsidR="00000000">
        <w:trPr>
          <w:divId w:val="988747644"/>
          <w:trHeight w:val="20"/>
        </w:trPr>
        <w:tc>
          <w:tcPr>
            <w:tcW w:w="2079" w:type="pct"/>
            <w:tcMar>
              <w:top w:w="0" w:type="dxa"/>
              <w:left w:w="0" w:type="dxa"/>
              <w:bottom w:w="0" w:type="dxa"/>
              <w:right w:w="0" w:type="dxa"/>
            </w:tcMar>
            <w:vAlign w:val="bottom"/>
            <w:hideMark/>
          </w:tcPr>
          <w:p w:rsidR="00000000" w:rsidRDefault="00D12889">
            <w:pPr>
              <w:pStyle w:val="a3"/>
              <w:spacing w:before="0" w:beforeAutospacing="0" w:after="1" w:afterAutospacing="0"/>
              <w:divId w:val="176595448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310644843"/>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234318049"/>
              <w:rPr>
                <w:sz w:val="20"/>
                <w:szCs w:val="20"/>
              </w:rPr>
            </w:pPr>
            <w:r>
              <w:rPr>
                <w:sz w:val="2"/>
                <w:szCs w:val="2"/>
              </w:rPr>
              <w:t>​</w:t>
            </w:r>
          </w:p>
        </w:tc>
        <w:tc>
          <w:tcPr>
            <w:tcW w:w="32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81240870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455832094"/>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565338035"/>
              <w:rPr>
                <w:sz w:val="20"/>
                <w:szCs w:val="20"/>
              </w:rPr>
            </w:pPr>
            <w:r>
              <w:rPr>
                <w:sz w:val="2"/>
                <w:szCs w:val="2"/>
              </w:rPr>
              <w:t>​</w:t>
            </w:r>
          </w:p>
        </w:tc>
        <w:tc>
          <w:tcPr>
            <w:tcW w:w="32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38483759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901215982"/>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326975374"/>
              <w:rPr>
                <w:sz w:val="20"/>
                <w:szCs w:val="20"/>
              </w:rPr>
            </w:pPr>
            <w:r>
              <w:rPr>
                <w:sz w:val="2"/>
                <w:szCs w:val="2"/>
              </w:rPr>
              <w:t>​</w:t>
            </w:r>
          </w:p>
        </w:tc>
        <w:tc>
          <w:tcPr>
            <w:tcW w:w="32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43374289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470446736"/>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196428414"/>
              <w:rPr>
                <w:sz w:val="20"/>
                <w:szCs w:val="20"/>
              </w:rPr>
            </w:pPr>
            <w:r>
              <w:rPr>
                <w:sz w:val="2"/>
                <w:szCs w:val="2"/>
              </w:rPr>
              <w:t>​</w:t>
            </w:r>
          </w:p>
        </w:tc>
        <w:tc>
          <w:tcPr>
            <w:tcW w:w="32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23916973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627512070"/>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957103559"/>
              <w:rPr>
                <w:sz w:val="20"/>
                <w:szCs w:val="20"/>
              </w:rPr>
            </w:pPr>
            <w:r>
              <w:rPr>
                <w:sz w:val="2"/>
                <w:szCs w:val="2"/>
              </w:rPr>
              <w:t>​</w:t>
            </w:r>
          </w:p>
        </w:tc>
        <w:tc>
          <w:tcPr>
            <w:tcW w:w="32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36564436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573544366"/>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886718442"/>
              <w:rPr>
                <w:sz w:val="20"/>
                <w:szCs w:val="20"/>
              </w:rPr>
            </w:pPr>
            <w:r>
              <w:rPr>
                <w:sz w:val="2"/>
                <w:szCs w:val="2"/>
              </w:rPr>
              <w:t>​</w:t>
            </w:r>
          </w:p>
        </w:tc>
        <w:tc>
          <w:tcPr>
            <w:tcW w:w="32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28541366"/>
              <w:rPr>
                <w:sz w:val="20"/>
                <w:szCs w:val="20"/>
              </w:rPr>
            </w:pPr>
            <w:r>
              <w:rPr>
                <w:sz w:val="2"/>
                <w:szCs w:val="2"/>
              </w:rPr>
              <w:t>​</w:t>
            </w:r>
          </w:p>
        </w:tc>
      </w:tr>
      <w:tr w:rsidR="00000000">
        <w:trPr>
          <w:divId w:val="988747644"/>
        </w:trPr>
        <w:tc>
          <w:tcPr>
            <w:tcW w:w="2079"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357"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December 31, 2020</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356"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December 31, 2019</w:t>
            </w:r>
          </w:p>
        </w:tc>
      </w:tr>
      <w:tr w:rsidR="00000000">
        <w:trPr>
          <w:divId w:val="988747644"/>
        </w:trPr>
        <w:tc>
          <w:tcPr>
            <w:tcW w:w="2079"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83"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Level 1</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83"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Level 2</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84"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Total</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84"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Level 1</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84"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Level 2</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82"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Total</w:t>
            </w:r>
          </w:p>
        </w:tc>
      </w:tr>
      <w:tr w:rsidR="00000000">
        <w:trPr>
          <w:divId w:val="988747644"/>
        </w:trPr>
        <w:tc>
          <w:tcPr>
            <w:tcW w:w="0" w:type="auto"/>
            <w:gridSpan w:val="19"/>
            <w:tcMar>
              <w:top w:w="0" w:type="dxa"/>
              <w:left w:w="0" w:type="dxa"/>
              <w:bottom w:w="0" w:type="dxa"/>
              <w:right w:w="0" w:type="dxa"/>
            </w:tcMar>
            <w:vAlign w:val="center"/>
            <w:hideMark/>
          </w:tcPr>
          <w:p w:rsidR="00000000" w:rsidRDefault="00D12889">
            <w:pPr>
              <w:rPr>
                <w:sz w:val="20"/>
                <w:szCs w:val="20"/>
              </w:rPr>
            </w:pPr>
          </w:p>
        </w:tc>
      </w:tr>
      <w:tr w:rsidR="00000000">
        <w:trPr>
          <w:divId w:val="988747644"/>
        </w:trPr>
        <w:tc>
          <w:tcPr>
            <w:tcW w:w="2079"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817" w:type="pct"/>
            <w:gridSpan w:val="17"/>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r>
      <w:tr w:rsidR="00000000">
        <w:trPr>
          <w:divId w:val="988747644"/>
        </w:trPr>
        <w:tc>
          <w:tcPr>
            <w:tcW w:w="207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hanging="144"/>
              <w:rPr>
                <w:sz w:val="20"/>
                <w:szCs w:val="20"/>
              </w:rPr>
            </w:pPr>
            <w:r>
              <w:rPr>
                <w:sz w:val="20"/>
                <w:szCs w:val="20"/>
              </w:rPr>
              <w:t>U.S. and Non-U.S. Plans: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r>
      <w:tr w:rsidR="00000000">
        <w:trPr>
          <w:divId w:val="988747644"/>
        </w:trPr>
        <w:tc>
          <w:tcPr>
            <w:tcW w:w="2079" w:type="pct"/>
            <w:tcMar>
              <w:top w:w="0" w:type="dxa"/>
              <w:left w:w="0" w:type="dxa"/>
              <w:bottom w:w="0" w:type="dxa"/>
              <w:right w:w="0" w:type="dxa"/>
            </w:tcMar>
            <w:vAlign w:val="bottom"/>
            <w:hideMark/>
          </w:tcPr>
          <w:p w:rsidR="00000000" w:rsidRDefault="00D12889">
            <w:pPr>
              <w:pStyle w:val="a3"/>
              <w:spacing w:before="0" w:beforeAutospacing="0" w:after="1" w:afterAutospacing="0"/>
              <w:ind w:left="120" w:hanging="144"/>
              <w:rPr>
                <w:sz w:val="20"/>
                <w:szCs w:val="20"/>
              </w:rPr>
            </w:pPr>
            <w:r>
              <w:rPr>
                <w:sz w:val="20"/>
                <w:szCs w:val="20"/>
              </w:rPr>
              <w:t>Cash and cash equivalents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7"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w:t>
            </w:r>
          </w:p>
        </w:tc>
      </w:tr>
      <w:tr w:rsidR="00000000">
        <w:trPr>
          <w:divId w:val="988747644"/>
        </w:trPr>
        <w:tc>
          <w:tcPr>
            <w:tcW w:w="207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hanging="144"/>
              <w:rPr>
                <w:sz w:val="20"/>
                <w:szCs w:val="20"/>
              </w:rPr>
            </w:pPr>
            <w:r>
              <w:rPr>
                <w:sz w:val="20"/>
                <w:szCs w:val="20"/>
              </w:rPr>
              <w:t>Government debt securities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w:t>
            </w:r>
          </w:p>
        </w:tc>
      </w:tr>
      <w:tr w:rsidR="00000000">
        <w:trPr>
          <w:divId w:val="988747644"/>
        </w:trPr>
        <w:tc>
          <w:tcPr>
            <w:tcW w:w="2079" w:type="pct"/>
            <w:tcMar>
              <w:top w:w="0" w:type="dxa"/>
              <w:left w:w="0" w:type="dxa"/>
              <w:bottom w:w="0" w:type="dxa"/>
              <w:right w:w="0" w:type="dxa"/>
            </w:tcMar>
            <w:vAlign w:val="bottom"/>
            <w:hideMark/>
          </w:tcPr>
          <w:p w:rsidR="00000000" w:rsidRDefault="00D12889">
            <w:pPr>
              <w:pStyle w:val="a3"/>
              <w:spacing w:before="0" w:beforeAutospacing="0" w:after="1" w:afterAutospacing="0"/>
              <w:ind w:left="120" w:hanging="144"/>
              <w:rPr>
                <w:sz w:val="20"/>
                <w:szCs w:val="20"/>
              </w:rPr>
            </w:pPr>
            <w:r>
              <w:rPr>
                <w:sz w:val="20"/>
                <w:szCs w:val="20"/>
              </w:rPr>
              <w:t>Exchange traded funds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13</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13</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18</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7"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18</w:t>
            </w:r>
          </w:p>
        </w:tc>
      </w:tr>
      <w:tr w:rsidR="00000000">
        <w:trPr>
          <w:divId w:val="988747644"/>
        </w:trPr>
        <w:tc>
          <w:tcPr>
            <w:tcW w:w="207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hanging="144"/>
              <w:rPr>
                <w:sz w:val="20"/>
                <w:szCs w:val="20"/>
              </w:rPr>
            </w:pPr>
            <w:r>
              <w:rPr>
                <w:sz w:val="20"/>
                <w:szCs w:val="20"/>
              </w:rPr>
              <w:t>Mutual funds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40</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42</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26</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28</w:t>
            </w:r>
          </w:p>
        </w:tc>
      </w:tr>
      <w:tr w:rsidR="00000000">
        <w:trPr>
          <w:divId w:val="988747644"/>
        </w:trPr>
        <w:tc>
          <w:tcPr>
            <w:tcW w:w="2079" w:type="pct"/>
            <w:tcMar>
              <w:top w:w="0" w:type="dxa"/>
              <w:left w:w="0" w:type="dxa"/>
              <w:bottom w:w="0" w:type="dxa"/>
              <w:right w:w="0" w:type="dxa"/>
            </w:tcMar>
            <w:vAlign w:val="bottom"/>
            <w:hideMark/>
          </w:tcPr>
          <w:p w:rsidR="00000000" w:rsidRDefault="00D12889">
            <w:pPr>
              <w:pStyle w:val="a3"/>
              <w:spacing w:before="0" w:beforeAutospacing="0" w:after="1" w:afterAutospacing="0"/>
              <w:ind w:left="120" w:hanging="144"/>
              <w:rPr>
                <w:sz w:val="20"/>
                <w:szCs w:val="20"/>
              </w:rPr>
            </w:pPr>
            <w:r>
              <w:rPr>
                <w:sz w:val="20"/>
                <w:szCs w:val="20"/>
              </w:rPr>
              <w:t>Common stock</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23</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23</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27</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27</w:t>
            </w:r>
          </w:p>
        </w:tc>
      </w:tr>
      <w:tr w:rsidR="00000000">
        <w:trPr>
          <w:divId w:val="988747644"/>
        </w:trPr>
        <w:tc>
          <w:tcPr>
            <w:tcW w:w="207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86</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8</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94</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75</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79</w:t>
            </w:r>
          </w:p>
        </w:tc>
      </w:tr>
      <w:tr w:rsidR="00000000">
        <w:trPr>
          <w:divId w:val="988747644"/>
        </w:trPr>
        <w:tc>
          <w:tcPr>
            <w:tcW w:w="2079" w:type="pct"/>
            <w:tcMar>
              <w:top w:w="0" w:type="dxa"/>
              <w:left w:w="0" w:type="dxa"/>
              <w:bottom w:w="0" w:type="dxa"/>
              <w:right w:w="0" w:type="dxa"/>
            </w:tcMar>
            <w:vAlign w:val="bottom"/>
            <w:hideMark/>
          </w:tcPr>
          <w:p w:rsidR="00000000" w:rsidRDefault="00D12889">
            <w:pPr>
              <w:pStyle w:val="a3"/>
              <w:spacing w:before="0" w:beforeAutospacing="0" w:after="1" w:afterAutospacing="0"/>
              <w:ind w:hanging="144"/>
              <w:rPr>
                <w:sz w:val="20"/>
                <w:szCs w:val="20"/>
              </w:rPr>
            </w:pPr>
            <w:r>
              <w:rPr>
                <w:sz w:val="20"/>
                <w:szCs w:val="20"/>
              </w:rPr>
              <w:t>Investments measured at net asset value</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9"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9"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9"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11</w:t>
            </w:r>
          </w:p>
        </w:tc>
      </w:tr>
      <w:tr w:rsidR="00000000">
        <w:trPr>
          <w:divId w:val="988747644"/>
        </w:trPr>
        <w:tc>
          <w:tcPr>
            <w:tcW w:w="207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hanging="144"/>
              <w:rPr>
                <w:sz w:val="20"/>
                <w:szCs w:val="20"/>
              </w:rPr>
            </w:pPr>
            <w:r>
              <w:rPr>
                <w:sz w:val="20"/>
                <w:szCs w:val="20"/>
              </w:rPr>
              <w:t>Plan assets measured at fair value</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94</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2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2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90</w:t>
            </w:r>
          </w:p>
        </w:tc>
      </w:tr>
    </w:tbl>
    <w:p w:rsidR="00000000" w:rsidRDefault="00D12889">
      <w:pPr>
        <w:pStyle w:val="a3"/>
        <w:spacing w:before="0" w:beforeAutospacing="0" w:after="0" w:afterAutospacing="0"/>
        <w:ind w:firstLine="360"/>
        <w:divId w:val="988747644"/>
        <w:rPr>
          <w:sz w:val="20"/>
          <w:szCs w:val="20"/>
        </w:rPr>
      </w:pPr>
      <w:r>
        <w:rPr>
          <w:sz w:val="2"/>
          <w:szCs w:val="2"/>
        </w:rPr>
        <w:t>​</w:t>
      </w:r>
    </w:p>
    <w:p w:rsidR="00000000" w:rsidRDefault="00D12889">
      <w:pPr>
        <w:pStyle w:val="a3"/>
        <w:spacing w:before="0" w:beforeAutospacing="0" w:after="0" w:afterAutospacing="0"/>
        <w:divId w:val="988747644"/>
        <w:rPr>
          <w:sz w:val="20"/>
          <w:szCs w:val="20"/>
        </w:rPr>
      </w:pPr>
      <w:r>
        <w:rPr>
          <w:sz w:val="16"/>
          <w:szCs w:val="16"/>
        </w:rPr>
        <w:t>​</w:t>
      </w:r>
    </w:p>
    <w:p w:rsidR="00000000" w:rsidRDefault="00D12889">
      <w:pPr>
        <w:pStyle w:val="a3"/>
        <w:spacing w:before="0" w:beforeAutospacing="0" w:after="160" w:afterAutospacing="0"/>
        <w:divId w:val="988747644"/>
        <w:rPr>
          <w:b/>
          <w:bCs/>
          <w:sz w:val="20"/>
          <w:szCs w:val="20"/>
        </w:rPr>
      </w:pPr>
      <w:r>
        <w:rPr>
          <w:b/>
          <w:bCs/>
          <w:sz w:val="20"/>
          <w:szCs w:val="20"/>
        </w:rPr>
        <w:t>20. Supplemental Cash Flow Information</w:t>
      </w:r>
    </w:p>
    <w:p w:rsidR="00000000" w:rsidRDefault="00D12889">
      <w:pPr>
        <w:pStyle w:val="a3"/>
        <w:spacing w:before="0" w:beforeAutospacing="0" w:after="160" w:afterAutospacing="0"/>
        <w:ind w:firstLine="360"/>
        <w:divId w:val="988747644"/>
        <w:rPr>
          <w:sz w:val="20"/>
          <w:szCs w:val="20"/>
        </w:rPr>
      </w:pPr>
      <w:r>
        <w:rPr>
          <w:sz w:val="20"/>
          <w:szCs w:val="20"/>
        </w:rPr>
        <w:t>Supplemental cash flow information consists of the following:</w:t>
      </w:r>
    </w:p>
    <w:p w:rsidR="00000000" w:rsidRDefault="00D12889">
      <w:pPr>
        <w:pStyle w:val="a3"/>
        <w:spacing w:before="0" w:beforeAutospacing="0" w:after="0" w:afterAutospacing="0"/>
        <w:divId w:val="98874764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333"/>
        <w:gridCol w:w="200"/>
        <w:gridCol w:w="101"/>
        <w:gridCol w:w="726"/>
        <w:gridCol w:w="201"/>
        <w:gridCol w:w="101"/>
        <w:gridCol w:w="728"/>
        <w:gridCol w:w="200"/>
        <w:gridCol w:w="100"/>
        <w:gridCol w:w="616"/>
      </w:tblGrid>
      <w:tr w:rsidR="00000000">
        <w:trPr>
          <w:divId w:val="988747644"/>
          <w:trHeight w:val="20"/>
        </w:trPr>
        <w:tc>
          <w:tcPr>
            <w:tcW w:w="3216" w:type="pct"/>
            <w:tcMar>
              <w:top w:w="0" w:type="dxa"/>
              <w:left w:w="0" w:type="dxa"/>
              <w:bottom w:w="0" w:type="dxa"/>
              <w:right w:w="0" w:type="dxa"/>
            </w:tcMar>
            <w:vAlign w:val="bottom"/>
            <w:hideMark/>
          </w:tcPr>
          <w:p w:rsidR="00000000" w:rsidRDefault="00D12889">
            <w:pPr>
              <w:pStyle w:val="a3"/>
              <w:spacing w:before="0" w:beforeAutospacing="0" w:after="1" w:afterAutospacing="0"/>
              <w:divId w:val="233243247"/>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223366437"/>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9918862"/>
              <w:rPr>
                <w:sz w:val="20"/>
                <w:szCs w:val="20"/>
              </w:rPr>
            </w:pPr>
            <w:r>
              <w:rPr>
                <w:sz w:val="2"/>
                <w:szCs w:val="2"/>
              </w:rPr>
              <w:t>​</w:t>
            </w:r>
          </w:p>
        </w:tc>
        <w:tc>
          <w:tcPr>
            <w:tcW w:w="444"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526406493"/>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476995226"/>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788863823"/>
              <w:rPr>
                <w:sz w:val="20"/>
                <w:szCs w:val="20"/>
              </w:rPr>
            </w:pPr>
            <w:r>
              <w:rPr>
                <w:sz w:val="2"/>
                <w:szCs w:val="2"/>
              </w:rPr>
              <w:t>​</w:t>
            </w:r>
          </w:p>
        </w:tc>
        <w:tc>
          <w:tcPr>
            <w:tcW w:w="444"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873619985"/>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350421559"/>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595358196"/>
              <w:rPr>
                <w:sz w:val="20"/>
                <w:szCs w:val="20"/>
              </w:rPr>
            </w:pPr>
            <w:r>
              <w:rPr>
                <w:sz w:val="2"/>
                <w:szCs w:val="2"/>
              </w:rPr>
              <w:t>​</w:t>
            </w:r>
          </w:p>
        </w:tc>
        <w:tc>
          <w:tcPr>
            <w:tcW w:w="37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802654953"/>
              <w:rPr>
                <w:sz w:val="20"/>
                <w:szCs w:val="20"/>
              </w:rPr>
            </w:pPr>
            <w:r>
              <w:rPr>
                <w:sz w:val="2"/>
                <w:szCs w:val="2"/>
              </w:rPr>
              <w:t>​</w:t>
            </w:r>
          </w:p>
        </w:tc>
      </w:tr>
      <w:tr w:rsidR="00000000">
        <w:trPr>
          <w:divId w:val="988747644"/>
        </w:trPr>
        <w:tc>
          <w:tcPr>
            <w:tcW w:w="3216"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677"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Year Ended December 31, </w:t>
            </w:r>
          </w:p>
        </w:tc>
      </w:tr>
      <w:tr w:rsidR="00000000">
        <w:trPr>
          <w:divId w:val="988747644"/>
        </w:trPr>
        <w:tc>
          <w:tcPr>
            <w:tcW w:w="3216"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11"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2020</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11"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2019</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2018</w:t>
            </w:r>
          </w:p>
        </w:tc>
      </w:tr>
      <w:tr w:rsidR="00000000">
        <w:trPr>
          <w:divId w:val="988747644"/>
        </w:trPr>
        <w:tc>
          <w:tcPr>
            <w:tcW w:w="0" w:type="auto"/>
            <w:gridSpan w:val="10"/>
            <w:tcMar>
              <w:top w:w="0" w:type="dxa"/>
              <w:left w:w="0" w:type="dxa"/>
              <w:bottom w:w="0" w:type="dxa"/>
              <w:right w:w="0" w:type="dxa"/>
            </w:tcMar>
            <w:vAlign w:val="center"/>
            <w:hideMark/>
          </w:tcPr>
          <w:p w:rsidR="00000000" w:rsidRDefault="00D12889">
            <w:pPr>
              <w:rPr>
                <w:sz w:val="20"/>
                <w:szCs w:val="20"/>
              </w:rPr>
            </w:pPr>
          </w:p>
        </w:tc>
      </w:tr>
      <w:tr w:rsidR="00000000">
        <w:trPr>
          <w:divId w:val="988747644"/>
        </w:trPr>
        <w:tc>
          <w:tcPr>
            <w:tcW w:w="3216"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6"/>
                <w:szCs w:val="16"/>
              </w:rPr>
              <w:t>​</w:t>
            </w:r>
          </w:p>
        </w:tc>
        <w:tc>
          <w:tcPr>
            <w:tcW w:w="1677" w:type="pct"/>
            <w:gridSpan w:val="8"/>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r>
      <w:tr w:rsidR="00000000">
        <w:trPr>
          <w:divId w:val="988747644"/>
        </w:trPr>
        <w:tc>
          <w:tcPr>
            <w:tcW w:w="321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Cash payments for interest, net of amounts capitalized</w:t>
            </w:r>
          </w:p>
        </w:tc>
        <w:tc>
          <w:tcPr>
            <w:tcW w:w="1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(507)</w:t>
            </w:r>
          </w:p>
        </w:tc>
        <w:tc>
          <w:tcPr>
            <w:tcW w:w="1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(524)</w:t>
            </w:r>
          </w:p>
        </w:tc>
        <w:tc>
          <w:tcPr>
            <w:tcW w:w="1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(484)</w:t>
            </w:r>
          </w:p>
        </w:tc>
      </w:tr>
      <w:tr w:rsidR="00000000">
        <w:trPr>
          <w:divId w:val="988747644"/>
        </w:trPr>
        <w:tc>
          <w:tcPr>
            <w:tcW w:w="3216"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Cash receipts (payments) for income taxes, net of payments</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44"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22</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44"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(64)</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6"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(20)</w:t>
            </w:r>
          </w:p>
        </w:tc>
      </w:tr>
      <w:tr w:rsidR="00000000">
        <w:trPr>
          <w:divId w:val="988747644"/>
        </w:trPr>
        <w:tc>
          <w:tcPr>
            <w:tcW w:w="321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Non-cash consideration for obtaining a controlling interest in subsidiary</w:t>
            </w:r>
          </w:p>
        </w:tc>
        <w:tc>
          <w:tcPr>
            <w:tcW w:w="1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4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(249)</w:t>
            </w:r>
          </w:p>
        </w:tc>
        <w:tc>
          <w:tcPr>
            <w:tcW w:w="1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4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r>
      <w:tr w:rsidR="00000000">
        <w:trPr>
          <w:divId w:val="988747644"/>
        </w:trPr>
        <w:tc>
          <w:tcPr>
            <w:tcW w:w="3216"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Non-cash Investment segment contributions from non-controlling interests</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4"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1,240</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44"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76"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r>
      <w:tr w:rsidR="00000000">
        <w:trPr>
          <w:divId w:val="988747644"/>
        </w:trPr>
        <w:tc>
          <w:tcPr>
            <w:tcW w:w="321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Equity investment consideration received from sale of business</w:t>
            </w:r>
          </w:p>
        </w:tc>
        <w:tc>
          <w:tcPr>
            <w:tcW w:w="1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4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4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7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1,241</w:t>
            </w:r>
          </w:p>
        </w:tc>
      </w:tr>
    </w:tbl>
    <w:p w:rsidR="00000000" w:rsidRDefault="00D12889">
      <w:pPr>
        <w:pStyle w:val="a3"/>
        <w:spacing w:before="0" w:beforeAutospacing="0" w:after="0" w:afterAutospacing="0"/>
        <w:divId w:val="988747644"/>
        <w:rPr>
          <w:sz w:val="20"/>
          <w:szCs w:val="20"/>
        </w:rPr>
      </w:pPr>
      <w:r>
        <w:rPr>
          <w:sz w:val="16"/>
          <w:szCs w:val="16"/>
        </w:rPr>
        <w:t>​</w:t>
      </w:r>
    </w:p>
    <w:p w:rsidR="00000000" w:rsidRDefault="00D12889">
      <w:pPr>
        <w:pStyle w:val="a3"/>
        <w:spacing w:before="0" w:beforeAutospacing="0" w:after="200" w:afterAutospacing="0"/>
        <w:ind w:firstLine="360"/>
        <w:divId w:val="988747644"/>
        <w:rPr>
          <w:sz w:val="20"/>
          <w:szCs w:val="20"/>
        </w:rPr>
      </w:pPr>
      <w:r>
        <w:rPr>
          <w:sz w:val="20"/>
          <w:szCs w:val="20"/>
        </w:rPr>
        <w:t xml:space="preserve">In addition to the above, Icahn Enterprises Holdings reduced its receivable from Icahn Enterprises in a non-cash distribution to limited partner in the amount of $32 million during 2019. This transaction is reported as a non-cash related party transaction </w:t>
      </w:r>
      <w:r>
        <w:rPr>
          <w:sz w:val="20"/>
          <w:szCs w:val="20"/>
        </w:rPr>
        <w:t>with respect to Icahn Enterprises Holdings and is eliminated in consolidation with respect to Icahn Enterprises.</w:t>
      </w:r>
    </w:p>
    <w:p w:rsidR="00000000" w:rsidRDefault="00D12889">
      <w:pPr>
        <w:pStyle w:val="a3"/>
        <w:spacing w:before="0" w:beforeAutospacing="0" w:after="160" w:afterAutospacing="0"/>
        <w:divId w:val="988747644"/>
        <w:rPr>
          <w:b/>
          <w:bCs/>
          <w:sz w:val="20"/>
          <w:szCs w:val="20"/>
        </w:rPr>
      </w:pPr>
      <w:r>
        <w:rPr>
          <w:b/>
          <w:bCs/>
          <w:sz w:val="20"/>
          <w:szCs w:val="20"/>
        </w:rPr>
        <w:t>21. Subsequent Events</w:t>
      </w:r>
    </w:p>
    <w:p w:rsidR="00000000" w:rsidRDefault="00D12889">
      <w:pPr>
        <w:pStyle w:val="a3"/>
        <w:spacing w:before="0" w:beforeAutospacing="0" w:after="160" w:afterAutospacing="0"/>
        <w:divId w:val="988747644"/>
        <w:rPr>
          <w:b/>
          <w:bCs/>
          <w:i/>
          <w:iCs/>
          <w:sz w:val="20"/>
          <w:szCs w:val="20"/>
        </w:rPr>
      </w:pPr>
      <w:r>
        <w:rPr>
          <w:b/>
          <w:bCs/>
          <w:i/>
          <w:iCs/>
          <w:sz w:val="20"/>
          <w:szCs w:val="20"/>
        </w:rPr>
        <w:t>Icahn Enterprises</w:t>
      </w:r>
    </w:p>
    <w:p w:rsidR="00000000" w:rsidRDefault="00D12889">
      <w:pPr>
        <w:pStyle w:val="a3"/>
        <w:spacing w:before="0" w:beforeAutospacing="0" w:after="180" w:afterAutospacing="0"/>
        <w:divId w:val="988747644"/>
        <w:rPr>
          <w:i/>
          <w:iCs/>
          <w:sz w:val="20"/>
          <w:szCs w:val="20"/>
        </w:rPr>
      </w:pPr>
      <w:r>
        <w:rPr>
          <w:i/>
          <w:iCs/>
          <w:sz w:val="20"/>
          <w:szCs w:val="20"/>
        </w:rPr>
        <w:t>Distribution</w:t>
      </w:r>
    </w:p>
    <w:p w:rsidR="00000000" w:rsidRDefault="00D12889">
      <w:pPr>
        <w:pStyle w:val="a3"/>
        <w:spacing w:before="0" w:beforeAutospacing="0" w:after="60" w:afterAutospacing="0"/>
        <w:ind w:firstLine="360"/>
        <w:divId w:val="988747644"/>
        <w:rPr>
          <w:sz w:val="20"/>
          <w:szCs w:val="20"/>
        </w:rPr>
      </w:pPr>
      <w:r>
        <w:rPr>
          <w:sz w:val="20"/>
          <w:szCs w:val="20"/>
        </w:rPr>
        <w:t>On February 24, 2021, the Board of Directors of the general partner of Icahn Enterprises d</w:t>
      </w:r>
      <w:r>
        <w:rPr>
          <w:sz w:val="20"/>
          <w:szCs w:val="20"/>
        </w:rPr>
        <w:t>eclared a quarterly distribution in the amount of $2.00 per depositary unit, which will be paid on or about April 28, 2021 to depositary unitholders of record at the close of business on March 26, 2021. Depositary unitholders will have until April 16, 2021</w:t>
      </w:r>
      <w:r>
        <w:rPr>
          <w:sz w:val="20"/>
          <w:szCs w:val="20"/>
        </w:rPr>
        <w:t xml:space="preserve"> to make an election to receive either cash or additional depositary units; if a holder does not make an election, it will automatically be deemed to have elected to receive the distribution in additional depositary units. Depositary unitholders who elect </w:t>
      </w:r>
      <w:r>
        <w:rPr>
          <w:sz w:val="20"/>
          <w:szCs w:val="20"/>
        </w:rPr>
        <w:t>to receive (or are deemed to have elected to receive) additional depositary units will receive units valued at the volume weighted average trading price of the units on Nasdaq during the 5 consecutive trading days ending April 23, 2021. No fractional depos</w:t>
      </w:r>
      <w:r>
        <w:rPr>
          <w:sz w:val="20"/>
          <w:szCs w:val="20"/>
        </w:rPr>
        <w:t>itary units will be issued pursuant to the distribution payment. Icahn Enterprises will make a cash payment in lieu of issuing fractional depositary units to any holders electing to receive depositary units. Any holders that would only be eligible to recei</w:t>
      </w:r>
      <w:r>
        <w:rPr>
          <w:sz w:val="20"/>
          <w:szCs w:val="20"/>
        </w:rPr>
        <w:t xml:space="preserve">ve a fraction of a depositary unit based on the above calculation will receive a cash payment. For distributions declared by the Board in prior quarters, the default election (for holders that did not make an election) was a cash distribution. The default </w:t>
      </w:r>
      <w:r>
        <w:rPr>
          <w:sz w:val="20"/>
          <w:szCs w:val="20"/>
        </w:rPr>
        <w:t>election (for holders that do not make an election) for the distribution to be paid on or about April 28, 2021 will be a distribution paid in additional depository units, a change from prior quarters.</w:t>
      </w:r>
    </w:p>
    <w:p w:rsidR="00000000" w:rsidRDefault="00D12889">
      <w:pPr>
        <w:pStyle w:val="a3"/>
        <w:spacing w:before="0" w:beforeAutospacing="0" w:after="0" w:afterAutospacing="0"/>
        <w:divId w:val="988747644"/>
        <w:rPr>
          <w:sz w:val="20"/>
          <w:szCs w:val="20"/>
        </w:rPr>
      </w:pPr>
      <w:r>
        <w:rPr>
          <w:sz w:val="20"/>
          <w:szCs w:val="20"/>
        </w:rPr>
        <w:t>​</w:t>
      </w:r>
    </w:p>
    <w:p w:rsidR="00000000" w:rsidRDefault="00D12889">
      <w:pPr>
        <w:pStyle w:val="a3"/>
        <w:spacing w:before="480" w:beforeAutospacing="0" w:after="0" w:afterAutospacing="0"/>
        <w:jc w:val="center"/>
        <w:divId w:val="1909463946"/>
        <w:rPr>
          <w:sz w:val="20"/>
          <w:szCs w:val="20"/>
        </w:rPr>
      </w:pPr>
      <w:r>
        <w:rPr>
          <w:sz w:val="20"/>
          <w:szCs w:val="20"/>
        </w:rPr>
        <w:t>122</w:t>
      </w:r>
    </w:p>
    <w:p w:rsidR="00000000" w:rsidRDefault="00D12889">
      <w:pPr>
        <w:pStyle w:val="a3"/>
        <w:spacing w:before="0" w:beforeAutospacing="0" w:after="240" w:afterAutospacing="0"/>
        <w:divId w:val="549458949"/>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59328030"/>
        <w:rPr>
          <w:b/>
          <w:bCs/>
          <w:sz w:val="20"/>
          <w:szCs w:val="20"/>
        </w:rPr>
      </w:pPr>
      <w:r>
        <w:rPr>
          <w:b/>
          <w:bCs/>
          <w:sz w:val="20"/>
          <w:szCs w:val="20"/>
        </w:rPr>
        <w:t>Item 9. Changes In and Disagreements With Accountants on Accounting and Financial Disclosure</w:t>
      </w:r>
    </w:p>
    <w:p w:rsidR="00000000" w:rsidRDefault="00D12889">
      <w:pPr>
        <w:pStyle w:val="a3"/>
        <w:spacing w:before="0" w:beforeAutospacing="0" w:after="240" w:afterAutospacing="0"/>
        <w:ind w:firstLine="360"/>
        <w:divId w:val="59328030"/>
        <w:rPr>
          <w:sz w:val="20"/>
          <w:szCs w:val="20"/>
        </w:rPr>
      </w:pPr>
      <w:r>
        <w:rPr>
          <w:sz w:val="20"/>
          <w:szCs w:val="20"/>
        </w:rPr>
        <w:t>None.</w:t>
      </w:r>
    </w:p>
    <w:p w:rsidR="00000000" w:rsidRDefault="00D12889">
      <w:pPr>
        <w:pStyle w:val="a3"/>
        <w:spacing w:before="0" w:beforeAutospacing="0" w:after="240" w:afterAutospacing="0"/>
        <w:divId w:val="59328030"/>
        <w:rPr>
          <w:b/>
          <w:bCs/>
          <w:sz w:val="20"/>
          <w:szCs w:val="20"/>
        </w:rPr>
      </w:pPr>
      <w:r>
        <w:rPr>
          <w:b/>
          <w:bCs/>
          <w:sz w:val="20"/>
          <w:szCs w:val="20"/>
        </w:rPr>
        <w:t>Item 9A. Controls and Procedures</w:t>
      </w:r>
    </w:p>
    <w:p w:rsidR="00000000" w:rsidRDefault="00D12889">
      <w:pPr>
        <w:pStyle w:val="a3"/>
        <w:spacing w:before="0" w:beforeAutospacing="0" w:after="240" w:afterAutospacing="0"/>
        <w:divId w:val="59328030"/>
        <w:rPr>
          <w:b/>
          <w:bCs/>
          <w:sz w:val="20"/>
          <w:szCs w:val="20"/>
        </w:rPr>
      </w:pPr>
      <w:r>
        <w:rPr>
          <w:b/>
          <w:bCs/>
          <w:sz w:val="20"/>
          <w:szCs w:val="20"/>
        </w:rPr>
        <w:t>Evaluation of Disclosure Controls and Procedures</w:t>
      </w:r>
    </w:p>
    <w:p w:rsidR="00000000" w:rsidRDefault="00D12889">
      <w:pPr>
        <w:pStyle w:val="a3"/>
        <w:spacing w:before="0" w:beforeAutospacing="0" w:after="240" w:afterAutospacing="0"/>
        <w:ind w:firstLine="360"/>
        <w:divId w:val="59328030"/>
        <w:rPr>
          <w:sz w:val="20"/>
          <w:szCs w:val="20"/>
        </w:rPr>
      </w:pPr>
      <w:r>
        <w:rPr>
          <w:sz w:val="20"/>
          <w:szCs w:val="20"/>
        </w:rPr>
        <w:t>As of December 31, 2020, our management, including our Ch</w:t>
      </w:r>
      <w:r>
        <w:rPr>
          <w:sz w:val="20"/>
          <w:szCs w:val="20"/>
        </w:rPr>
        <w:t>ief Executive Officer and Chief Financial Officer, evaluated the effectiveness of the design and operation of Icahn Enterprises’ and Icahn Enterprises Holdings’ and subsidiaries’ disclosure controls and procedures pursuant to the Rule 13a-15(e) and 15d-15(</w:t>
      </w:r>
      <w:r>
        <w:rPr>
          <w:sz w:val="20"/>
          <w:szCs w:val="20"/>
        </w:rPr>
        <w:t>e) promulgated under the Exchange Act. Based upon that evaluation, our Chief Executive Officer and Chief Financial Officer concluded that our disclosure controls and procedures are effective to ensure that information required to be disclosed by us in repo</w:t>
      </w:r>
      <w:r>
        <w:rPr>
          <w:sz w:val="20"/>
          <w:szCs w:val="20"/>
        </w:rPr>
        <w:t xml:space="preserve">rts that we file or submit under the Exchange Act is recorded, processed, summarized and reported within the time periods specified in SEC rules and forms, and include controls and procedures designed to ensure that information required to be disclosed by </w:t>
      </w:r>
      <w:r>
        <w:rPr>
          <w:sz w:val="20"/>
          <w:szCs w:val="20"/>
        </w:rPr>
        <w:t>us in such reports is accumulated and communicated to our management, including our Chief Executive Officer and Chief Financial Officer, as appropriate to allow timely decisions regarding required disclosure.</w:t>
      </w:r>
    </w:p>
    <w:p w:rsidR="00000000" w:rsidRDefault="00D12889">
      <w:pPr>
        <w:pStyle w:val="a3"/>
        <w:spacing w:before="0" w:beforeAutospacing="0" w:after="240" w:afterAutospacing="0"/>
        <w:divId w:val="59328030"/>
        <w:rPr>
          <w:b/>
          <w:bCs/>
          <w:sz w:val="20"/>
          <w:szCs w:val="20"/>
        </w:rPr>
      </w:pPr>
      <w:r>
        <w:rPr>
          <w:b/>
          <w:bCs/>
          <w:sz w:val="20"/>
          <w:szCs w:val="20"/>
        </w:rPr>
        <w:t>Management’s Report on Internal Control Over Fi</w:t>
      </w:r>
      <w:r>
        <w:rPr>
          <w:b/>
          <w:bCs/>
          <w:sz w:val="20"/>
          <w:szCs w:val="20"/>
        </w:rPr>
        <w:t>nancial Reporting</w:t>
      </w:r>
    </w:p>
    <w:p w:rsidR="00000000" w:rsidRDefault="00D12889">
      <w:pPr>
        <w:pStyle w:val="a3"/>
        <w:spacing w:before="0" w:beforeAutospacing="0" w:after="240" w:afterAutospacing="0"/>
        <w:ind w:firstLine="360"/>
        <w:divId w:val="59328030"/>
        <w:rPr>
          <w:sz w:val="20"/>
          <w:szCs w:val="20"/>
        </w:rPr>
      </w:pPr>
      <w:r>
        <w:rPr>
          <w:sz w:val="20"/>
          <w:szCs w:val="20"/>
        </w:rPr>
        <w:t>Our management is responsible for establishing and maintaining adequate internal control over financial reporting and for an assessment of the effectiveness of internal control over financial reporting; as such items are defined in Rule 1</w:t>
      </w:r>
      <w:r>
        <w:rPr>
          <w:sz w:val="20"/>
          <w:szCs w:val="20"/>
        </w:rPr>
        <w:t>3a-15f under the Exchange Act.</w:t>
      </w:r>
    </w:p>
    <w:p w:rsidR="00000000" w:rsidRDefault="00D12889">
      <w:pPr>
        <w:pStyle w:val="a3"/>
        <w:spacing w:before="0" w:beforeAutospacing="0" w:after="240" w:afterAutospacing="0"/>
        <w:ind w:firstLine="360"/>
        <w:divId w:val="59328030"/>
        <w:rPr>
          <w:sz w:val="20"/>
          <w:szCs w:val="20"/>
        </w:rPr>
      </w:pPr>
      <w:r>
        <w:rPr>
          <w:sz w:val="20"/>
          <w:szCs w:val="20"/>
        </w:rPr>
        <w:t>Our internal control over financial reporting is designed to provide reasonable assurance that our financial reporting and preparation of financial statements is reliable and in accordance with generally accepted accounting p</w:t>
      </w:r>
      <w:r>
        <w:rPr>
          <w:sz w:val="20"/>
          <w:szCs w:val="20"/>
        </w:rPr>
        <w:t>rinciples. Our policies and procedures are designed to provide reasonable assurance that transactions are recorded and records are maintained in reasonable detail as necessary to accurately and fairly reflect transactions and that all transactions are prop</w:t>
      </w:r>
      <w:r>
        <w:rPr>
          <w:sz w:val="20"/>
          <w:szCs w:val="20"/>
        </w:rPr>
        <w:t>erly authorized by management in order to prevent or timely detect unauthorized transactions or misappropriation of assets that could have a material effect on our financial statements.</w:t>
      </w:r>
    </w:p>
    <w:p w:rsidR="00000000" w:rsidRDefault="00D12889">
      <w:pPr>
        <w:pStyle w:val="a3"/>
        <w:spacing w:before="0" w:beforeAutospacing="0" w:after="240" w:afterAutospacing="0"/>
        <w:ind w:firstLine="360"/>
        <w:divId w:val="59328030"/>
        <w:rPr>
          <w:sz w:val="20"/>
          <w:szCs w:val="20"/>
        </w:rPr>
      </w:pPr>
      <w:r>
        <w:rPr>
          <w:sz w:val="20"/>
          <w:szCs w:val="20"/>
        </w:rPr>
        <w:t xml:space="preserve">Management is required to base its assessment on the effectiveness of </w:t>
      </w:r>
      <w:r>
        <w:rPr>
          <w:sz w:val="20"/>
          <w:szCs w:val="20"/>
        </w:rPr>
        <w:t xml:space="preserve">our internal control over financial reporting on a suitable, recognized control framework. Management has utilized the criteria established in the 2013 </w:t>
      </w:r>
      <w:r>
        <w:rPr>
          <w:i/>
          <w:iCs/>
          <w:sz w:val="20"/>
          <w:szCs w:val="20"/>
        </w:rPr>
        <w:t>Internal Control-Integrated Framework</w:t>
      </w:r>
      <w:r>
        <w:rPr>
          <w:sz w:val="20"/>
          <w:szCs w:val="20"/>
        </w:rPr>
        <w:t xml:space="preserve"> issued by the Committee of Sponsoring Organizations of the Treadwa</w:t>
      </w:r>
      <w:r>
        <w:rPr>
          <w:sz w:val="20"/>
          <w:szCs w:val="20"/>
        </w:rPr>
        <w:t>y Commission (“COSO”) to evaluate the effectiveness of internal control over financial reporting.</w:t>
      </w:r>
    </w:p>
    <w:p w:rsidR="00000000" w:rsidRDefault="00D12889">
      <w:pPr>
        <w:pStyle w:val="a3"/>
        <w:spacing w:before="0" w:beforeAutospacing="0" w:after="240" w:afterAutospacing="0"/>
        <w:ind w:firstLine="360"/>
        <w:divId w:val="59328030"/>
        <w:rPr>
          <w:sz w:val="20"/>
          <w:szCs w:val="20"/>
        </w:rPr>
      </w:pPr>
      <w:r>
        <w:rPr>
          <w:sz w:val="20"/>
          <w:szCs w:val="20"/>
        </w:rPr>
        <w:t xml:space="preserve">Our management has performed an assessment according to the guidelines established by COSO. Based on the assessment, management has concluded that our system </w:t>
      </w:r>
      <w:r>
        <w:rPr>
          <w:sz w:val="20"/>
          <w:szCs w:val="20"/>
        </w:rPr>
        <w:t xml:space="preserve">of internal control over financial reporting, as of December 31, 2020, is effective. </w:t>
      </w:r>
    </w:p>
    <w:p w:rsidR="00000000" w:rsidRDefault="00D12889">
      <w:pPr>
        <w:pStyle w:val="a3"/>
        <w:spacing w:before="0" w:beforeAutospacing="0" w:after="240" w:afterAutospacing="0"/>
        <w:ind w:firstLine="360"/>
        <w:divId w:val="59328030"/>
        <w:rPr>
          <w:sz w:val="20"/>
          <w:szCs w:val="20"/>
        </w:rPr>
      </w:pPr>
      <w:r>
        <w:rPr>
          <w:sz w:val="20"/>
          <w:szCs w:val="20"/>
        </w:rPr>
        <w:t xml:space="preserve">Because of its inherent limitations, internal control over financial reporting may not prevent or detect misstatements. Projections of any evaluation of effectiveness to </w:t>
      </w:r>
      <w:r>
        <w:rPr>
          <w:sz w:val="20"/>
          <w:szCs w:val="20"/>
        </w:rPr>
        <w:t>future periods are subject to the risk that controls may become inadequate because of changes in conditions, or that the degree of compliance with the policies or procedures may deteriorate.</w:t>
      </w:r>
    </w:p>
    <w:p w:rsidR="00000000" w:rsidRDefault="00D12889">
      <w:pPr>
        <w:pStyle w:val="a3"/>
        <w:spacing w:before="0" w:beforeAutospacing="0" w:after="240" w:afterAutospacing="0"/>
        <w:ind w:firstLine="360"/>
        <w:divId w:val="59328030"/>
        <w:rPr>
          <w:sz w:val="20"/>
          <w:szCs w:val="20"/>
        </w:rPr>
      </w:pPr>
      <w:r>
        <w:rPr>
          <w:sz w:val="20"/>
          <w:szCs w:val="20"/>
        </w:rPr>
        <w:t xml:space="preserve">Grant Thornton LLP, our independent registered public accounting </w:t>
      </w:r>
      <w:r>
        <w:rPr>
          <w:sz w:val="20"/>
          <w:szCs w:val="20"/>
        </w:rPr>
        <w:t>firm, has audited and issued their reports on Icahn Enterprises’ internal control over financial reporting, which appears below.</w:t>
      </w:r>
    </w:p>
    <w:p w:rsidR="00000000" w:rsidRDefault="00D12889">
      <w:pPr>
        <w:pStyle w:val="a3"/>
        <w:spacing w:before="0" w:beforeAutospacing="0" w:after="240" w:afterAutospacing="0"/>
        <w:divId w:val="59328030"/>
        <w:rPr>
          <w:b/>
          <w:bCs/>
          <w:sz w:val="20"/>
          <w:szCs w:val="20"/>
        </w:rPr>
      </w:pPr>
      <w:r>
        <w:rPr>
          <w:b/>
          <w:bCs/>
          <w:sz w:val="20"/>
          <w:szCs w:val="20"/>
        </w:rPr>
        <w:t>Changes in Internal Control Over Financial Reporting</w:t>
      </w:r>
    </w:p>
    <w:p w:rsidR="00000000" w:rsidRDefault="00D12889">
      <w:pPr>
        <w:pStyle w:val="a3"/>
        <w:spacing w:before="0" w:beforeAutospacing="0" w:after="240" w:afterAutospacing="0"/>
        <w:ind w:firstLine="360"/>
        <w:divId w:val="59328030"/>
        <w:rPr>
          <w:sz w:val="20"/>
          <w:szCs w:val="20"/>
        </w:rPr>
      </w:pPr>
      <w:r>
        <w:rPr>
          <w:sz w:val="20"/>
          <w:szCs w:val="20"/>
        </w:rPr>
        <w:t>There have been no changes in our internal control over financial reportin</w:t>
      </w:r>
      <w:r>
        <w:rPr>
          <w:sz w:val="20"/>
          <w:szCs w:val="20"/>
        </w:rPr>
        <w:t>g during the fourth quarter of 2020 that have materially affected, or are reasonably likely to materially affect, our internal control over financial reporting.</w:t>
      </w:r>
    </w:p>
    <w:p w:rsidR="00000000" w:rsidRDefault="00D12889">
      <w:pPr>
        <w:pStyle w:val="a3"/>
        <w:spacing w:before="0" w:beforeAutospacing="0" w:after="0" w:afterAutospacing="0"/>
        <w:divId w:val="59328030"/>
        <w:rPr>
          <w:sz w:val="20"/>
          <w:szCs w:val="20"/>
        </w:rPr>
      </w:pPr>
      <w:r>
        <w:rPr>
          <w:sz w:val="20"/>
          <w:szCs w:val="20"/>
        </w:rPr>
        <w:t>​</w:t>
      </w:r>
    </w:p>
    <w:p w:rsidR="00000000" w:rsidRDefault="00D12889">
      <w:pPr>
        <w:pStyle w:val="a3"/>
        <w:spacing w:before="480" w:beforeAutospacing="0" w:after="0" w:afterAutospacing="0"/>
        <w:jc w:val="center"/>
        <w:divId w:val="357854597"/>
        <w:rPr>
          <w:sz w:val="20"/>
          <w:szCs w:val="20"/>
        </w:rPr>
      </w:pPr>
      <w:r>
        <w:rPr>
          <w:sz w:val="20"/>
          <w:szCs w:val="20"/>
        </w:rPr>
        <w:t>123</w:t>
      </w:r>
    </w:p>
    <w:p w:rsidR="00000000" w:rsidRDefault="00D12889">
      <w:pPr>
        <w:pStyle w:val="a3"/>
        <w:spacing w:before="0" w:beforeAutospacing="0" w:after="240" w:afterAutospacing="0"/>
        <w:divId w:val="1835337165"/>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jc w:val="center"/>
        <w:divId w:val="591668101"/>
        <w:rPr>
          <w:b/>
          <w:bCs/>
          <w:sz w:val="20"/>
          <w:szCs w:val="20"/>
        </w:rPr>
      </w:pPr>
      <w:r>
        <w:rPr>
          <w:b/>
          <w:bCs/>
          <w:sz w:val="20"/>
          <w:szCs w:val="20"/>
        </w:rPr>
        <w:t>REPORT OF INDEPENDENT REGISTERED PUBLIC ACCOU</w:t>
      </w:r>
      <w:r>
        <w:rPr>
          <w:b/>
          <w:bCs/>
          <w:sz w:val="20"/>
          <w:szCs w:val="20"/>
        </w:rPr>
        <w:t>NTING FIRM</w:t>
      </w:r>
    </w:p>
    <w:p w:rsidR="00000000" w:rsidRDefault="00D12889">
      <w:pPr>
        <w:pStyle w:val="a3"/>
        <w:spacing w:before="0" w:beforeAutospacing="0" w:after="0" w:afterAutospacing="0"/>
        <w:divId w:val="591668101"/>
        <w:rPr>
          <w:sz w:val="20"/>
          <w:szCs w:val="20"/>
        </w:rPr>
      </w:pPr>
      <w:r>
        <w:rPr>
          <w:sz w:val="20"/>
          <w:szCs w:val="20"/>
        </w:rPr>
        <w:t>Board of Directors and Partners</w:t>
      </w:r>
    </w:p>
    <w:p w:rsidR="00000000" w:rsidRDefault="00D12889">
      <w:pPr>
        <w:pStyle w:val="a3"/>
        <w:spacing w:before="0" w:beforeAutospacing="0" w:after="240" w:afterAutospacing="0"/>
        <w:divId w:val="591668101"/>
        <w:rPr>
          <w:sz w:val="20"/>
          <w:szCs w:val="20"/>
        </w:rPr>
      </w:pPr>
      <w:r>
        <w:rPr>
          <w:sz w:val="20"/>
          <w:szCs w:val="20"/>
        </w:rPr>
        <w:t>Icahn Enterprises L.P.</w:t>
      </w:r>
    </w:p>
    <w:p w:rsidR="00000000" w:rsidRDefault="00D12889">
      <w:pPr>
        <w:pStyle w:val="a3"/>
        <w:spacing w:before="0" w:beforeAutospacing="0" w:after="0" w:afterAutospacing="0"/>
        <w:divId w:val="591668101"/>
        <w:rPr>
          <w:b/>
          <w:bCs/>
          <w:sz w:val="20"/>
          <w:szCs w:val="20"/>
        </w:rPr>
      </w:pPr>
      <w:r>
        <w:rPr>
          <w:b/>
          <w:bCs/>
          <w:sz w:val="20"/>
          <w:szCs w:val="20"/>
        </w:rPr>
        <w:t>Opinion on internal control over financial reporting</w:t>
      </w:r>
    </w:p>
    <w:p w:rsidR="00000000" w:rsidRDefault="00D12889">
      <w:pPr>
        <w:pStyle w:val="a3"/>
        <w:spacing w:before="0" w:beforeAutospacing="0" w:after="240" w:afterAutospacing="0"/>
        <w:jc w:val="both"/>
        <w:divId w:val="591668101"/>
        <w:rPr>
          <w:sz w:val="20"/>
          <w:szCs w:val="20"/>
        </w:rPr>
      </w:pPr>
      <w:r>
        <w:rPr>
          <w:sz w:val="20"/>
          <w:szCs w:val="20"/>
        </w:rPr>
        <w:t>We have audited the internal control over financial reporting of Icahn Enterprises L.P. (a Delaware limited partnership) and subsidiaries</w:t>
      </w:r>
      <w:r>
        <w:rPr>
          <w:sz w:val="20"/>
          <w:szCs w:val="20"/>
        </w:rPr>
        <w:t xml:space="preserve"> (the “Partnership”) as of December 31, 2020, based on criteria established in the 2013 </w:t>
      </w:r>
      <w:r>
        <w:rPr>
          <w:i/>
          <w:iCs/>
          <w:sz w:val="20"/>
          <w:szCs w:val="20"/>
        </w:rPr>
        <w:t>Internal Control—Integrated Framework</w:t>
      </w:r>
      <w:r>
        <w:rPr>
          <w:sz w:val="20"/>
          <w:szCs w:val="20"/>
        </w:rPr>
        <w:t xml:space="preserve"> issued by the Committee of Sponsoring Organizations of the Treadway Commission (“COSO”). In our opinion, the Partnership maintaine</w:t>
      </w:r>
      <w:r>
        <w:rPr>
          <w:sz w:val="20"/>
          <w:szCs w:val="20"/>
        </w:rPr>
        <w:t xml:space="preserve">d, in all material respects, effective internal control over financial reporting as of December 31, 2020, based on criteria established in the </w:t>
      </w:r>
      <w:r>
        <w:rPr>
          <w:i/>
          <w:iCs/>
          <w:sz w:val="20"/>
          <w:szCs w:val="20"/>
        </w:rPr>
        <w:t>2013 Internal Control—Integrated Framework</w:t>
      </w:r>
      <w:r>
        <w:rPr>
          <w:sz w:val="20"/>
          <w:szCs w:val="20"/>
        </w:rPr>
        <w:t xml:space="preserve"> issued by COSO.</w:t>
      </w:r>
    </w:p>
    <w:p w:rsidR="00000000" w:rsidRDefault="00D12889">
      <w:pPr>
        <w:pStyle w:val="a3"/>
        <w:spacing w:before="0" w:beforeAutospacing="0" w:after="240" w:afterAutospacing="0"/>
        <w:jc w:val="both"/>
        <w:divId w:val="591668101"/>
        <w:rPr>
          <w:sz w:val="20"/>
          <w:szCs w:val="20"/>
        </w:rPr>
      </w:pPr>
      <w:r>
        <w:rPr>
          <w:sz w:val="20"/>
          <w:szCs w:val="20"/>
        </w:rPr>
        <w:t>We also have audited, in accordance with the standards of the Public Company Accounting Oversight Board (United States) (“PCAOB”), the consolidated financial statements of the Partnership as of and for the year ended December 31, 2020, and our report dated</w:t>
      </w:r>
      <w:r>
        <w:rPr>
          <w:sz w:val="20"/>
          <w:szCs w:val="20"/>
        </w:rPr>
        <w:t xml:space="preserve"> February 26, 2021 expressed an unqualified opinion on those financial statements. </w:t>
      </w:r>
    </w:p>
    <w:p w:rsidR="00000000" w:rsidRDefault="00D12889">
      <w:pPr>
        <w:pStyle w:val="a3"/>
        <w:spacing w:before="0" w:beforeAutospacing="0" w:after="0" w:afterAutospacing="0"/>
        <w:divId w:val="591668101"/>
        <w:rPr>
          <w:b/>
          <w:bCs/>
          <w:sz w:val="18"/>
          <w:szCs w:val="18"/>
        </w:rPr>
      </w:pPr>
      <w:r>
        <w:rPr>
          <w:b/>
          <w:bCs/>
          <w:sz w:val="18"/>
          <w:szCs w:val="18"/>
        </w:rPr>
        <w:t>Basis</w:t>
      </w:r>
      <w:r>
        <w:rPr>
          <w:b/>
          <w:bCs/>
          <w:sz w:val="20"/>
          <w:szCs w:val="20"/>
        </w:rPr>
        <w:t xml:space="preserve"> for opinion</w:t>
      </w:r>
    </w:p>
    <w:p w:rsidR="00000000" w:rsidRDefault="00D12889">
      <w:pPr>
        <w:pStyle w:val="a3"/>
        <w:spacing w:before="0" w:beforeAutospacing="0" w:after="240" w:afterAutospacing="0"/>
        <w:jc w:val="both"/>
        <w:divId w:val="591668101"/>
        <w:rPr>
          <w:sz w:val="20"/>
          <w:szCs w:val="20"/>
        </w:rPr>
      </w:pPr>
      <w:r>
        <w:rPr>
          <w:sz w:val="20"/>
          <w:szCs w:val="20"/>
        </w:rPr>
        <w:t>The Partnership’s management is responsible for maintaining effective internal control over financial reporting and for its assessment of the effectivenes</w:t>
      </w:r>
      <w:r>
        <w:rPr>
          <w:sz w:val="20"/>
          <w:szCs w:val="20"/>
        </w:rPr>
        <w:t xml:space="preserve">s of internal control over financial reporting, included in the accompanying Management’s Report on Internal Control Over Financial Reporting. Our responsibility is to express an opinion on the Partnership’s internal control over financial reporting based </w:t>
      </w:r>
      <w:r>
        <w:rPr>
          <w:sz w:val="20"/>
          <w:szCs w:val="20"/>
        </w:rPr>
        <w:t>on our audit. We are a public accounting firm registered with the PCAOB and are required to be independent with respect to the Partnership in accordance with the U.S. federal securities laws and the applicable rules and regulations of the Securities and Ex</w:t>
      </w:r>
      <w:r>
        <w:rPr>
          <w:sz w:val="20"/>
          <w:szCs w:val="20"/>
        </w:rPr>
        <w:t>change Commission and the PCAOB.</w:t>
      </w:r>
    </w:p>
    <w:p w:rsidR="00000000" w:rsidRDefault="00D12889">
      <w:pPr>
        <w:pStyle w:val="a3"/>
        <w:spacing w:before="0" w:beforeAutospacing="0" w:after="240" w:afterAutospacing="0"/>
        <w:jc w:val="both"/>
        <w:divId w:val="591668101"/>
        <w:rPr>
          <w:sz w:val="20"/>
          <w:szCs w:val="20"/>
        </w:rPr>
      </w:pPr>
      <w:r>
        <w:rPr>
          <w:sz w:val="20"/>
          <w:szCs w:val="20"/>
        </w:rPr>
        <w:t>We conducted our audit in accordance with the standards of the PCAOB. Those standards require that we plan and perform the audit to obtain reasonable assurance about whether effective internal control over financial reporti</w:t>
      </w:r>
      <w:r>
        <w:rPr>
          <w:sz w:val="20"/>
          <w:szCs w:val="20"/>
        </w:rPr>
        <w:t>ng was maintained in all material respects. Our audit included obtaining an understanding of internal control over financial reporting, assessing the risk that a material weakness exists, testing and evaluating the design and operating effectiveness of int</w:t>
      </w:r>
      <w:r>
        <w:rPr>
          <w:sz w:val="20"/>
          <w:szCs w:val="20"/>
        </w:rPr>
        <w:t>ernal control based on the assessed risk, and performing such other procedures as we considered necessary in the circumstances. We believe that our audit provides a reasonable basis for our opinion.</w:t>
      </w:r>
    </w:p>
    <w:p w:rsidR="00000000" w:rsidRDefault="00D12889">
      <w:pPr>
        <w:pStyle w:val="a3"/>
        <w:spacing w:before="0" w:beforeAutospacing="0" w:after="0" w:afterAutospacing="0"/>
        <w:divId w:val="591668101"/>
        <w:rPr>
          <w:b/>
          <w:bCs/>
          <w:sz w:val="18"/>
          <w:szCs w:val="18"/>
        </w:rPr>
      </w:pPr>
      <w:r>
        <w:rPr>
          <w:b/>
          <w:bCs/>
          <w:sz w:val="18"/>
          <w:szCs w:val="18"/>
        </w:rPr>
        <w:t>Definition</w:t>
      </w:r>
      <w:r>
        <w:rPr>
          <w:b/>
          <w:bCs/>
          <w:sz w:val="20"/>
          <w:szCs w:val="20"/>
        </w:rPr>
        <w:t xml:space="preserve"> </w:t>
      </w:r>
      <w:r>
        <w:rPr>
          <w:b/>
          <w:bCs/>
          <w:sz w:val="20"/>
          <w:szCs w:val="20"/>
        </w:rPr>
        <w:t>and limitations of internal control over financial reporting</w:t>
      </w:r>
    </w:p>
    <w:p w:rsidR="00000000" w:rsidRDefault="00D12889">
      <w:pPr>
        <w:pStyle w:val="a3"/>
        <w:spacing w:before="0" w:beforeAutospacing="0" w:after="240" w:afterAutospacing="0"/>
        <w:jc w:val="both"/>
        <w:divId w:val="591668101"/>
        <w:rPr>
          <w:sz w:val="20"/>
          <w:szCs w:val="20"/>
        </w:rPr>
      </w:pPr>
      <w:r>
        <w:rPr>
          <w:sz w:val="20"/>
          <w:szCs w:val="20"/>
        </w:rPr>
        <w:t>A company’s internal control over financial reporting is a process designed to provide reasonable assurance regarding the reliability of financial reporting and the preparation of financial state</w:t>
      </w:r>
      <w:r>
        <w:rPr>
          <w:sz w:val="20"/>
          <w:szCs w:val="20"/>
        </w:rPr>
        <w:t>ments for external purposes in accordance with generally accepted accounting principles. A company’s internal control over financial reporting includes those policies and procedures that (1) pertain to the maintenance of records that, in reasonable detail,</w:t>
      </w:r>
      <w:r>
        <w:rPr>
          <w:sz w:val="20"/>
          <w:szCs w:val="20"/>
        </w:rPr>
        <w:t xml:space="preserve"> accurately and fairly reflect the transactions and dispositions of the assets of the company; (2) provide reasonable assurance that transactions are recorded as necessary to permit preparation of financial statements in accordance with generally accepted </w:t>
      </w:r>
      <w:r>
        <w:rPr>
          <w:sz w:val="20"/>
          <w:szCs w:val="20"/>
        </w:rPr>
        <w:t>accounting principles, and that receipts and expenditures of the company are being made only in accordance with authorizations of management and directors of the company; and (3) provide reasonable assurance regarding prevention or timely detection of unau</w:t>
      </w:r>
      <w:r>
        <w:rPr>
          <w:sz w:val="20"/>
          <w:szCs w:val="20"/>
        </w:rPr>
        <w:t>thorized acquisition, use, or disposition of the company’s assets that could have a material effect on the financial statements.</w:t>
      </w:r>
    </w:p>
    <w:p w:rsidR="00000000" w:rsidRDefault="00D12889">
      <w:pPr>
        <w:pStyle w:val="a3"/>
        <w:spacing w:before="0" w:beforeAutospacing="0" w:after="240" w:afterAutospacing="0"/>
        <w:jc w:val="both"/>
        <w:divId w:val="591668101"/>
        <w:rPr>
          <w:sz w:val="20"/>
          <w:szCs w:val="20"/>
        </w:rPr>
      </w:pPr>
      <w:r>
        <w:rPr>
          <w:sz w:val="20"/>
          <w:szCs w:val="20"/>
        </w:rPr>
        <w:t>Because of its inherent limitations, internal control over financial reporting may not prevent or detect misstatements. Also, p</w:t>
      </w:r>
      <w:r>
        <w:rPr>
          <w:sz w:val="20"/>
          <w:szCs w:val="20"/>
        </w:rPr>
        <w:t xml:space="preserve">rojections of any evaluation of effectiveness to future periods are subject to the risk that controls may become inadequate because of changes in conditions, or that the degree of compliance with the policies or procedures may deteriorate. </w:t>
      </w:r>
    </w:p>
    <w:p w:rsidR="00000000" w:rsidRDefault="00D12889">
      <w:pPr>
        <w:pStyle w:val="a3"/>
        <w:spacing w:before="0" w:beforeAutospacing="0" w:after="0" w:afterAutospacing="0"/>
        <w:divId w:val="591668101"/>
        <w:rPr>
          <w:sz w:val="20"/>
          <w:szCs w:val="20"/>
        </w:rPr>
      </w:pPr>
      <w:r>
        <w:rPr>
          <w:sz w:val="20"/>
          <w:szCs w:val="20"/>
        </w:rPr>
        <w:t>/s/GRANT THORNT</w:t>
      </w:r>
      <w:r>
        <w:rPr>
          <w:sz w:val="20"/>
          <w:szCs w:val="20"/>
        </w:rPr>
        <w:t>ON LLP</w:t>
      </w:r>
    </w:p>
    <w:p w:rsidR="00000000" w:rsidRDefault="00D12889">
      <w:pPr>
        <w:pStyle w:val="a3"/>
        <w:spacing w:before="0" w:beforeAutospacing="0" w:after="0" w:afterAutospacing="0"/>
        <w:divId w:val="591668101"/>
        <w:rPr>
          <w:sz w:val="20"/>
          <w:szCs w:val="20"/>
        </w:rPr>
      </w:pPr>
      <w:r>
        <w:rPr>
          <w:sz w:val="20"/>
          <w:szCs w:val="20"/>
        </w:rPr>
        <w:t>​</w:t>
      </w:r>
    </w:p>
    <w:p w:rsidR="00000000" w:rsidRDefault="00D12889">
      <w:pPr>
        <w:pStyle w:val="a3"/>
        <w:spacing w:before="0" w:beforeAutospacing="0" w:after="0" w:afterAutospacing="0"/>
        <w:divId w:val="591668101"/>
        <w:rPr>
          <w:sz w:val="20"/>
          <w:szCs w:val="20"/>
        </w:rPr>
      </w:pPr>
      <w:r>
        <w:rPr>
          <w:sz w:val="20"/>
          <w:szCs w:val="20"/>
        </w:rPr>
        <w:t>New York, New York</w:t>
      </w:r>
    </w:p>
    <w:p w:rsidR="00000000" w:rsidRDefault="00D12889">
      <w:pPr>
        <w:pStyle w:val="a3"/>
        <w:spacing w:before="0" w:beforeAutospacing="0" w:after="240" w:afterAutospacing="0"/>
        <w:divId w:val="591668101"/>
        <w:rPr>
          <w:sz w:val="20"/>
          <w:szCs w:val="20"/>
        </w:rPr>
      </w:pPr>
      <w:r>
        <w:rPr>
          <w:sz w:val="20"/>
          <w:szCs w:val="20"/>
        </w:rPr>
        <w:t>February 26, 2021</w:t>
      </w:r>
    </w:p>
    <w:p w:rsidR="00000000" w:rsidRDefault="00D12889">
      <w:pPr>
        <w:pStyle w:val="a3"/>
        <w:spacing w:before="0" w:beforeAutospacing="0" w:after="0" w:afterAutospacing="0"/>
        <w:divId w:val="591668101"/>
        <w:rPr>
          <w:sz w:val="20"/>
          <w:szCs w:val="20"/>
        </w:rPr>
      </w:pPr>
      <w:r>
        <w:rPr>
          <w:sz w:val="20"/>
          <w:szCs w:val="20"/>
        </w:rPr>
        <w:t>​</w:t>
      </w:r>
    </w:p>
    <w:p w:rsidR="00000000" w:rsidRDefault="00D12889">
      <w:pPr>
        <w:pStyle w:val="a3"/>
        <w:spacing w:before="480" w:beforeAutospacing="0" w:after="0" w:afterAutospacing="0"/>
        <w:jc w:val="center"/>
        <w:divId w:val="860553951"/>
        <w:rPr>
          <w:sz w:val="20"/>
          <w:szCs w:val="20"/>
        </w:rPr>
      </w:pPr>
      <w:r>
        <w:rPr>
          <w:sz w:val="20"/>
          <w:szCs w:val="20"/>
        </w:rPr>
        <w:t>124</w:t>
      </w:r>
    </w:p>
    <w:p w:rsidR="00000000" w:rsidRDefault="00D12889">
      <w:pPr>
        <w:pStyle w:val="a3"/>
        <w:spacing w:before="0" w:beforeAutospacing="0" w:after="240" w:afterAutospacing="0"/>
        <w:divId w:val="64886905"/>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831068348"/>
        <w:rPr>
          <w:b/>
          <w:bCs/>
          <w:sz w:val="20"/>
          <w:szCs w:val="20"/>
        </w:rPr>
      </w:pPr>
      <w:r>
        <w:rPr>
          <w:b/>
          <w:bCs/>
          <w:sz w:val="20"/>
          <w:szCs w:val="20"/>
        </w:rPr>
        <w:t>Item 9B. Other Information</w:t>
      </w:r>
    </w:p>
    <w:p w:rsidR="00000000" w:rsidRDefault="00D12889">
      <w:pPr>
        <w:pStyle w:val="a3"/>
        <w:spacing w:before="0" w:beforeAutospacing="0" w:after="240" w:afterAutospacing="0"/>
        <w:ind w:firstLine="360"/>
        <w:divId w:val="831068348"/>
        <w:rPr>
          <w:sz w:val="20"/>
          <w:szCs w:val="20"/>
        </w:rPr>
      </w:pPr>
      <w:r>
        <w:rPr>
          <w:sz w:val="20"/>
          <w:szCs w:val="20"/>
        </w:rPr>
        <w:t>None.</w:t>
      </w:r>
    </w:p>
    <w:p w:rsidR="00000000" w:rsidRDefault="00D12889">
      <w:pPr>
        <w:pStyle w:val="a3"/>
        <w:spacing w:before="0" w:beforeAutospacing="0" w:after="0" w:afterAutospacing="0"/>
        <w:jc w:val="center"/>
        <w:divId w:val="831068348"/>
        <w:rPr>
          <w:b/>
          <w:bCs/>
          <w:sz w:val="20"/>
          <w:szCs w:val="20"/>
        </w:rPr>
      </w:pPr>
      <w:r>
        <w:rPr>
          <w:b/>
          <w:bCs/>
          <w:sz w:val="20"/>
          <w:szCs w:val="20"/>
        </w:rPr>
        <w:t>PART III</w:t>
      </w:r>
    </w:p>
    <w:p w:rsidR="00000000" w:rsidRDefault="00D12889">
      <w:pPr>
        <w:pStyle w:val="a3"/>
        <w:spacing w:before="0" w:beforeAutospacing="0" w:after="240" w:afterAutospacing="0"/>
        <w:divId w:val="831068348"/>
        <w:rPr>
          <w:b/>
          <w:bCs/>
          <w:sz w:val="20"/>
          <w:szCs w:val="20"/>
        </w:rPr>
      </w:pPr>
      <w:r>
        <w:rPr>
          <w:b/>
          <w:bCs/>
          <w:sz w:val="20"/>
          <w:szCs w:val="20"/>
        </w:rPr>
        <w:t>​</w:t>
      </w:r>
    </w:p>
    <w:p w:rsidR="00000000" w:rsidRDefault="00D12889">
      <w:pPr>
        <w:pStyle w:val="a3"/>
        <w:spacing w:before="0" w:beforeAutospacing="0" w:after="240" w:afterAutospacing="0"/>
        <w:divId w:val="831068348"/>
        <w:rPr>
          <w:b/>
          <w:bCs/>
          <w:sz w:val="20"/>
          <w:szCs w:val="20"/>
        </w:rPr>
      </w:pPr>
      <w:r>
        <w:rPr>
          <w:b/>
          <w:bCs/>
          <w:sz w:val="20"/>
          <w:szCs w:val="20"/>
        </w:rPr>
        <w:t>Item 10. Directors, Executive Officers and Corporate Governance</w:t>
      </w:r>
    </w:p>
    <w:p w:rsidR="00000000" w:rsidRDefault="00D12889">
      <w:pPr>
        <w:pStyle w:val="a3"/>
        <w:spacing w:before="0" w:beforeAutospacing="0" w:after="240" w:afterAutospacing="0"/>
        <w:ind w:firstLine="360"/>
        <w:divId w:val="831068348"/>
        <w:rPr>
          <w:sz w:val="20"/>
          <w:szCs w:val="20"/>
        </w:rPr>
      </w:pPr>
      <w:r>
        <w:rPr>
          <w:sz w:val="20"/>
          <w:szCs w:val="20"/>
        </w:rPr>
        <w:t>The names, offices held and ages of the directors an</w:t>
      </w:r>
      <w:r>
        <w:rPr>
          <w:sz w:val="20"/>
          <w:szCs w:val="20"/>
        </w:rPr>
        <w:t>d executive officers of Icahn Enterprises G.P., Inc. (“Icahn Enterprises GP”), the general partner of each of Icahn Enterprises L.P. (“Icahn Enterprises”) and Icahn Enterprises Holdings L.P. (“Icahn Enterprises Holdings”) during 2020 and through the date o</w:t>
      </w:r>
      <w:r>
        <w:rPr>
          <w:sz w:val="20"/>
          <w:szCs w:val="20"/>
        </w:rPr>
        <w:t xml:space="preserve">f this Report are as follows: </w:t>
      </w:r>
    </w:p>
    <w:tbl>
      <w:tblPr>
        <w:tblW w:w="5000" w:type="pct"/>
        <w:tblCellMar>
          <w:top w:w="15" w:type="dxa"/>
          <w:left w:w="0" w:type="dxa"/>
          <w:bottom w:w="15" w:type="dxa"/>
          <w:right w:w="0" w:type="dxa"/>
        </w:tblCellMar>
        <w:tblLook w:val="04A0" w:firstRow="1" w:lastRow="0" w:firstColumn="1" w:lastColumn="0" w:noHBand="0" w:noVBand="1"/>
      </w:tblPr>
      <w:tblGrid>
        <w:gridCol w:w="3349"/>
        <w:gridCol w:w="200"/>
        <w:gridCol w:w="736"/>
        <w:gridCol w:w="200"/>
        <w:gridCol w:w="3821"/>
      </w:tblGrid>
      <w:tr w:rsidR="00000000">
        <w:trPr>
          <w:divId w:val="831068348"/>
          <w:trHeight w:val="20"/>
        </w:trPr>
        <w:tc>
          <w:tcPr>
            <w:tcW w:w="2086" w:type="pct"/>
            <w:tcMar>
              <w:top w:w="0" w:type="dxa"/>
              <w:left w:w="0" w:type="dxa"/>
              <w:bottom w:w="0" w:type="dxa"/>
              <w:right w:w="0" w:type="dxa"/>
            </w:tcMar>
            <w:vAlign w:val="bottom"/>
            <w:hideMark/>
          </w:tcPr>
          <w:p w:rsidR="00000000" w:rsidRDefault="00D12889">
            <w:pPr>
              <w:pStyle w:val="a3"/>
              <w:spacing w:before="0" w:beforeAutospacing="0" w:after="1" w:afterAutospacing="0"/>
              <w:divId w:val="1855612424"/>
              <w:rPr>
                <w:sz w:val="20"/>
                <w:szCs w:val="20"/>
              </w:rPr>
            </w:pPr>
            <w:r>
              <w:rPr>
                <w:sz w:val="2"/>
                <w:szCs w:val="2"/>
              </w:rPr>
              <w:t>​</w:t>
            </w:r>
          </w:p>
        </w:tc>
        <w:tc>
          <w:tcPr>
            <w:tcW w:w="13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72115080"/>
              <w:rPr>
                <w:sz w:val="20"/>
                <w:szCs w:val="20"/>
              </w:rPr>
            </w:pPr>
            <w:r>
              <w:rPr>
                <w:sz w:val="2"/>
                <w:szCs w:val="2"/>
              </w:rPr>
              <w:t>​</w:t>
            </w:r>
          </w:p>
        </w:tc>
        <w:tc>
          <w:tcPr>
            <w:tcW w:w="54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820922356"/>
              <w:rPr>
                <w:sz w:val="20"/>
                <w:szCs w:val="20"/>
              </w:rPr>
            </w:pPr>
            <w:r>
              <w:rPr>
                <w:sz w:val="2"/>
                <w:szCs w:val="2"/>
              </w:rPr>
              <w:t>​</w:t>
            </w:r>
          </w:p>
        </w:tc>
        <w:tc>
          <w:tcPr>
            <w:tcW w:w="13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382679966"/>
              <w:rPr>
                <w:sz w:val="20"/>
                <w:szCs w:val="20"/>
              </w:rPr>
            </w:pPr>
            <w:r>
              <w:rPr>
                <w:sz w:val="2"/>
                <w:szCs w:val="2"/>
              </w:rPr>
              <w:t>​</w:t>
            </w:r>
          </w:p>
        </w:tc>
        <w:tc>
          <w:tcPr>
            <w:tcW w:w="208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846135898"/>
              <w:rPr>
                <w:sz w:val="20"/>
                <w:szCs w:val="20"/>
              </w:rPr>
            </w:pPr>
            <w:r>
              <w:rPr>
                <w:sz w:val="2"/>
                <w:szCs w:val="2"/>
              </w:rPr>
              <w:t>​</w:t>
            </w:r>
          </w:p>
        </w:tc>
      </w:tr>
      <w:tr w:rsidR="00000000">
        <w:trPr>
          <w:divId w:val="831068348"/>
        </w:trPr>
        <w:tc>
          <w:tcPr>
            <w:tcW w:w="2086" w:type="pct"/>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Name</w:t>
            </w:r>
          </w:p>
        </w:tc>
        <w:tc>
          <w:tcPr>
            <w:tcW w:w="13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    </w:t>
            </w:r>
          </w:p>
        </w:tc>
        <w:tc>
          <w:tcPr>
            <w:tcW w:w="54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Age</w:t>
            </w:r>
          </w:p>
        </w:tc>
        <w:tc>
          <w:tcPr>
            <w:tcW w:w="13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    </w:t>
            </w:r>
          </w:p>
        </w:tc>
        <w:tc>
          <w:tcPr>
            <w:tcW w:w="208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Position</w:t>
            </w:r>
          </w:p>
        </w:tc>
      </w:tr>
      <w:tr w:rsidR="00000000">
        <w:trPr>
          <w:divId w:val="831068348"/>
        </w:trPr>
        <w:tc>
          <w:tcPr>
            <w:tcW w:w="208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Carl C. Icahn</w:t>
            </w:r>
          </w:p>
        </w:tc>
        <w:tc>
          <w:tcPr>
            <w:tcW w:w="13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4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85</w:t>
            </w:r>
          </w:p>
        </w:tc>
        <w:tc>
          <w:tcPr>
            <w:tcW w:w="13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08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Chairman of the Board</w:t>
            </w:r>
          </w:p>
        </w:tc>
      </w:tr>
      <w:tr w:rsidR="00000000">
        <w:trPr>
          <w:divId w:val="831068348"/>
        </w:trPr>
        <w:tc>
          <w:tcPr>
            <w:tcW w:w="2086"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Keith Cozza</w:t>
            </w:r>
          </w:p>
        </w:tc>
        <w:tc>
          <w:tcPr>
            <w:tcW w:w="13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49"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42</w:t>
            </w:r>
          </w:p>
        </w:tc>
        <w:tc>
          <w:tcPr>
            <w:tcW w:w="13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08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President, Chief Executive Officer and Director</w:t>
            </w:r>
          </w:p>
        </w:tc>
      </w:tr>
      <w:tr w:rsidR="00000000">
        <w:trPr>
          <w:divId w:val="831068348"/>
        </w:trPr>
        <w:tc>
          <w:tcPr>
            <w:tcW w:w="208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SungHwan Cho</w:t>
            </w:r>
          </w:p>
        </w:tc>
        <w:tc>
          <w:tcPr>
            <w:tcW w:w="13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4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46</w:t>
            </w:r>
          </w:p>
        </w:tc>
        <w:tc>
          <w:tcPr>
            <w:tcW w:w="13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08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Chief Financial Officer and Director</w:t>
            </w:r>
          </w:p>
        </w:tc>
      </w:tr>
      <w:tr w:rsidR="00000000">
        <w:trPr>
          <w:divId w:val="831068348"/>
        </w:trPr>
        <w:tc>
          <w:tcPr>
            <w:tcW w:w="2086"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Ted Papapostolou</w:t>
            </w:r>
          </w:p>
        </w:tc>
        <w:tc>
          <w:tcPr>
            <w:tcW w:w="13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49"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40</w:t>
            </w:r>
          </w:p>
        </w:tc>
        <w:tc>
          <w:tcPr>
            <w:tcW w:w="13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08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Chief Accounting Officer</w:t>
            </w:r>
          </w:p>
        </w:tc>
      </w:tr>
      <w:tr w:rsidR="00000000">
        <w:trPr>
          <w:divId w:val="831068348"/>
        </w:trPr>
        <w:tc>
          <w:tcPr>
            <w:tcW w:w="208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Brett Icahn</w:t>
            </w:r>
          </w:p>
        </w:tc>
        <w:tc>
          <w:tcPr>
            <w:tcW w:w="13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4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41</w:t>
            </w:r>
          </w:p>
        </w:tc>
        <w:tc>
          <w:tcPr>
            <w:tcW w:w="13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08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Director</w:t>
            </w:r>
          </w:p>
        </w:tc>
      </w:tr>
      <w:tr w:rsidR="00000000">
        <w:trPr>
          <w:divId w:val="831068348"/>
        </w:trPr>
        <w:tc>
          <w:tcPr>
            <w:tcW w:w="2086"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Michael Nevin</w:t>
            </w:r>
          </w:p>
        </w:tc>
        <w:tc>
          <w:tcPr>
            <w:tcW w:w="13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49"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37</w:t>
            </w:r>
          </w:p>
        </w:tc>
        <w:tc>
          <w:tcPr>
            <w:tcW w:w="13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08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Director</w:t>
            </w:r>
          </w:p>
        </w:tc>
      </w:tr>
      <w:tr w:rsidR="00000000">
        <w:trPr>
          <w:divId w:val="831068348"/>
        </w:trPr>
        <w:tc>
          <w:tcPr>
            <w:tcW w:w="208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Denise Barton</w:t>
            </w:r>
          </w:p>
        </w:tc>
        <w:tc>
          <w:tcPr>
            <w:tcW w:w="13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4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63</w:t>
            </w:r>
          </w:p>
        </w:tc>
        <w:tc>
          <w:tcPr>
            <w:tcW w:w="13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08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Director</w:t>
            </w:r>
          </w:p>
        </w:tc>
      </w:tr>
      <w:tr w:rsidR="00000000">
        <w:trPr>
          <w:divId w:val="831068348"/>
        </w:trPr>
        <w:tc>
          <w:tcPr>
            <w:tcW w:w="2086"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Alvin B. Krongard</w:t>
            </w:r>
          </w:p>
        </w:tc>
        <w:tc>
          <w:tcPr>
            <w:tcW w:w="13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49"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84</w:t>
            </w:r>
          </w:p>
        </w:tc>
        <w:tc>
          <w:tcPr>
            <w:tcW w:w="13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08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Director</w:t>
            </w:r>
          </w:p>
        </w:tc>
      </w:tr>
      <w:tr w:rsidR="00000000">
        <w:trPr>
          <w:divId w:val="831068348"/>
        </w:trPr>
        <w:tc>
          <w:tcPr>
            <w:tcW w:w="208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Stephen A. Mongillo</w:t>
            </w:r>
          </w:p>
        </w:tc>
        <w:tc>
          <w:tcPr>
            <w:tcW w:w="13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4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59</w:t>
            </w:r>
          </w:p>
        </w:tc>
        <w:tc>
          <w:tcPr>
            <w:tcW w:w="13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08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Director</w:t>
            </w:r>
          </w:p>
        </w:tc>
      </w:tr>
    </w:tbl>
    <w:p w:rsidR="00000000" w:rsidRDefault="00D12889">
      <w:pPr>
        <w:pStyle w:val="a3"/>
        <w:spacing w:before="0" w:beforeAutospacing="0" w:after="240" w:afterAutospacing="0"/>
        <w:ind w:firstLine="360"/>
        <w:divId w:val="831068348"/>
        <w:rPr>
          <w:sz w:val="20"/>
          <w:szCs w:val="20"/>
        </w:rPr>
      </w:pPr>
      <w:r>
        <w:rPr>
          <w:sz w:val="20"/>
          <w:szCs w:val="20"/>
        </w:rPr>
        <w:t>Our directors are selected by Carl C. Icahn, as the controlling stockholder of Icahn Enterprises GP, and are not elected by our limited partners. Individuals who possess characteristics that include integrity, business experience, financial acumen and lead</w:t>
      </w:r>
      <w:r>
        <w:rPr>
          <w:sz w:val="20"/>
          <w:szCs w:val="20"/>
        </w:rPr>
        <w:t>ership abilities are qualified to serve on our board of directors. Listed below are our directors and executive officers with their biographies. In addition, we have summarized for each director why such director has been chosen to serve on our board of di</w:t>
      </w:r>
      <w:r>
        <w:rPr>
          <w:sz w:val="20"/>
          <w:szCs w:val="20"/>
        </w:rPr>
        <w:t>rectors.</w:t>
      </w:r>
    </w:p>
    <w:p w:rsidR="00000000" w:rsidRDefault="00D12889">
      <w:pPr>
        <w:pStyle w:val="a3"/>
        <w:spacing w:before="0" w:beforeAutospacing="0" w:after="240" w:afterAutospacing="0"/>
        <w:ind w:firstLine="360"/>
        <w:divId w:val="831068348"/>
        <w:rPr>
          <w:sz w:val="20"/>
          <w:szCs w:val="20"/>
        </w:rPr>
      </w:pPr>
      <w:r>
        <w:rPr>
          <w:b/>
          <w:bCs/>
          <w:i/>
          <w:iCs/>
          <w:sz w:val="20"/>
          <w:szCs w:val="20"/>
        </w:rPr>
        <w:t>Carl C. Icahn</w:t>
      </w:r>
      <w:r>
        <w:rPr>
          <w:sz w:val="20"/>
          <w:szCs w:val="20"/>
        </w:rPr>
        <w:t xml:space="preserve"> has served as Chairman of the Board and a director of Starfire Holding Corporation, a privately-held holding company, and Chairman of the Board and a director of various subsidiaries of Starfire Holding Corporation, since 1984. Since</w:t>
      </w:r>
      <w:r>
        <w:rPr>
          <w:sz w:val="20"/>
          <w:szCs w:val="20"/>
        </w:rPr>
        <w:t xml:space="preserve"> August 2007, through his position as Chief Executive Officer of Icahn Capital LP, a wholly-owned subsidiary of Icahn Enterprises and certain related entities, Mr. Icahn’s principal occupation has been managing private investment funds, including Icahn Par</w:t>
      </w:r>
      <w:r>
        <w:rPr>
          <w:sz w:val="20"/>
          <w:szCs w:val="20"/>
        </w:rPr>
        <w:t xml:space="preserve">tners LP and Icahn Partners Master Fund LP. Since 1990, Mr. Icahn has been Chairman of the Board of Icahn Enterprises GP, the general partner of Icahn Enterprises and Icahn Enterprises Holdings. Mr. Icahn was previously: Chairman of the Board of Tropicana </w:t>
      </w:r>
      <w:r>
        <w:rPr>
          <w:sz w:val="20"/>
          <w:szCs w:val="20"/>
        </w:rPr>
        <w:t xml:space="preserve">Entertainment Inc., a company that is primarily engaged in the business of owning and operating casinos and resorts, from 2010 until 2018; Chairman of the Board of CVR Refining, LP from 2013 to 2018; Chairman of the Board of CVR Energy, Inc., from 2012 to </w:t>
      </w:r>
      <w:r>
        <w:rPr>
          <w:sz w:val="20"/>
          <w:szCs w:val="20"/>
        </w:rPr>
        <w:t>2018; President and a member of the Executive Committee of XO Holdings, from 2011 to 2017, and Chairman of the Board of its predecessors, from 2003 to 2011; a director of Federal-Mogul LLC, a supplier of automotive powertrain and safety components, from 20</w:t>
      </w:r>
      <w:r>
        <w:rPr>
          <w:sz w:val="20"/>
          <w:szCs w:val="20"/>
        </w:rPr>
        <w:t>07 to 2015, and the non-executive Chairman of the Board of Federal-Mogul LLC, from 2008 to 2015; Chairman of the Board of American Railcar Industries, Inc., a railcar manufacturing company, from 1994 to 2014; a director of American Railcar Leasing LLC, a l</w:t>
      </w:r>
      <w:r>
        <w:rPr>
          <w:sz w:val="20"/>
          <w:szCs w:val="20"/>
        </w:rPr>
        <w:t>essor and seller of specialized railroad tank and covered hopper railcars, from 2004 to 2013; a director of WestPoint Home LLC, from 2005 to 2011; and a director of Cadus Corporation, a company engaged in the acquisition of real estate for renovation or co</w:t>
      </w:r>
      <w:r>
        <w:rPr>
          <w:sz w:val="20"/>
          <w:szCs w:val="20"/>
        </w:rPr>
        <w:t>nstruction and resale, from 1993 to 2010.</w:t>
      </w:r>
    </w:p>
    <w:p w:rsidR="00000000" w:rsidRDefault="00D12889">
      <w:pPr>
        <w:pStyle w:val="a3"/>
        <w:spacing w:before="0" w:beforeAutospacing="0" w:after="240" w:afterAutospacing="0"/>
        <w:ind w:firstLine="360"/>
        <w:divId w:val="831068348"/>
        <w:rPr>
          <w:sz w:val="20"/>
          <w:szCs w:val="20"/>
        </w:rPr>
      </w:pPr>
      <w:r>
        <w:rPr>
          <w:sz w:val="20"/>
          <w:szCs w:val="20"/>
        </w:rPr>
        <w:t>Mr. Icahn brings to his role as the Chairman of the Board his significant business experience in leadership roles as director in various companies as discussed above, including certain of our subsidiaries. In addit</w:t>
      </w:r>
      <w:r>
        <w:rPr>
          <w:sz w:val="20"/>
          <w:szCs w:val="20"/>
        </w:rPr>
        <w:t>ion, Mr. Icahn is uniquely qualified based on his historical background for creating value in companies across multiple industries. Mr. Icahn has proven to be a successful investor over the past 40 years.</w:t>
      </w:r>
    </w:p>
    <w:p w:rsidR="00000000" w:rsidRDefault="00D12889">
      <w:pPr>
        <w:pStyle w:val="a3"/>
        <w:spacing w:before="0" w:beforeAutospacing="0" w:after="0" w:afterAutospacing="0"/>
        <w:ind w:firstLine="360"/>
        <w:divId w:val="831068348"/>
        <w:rPr>
          <w:sz w:val="20"/>
          <w:szCs w:val="20"/>
        </w:rPr>
      </w:pPr>
      <w:r>
        <w:rPr>
          <w:b/>
          <w:bCs/>
          <w:i/>
          <w:iCs/>
          <w:sz w:val="20"/>
          <w:szCs w:val="20"/>
        </w:rPr>
        <w:t>Keith Cozza</w:t>
      </w:r>
      <w:r>
        <w:rPr>
          <w:sz w:val="20"/>
          <w:szCs w:val="20"/>
        </w:rPr>
        <w:t xml:space="preserve"> has been the President and Chief Execut</w:t>
      </w:r>
      <w:r>
        <w:rPr>
          <w:sz w:val="20"/>
          <w:szCs w:val="20"/>
        </w:rPr>
        <w:t xml:space="preserve">ive Officer of Icahn Enterprises since February 2014. In addition, Mr. Cozza has served as Chief Operating Officer of Icahn Capital LP, the subsidiary of Icahn Enterprises </w:t>
      </w:r>
    </w:p>
    <w:p w:rsidR="00000000" w:rsidRDefault="00D12889">
      <w:pPr>
        <w:pStyle w:val="a3"/>
        <w:spacing w:before="480" w:beforeAutospacing="0" w:after="0" w:afterAutospacing="0"/>
        <w:jc w:val="center"/>
        <w:divId w:val="83503300"/>
        <w:rPr>
          <w:sz w:val="20"/>
          <w:szCs w:val="20"/>
        </w:rPr>
      </w:pPr>
      <w:r>
        <w:rPr>
          <w:sz w:val="20"/>
          <w:szCs w:val="20"/>
        </w:rPr>
        <w:t>125</w:t>
      </w:r>
    </w:p>
    <w:p w:rsidR="00000000" w:rsidRDefault="00D12889">
      <w:pPr>
        <w:pStyle w:val="a3"/>
        <w:spacing w:before="0" w:beforeAutospacing="0" w:after="240" w:afterAutospacing="0"/>
        <w:divId w:val="694379666"/>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1791389318"/>
        <w:rPr>
          <w:sz w:val="20"/>
          <w:szCs w:val="20"/>
        </w:rPr>
      </w:pPr>
      <w:r>
        <w:rPr>
          <w:sz w:val="20"/>
          <w:szCs w:val="20"/>
        </w:rPr>
        <w:t>through which Carl C. Icahn manages</w:t>
      </w:r>
      <w:r>
        <w:rPr>
          <w:sz w:val="20"/>
          <w:szCs w:val="20"/>
        </w:rPr>
        <w:t xml:space="preserve"> investment funds, since February 2013. From February 2013 to February 2014, Mr. Cozza served as Executive Vice President of Icahn Enterprises. Mr. Cozza is also the Chief Financial Officer of Icahn Associates Holding LLC, a position he has held since 2006</w:t>
      </w:r>
      <w:r>
        <w:rPr>
          <w:sz w:val="20"/>
          <w:szCs w:val="20"/>
        </w:rPr>
        <w:t>. Mr. Cozza has been a: Chairman of the Board of Xerox Corporation, a provider of document management solutions, since May 2018; and director of Icahn Enterprises since September 2012. In addition, Mr. Cozza serves as a director of certain wholly-owned sub</w:t>
      </w:r>
      <w:r>
        <w:rPr>
          <w:sz w:val="20"/>
          <w:szCs w:val="20"/>
        </w:rPr>
        <w:t>sidiaries of Icahn Enterprises, including: Icahn Automotive Group LLC and PSC Metals, LLC. Mr. Cozza was previously: a director of Tenneco Inc., manufacturers of Ride Performance, Clean Air products and technology solutions for automotive and commercial ve</w:t>
      </w:r>
      <w:r>
        <w:rPr>
          <w:sz w:val="20"/>
          <w:szCs w:val="20"/>
        </w:rPr>
        <w:t>hicles, from October 2018 until March 2019; a director of Federal-Mogul LLC, a supplier of automotive powertrain and safety components, from January 2017 until October 2018; a director of Tropicana Entertainment Inc., a company that is primarily engaged in</w:t>
      </w:r>
      <w:r>
        <w:rPr>
          <w:sz w:val="20"/>
          <w:szCs w:val="20"/>
        </w:rPr>
        <w:t xml:space="preserve"> the business of owning and operating casinos and resorts, from February 2014 until October 2018; a director of Herbalife Ltd., a nutrition company, from April 2013 until April 2018; a member of the Executive Committee of American Railcar Leasing LLC, a le</w:t>
      </w:r>
      <w:r>
        <w:rPr>
          <w:sz w:val="20"/>
          <w:szCs w:val="20"/>
        </w:rPr>
        <w:t>ssor and seller of specialized railroad tank and covered hopper railcars, from June 2014 to June 2017; a director of FCX Oil &amp; Gas Inc., a wholly-owned subsidiary of Freeport-McMoRan Inc., from October 2015 to April 2016; a director of CVR Refining, LP fro</w:t>
      </w:r>
      <w:r>
        <w:rPr>
          <w:sz w:val="20"/>
          <w:szCs w:val="20"/>
        </w:rPr>
        <w:t>m January 2013 to February 2014; and a director of MGM Holdings Inc., an entertainment company focused on the production and distribution of film and television content, from April 2012 to August 2012. Icahn Enterprises, Icahn Automotive Group LLC, PSC Met</w:t>
      </w:r>
      <w:r>
        <w:rPr>
          <w:sz w:val="20"/>
          <w:szCs w:val="20"/>
        </w:rPr>
        <w:t>als, LLC and CVR Refining, LP each are indirectly controlled by Carl C. Icahn, and Federal-Mogul LLC, Tropicana Entertainment Inc. and American Railcar Leasing LLC were previously indirectly controlled by Mr. Icahn. Mr. Icahn has or previously had non-cont</w:t>
      </w:r>
      <w:r>
        <w:rPr>
          <w:sz w:val="20"/>
          <w:szCs w:val="20"/>
        </w:rPr>
        <w:t>rolling interests in Xerox Corporation, Tenneco Inc., Herbalife Ltd., Freeport-McMoRan, and MGM Holdings through the ownership of securities.</w:t>
      </w:r>
    </w:p>
    <w:p w:rsidR="00000000" w:rsidRDefault="00D12889">
      <w:pPr>
        <w:pStyle w:val="a3"/>
        <w:spacing w:before="0" w:beforeAutospacing="0" w:after="240" w:afterAutospacing="0"/>
        <w:ind w:firstLine="360"/>
        <w:divId w:val="1791389318"/>
        <w:rPr>
          <w:sz w:val="20"/>
          <w:szCs w:val="20"/>
        </w:rPr>
      </w:pPr>
      <w:r>
        <w:rPr>
          <w:sz w:val="20"/>
          <w:szCs w:val="20"/>
        </w:rPr>
        <w:t>Mr. Cozza brings to his service as a director his significant experience in leadership roles as director of variou</w:t>
      </w:r>
      <w:r>
        <w:rPr>
          <w:sz w:val="20"/>
          <w:szCs w:val="20"/>
        </w:rPr>
        <w:t>s companies as discussed above. In particular, his experience as Chief Financial Officer of Icahn Associates Holding LLC enables him to understand the complex business and financial issues that we may face.</w:t>
      </w:r>
    </w:p>
    <w:p w:rsidR="00000000" w:rsidRDefault="00D12889">
      <w:pPr>
        <w:pStyle w:val="a3"/>
        <w:spacing w:before="0" w:beforeAutospacing="0" w:after="240" w:afterAutospacing="0"/>
        <w:ind w:firstLine="360"/>
        <w:divId w:val="1791389318"/>
        <w:rPr>
          <w:sz w:val="20"/>
          <w:szCs w:val="20"/>
        </w:rPr>
      </w:pPr>
      <w:r>
        <w:rPr>
          <w:b/>
          <w:bCs/>
          <w:i/>
          <w:iCs/>
          <w:sz w:val="20"/>
          <w:szCs w:val="20"/>
        </w:rPr>
        <w:t>SungHwan Cho</w:t>
      </w:r>
      <w:r>
        <w:rPr>
          <w:sz w:val="20"/>
          <w:szCs w:val="20"/>
        </w:rPr>
        <w:t xml:space="preserve"> has served as Chief Financial Office</w:t>
      </w:r>
      <w:r>
        <w:rPr>
          <w:sz w:val="20"/>
          <w:szCs w:val="20"/>
        </w:rPr>
        <w:t xml:space="preserve">r of Icahn Enterprises since March 2012. Prior to that time, he was Senior Vice President and previously Portfolio Company Associate at Icahn Enterprises since October 2006. Mr. Cho has been a: director of Hertz Global Holdings, Inc., a company engaged in </w:t>
      </w:r>
      <w:r>
        <w:rPr>
          <w:sz w:val="20"/>
          <w:szCs w:val="20"/>
        </w:rPr>
        <w:t>the car rental business, since May 2017; director of CVR Energy, Inc. since May 2012 (and has been Chairman of the Board of CVR Energy, Inc. since June 2018); and director of Icahn Enterprises since September 2012. In addition, Mr. Cho serves as a director</w:t>
      </w:r>
      <w:r>
        <w:rPr>
          <w:sz w:val="20"/>
          <w:szCs w:val="20"/>
        </w:rPr>
        <w:t xml:space="preserve"> of WestPoint Home LLC. Mr. Cho was previously: a director of PSC Metals, LLC; a director of Icahn Automotive Group LLC; a director of Tenneco Inc., manufacturers of Ride Performance, Clean Air products and technology solutions for automotive and commercia</w:t>
      </w:r>
      <w:r>
        <w:rPr>
          <w:sz w:val="20"/>
          <w:szCs w:val="20"/>
        </w:rPr>
        <w:t xml:space="preserve">l vehicles, from April 2019 until June 2020; a director and Chairman of the Board of Ferrous Resources Limited, an iron ore mining company, from January 2017 until July 2019; a director (from January 2013) and Chairman of the Board (from June 2018) of CVR </w:t>
      </w:r>
      <w:r>
        <w:rPr>
          <w:sz w:val="20"/>
          <w:szCs w:val="20"/>
        </w:rPr>
        <w:t>Refining, LP until January 2019; a member of the Executive Committee of American Railcar Leasing LLC, a lessor an seller of specialized railroad tank and covered hopper railcars, from September 2013 to June 2017; a director of CVR Partners, LP from May 201</w:t>
      </w:r>
      <w:r>
        <w:rPr>
          <w:sz w:val="20"/>
          <w:szCs w:val="20"/>
        </w:rPr>
        <w:t xml:space="preserve">2 to April 2017; a director of Viskase Companies, Inc. from November 2006 to April 2017; a director of Take-Two Interactive Software Inc., a publisher of interactive entertainment products, from April 2010 to November 2013; a director (from June 2011) and </w:t>
      </w:r>
      <w:r>
        <w:rPr>
          <w:sz w:val="20"/>
          <w:szCs w:val="20"/>
        </w:rPr>
        <w:t>Chairman of the Board (from July 2014) of American Railcar Industries, Inc., a railcar manufacturing company, until December 2018; and a director of Federal-Mogul LLC, a supplier of automotive powertrain and safety components, until October 2018. Icahn Ent</w:t>
      </w:r>
      <w:r>
        <w:rPr>
          <w:sz w:val="20"/>
          <w:szCs w:val="20"/>
        </w:rPr>
        <w:t>erprises, CVR Energy, Inc., Icahn Automotive Group LLC, PSC Metals, LLC, WestPoint Home LLC, CVR Partners, LP, Viskase Companies, Inc. and CVR Refining, LP each are indirectly controlled by Carl C. Icahn, and Ferrous Resources Limited, American Railcar Lea</w:t>
      </w:r>
      <w:r>
        <w:rPr>
          <w:sz w:val="20"/>
          <w:szCs w:val="20"/>
        </w:rPr>
        <w:t>sing LLC, American Railcar Industries, Inc. and Federal-Mogul LLC, were previously indirectly controlled by Mr. Icahn. Mr. Icahn has or previously had a non-controlling interest in each of Hertz Global Holdings, Tenneco, Inc. and Take-Two Interactive Softw</w:t>
      </w:r>
      <w:r>
        <w:rPr>
          <w:sz w:val="20"/>
          <w:szCs w:val="20"/>
        </w:rPr>
        <w:t>are through the ownership of securities.</w:t>
      </w:r>
    </w:p>
    <w:p w:rsidR="00000000" w:rsidRDefault="00D12889">
      <w:pPr>
        <w:pStyle w:val="a3"/>
        <w:spacing w:before="0" w:beforeAutospacing="0" w:after="240" w:afterAutospacing="0"/>
        <w:ind w:firstLine="360"/>
        <w:divId w:val="1791389318"/>
        <w:rPr>
          <w:sz w:val="20"/>
          <w:szCs w:val="20"/>
        </w:rPr>
      </w:pPr>
      <w:r>
        <w:rPr>
          <w:sz w:val="20"/>
          <w:szCs w:val="20"/>
        </w:rPr>
        <w:t>Mr. Cho brings to his service as a director his significant experience in leadership roles as director of various companies as discussed above. In particular, his service as Chief Financial Officer of Icahn Enterpri</w:t>
      </w:r>
      <w:r>
        <w:rPr>
          <w:sz w:val="20"/>
          <w:szCs w:val="20"/>
        </w:rPr>
        <w:t>ses and Icahn Enterprises Holdings enables him to understand the complex business and financial issues that we may face.</w:t>
      </w:r>
    </w:p>
    <w:p w:rsidR="00000000" w:rsidRDefault="00D12889">
      <w:pPr>
        <w:pStyle w:val="a3"/>
        <w:spacing w:before="0" w:beforeAutospacing="0" w:after="0" w:afterAutospacing="0"/>
        <w:ind w:firstLine="360"/>
        <w:divId w:val="1791389318"/>
        <w:rPr>
          <w:sz w:val="20"/>
          <w:szCs w:val="20"/>
        </w:rPr>
      </w:pPr>
      <w:r>
        <w:rPr>
          <w:b/>
          <w:bCs/>
          <w:i/>
          <w:iCs/>
          <w:sz w:val="20"/>
          <w:szCs w:val="20"/>
        </w:rPr>
        <w:t xml:space="preserve">Ted Papapostolou </w:t>
      </w:r>
      <w:r>
        <w:rPr>
          <w:sz w:val="20"/>
          <w:szCs w:val="20"/>
        </w:rPr>
        <w:t>has served as Chief Accounting Officer of Icahn Enterprises since March 2020, and as its Secretary since April 2020. M</w:t>
      </w:r>
      <w:r>
        <w:rPr>
          <w:sz w:val="20"/>
          <w:szCs w:val="20"/>
        </w:rPr>
        <w:t xml:space="preserve">r. Papapostolou served in various progressive accounting positions at Icahn Enterprises from March 2007 to March 2020. Previously, Mr. Papapostolou worked at Grant Thornton LLP in their audit practice. </w:t>
      </w:r>
    </w:p>
    <w:p w:rsidR="00000000" w:rsidRDefault="00D12889">
      <w:pPr>
        <w:pStyle w:val="a3"/>
        <w:spacing w:before="480" w:beforeAutospacing="0" w:after="0" w:afterAutospacing="0"/>
        <w:jc w:val="center"/>
        <w:divId w:val="890265319"/>
        <w:rPr>
          <w:sz w:val="20"/>
          <w:szCs w:val="20"/>
        </w:rPr>
      </w:pPr>
      <w:r>
        <w:rPr>
          <w:sz w:val="20"/>
          <w:szCs w:val="20"/>
        </w:rPr>
        <w:t>126</w:t>
      </w:r>
    </w:p>
    <w:p w:rsidR="00000000" w:rsidRDefault="00D12889">
      <w:pPr>
        <w:pStyle w:val="a3"/>
        <w:spacing w:before="0" w:beforeAutospacing="0" w:after="240" w:afterAutospacing="0"/>
        <w:divId w:val="1732388202"/>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1740204537"/>
        <w:rPr>
          <w:sz w:val="20"/>
          <w:szCs w:val="20"/>
        </w:rPr>
      </w:pPr>
      <w:r>
        <w:rPr>
          <w:sz w:val="20"/>
          <w:szCs w:val="20"/>
        </w:rPr>
        <w:t>Mr. P</w:t>
      </w:r>
      <w:r>
        <w:rPr>
          <w:sz w:val="20"/>
          <w:szCs w:val="20"/>
        </w:rPr>
        <w:t>apapostolou received his M.B.A from The Peter J. Tobin College of Business at Saint John’s University and his B.B.A from Frank G. Zarb School of Business at Hofstra University. Mr. Papapostolou has served as director of Viskase Companies, Inc., since April</w:t>
      </w:r>
      <w:r>
        <w:rPr>
          <w:sz w:val="20"/>
          <w:szCs w:val="20"/>
        </w:rPr>
        <w:t xml:space="preserve"> 2020. Viskase Companies, Inc., is indirectly controlled by Carl C. Icahn.</w:t>
      </w:r>
    </w:p>
    <w:p w:rsidR="00000000" w:rsidRDefault="00D12889">
      <w:pPr>
        <w:pStyle w:val="a3"/>
        <w:spacing w:before="0" w:beforeAutospacing="0" w:after="240" w:afterAutospacing="0"/>
        <w:ind w:firstLine="360"/>
        <w:divId w:val="1740204537"/>
        <w:rPr>
          <w:sz w:val="20"/>
          <w:szCs w:val="20"/>
        </w:rPr>
      </w:pPr>
      <w:r>
        <w:rPr>
          <w:b/>
          <w:bCs/>
          <w:i/>
          <w:iCs/>
          <w:sz w:val="20"/>
          <w:szCs w:val="20"/>
        </w:rPr>
        <w:t xml:space="preserve">Brett Icahn </w:t>
      </w:r>
      <w:r>
        <w:rPr>
          <w:sz w:val="20"/>
          <w:szCs w:val="20"/>
        </w:rPr>
        <w:t>has served as a director of Icahn Enterprises’ general partner, Icahn Enterprises GP and has been a Portfolio Manager for Icahn Capital LP, a subsidiary of Icahn Enterpr</w:t>
      </w:r>
      <w:r>
        <w:rPr>
          <w:sz w:val="20"/>
          <w:szCs w:val="20"/>
        </w:rPr>
        <w:t>ises since October 2020. Mr. Icahn was previously a consultant for Icahn Enterprises, where he exclusively provided investment advice to Carl C. Icahn with respect to the investment strategy for Icahn Enterprises’ Investment segment and with respect to cap</w:t>
      </w:r>
      <w:r>
        <w:rPr>
          <w:sz w:val="20"/>
          <w:szCs w:val="20"/>
        </w:rPr>
        <w:t xml:space="preserve">ital allocation across Icahn Enterprises’ various operating subsidiaries from 2017 to 2020. From 2010 to 2017, Mr. Icahn was responsible for co-executing an investment strategy across all industries as a Portfolio Manager of the Sargon Portfolio for Icahn </w:t>
      </w:r>
      <w:r>
        <w:rPr>
          <w:sz w:val="20"/>
          <w:szCs w:val="20"/>
        </w:rPr>
        <w:t>Capital LP, the entity through which Carl C. Icahn manages investment funds. From 2002 to 2010, Mr. Icahn served as an investment analyst for Icahn Capital LP and in a variety of investment advisory roles for Carl C. Icahn. Mr. Icahn has been a director of</w:t>
      </w:r>
      <w:r>
        <w:rPr>
          <w:sz w:val="20"/>
          <w:szCs w:val="20"/>
        </w:rPr>
        <w:t xml:space="preserve"> Newell Brands Inc., a global marketer of consumer and commercial products, since March 2018. Mr. Icahn was previously a director of: Nuance Communications, Inc., a provider of voice and language solutions, from October 2013 to March 2016; Voltari Corporat</w:t>
      </w:r>
      <w:r>
        <w:rPr>
          <w:sz w:val="20"/>
          <w:szCs w:val="20"/>
        </w:rPr>
        <w:t>ion, a mobile data services provider, from January 2010 to August 2014; American Railcar Industries, Inc., a railcar manufacturing company, from January 2007 to June 2014; Cadus Corporation, a company engaged in the acquisition of real estate for renovatio</w:t>
      </w:r>
      <w:r>
        <w:rPr>
          <w:sz w:val="20"/>
          <w:szCs w:val="20"/>
        </w:rPr>
        <w:t>n or construction and resale, from January 2010 to February 2014; Take-Two Interactive Software Inc., a publisher of interactive entertainment products, from April 2010 to November 2013; and The Hain Celestial Group, Inc., a natural and organic products co</w:t>
      </w:r>
      <w:r>
        <w:rPr>
          <w:sz w:val="20"/>
          <w:szCs w:val="20"/>
        </w:rPr>
        <w:t>mpany, from July 2010 to November 2013. Voltari Corporation, American Railcar Industries and Cadus Corporation were previously indirectly controlled by Carl C. Icahn. Carl C. Icahn also has or previously had non-controlling interests in Newell Brands Inc.,</w:t>
      </w:r>
      <w:r>
        <w:rPr>
          <w:sz w:val="20"/>
          <w:szCs w:val="20"/>
        </w:rPr>
        <w:t xml:space="preserve"> Nuance Communications, Inc., Take-Two Interactive Software Inc. and the Hain Celestial Group through the ownership of securities. Brett Icahn is the son of Carl C. Icahn. </w:t>
      </w:r>
    </w:p>
    <w:p w:rsidR="00000000" w:rsidRDefault="00D12889">
      <w:pPr>
        <w:pStyle w:val="a3"/>
        <w:spacing w:before="0" w:beforeAutospacing="0" w:after="240" w:afterAutospacing="0"/>
        <w:ind w:firstLine="360"/>
        <w:divId w:val="1740204537"/>
        <w:rPr>
          <w:sz w:val="20"/>
          <w:szCs w:val="20"/>
        </w:rPr>
      </w:pPr>
      <w:r>
        <w:rPr>
          <w:sz w:val="20"/>
          <w:szCs w:val="20"/>
        </w:rPr>
        <w:t>Mr. Icahn brings to his service as a director his significant experience in leaders</w:t>
      </w:r>
      <w:r>
        <w:rPr>
          <w:sz w:val="20"/>
          <w:szCs w:val="20"/>
        </w:rPr>
        <w:t>hip roles as director of various companies as discussed above. In addition, Mr.</w:t>
      </w:r>
      <w:r>
        <w:rPr>
          <w:sz w:val="20"/>
          <w:szCs w:val="20"/>
        </w:rPr>
        <w:t> </w:t>
      </w:r>
      <w:r>
        <w:rPr>
          <w:sz w:val="20"/>
          <w:szCs w:val="20"/>
        </w:rPr>
        <w:t>Icahn is uniquely qualified based on his prior experience working as an investment analyst for Icahn Capital LP.</w:t>
      </w:r>
      <w:r>
        <w:rPr>
          <w:sz w:val="20"/>
          <w:szCs w:val="20"/>
        </w:rPr>
        <w:t xml:space="preserve"> </w:t>
      </w:r>
    </w:p>
    <w:p w:rsidR="00000000" w:rsidRDefault="00D12889">
      <w:pPr>
        <w:pStyle w:val="a3"/>
        <w:spacing w:before="0" w:beforeAutospacing="0" w:after="240" w:afterAutospacing="0"/>
        <w:ind w:firstLine="360"/>
        <w:divId w:val="1740204537"/>
        <w:rPr>
          <w:sz w:val="20"/>
          <w:szCs w:val="20"/>
        </w:rPr>
      </w:pPr>
      <w:r>
        <w:rPr>
          <w:b/>
          <w:bCs/>
          <w:i/>
          <w:iCs/>
          <w:sz w:val="20"/>
          <w:szCs w:val="20"/>
        </w:rPr>
        <w:t xml:space="preserve">Michael Nevin </w:t>
      </w:r>
      <w:r>
        <w:rPr>
          <w:sz w:val="20"/>
          <w:szCs w:val="20"/>
        </w:rPr>
        <w:t>has served as a director of Icahn Enterprises’ g</w:t>
      </w:r>
      <w:r>
        <w:rPr>
          <w:sz w:val="20"/>
          <w:szCs w:val="20"/>
        </w:rPr>
        <w:t>eneral partner, Icahn Enterprises GP, since December 2018 and has served as Managing Director from June 2018 until August 2019. In addition, Mr. Nevin has served as Chief Financial Officer of Icahn Automotive Group LLC since February 2019. From July 2015 t</w:t>
      </w:r>
      <w:r>
        <w:rPr>
          <w:sz w:val="20"/>
          <w:szCs w:val="20"/>
        </w:rPr>
        <w:t xml:space="preserve">o June 2018, Mr. Nevin served as a Financial Analyst at Icahn Enterprises. Prior to joining Icahn Enterprises, Mr. Nevin was employed by Jefferies LLC as a Research Analyst from 2014 to 2015 covering the utilities sector. Mr. Nevin was also employed by JP </w:t>
      </w:r>
      <w:r>
        <w:rPr>
          <w:sz w:val="20"/>
          <w:szCs w:val="20"/>
        </w:rPr>
        <w:t>Morgan Investment Bank in various roles from 2009 to 2014, most recently as an Associate from 2012 to 2014. Mr. Nevin has been a director of: Viskase Companies, Inc. since April 2017. Mr.</w:t>
      </w:r>
      <w:r>
        <w:rPr>
          <w:sz w:val="20"/>
          <w:szCs w:val="20"/>
        </w:rPr>
        <w:t> </w:t>
      </w:r>
      <w:r>
        <w:rPr>
          <w:sz w:val="20"/>
          <w:szCs w:val="20"/>
        </w:rPr>
        <w:t>Nevin was previously: a director of Conduent Incorporated, a provide</w:t>
      </w:r>
      <w:r>
        <w:rPr>
          <w:sz w:val="20"/>
          <w:szCs w:val="20"/>
        </w:rPr>
        <w:t>r of business process outsourcing services, from December 2016 through August 2019; a director of Ferrous Resources Ltd, an iron ore mining company, from December 2016 through its sale in August 2019; a director of American Railcar Industries, Inc., a rail</w:t>
      </w:r>
      <w:r>
        <w:rPr>
          <w:sz w:val="20"/>
          <w:szCs w:val="20"/>
        </w:rPr>
        <w:t>car manufacturing company, from February 2017 through its sale in December 2018; and a director of Federal-Mogul LLC, a supplier of automotive powertrain and safety components, from February 2016 through its sale in October 2018. Viskase Companies, Inc., i</w:t>
      </w:r>
      <w:r>
        <w:rPr>
          <w:sz w:val="20"/>
          <w:szCs w:val="20"/>
        </w:rPr>
        <w:t>s indirectly controlled by Carl C. Icahn. Ferrous Resources Ltd., American Railcar Industries, Inc. and Federal-Mogul LLC were previously indirectly controlled by Mr. Icahn. Carl C. Icahn also has a non-controlling interests in Conduent Incorporated throug</w:t>
      </w:r>
      <w:r>
        <w:rPr>
          <w:sz w:val="20"/>
          <w:szCs w:val="20"/>
        </w:rPr>
        <w:t>h the ownership of securities. Mr. Nevin is married to the daughter of Carl C. Icahn</w:t>
      </w:r>
      <w:r>
        <w:rPr>
          <w:sz w:val="20"/>
          <w:szCs w:val="20"/>
        </w:rPr>
        <w:t>.</w:t>
      </w:r>
    </w:p>
    <w:p w:rsidR="00000000" w:rsidRDefault="00D12889">
      <w:pPr>
        <w:pStyle w:val="a3"/>
        <w:spacing w:before="0" w:beforeAutospacing="0" w:after="240" w:afterAutospacing="0"/>
        <w:ind w:firstLine="360"/>
        <w:divId w:val="1740204537"/>
        <w:rPr>
          <w:sz w:val="20"/>
          <w:szCs w:val="20"/>
        </w:rPr>
      </w:pPr>
      <w:r>
        <w:rPr>
          <w:sz w:val="20"/>
          <w:szCs w:val="20"/>
        </w:rPr>
        <w:t>Mr. Nevin brings to his service as a director his significant experience in leadership roles as director of various companies as discussed above. In particular, his servi</w:t>
      </w:r>
      <w:r>
        <w:rPr>
          <w:sz w:val="20"/>
          <w:szCs w:val="20"/>
        </w:rPr>
        <w:t>ce as Chief Financial Officer of Icahn Automotive enables him to understand the complex business and financial issues that we may face.</w:t>
      </w:r>
    </w:p>
    <w:p w:rsidR="00000000" w:rsidRDefault="00D12889">
      <w:pPr>
        <w:pStyle w:val="a3"/>
        <w:spacing w:before="0" w:beforeAutospacing="0" w:after="0" w:afterAutospacing="0"/>
        <w:ind w:firstLine="360"/>
        <w:divId w:val="1740204537"/>
        <w:rPr>
          <w:sz w:val="20"/>
          <w:szCs w:val="20"/>
        </w:rPr>
      </w:pPr>
      <w:r>
        <w:rPr>
          <w:b/>
          <w:bCs/>
          <w:i/>
          <w:iCs/>
          <w:sz w:val="20"/>
          <w:szCs w:val="20"/>
        </w:rPr>
        <w:t>Denise Barton</w:t>
      </w:r>
      <w:r>
        <w:rPr>
          <w:sz w:val="20"/>
          <w:szCs w:val="20"/>
        </w:rPr>
        <w:t xml:space="preserve"> has served as a director of Icahn Enterprises’ </w:t>
      </w:r>
      <w:r>
        <w:rPr>
          <w:sz w:val="20"/>
          <w:szCs w:val="20"/>
        </w:rPr>
        <w:t>general partner, Icahn Enterprises GP, since September 2019 and is a member of our audit committee. Ms. Barton has served on the board of directors and audit committee for Viskase Companies, Inc., a subsidiary of Icahn Enterprises, since May 2016 and serve</w:t>
      </w:r>
      <w:r>
        <w:rPr>
          <w:sz w:val="20"/>
          <w:szCs w:val="20"/>
        </w:rPr>
        <w:t>d on the board of directors and audit committee for Trump Entertainment Resorts, Inc., a subsidiary of Icahn Enterprises, from February 2016 through June 2017. Ms. Barton served as a member of the Operating Executive Board of Gotham Private Equity Partners</w:t>
      </w:r>
      <w:r>
        <w:rPr>
          <w:sz w:val="20"/>
          <w:szCs w:val="20"/>
        </w:rPr>
        <w:t xml:space="preserve">, LP, a New York based merchant banking firm, from March 2010 through January 2014. Ms. Barton </w:t>
      </w:r>
    </w:p>
    <w:p w:rsidR="00000000" w:rsidRDefault="00D12889">
      <w:pPr>
        <w:pStyle w:val="a3"/>
        <w:spacing w:before="480" w:beforeAutospacing="0" w:after="0" w:afterAutospacing="0"/>
        <w:jc w:val="center"/>
        <w:divId w:val="475070579"/>
        <w:rPr>
          <w:sz w:val="20"/>
          <w:szCs w:val="20"/>
        </w:rPr>
      </w:pPr>
      <w:r>
        <w:rPr>
          <w:sz w:val="20"/>
          <w:szCs w:val="20"/>
        </w:rPr>
        <w:t>127</w:t>
      </w:r>
    </w:p>
    <w:p w:rsidR="00000000" w:rsidRDefault="00D12889">
      <w:pPr>
        <w:pStyle w:val="a3"/>
        <w:spacing w:before="0" w:beforeAutospacing="0" w:after="240" w:afterAutospacing="0"/>
        <w:divId w:val="1475414766"/>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1499269903"/>
        <w:rPr>
          <w:sz w:val="20"/>
          <w:szCs w:val="20"/>
        </w:rPr>
      </w:pPr>
      <w:r>
        <w:rPr>
          <w:sz w:val="20"/>
          <w:szCs w:val="20"/>
        </w:rPr>
        <w:t>served as the Chief Financial Officer for Land Holdings I, LLC, a company formed to develop, own and operate the</w:t>
      </w:r>
      <w:r>
        <w:rPr>
          <w:sz w:val="20"/>
          <w:szCs w:val="20"/>
        </w:rPr>
        <w:t xml:space="preserve"> Scarlet Pearl Casino Resort, from March 2012 through March 2017. In addition, Ms. Barton has over 15 years’ experience in public accounting and has served as Chief Financial Officer in both public and private companies. Ms. Barton is a certified public ac</w:t>
      </w:r>
      <w:r>
        <w:rPr>
          <w:sz w:val="20"/>
          <w:szCs w:val="20"/>
        </w:rPr>
        <w:t>countant and has been licensed by the Nevada State Gaming Control Commission, the New Jersey Casino Control Commission and the Mississippi Gaming Commission.</w:t>
      </w:r>
    </w:p>
    <w:p w:rsidR="00000000" w:rsidRDefault="00D12889">
      <w:pPr>
        <w:pStyle w:val="a3"/>
        <w:spacing w:before="0" w:beforeAutospacing="0" w:after="240" w:afterAutospacing="0"/>
        <w:ind w:firstLine="360"/>
        <w:divId w:val="1499269903"/>
        <w:rPr>
          <w:sz w:val="20"/>
          <w:szCs w:val="20"/>
        </w:rPr>
      </w:pPr>
      <w:r>
        <w:rPr>
          <w:sz w:val="20"/>
          <w:szCs w:val="20"/>
        </w:rPr>
        <w:t>Ms. Barton brings to her service as a director her significant experience in leadership roles as d</w:t>
      </w:r>
      <w:r>
        <w:rPr>
          <w:sz w:val="20"/>
          <w:szCs w:val="20"/>
        </w:rPr>
        <w:t>irector of various companies as discussed above. In particular, her service as Chief Financial Officer of various companies enables her to understand the complex business and financial issues that we may face.</w:t>
      </w:r>
    </w:p>
    <w:p w:rsidR="00000000" w:rsidRDefault="00D12889">
      <w:pPr>
        <w:pStyle w:val="a3"/>
        <w:spacing w:before="0" w:beforeAutospacing="0" w:after="240" w:afterAutospacing="0"/>
        <w:ind w:firstLine="360"/>
        <w:divId w:val="1499269903"/>
        <w:rPr>
          <w:sz w:val="20"/>
          <w:szCs w:val="20"/>
        </w:rPr>
      </w:pPr>
      <w:r>
        <w:rPr>
          <w:b/>
          <w:bCs/>
          <w:i/>
          <w:iCs/>
          <w:sz w:val="20"/>
          <w:szCs w:val="20"/>
        </w:rPr>
        <w:t>Alvin B. Krongard</w:t>
      </w:r>
      <w:r>
        <w:rPr>
          <w:sz w:val="20"/>
          <w:szCs w:val="20"/>
        </w:rPr>
        <w:t xml:space="preserve"> has served as a director of </w:t>
      </w:r>
      <w:r>
        <w:rPr>
          <w:sz w:val="20"/>
          <w:szCs w:val="20"/>
        </w:rPr>
        <w:t>Icahn Enterprises’ general partner, Icahn Enterprises GP, since March 2019 and is a member of our audit committee. Mr. Krongard currently serves as a director and a member of the audit committee of the board of directors of Apollo Global Management, LLC; a</w:t>
      </w:r>
      <w:r>
        <w:rPr>
          <w:sz w:val="20"/>
          <w:szCs w:val="20"/>
        </w:rPr>
        <w:t>s a director and chairman of the corporate governance committee and the investment committee of the board of directors of Iridium Communications Inc. and previously served as the lead independent director and chairman of the audit committee of the board of</w:t>
      </w:r>
      <w:r>
        <w:rPr>
          <w:sz w:val="20"/>
          <w:szCs w:val="20"/>
        </w:rPr>
        <w:t xml:space="preserve"> directors of Under Armour, Inc from March 2019 until May 2020. He served as Executive Director of the Central Intelligence Agency from 2001 to 2004 and as counselor to the Director of the Central Intelligence Agency from 2000 to 2001. Mr. Krongard previou</w:t>
      </w:r>
      <w:r>
        <w:rPr>
          <w:sz w:val="20"/>
          <w:szCs w:val="20"/>
        </w:rPr>
        <w:t>sly served in various capacities at Alex.Brown, Incorporated, including serving as Chief Executive Officer beginning in 1991 and assuming additional duties as Chairman of the board of directors in 1994. Upon the merger of Alex.Brown with Bankers Trust Corp</w:t>
      </w:r>
      <w:r>
        <w:rPr>
          <w:sz w:val="20"/>
          <w:szCs w:val="20"/>
        </w:rPr>
        <w:t>oration in 1997, Mr. Krongard became Vice Chairman of the Board of Bankers Trust and served in such capacity until joining the Central Intelligence Agency in 1998.</w:t>
      </w:r>
    </w:p>
    <w:p w:rsidR="00000000" w:rsidRDefault="00D12889">
      <w:pPr>
        <w:pStyle w:val="a3"/>
        <w:spacing w:before="0" w:beforeAutospacing="0" w:after="240" w:afterAutospacing="0"/>
        <w:ind w:firstLine="360"/>
        <w:divId w:val="1499269903"/>
        <w:rPr>
          <w:sz w:val="20"/>
          <w:szCs w:val="20"/>
        </w:rPr>
      </w:pPr>
      <w:r>
        <w:rPr>
          <w:sz w:val="20"/>
          <w:szCs w:val="20"/>
        </w:rPr>
        <w:t>Mr. Krongard brings to his service as a director his significant experience in leadership ro</w:t>
      </w:r>
      <w:r>
        <w:rPr>
          <w:sz w:val="20"/>
          <w:szCs w:val="20"/>
        </w:rPr>
        <w:t>les as director of various companies as discussed above. In particular, his service as Chief Executive Officer of Alex.Brown, Incorporated enables him to understand the complex business and financial issues that we may face.</w:t>
      </w:r>
    </w:p>
    <w:p w:rsidR="00000000" w:rsidRDefault="00D12889">
      <w:pPr>
        <w:pStyle w:val="a3"/>
        <w:spacing w:before="0" w:beforeAutospacing="0" w:after="240" w:afterAutospacing="0"/>
        <w:ind w:firstLine="360"/>
        <w:divId w:val="1499269903"/>
        <w:rPr>
          <w:sz w:val="20"/>
          <w:szCs w:val="20"/>
        </w:rPr>
      </w:pPr>
      <w:r>
        <w:rPr>
          <w:b/>
          <w:bCs/>
          <w:i/>
          <w:iCs/>
          <w:sz w:val="20"/>
          <w:szCs w:val="20"/>
        </w:rPr>
        <w:t>Stephen A. Mongillo</w:t>
      </w:r>
      <w:r>
        <w:rPr>
          <w:sz w:val="20"/>
          <w:szCs w:val="20"/>
        </w:rPr>
        <w:t xml:space="preserve"> has served </w:t>
      </w:r>
      <w:r>
        <w:rPr>
          <w:sz w:val="20"/>
          <w:szCs w:val="20"/>
        </w:rPr>
        <w:t>as a director of Icahn Enterprises’ general partner, Icahn Enterprises GP, since March 2020 and is a member of our audit committee. Mr. Mongillo has served as a director of CVR Energy, Inc., a majority owned subsidiary of Icahn Enterprises, since May 2012.</w:t>
      </w:r>
      <w:r>
        <w:rPr>
          <w:sz w:val="20"/>
          <w:szCs w:val="20"/>
        </w:rPr>
        <w:t xml:space="preserve"> Mr. Mongillo is currently, and has been since April 2012, the Chairman and Chief Executive Officer of AMPF, Inc., a distributor of picture frame mouldings and supplies of which he is also the principal shareholder. Previously, Mr. Mongillo served as: a di</w:t>
      </w:r>
      <w:r>
        <w:rPr>
          <w:sz w:val="20"/>
          <w:szCs w:val="20"/>
        </w:rPr>
        <w:t>rector of HERC Holdings, Inc., a publicly traded equipment rental company, from 2016 until 2018; a director of American Railcar Industries, Inc from 2009 until 2011; a director of WestPoint Home LLC, from March 2009 until January 2011; and a managing direc</w:t>
      </w:r>
      <w:r>
        <w:rPr>
          <w:sz w:val="20"/>
          <w:szCs w:val="20"/>
        </w:rPr>
        <w:t xml:space="preserve">tor of Icahn Capital LP, from January 2008 until January 2011. Icahn Capital LP and WestPoint Home, LLC are each indirectly controlled by Carl C. Icahn. American Railcar Industries, Inc. was previously indirectly controlled by Carl C. Icahn. Carl C. Icahn </w:t>
      </w:r>
      <w:r>
        <w:rPr>
          <w:sz w:val="20"/>
          <w:szCs w:val="20"/>
        </w:rPr>
        <w:t>also previously had non-controlling interests in HERC Holdings, Inc through the ownership of securities. Mr. Mongillo received a B.A. from Trinity College and an M.B.A from the Amos Tuck School of Business Administration at Dartmouth College.</w:t>
      </w:r>
    </w:p>
    <w:p w:rsidR="00000000" w:rsidRDefault="00D12889">
      <w:pPr>
        <w:pStyle w:val="a3"/>
        <w:spacing w:before="0" w:beforeAutospacing="0" w:after="240" w:afterAutospacing="0"/>
        <w:ind w:firstLine="360"/>
        <w:divId w:val="1499269903"/>
        <w:rPr>
          <w:sz w:val="20"/>
          <w:szCs w:val="20"/>
        </w:rPr>
      </w:pPr>
      <w:r>
        <w:rPr>
          <w:sz w:val="20"/>
          <w:szCs w:val="20"/>
        </w:rPr>
        <w:t xml:space="preserve">Mr. Mongillo </w:t>
      </w:r>
      <w:r>
        <w:rPr>
          <w:sz w:val="20"/>
          <w:szCs w:val="20"/>
        </w:rPr>
        <w:t>brings to his service as a director his significant experience in leadership roles as director of various companies as discussed above. In particular, his service as Chief Executive Officer of AMPF, Inc. enables him to understand the complex business and f</w:t>
      </w:r>
      <w:r>
        <w:rPr>
          <w:sz w:val="20"/>
          <w:szCs w:val="20"/>
        </w:rPr>
        <w:t>inancial issues that we may face.</w:t>
      </w:r>
    </w:p>
    <w:p w:rsidR="00000000" w:rsidRDefault="00D12889">
      <w:pPr>
        <w:pStyle w:val="a3"/>
        <w:spacing w:before="0" w:beforeAutospacing="0" w:after="240" w:afterAutospacing="0"/>
        <w:divId w:val="1499269903"/>
        <w:rPr>
          <w:b/>
          <w:bCs/>
          <w:i/>
          <w:iCs/>
          <w:sz w:val="20"/>
          <w:szCs w:val="20"/>
        </w:rPr>
      </w:pPr>
      <w:r>
        <w:rPr>
          <w:b/>
          <w:bCs/>
          <w:i/>
          <w:iCs/>
          <w:sz w:val="20"/>
          <w:szCs w:val="20"/>
        </w:rPr>
        <w:t>Audit Committee</w:t>
      </w:r>
    </w:p>
    <w:p w:rsidR="00000000" w:rsidRDefault="00D12889">
      <w:pPr>
        <w:pStyle w:val="a3"/>
        <w:spacing w:before="0" w:beforeAutospacing="0" w:after="240" w:afterAutospacing="0"/>
        <w:ind w:firstLine="360"/>
        <w:divId w:val="1499269903"/>
        <w:rPr>
          <w:sz w:val="20"/>
          <w:szCs w:val="20"/>
        </w:rPr>
      </w:pPr>
      <w:r>
        <w:rPr>
          <w:sz w:val="20"/>
          <w:szCs w:val="20"/>
        </w:rPr>
        <w:t>Denise Barton, Alvin B. Krongard and Stephen A. Mongillo serve on our audit committee. Denise Barton is an “audit committee financial expert,” within the meaning of Item 407(d)(5) of Regulation S-K and is “</w:t>
      </w:r>
      <w:r>
        <w:rPr>
          <w:sz w:val="20"/>
          <w:szCs w:val="20"/>
        </w:rPr>
        <w:t xml:space="preserve">independent” within the meaning of Rule 5605(a)(2) of the Nasdaq Listing Rules. We believe that each of the other audit committee members are also “independent.” A copy of the audit committee charter is available on our website at </w:t>
      </w:r>
      <w:r>
        <w:rPr>
          <w:i/>
          <w:iCs/>
          <w:sz w:val="20"/>
          <w:szCs w:val="20"/>
        </w:rPr>
        <w:t>www.ielp.com/corporate-go</w:t>
      </w:r>
      <w:r>
        <w:rPr>
          <w:i/>
          <w:iCs/>
          <w:sz w:val="20"/>
          <w:szCs w:val="20"/>
        </w:rPr>
        <w:t>vernance</w:t>
      </w:r>
      <w:r>
        <w:rPr>
          <w:sz w:val="20"/>
          <w:szCs w:val="20"/>
        </w:rPr>
        <w:t xml:space="preserve"> or may be obtained without charge by writing to Icahn Enterprises L.P., 16690 Collins Avenue, PH-1, Sunny Isles Beach, FL 33160, Attention: Investor Relations.</w:t>
      </w:r>
    </w:p>
    <w:p w:rsidR="00000000" w:rsidRDefault="00D12889">
      <w:pPr>
        <w:pStyle w:val="a3"/>
        <w:spacing w:before="0" w:beforeAutospacing="0" w:after="0" w:afterAutospacing="0"/>
        <w:ind w:firstLine="360"/>
        <w:divId w:val="1499269903"/>
        <w:rPr>
          <w:sz w:val="20"/>
          <w:szCs w:val="20"/>
        </w:rPr>
      </w:pPr>
      <w:r>
        <w:rPr>
          <w:sz w:val="20"/>
          <w:szCs w:val="20"/>
        </w:rPr>
        <w:t>Our audit committee has regularly scheduled meetings each year, and numerous other meet</w:t>
      </w:r>
      <w:r>
        <w:rPr>
          <w:sz w:val="20"/>
          <w:szCs w:val="20"/>
        </w:rPr>
        <w:t xml:space="preserve">ings when circumstances require. Regularly scheduled meetings are held in connection (a) with the audit committee’s review, together with our </w:t>
      </w:r>
    </w:p>
    <w:p w:rsidR="00000000" w:rsidRDefault="00D12889">
      <w:pPr>
        <w:pStyle w:val="a3"/>
        <w:spacing w:before="480" w:beforeAutospacing="0" w:after="0" w:afterAutospacing="0"/>
        <w:jc w:val="center"/>
        <w:divId w:val="1001667248"/>
        <w:rPr>
          <w:sz w:val="20"/>
          <w:szCs w:val="20"/>
        </w:rPr>
      </w:pPr>
      <w:r>
        <w:rPr>
          <w:sz w:val="20"/>
          <w:szCs w:val="20"/>
        </w:rPr>
        <w:t>128</w:t>
      </w:r>
    </w:p>
    <w:p w:rsidR="00000000" w:rsidRDefault="00D12889">
      <w:pPr>
        <w:pStyle w:val="a3"/>
        <w:spacing w:before="0" w:beforeAutospacing="0" w:after="240" w:afterAutospacing="0"/>
        <w:divId w:val="1604146299"/>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442843070"/>
        <w:rPr>
          <w:sz w:val="20"/>
          <w:szCs w:val="20"/>
        </w:rPr>
      </w:pPr>
      <w:r>
        <w:rPr>
          <w:sz w:val="20"/>
          <w:szCs w:val="20"/>
        </w:rPr>
        <w:t>senior management, the senior management of our subsidiaries, and</w:t>
      </w:r>
      <w:r>
        <w:rPr>
          <w:sz w:val="20"/>
          <w:szCs w:val="20"/>
        </w:rPr>
        <w:t xml:space="preserve"> representatives of our independent auditor, of our quarterly reports on Form 10-Q and our annual report on Form 10-K and (b) telephone conferences with the senior management of each of our subsidiaries. Regularly scheduled meetings are also held with our </w:t>
      </w:r>
      <w:r>
        <w:rPr>
          <w:sz w:val="20"/>
          <w:szCs w:val="20"/>
        </w:rPr>
        <w:t>Chief Financial Officer, Chief Accounting Officer and Chief Auditor, who report to the audit committee on company-wide developing financial and related matters. In connection with our annual report on Form 10-K, the audit committee meets in executive sessi</w:t>
      </w:r>
      <w:r>
        <w:rPr>
          <w:sz w:val="20"/>
          <w:szCs w:val="20"/>
        </w:rPr>
        <w:t>on, and also meets separately with our independent auditor and our senior management. Our audit committee holds two annual executive sessions. When necessary, our audit committee holds informal meetings, meets with its independent counsel, and, when approp</w:t>
      </w:r>
      <w:r>
        <w:rPr>
          <w:sz w:val="20"/>
          <w:szCs w:val="20"/>
        </w:rPr>
        <w:t xml:space="preserve">riate, with independent financial advisers. </w:t>
      </w:r>
    </w:p>
    <w:p w:rsidR="00000000" w:rsidRDefault="00D12889">
      <w:pPr>
        <w:pStyle w:val="a3"/>
        <w:spacing w:before="0" w:beforeAutospacing="0" w:after="240" w:afterAutospacing="0"/>
        <w:ind w:firstLine="360"/>
        <w:divId w:val="442843070"/>
        <w:rPr>
          <w:sz w:val="20"/>
          <w:szCs w:val="20"/>
        </w:rPr>
      </w:pPr>
      <w:r>
        <w:rPr>
          <w:sz w:val="20"/>
          <w:szCs w:val="20"/>
        </w:rPr>
        <w:t>The functions of our audit committee include, but are not limited to: (1) the review of our financial and accounting policies and procedures, including oversight; (2) the selection of our independent auditor and</w:t>
      </w:r>
      <w:r>
        <w:rPr>
          <w:sz w:val="20"/>
          <w:szCs w:val="20"/>
        </w:rPr>
        <w:t xml:space="preserve"> the determination of the auditor’s fees for audit services; (3) the pre-approval of any non-audit services and the fees to be paid to our independent auditor; (4) the obtaining, at least annually, of a report from our independent auditor of the adequacy o</w:t>
      </w:r>
      <w:r>
        <w:rPr>
          <w:sz w:val="20"/>
          <w:szCs w:val="20"/>
        </w:rPr>
        <w:t>f our internal controls over financial reporting; (5) the review of the results of all audits of our books and records performed by the independent auditor for, among other reasons, to determine the integrity of our financial statements; (6) discussing our</w:t>
      </w:r>
      <w:r>
        <w:rPr>
          <w:sz w:val="20"/>
          <w:szCs w:val="20"/>
        </w:rPr>
        <w:t xml:space="preserve"> policies with respect to risk assessment and risk management, and reporting such policies to the full board of directors; (7) the review of significant earnings press releases prior to release with respect to the types of information disclosed and the man</w:t>
      </w:r>
      <w:r>
        <w:rPr>
          <w:sz w:val="20"/>
          <w:szCs w:val="20"/>
        </w:rPr>
        <w:t>ner in which the information is disclosed; and (8) the review and approval of related party transactions and conflicts of interest in accordance with the terms of our partnership agreement. Our audit committee is empowered, in its discretion, to engage suc</w:t>
      </w:r>
      <w:r>
        <w:rPr>
          <w:sz w:val="20"/>
          <w:szCs w:val="20"/>
        </w:rPr>
        <w:t>h advisors as it might deem necessary, including legal counsel and financial and accounting advisors.</w:t>
      </w:r>
    </w:p>
    <w:p w:rsidR="00000000" w:rsidRDefault="00D12889">
      <w:pPr>
        <w:pStyle w:val="a3"/>
        <w:spacing w:before="0" w:beforeAutospacing="0" w:after="240" w:afterAutospacing="0"/>
        <w:ind w:firstLine="360"/>
        <w:divId w:val="442843070"/>
        <w:rPr>
          <w:sz w:val="20"/>
          <w:szCs w:val="20"/>
        </w:rPr>
      </w:pPr>
      <w:r>
        <w:rPr>
          <w:sz w:val="20"/>
          <w:szCs w:val="20"/>
        </w:rPr>
        <w:t>Interested parties may directly communicate with the presiding director of the audit committee or with the non-management directors of the audit committee</w:t>
      </w:r>
      <w:r>
        <w:rPr>
          <w:sz w:val="20"/>
          <w:szCs w:val="20"/>
        </w:rPr>
        <w:t xml:space="preserve"> as a group by directing all inquiries to our ethics hotline at (877) 888-0002.</w:t>
      </w:r>
    </w:p>
    <w:p w:rsidR="00000000" w:rsidRDefault="00D12889">
      <w:pPr>
        <w:pStyle w:val="a3"/>
        <w:spacing w:before="0" w:beforeAutospacing="0" w:after="240" w:afterAutospacing="0"/>
        <w:divId w:val="442843070"/>
        <w:rPr>
          <w:b/>
          <w:bCs/>
          <w:i/>
          <w:iCs/>
          <w:sz w:val="20"/>
          <w:szCs w:val="20"/>
        </w:rPr>
      </w:pPr>
      <w:r>
        <w:rPr>
          <w:b/>
          <w:bCs/>
          <w:i/>
          <w:iCs/>
          <w:sz w:val="20"/>
          <w:szCs w:val="20"/>
        </w:rPr>
        <w:t>Audit Committee Report</w:t>
      </w:r>
    </w:p>
    <w:p w:rsidR="00000000" w:rsidRDefault="00D12889">
      <w:pPr>
        <w:pStyle w:val="a3"/>
        <w:spacing w:before="0" w:beforeAutospacing="0" w:after="240" w:afterAutospacing="0"/>
        <w:ind w:firstLine="360"/>
        <w:divId w:val="442843070"/>
        <w:rPr>
          <w:sz w:val="20"/>
          <w:szCs w:val="20"/>
        </w:rPr>
      </w:pPr>
      <w:r>
        <w:rPr>
          <w:sz w:val="20"/>
          <w:szCs w:val="20"/>
        </w:rPr>
        <w:t>The audit committee has confirmed that: (1) the audit committee reviewed and discussed our audited financial statements for the year ended December 31, 2</w:t>
      </w:r>
      <w:r>
        <w:rPr>
          <w:sz w:val="20"/>
          <w:szCs w:val="20"/>
        </w:rPr>
        <w:t>020 with management; (2) the audit committee has discussed with our independent auditors the matters required to be discussed by SAS 61 (Codification of Statements on Auditing Standards, AU§380); (3) the audit committee has received the written disclosures</w:t>
      </w:r>
      <w:r>
        <w:rPr>
          <w:sz w:val="20"/>
          <w:szCs w:val="20"/>
        </w:rPr>
        <w:t xml:space="preserve"> and the letter from the independent accountants required by Independence Standards Board Standard No. 1; and (4) based on the review and discussions referred to in clauses (1), (2) and (3) above, the audit committee recommended to the board of directors t</w:t>
      </w:r>
      <w:r>
        <w:rPr>
          <w:sz w:val="20"/>
          <w:szCs w:val="20"/>
        </w:rPr>
        <w:t>hat our audited financial statements for the year ended December 31, 2020 be included in this Report.</w:t>
      </w:r>
    </w:p>
    <w:p w:rsidR="00000000" w:rsidRDefault="00D12889">
      <w:pPr>
        <w:pStyle w:val="a3"/>
        <w:spacing w:before="0" w:beforeAutospacing="0" w:after="240" w:afterAutospacing="0"/>
        <w:ind w:firstLine="360"/>
        <w:divId w:val="442843070"/>
        <w:rPr>
          <w:sz w:val="20"/>
          <w:szCs w:val="20"/>
        </w:rPr>
      </w:pPr>
      <w:r>
        <w:rPr>
          <w:sz w:val="20"/>
          <w:szCs w:val="20"/>
        </w:rPr>
        <w:t>This report is provided by the following independent directors, who constitute the audit committee:</w:t>
      </w:r>
    </w:p>
    <w:p w:rsidR="00000000" w:rsidRDefault="00D12889">
      <w:pPr>
        <w:pStyle w:val="a3"/>
        <w:spacing w:before="0" w:beforeAutospacing="0" w:after="240" w:afterAutospacing="0"/>
        <w:ind w:left="720"/>
        <w:divId w:val="442843070"/>
        <w:rPr>
          <w:sz w:val="20"/>
          <w:szCs w:val="20"/>
        </w:rPr>
      </w:pPr>
      <w:r>
        <w:rPr>
          <w:sz w:val="20"/>
          <w:szCs w:val="20"/>
        </w:rPr>
        <w:t>Denise Barton</w:t>
      </w:r>
    </w:p>
    <w:p w:rsidR="00000000" w:rsidRDefault="00D12889">
      <w:pPr>
        <w:pStyle w:val="a3"/>
        <w:spacing w:before="0" w:beforeAutospacing="0" w:after="240" w:afterAutospacing="0"/>
        <w:ind w:left="720"/>
        <w:divId w:val="442843070"/>
        <w:rPr>
          <w:sz w:val="20"/>
          <w:szCs w:val="20"/>
        </w:rPr>
      </w:pPr>
      <w:r>
        <w:rPr>
          <w:sz w:val="20"/>
          <w:szCs w:val="20"/>
        </w:rPr>
        <w:t>Alvin B. Krongard</w:t>
      </w:r>
    </w:p>
    <w:p w:rsidR="00000000" w:rsidRDefault="00D12889">
      <w:pPr>
        <w:pStyle w:val="a3"/>
        <w:spacing w:before="0" w:beforeAutospacing="0" w:after="240" w:afterAutospacing="0"/>
        <w:ind w:left="720"/>
        <w:divId w:val="442843070"/>
        <w:rPr>
          <w:sz w:val="20"/>
          <w:szCs w:val="20"/>
        </w:rPr>
      </w:pPr>
      <w:r>
        <w:rPr>
          <w:sz w:val="20"/>
          <w:szCs w:val="20"/>
        </w:rPr>
        <w:t>Stephen A. Mongillo</w:t>
      </w:r>
    </w:p>
    <w:p w:rsidR="00000000" w:rsidRDefault="00D12889">
      <w:pPr>
        <w:pStyle w:val="a3"/>
        <w:spacing w:before="0" w:beforeAutospacing="0" w:after="240" w:afterAutospacing="0"/>
        <w:divId w:val="442843070"/>
        <w:rPr>
          <w:b/>
          <w:bCs/>
          <w:i/>
          <w:iCs/>
          <w:sz w:val="20"/>
          <w:szCs w:val="20"/>
        </w:rPr>
      </w:pPr>
      <w:r>
        <w:rPr>
          <w:b/>
          <w:bCs/>
          <w:i/>
          <w:iCs/>
          <w:sz w:val="20"/>
          <w:szCs w:val="20"/>
        </w:rPr>
        <w:t>Code of Ethics and Business Conduct</w:t>
      </w:r>
    </w:p>
    <w:p w:rsidR="00000000" w:rsidRDefault="00D12889">
      <w:pPr>
        <w:pStyle w:val="a3"/>
        <w:spacing w:before="0" w:beforeAutospacing="0" w:after="240" w:afterAutospacing="0"/>
        <w:ind w:firstLine="360"/>
        <w:divId w:val="442843070"/>
        <w:rPr>
          <w:sz w:val="20"/>
          <w:szCs w:val="20"/>
        </w:rPr>
      </w:pPr>
      <w:r>
        <w:rPr>
          <w:sz w:val="20"/>
          <w:szCs w:val="20"/>
        </w:rPr>
        <w:t>Icahn Enterprises GP’s board of directors has adopted a Code of Business Conduct and Ethics applicable to all directors, officers and employees, including our principal executive officer, principal fi</w:t>
      </w:r>
      <w:r>
        <w:rPr>
          <w:sz w:val="20"/>
          <w:szCs w:val="20"/>
        </w:rPr>
        <w:t xml:space="preserve">nancial officer and principal accounting officer. A copy of the Code of Business Conduct and Ethics is available on our website at </w:t>
      </w:r>
      <w:r>
        <w:rPr>
          <w:i/>
          <w:iCs/>
          <w:sz w:val="20"/>
          <w:szCs w:val="20"/>
        </w:rPr>
        <w:t>www.ielp.com/corporate-governance</w:t>
      </w:r>
      <w:r>
        <w:rPr>
          <w:sz w:val="20"/>
          <w:szCs w:val="20"/>
        </w:rPr>
        <w:t xml:space="preserve"> and may be obtained without charge by writing to Icahn Enterprises L.P., 16690 Collins Aven</w:t>
      </w:r>
      <w:r>
        <w:rPr>
          <w:sz w:val="20"/>
          <w:szCs w:val="20"/>
        </w:rPr>
        <w:t>ue, PH-1, Sunny Isles Beach, FL 33160, Attention: Investor Relations.</w:t>
      </w:r>
    </w:p>
    <w:p w:rsidR="00000000" w:rsidRDefault="00D12889">
      <w:pPr>
        <w:pStyle w:val="a3"/>
        <w:spacing w:before="480" w:beforeAutospacing="0" w:after="0" w:afterAutospacing="0"/>
        <w:jc w:val="center"/>
        <w:divId w:val="1960454646"/>
        <w:rPr>
          <w:sz w:val="20"/>
          <w:szCs w:val="20"/>
        </w:rPr>
      </w:pPr>
      <w:r>
        <w:rPr>
          <w:sz w:val="20"/>
          <w:szCs w:val="20"/>
        </w:rPr>
        <w:t>129</w:t>
      </w:r>
    </w:p>
    <w:p w:rsidR="00000000" w:rsidRDefault="00D12889">
      <w:pPr>
        <w:pStyle w:val="a3"/>
        <w:spacing w:before="0" w:beforeAutospacing="0" w:after="240" w:afterAutospacing="0"/>
        <w:divId w:val="447093157"/>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1727874143"/>
        <w:rPr>
          <w:b/>
          <w:bCs/>
          <w:i/>
          <w:iCs/>
          <w:sz w:val="20"/>
          <w:szCs w:val="20"/>
        </w:rPr>
      </w:pPr>
      <w:r>
        <w:rPr>
          <w:b/>
          <w:bCs/>
          <w:i/>
          <w:iCs/>
          <w:sz w:val="20"/>
          <w:szCs w:val="20"/>
        </w:rPr>
        <w:t>Nasdaq Corporate Governance Compliance</w:t>
      </w:r>
    </w:p>
    <w:p w:rsidR="00000000" w:rsidRDefault="00D12889">
      <w:pPr>
        <w:pStyle w:val="a3"/>
        <w:spacing w:before="0" w:beforeAutospacing="0" w:after="240" w:afterAutospacing="0"/>
        <w:ind w:firstLine="360"/>
        <w:divId w:val="1727874143"/>
        <w:rPr>
          <w:sz w:val="20"/>
          <w:szCs w:val="20"/>
        </w:rPr>
      </w:pPr>
      <w:r>
        <w:rPr>
          <w:sz w:val="20"/>
          <w:szCs w:val="20"/>
        </w:rPr>
        <w:t>Pursuant to Rule 5615(a)(4)(J) of the Nasdaq corporate governance requirements, in the event that a</w:t>
      </w:r>
      <w:r>
        <w:rPr>
          <w:sz w:val="20"/>
          <w:szCs w:val="20"/>
        </w:rPr>
        <w:t>n executive officer of Icahn Enterprises’ or Icahn Enterprises Holdings’, or a person performing an equivalent role, becomes aware of any noncompliance with Nasdaq’s corporate governance requirements, he or she is required to provide prompt notice to Nasda</w:t>
      </w:r>
      <w:r>
        <w:rPr>
          <w:sz w:val="20"/>
          <w:szCs w:val="20"/>
        </w:rPr>
        <w:t>q of such noncompliance. As of February 26, 2021, we believe that we are compliant with Nasdaq’s corporate governance requirements.</w:t>
      </w:r>
    </w:p>
    <w:p w:rsidR="00000000" w:rsidRDefault="00D12889">
      <w:pPr>
        <w:pStyle w:val="a3"/>
        <w:spacing w:before="0" w:beforeAutospacing="0" w:after="240" w:afterAutospacing="0"/>
        <w:divId w:val="1727874143"/>
        <w:rPr>
          <w:b/>
          <w:bCs/>
          <w:i/>
          <w:iCs/>
          <w:sz w:val="20"/>
          <w:szCs w:val="20"/>
        </w:rPr>
      </w:pPr>
      <w:r>
        <w:rPr>
          <w:b/>
          <w:bCs/>
          <w:i/>
          <w:iCs/>
          <w:sz w:val="20"/>
          <w:szCs w:val="20"/>
        </w:rPr>
        <w:t>Board Leadership Structure</w:t>
      </w:r>
    </w:p>
    <w:p w:rsidR="00000000" w:rsidRDefault="00D12889">
      <w:pPr>
        <w:pStyle w:val="a3"/>
        <w:spacing w:before="0" w:beforeAutospacing="0" w:after="240" w:afterAutospacing="0"/>
        <w:ind w:firstLine="360"/>
        <w:divId w:val="1727874143"/>
        <w:rPr>
          <w:sz w:val="20"/>
          <w:szCs w:val="20"/>
        </w:rPr>
      </w:pPr>
      <w:r>
        <w:rPr>
          <w:sz w:val="20"/>
          <w:szCs w:val="20"/>
        </w:rPr>
        <w:t>Our leadership structure includes the positions of Chairman of the Board (“Chairman”) and Chief E</w:t>
      </w:r>
      <w:r>
        <w:rPr>
          <w:sz w:val="20"/>
          <w:szCs w:val="20"/>
        </w:rPr>
        <w:t>xecutive Officer. Mr. Icahn serves as our Chairman and Mr. Cozza serves as our Chief Executive Officer.</w:t>
      </w:r>
    </w:p>
    <w:p w:rsidR="00000000" w:rsidRDefault="00D12889">
      <w:pPr>
        <w:pStyle w:val="a3"/>
        <w:spacing w:before="0" w:beforeAutospacing="0" w:after="240" w:afterAutospacing="0"/>
        <w:ind w:firstLine="360"/>
        <w:divId w:val="1727874143"/>
        <w:rPr>
          <w:sz w:val="20"/>
          <w:szCs w:val="20"/>
        </w:rPr>
      </w:pPr>
      <w:r>
        <w:rPr>
          <w:sz w:val="20"/>
          <w:szCs w:val="20"/>
        </w:rPr>
        <w:t>The Chairman is responsible for organizing the board of directors and setting its agenda and priorities. The Chairman does not participate in the day-to</w:t>
      </w:r>
      <w:r>
        <w:rPr>
          <w:sz w:val="20"/>
          <w:szCs w:val="20"/>
        </w:rPr>
        <w:t>-day business operations of our business segments, other than our Investment segment. The Chief Executive Officer is accountable directly to the board of directors, including the Chairman, and has day-to-day responsibility, in consultation with our Chairma</w:t>
      </w:r>
      <w:r>
        <w:rPr>
          <w:sz w:val="20"/>
          <w:szCs w:val="20"/>
        </w:rPr>
        <w:t>n, for general oversight of our business segments. Our business segments are operated through subsidiaries with their own management teams, including boards of directors, responsible for the day-to-day operations of those businesses. We believe that our le</w:t>
      </w:r>
      <w:r>
        <w:rPr>
          <w:sz w:val="20"/>
          <w:szCs w:val="20"/>
        </w:rPr>
        <w:t>adership structure is appropriate for our holding company structure as it enhances our corporate governance and company oversight by separating responsibilities between the Chief Executive Officer and Chairman.</w:t>
      </w:r>
    </w:p>
    <w:p w:rsidR="00000000" w:rsidRDefault="00D12889">
      <w:pPr>
        <w:pStyle w:val="a3"/>
        <w:spacing w:before="0" w:beforeAutospacing="0" w:after="240" w:afterAutospacing="0"/>
        <w:divId w:val="1727874143"/>
        <w:rPr>
          <w:b/>
          <w:bCs/>
          <w:i/>
          <w:iCs/>
          <w:sz w:val="20"/>
          <w:szCs w:val="20"/>
        </w:rPr>
      </w:pPr>
      <w:r>
        <w:rPr>
          <w:b/>
          <w:bCs/>
          <w:i/>
          <w:iCs/>
          <w:sz w:val="20"/>
          <w:szCs w:val="20"/>
        </w:rPr>
        <w:t>Board of Directors Role in Risk Oversight</w:t>
      </w:r>
    </w:p>
    <w:p w:rsidR="00000000" w:rsidRDefault="00D12889">
      <w:pPr>
        <w:pStyle w:val="a3"/>
        <w:spacing w:before="0" w:beforeAutospacing="0" w:after="240" w:afterAutospacing="0"/>
        <w:ind w:firstLine="360"/>
        <w:divId w:val="1727874143"/>
        <w:rPr>
          <w:sz w:val="20"/>
          <w:szCs w:val="20"/>
        </w:rPr>
      </w:pPr>
      <w:r>
        <w:rPr>
          <w:sz w:val="20"/>
          <w:szCs w:val="20"/>
        </w:rPr>
        <w:t xml:space="preserve">In </w:t>
      </w:r>
      <w:r>
        <w:rPr>
          <w:sz w:val="20"/>
          <w:szCs w:val="20"/>
        </w:rPr>
        <w:t>connection with its oversight responsibilities, the board of directors, including the audit committee, periodically reviews the significant risks that we face. These risks include strategic, financial, operational and compliance risks. The board of directo</w:t>
      </w:r>
      <w:r>
        <w:rPr>
          <w:sz w:val="20"/>
          <w:szCs w:val="20"/>
        </w:rPr>
        <w:t>rs administers its risk oversight responsibilities through its Chief Executive Officer and its Chief Financial Officer, who, together with our chief auditor and management representatives of each of our operating subsidiaries, review and assess the operati</w:t>
      </w:r>
      <w:r>
        <w:rPr>
          <w:sz w:val="20"/>
          <w:szCs w:val="20"/>
        </w:rPr>
        <w:t>ons of the businesses as well as each respective management’s identification, assessment and mitigation of the material risks affecting our operations.</w:t>
      </w:r>
    </w:p>
    <w:p w:rsidR="00000000" w:rsidRDefault="00D12889">
      <w:pPr>
        <w:pStyle w:val="a3"/>
        <w:spacing w:before="0" w:beforeAutospacing="0" w:after="240" w:afterAutospacing="0"/>
        <w:ind w:firstLine="360"/>
        <w:divId w:val="1727874143"/>
        <w:rPr>
          <w:sz w:val="20"/>
          <w:szCs w:val="20"/>
        </w:rPr>
      </w:pPr>
      <w:r>
        <w:rPr>
          <w:sz w:val="20"/>
          <w:szCs w:val="20"/>
        </w:rPr>
        <w:t>The board of directors met ten times during 2020, including four regularly scheduled meetings and six sp</w:t>
      </w:r>
      <w:r>
        <w:rPr>
          <w:sz w:val="20"/>
          <w:szCs w:val="20"/>
        </w:rPr>
        <w:t xml:space="preserve">ecial meetings. All of the directors who served during all of 2020 attended at least 75% of the total meetings of the board of directors and each of its committees on which such director served. </w:t>
      </w:r>
    </w:p>
    <w:p w:rsidR="00000000" w:rsidRDefault="00D12889">
      <w:pPr>
        <w:pStyle w:val="a3"/>
        <w:spacing w:before="0" w:beforeAutospacing="0" w:after="240" w:afterAutospacing="0"/>
        <w:divId w:val="1727874143"/>
        <w:rPr>
          <w:b/>
          <w:bCs/>
          <w:i/>
          <w:iCs/>
          <w:sz w:val="20"/>
          <w:szCs w:val="20"/>
        </w:rPr>
      </w:pPr>
      <w:r>
        <w:rPr>
          <w:b/>
          <w:bCs/>
          <w:i/>
          <w:iCs/>
          <w:sz w:val="20"/>
          <w:szCs w:val="20"/>
        </w:rPr>
        <w:t>Delinquent Section 16(a) Reports</w:t>
      </w:r>
    </w:p>
    <w:p w:rsidR="00000000" w:rsidRDefault="00D12889">
      <w:pPr>
        <w:pStyle w:val="a3"/>
        <w:spacing w:before="0" w:beforeAutospacing="0" w:after="240" w:afterAutospacing="0"/>
        <w:ind w:firstLine="360"/>
        <w:divId w:val="1727874143"/>
        <w:rPr>
          <w:sz w:val="20"/>
          <w:szCs w:val="20"/>
        </w:rPr>
      </w:pPr>
      <w:r>
        <w:rPr>
          <w:sz w:val="20"/>
          <w:szCs w:val="20"/>
        </w:rPr>
        <w:t>Section 16(a) of the Exchan</w:t>
      </w:r>
      <w:r>
        <w:rPr>
          <w:sz w:val="20"/>
          <w:szCs w:val="20"/>
        </w:rPr>
        <w:t>ge Act, requires our executive officers and directors and persons who own more than 10% of a registered class of our equity securities, to file with the SEC initial statements of beneficial ownership, reports of changes in ownership and Annual Reports conc</w:t>
      </w:r>
      <w:r>
        <w:rPr>
          <w:sz w:val="20"/>
          <w:szCs w:val="20"/>
        </w:rPr>
        <w:t>erning their ownership, of common stock and other of our equity securities on Forms 3, 4, and 5, respectively. Executive officers, directors and greater than 10% stockholders are required by SEC regulations to furnish us with copies of all Section 16(a) re</w:t>
      </w:r>
      <w:r>
        <w:rPr>
          <w:sz w:val="20"/>
          <w:szCs w:val="20"/>
        </w:rPr>
        <w:t xml:space="preserve">ports they file. In July 2020, Mr. Papapostolou filed a Form 3 with the SEC, which was not timely filed following his designation as officer of Icahn Enterprises in March 2020 as required by Section 16(a) of the Exchange Act. Mr. Papapostolou did not have </w:t>
      </w:r>
      <w:r>
        <w:rPr>
          <w:sz w:val="20"/>
          <w:szCs w:val="20"/>
        </w:rPr>
        <w:t>any transactions to report and has not been required to file any other reports with the SEC.</w:t>
      </w:r>
    </w:p>
    <w:p w:rsidR="00000000" w:rsidRDefault="00D12889">
      <w:pPr>
        <w:pStyle w:val="a3"/>
        <w:spacing w:before="0" w:beforeAutospacing="0" w:after="240" w:afterAutospacing="0"/>
        <w:divId w:val="1727874143"/>
        <w:rPr>
          <w:b/>
          <w:bCs/>
          <w:sz w:val="20"/>
          <w:szCs w:val="20"/>
        </w:rPr>
      </w:pPr>
      <w:r>
        <w:rPr>
          <w:b/>
          <w:bCs/>
          <w:sz w:val="20"/>
          <w:szCs w:val="20"/>
        </w:rPr>
        <w:t>Item 11. Executive Compensation</w:t>
      </w:r>
    </w:p>
    <w:p w:rsidR="00000000" w:rsidRDefault="00D12889">
      <w:pPr>
        <w:pStyle w:val="a3"/>
        <w:spacing w:before="0" w:beforeAutospacing="0" w:after="240" w:afterAutospacing="0"/>
        <w:divId w:val="1727874143"/>
        <w:rPr>
          <w:b/>
          <w:bCs/>
          <w:sz w:val="20"/>
          <w:szCs w:val="20"/>
        </w:rPr>
      </w:pPr>
      <w:r>
        <w:rPr>
          <w:b/>
          <w:bCs/>
          <w:sz w:val="20"/>
          <w:szCs w:val="20"/>
        </w:rPr>
        <w:t>Company Structure and Reporting Requirements</w:t>
      </w:r>
    </w:p>
    <w:p w:rsidR="00000000" w:rsidRDefault="00D12889">
      <w:pPr>
        <w:pStyle w:val="a3"/>
        <w:spacing w:before="0" w:beforeAutospacing="0" w:after="0" w:afterAutospacing="0"/>
        <w:ind w:firstLine="360"/>
        <w:divId w:val="1727874143"/>
        <w:rPr>
          <w:sz w:val="20"/>
          <w:szCs w:val="20"/>
        </w:rPr>
      </w:pPr>
      <w:r>
        <w:rPr>
          <w:sz w:val="20"/>
          <w:szCs w:val="20"/>
        </w:rPr>
        <w:t>Icahn Enterprises is a master limited partnership (“MLP”) and is not subject to the pr</w:t>
      </w:r>
      <w:r>
        <w:rPr>
          <w:sz w:val="20"/>
          <w:szCs w:val="20"/>
        </w:rPr>
        <w:t xml:space="preserve">oxy solicitation rules as required by section 14A of the Exchange Act or §240.14a-20. Furthermore, because Icahn Enterprises has not ever been a TARP recipient, as defined in section 111(a)(3) of the Emergency Economic Stabilization Act of 2008, it is not </w:t>
      </w:r>
      <w:r>
        <w:rPr>
          <w:sz w:val="20"/>
          <w:szCs w:val="20"/>
        </w:rPr>
        <w:t xml:space="preserve">subject to §240.14a-20. As an MLP, pursuant to Icahn Enterprises’ partnership agreement, the general partner, Icahn Enterprises </w:t>
      </w:r>
    </w:p>
    <w:p w:rsidR="00000000" w:rsidRDefault="00D12889">
      <w:pPr>
        <w:pStyle w:val="a3"/>
        <w:spacing w:before="480" w:beforeAutospacing="0" w:after="0" w:afterAutospacing="0"/>
        <w:jc w:val="center"/>
        <w:divId w:val="2135636877"/>
        <w:rPr>
          <w:sz w:val="20"/>
          <w:szCs w:val="20"/>
        </w:rPr>
      </w:pPr>
      <w:r>
        <w:rPr>
          <w:sz w:val="20"/>
          <w:szCs w:val="20"/>
        </w:rPr>
        <w:t>130</w:t>
      </w:r>
    </w:p>
    <w:p w:rsidR="00000000" w:rsidRDefault="00D12889">
      <w:pPr>
        <w:pStyle w:val="a3"/>
        <w:spacing w:before="0" w:beforeAutospacing="0" w:after="240" w:afterAutospacing="0"/>
        <w:divId w:val="1187402073"/>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1990010083"/>
        <w:rPr>
          <w:sz w:val="20"/>
          <w:szCs w:val="20"/>
        </w:rPr>
      </w:pPr>
      <w:r>
        <w:rPr>
          <w:sz w:val="20"/>
          <w:szCs w:val="20"/>
        </w:rPr>
        <w:t>GP, has exclusive management powers over the business and affairs of Icahn Ente</w:t>
      </w:r>
      <w:r>
        <w:rPr>
          <w:sz w:val="20"/>
          <w:szCs w:val="20"/>
        </w:rPr>
        <w:t>rprises. That is, Icahn Enterprises GP’s stockholders have the right to elect members of Icahn Enterprises GP’s board of directors, who, in turn, elect the officers of Icahn Enterprises. Accordingly, Icahn Enterprises does not hold annual meetings to elect</w:t>
      </w:r>
      <w:r>
        <w:rPr>
          <w:sz w:val="20"/>
          <w:szCs w:val="20"/>
        </w:rPr>
        <w:t xml:space="preserve"> its directors.</w:t>
      </w:r>
    </w:p>
    <w:p w:rsidR="00000000" w:rsidRDefault="00D12889">
      <w:pPr>
        <w:pStyle w:val="a3"/>
        <w:spacing w:before="0" w:beforeAutospacing="0" w:after="240" w:afterAutospacing="0"/>
        <w:divId w:val="1990010083"/>
        <w:rPr>
          <w:b/>
          <w:bCs/>
          <w:sz w:val="20"/>
          <w:szCs w:val="20"/>
        </w:rPr>
      </w:pPr>
      <w:r>
        <w:rPr>
          <w:b/>
          <w:bCs/>
          <w:sz w:val="20"/>
          <w:szCs w:val="20"/>
        </w:rPr>
        <w:t>Compensation Discussion and Analysis</w:t>
      </w:r>
    </w:p>
    <w:p w:rsidR="00000000" w:rsidRDefault="00D12889">
      <w:pPr>
        <w:pStyle w:val="a3"/>
        <w:spacing w:before="0" w:beforeAutospacing="0" w:after="240" w:afterAutospacing="0"/>
        <w:ind w:firstLine="360"/>
        <w:divId w:val="1990010083"/>
        <w:rPr>
          <w:sz w:val="20"/>
          <w:szCs w:val="20"/>
        </w:rPr>
      </w:pPr>
      <w:r>
        <w:rPr>
          <w:sz w:val="20"/>
          <w:szCs w:val="20"/>
        </w:rPr>
        <w:t>The following section provides an overview and analysis of our compensation programs, the compensation decisions we have made under those programs, and the factors we considered in making those decisions. Later in this section, under the heading “Additiona</w:t>
      </w:r>
      <w:r>
        <w:rPr>
          <w:sz w:val="20"/>
          <w:szCs w:val="20"/>
        </w:rPr>
        <w:t>l Information Regarding Executive Compensation,” we provide a table containing specific information about the compensation earned by the following individuals in 2020, whom we refer to as our named executive officers:</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90010083"/>
        </w:trPr>
        <w:tc>
          <w:tcPr>
            <w:tcW w:w="360" w:type="dxa"/>
            <w:vAlign w:val="center"/>
            <w:hideMark/>
          </w:tcPr>
          <w:p w:rsidR="00000000" w:rsidRDefault="00D12889">
            <w:pPr>
              <w:rPr>
                <w:sz w:val="20"/>
                <w:szCs w:val="20"/>
              </w:rPr>
            </w:pPr>
          </w:p>
        </w:tc>
        <w:tc>
          <w:tcPr>
            <w:tcW w:w="360" w:type="dxa"/>
            <w:noWrap/>
            <w:tcMar>
              <w:top w:w="0" w:type="dxa"/>
              <w:left w:w="0" w:type="dxa"/>
              <w:bottom w:w="0" w:type="dxa"/>
              <w:right w:w="0" w:type="dxa"/>
            </w:tcMar>
            <w:hideMark/>
          </w:tcPr>
          <w:p w:rsidR="00000000" w:rsidRDefault="00D12889">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spacing w:after="240"/>
              <w:rPr>
                <w:rFonts w:eastAsia="Times New Roman"/>
                <w:sz w:val="20"/>
                <w:szCs w:val="20"/>
              </w:rPr>
            </w:pPr>
            <w:r>
              <w:rPr>
                <w:rFonts w:eastAsia="Times New Roman"/>
                <w:color w:val="000000"/>
                <w:sz w:val="20"/>
                <w:szCs w:val="20"/>
              </w:rPr>
              <w:t>Carl C. Icahn, Chairman of the Boar</w:t>
            </w:r>
            <w:r>
              <w:rPr>
                <w:rFonts w:eastAsia="Times New Roman"/>
                <w:color w:val="000000"/>
                <w:sz w:val="20"/>
                <w:szCs w:val="20"/>
              </w:rPr>
              <w:t>d(1)</w:t>
            </w:r>
          </w:p>
        </w:tc>
      </w:tr>
    </w:tbl>
    <w:p w:rsidR="00000000" w:rsidRDefault="00D12889">
      <w:pPr>
        <w:divId w:val="199001008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90010083"/>
        </w:trPr>
        <w:tc>
          <w:tcPr>
            <w:tcW w:w="36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spacing w:after="240"/>
              <w:rPr>
                <w:rFonts w:eastAsia="Times New Roman"/>
                <w:sz w:val="20"/>
                <w:szCs w:val="20"/>
              </w:rPr>
            </w:pPr>
            <w:r>
              <w:rPr>
                <w:rFonts w:eastAsia="Times New Roman"/>
                <w:color w:val="000000"/>
                <w:sz w:val="20"/>
                <w:szCs w:val="20"/>
              </w:rPr>
              <w:t>Keith Cozza, President and Chief Executive Officer(2)</w:t>
            </w:r>
          </w:p>
        </w:tc>
      </w:tr>
    </w:tbl>
    <w:p w:rsidR="00000000" w:rsidRDefault="00D12889">
      <w:pPr>
        <w:divId w:val="199001008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90010083"/>
        </w:trPr>
        <w:tc>
          <w:tcPr>
            <w:tcW w:w="36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spacing w:after="240"/>
              <w:rPr>
                <w:rFonts w:eastAsia="Times New Roman"/>
                <w:sz w:val="20"/>
                <w:szCs w:val="20"/>
              </w:rPr>
            </w:pPr>
            <w:r>
              <w:rPr>
                <w:rFonts w:eastAsia="Times New Roman"/>
                <w:color w:val="000000"/>
                <w:sz w:val="20"/>
                <w:szCs w:val="20"/>
              </w:rPr>
              <w:t>SungHwan Cho, Chief Financial Officer(3)</w:t>
            </w:r>
          </w:p>
        </w:tc>
      </w:tr>
    </w:tbl>
    <w:p w:rsidR="00000000" w:rsidRDefault="00D12889">
      <w:pPr>
        <w:divId w:val="199001008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90010083"/>
        </w:trPr>
        <w:tc>
          <w:tcPr>
            <w:tcW w:w="36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spacing w:after="240"/>
              <w:rPr>
                <w:rFonts w:eastAsia="Times New Roman"/>
                <w:sz w:val="20"/>
                <w:szCs w:val="20"/>
              </w:rPr>
            </w:pPr>
            <w:r>
              <w:rPr>
                <w:rFonts w:eastAsia="Times New Roman"/>
                <w:color w:val="000000"/>
                <w:sz w:val="20"/>
                <w:szCs w:val="20"/>
              </w:rPr>
              <w:t>Ted Papapostolou, Chief Accounting Officer</w:t>
            </w:r>
          </w:p>
        </w:tc>
      </w:tr>
    </w:tbl>
    <w:p w:rsidR="00000000" w:rsidRDefault="00D12889">
      <w:pPr>
        <w:divId w:val="199001008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90010083"/>
        </w:trPr>
        <w:tc>
          <w:tcPr>
            <w:tcW w:w="36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Peter Reck, Chief Accounting Officer(4)</w:t>
            </w:r>
          </w:p>
        </w:tc>
      </w:tr>
    </w:tbl>
    <w:p w:rsidR="00000000" w:rsidRDefault="00D12889">
      <w:pPr>
        <w:divId w:val="199001008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90010083"/>
        </w:trPr>
        <w:tc>
          <w:tcPr>
            <w:tcW w:w="72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spacing w:after="240"/>
              <w:rPr>
                <w:rFonts w:eastAsia="Times New Roman"/>
                <w:sz w:val="12"/>
                <w:szCs w:val="12"/>
              </w:rPr>
            </w:pPr>
            <w:r>
              <w:rPr>
                <w:rFonts w:eastAsia="Times New Roman"/>
                <w:sz w:val="12"/>
                <w:szCs w:val="12"/>
              </w:rPr>
              <w:t>(1)</w:t>
            </w:r>
          </w:p>
        </w:tc>
        <w:tc>
          <w:tcPr>
            <w:tcW w:w="0" w:type="auto"/>
            <w:tcMar>
              <w:top w:w="0" w:type="dxa"/>
              <w:left w:w="0" w:type="dxa"/>
              <w:bottom w:w="0" w:type="dxa"/>
              <w:right w:w="0" w:type="dxa"/>
            </w:tcMar>
            <w:vAlign w:val="center"/>
            <w:hideMark/>
          </w:tcPr>
          <w:p w:rsidR="00000000" w:rsidRDefault="00D12889">
            <w:pPr>
              <w:spacing w:after="240"/>
              <w:rPr>
                <w:rFonts w:eastAsia="Times New Roman"/>
                <w:sz w:val="20"/>
                <w:szCs w:val="20"/>
              </w:rPr>
            </w:pPr>
            <w:r>
              <w:rPr>
                <w:rFonts w:eastAsia="Times New Roman"/>
                <w:color w:val="000000"/>
                <w:sz w:val="16"/>
                <w:szCs w:val="16"/>
              </w:rPr>
              <w:t>In addition, Mr. Icahn serves as Chief Executive Officer of our subsidiary, Icahn Capital LP and of the Investment Funds.</w:t>
            </w:r>
          </w:p>
        </w:tc>
      </w:tr>
    </w:tbl>
    <w:p w:rsidR="00000000" w:rsidRDefault="00D12889">
      <w:pPr>
        <w:divId w:val="199001008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90010083"/>
        </w:trPr>
        <w:tc>
          <w:tcPr>
            <w:tcW w:w="72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spacing w:after="240"/>
              <w:rPr>
                <w:rFonts w:eastAsia="Times New Roman"/>
                <w:sz w:val="12"/>
                <w:szCs w:val="12"/>
              </w:rPr>
            </w:pPr>
            <w:r>
              <w:rPr>
                <w:rFonts w:eastAsia="Times New Roman"/>
                <w:sz w:val="12"/>
                <w:szCs w:val="12"/>
              </w:rPr>
              <w:t>(2)</w:t>
            </w:r>
          </w:p>
        </w:tc>
        <w:tc>
          <w:tcPr>
            <w:tcW w:w="0" w:type="auto"/>
            <w:tcMar>
              <w:top w:w="0" w:type="dxa"/>
              <w:left w:w="0" w:type="dxa"/>
              <w:bottom w:w="0" w:type="dxa"/>
              <w:right w:w="0" w:type="dxa"/>
            </w:tcMar>
            <w:vAlign w:val="center"/>
            <w:hideMark/>
          </w:tcPr>
          <w:p w:rsidR="00000000" w:rsidRDefault="00D12889">
            <w:pPr>
              <w:spacing w:after="240"/>
              <w:rPr>
                <w:rFonts w:eastAsia="Times New Roman"/>
                <w:sz w:val="20"/>
                <w:szCs w:val="20"/>
              </w:rPr>
            </w:pPr>
            <w:r>
              <w:rPr>
                <w:rFonts w:eastAsia="Times New Roman"/>
                <w:color w:val="000000"/>
                <w:sz w:val="16"/>
                <w:szCs w:val="16"/>
              </w:rPr>
              <w:t>In addition, Mr. </w:t>
            </w:r>
            <w:r>
              <w:rPr>
                <w:rFonts w:eastAsia="Times New Roman"/>
                <w:color w:val="000000"/>
                <w:sz w:val="16"/>
                <w:szCs w:val="16"/>
              </w:rPr>
              <w:t>Cozza also serves as the Chief Operating Officer of Icahn Capital LP, serves as director of Icahn Enterprises and Icahn Enterprises Holdings and holds officer and/or director positions at certain of our other subsidiaries.</w:t>
            </w:r>
          </w:p>
        </w:tc>
      </w:tr>
    </w:tbl>
    <w:p w:rsidR="00000000" w:rsidRDefault="00D12889">
      <w:pPr>
        <w:divId w:val="199001008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90010083"/>
        </w:trPr>
        <w:tc>
          <w:tcPr>
            <w:tcW w:w="72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spacing w:after="240"/>
              <w:rPr>
                <w:rFonts w:eastAsia="Times New Roman"/>
                <w:sz w:val="12"/>
                <w:szCs w:val="12"/>
              </w:rPr>
            </w:pPr>
            <w:r>
              <w:rPr>
                <w:rFonts w:eastAsia="Times New Roman"/>
                <w:sz w:val="12"/>
                <w:szCs w:val="12"/>
              </w:rPr>
              <w:t>(3)</w:t>
            </w:r>
          </w:p>
        </w:tc>
        <w:tc>
          <w:tcPr>
            <w:tcW w:w="0" w:type="auto"/>
            <w:tcMar>
              <w:top w:w="0" w:type="dxa"/>
              <w:left w:w="0" w:type="dxa"/>
              <w:bottom w:w="0" w:type="dxa"/>
              <w:right w:w="0" w:type="dxa"/>
            </w:tcMar>
            <w:vAlign w:val="center"/>
            <w:hideMark/>
          </w:tcPr>
          <w:p w:rsidR="00000000" w:rsidRDefault="00D12889">
            <w:pPr>
              <w:spacing w:after="240"/>
              <w:rPr>
                <w:rFonts w:eastAsia="Times New Roman"/>
                <w:sz w:val="20"/>
                <w:szCs w:val="20"/>
              </w:rPr>
            </w:pPr>
            <w:r>
              <w:rPr>
                <w:rFonts w:eastAsia="Times New Roman"/>
                <w:color w:val="000000"/>
                <w:sz w:val="16"/>
                <w:szCs w:val="16"/>
              </w:rPr>
              <w:t>In addition, Mr. Cho serve</w:t>
            </w:r>
            <w:r>
              <w:rPr>
                <w:rFonts w:eastAsia="Times New Roman"/>
                <w:color w:val="000000"/>
                <w:sz w:val="16"/>
                <w:szCs w:val="16"/>
              </w:rPr>
              <w:t>s as a director of Icahn Enterprises and Icahn Enterprises Holdings.</w:t>
            </w:r>
          </w:p>
        </w:tc>
      </w:tr>
    </w:tbl>
    <w:p w:rsidR="00000000" w:rsidRDefault="00D12889">
      <w:pPr>
        <w:divId w:val="199001008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90010083"/>
        </w:trPr>
        <w:tc>
          <w:tcPr>
            <w:tcW w:w="72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12"/>
                <w:szCs w:val="12"/>
              </w:rPr>
            </w:pPr>
            <w:r>
              <w:rPr>
                <w:rFonts w:eastAsia="Times New Roman"/>
                <w:sz w:val="12"/>
                <w:szCs w:val="12"/>
              </w:rPr>
              <w:t>(4)</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16"/>
                <w:szCs w:val="16"/>
              </w:rPr>
              <w:t>Mr. Reck served as Chief Accounting Officer until March 31, 2020, at which time his employment with us ended.</w:t>
            </w:r>
            <w:r>
              <w:rPr>
                <w:rFonts w:eastAsia="Times New Roman"/>
                <w:color w:val="000000"/>
                <w:sz w:val="16"/>
                <w:szCs w:val="16"/>
              </w:rPr>
              <w:t xml:space="preserve"> </w:t>
            </w:r>
          </w:p>
        </w:tc>
      </w:tr>
    </w:tbl>
    <w:p w:rsidR="00000000" w:rsidRDefault="00D12889">
      <w:pPr>
        <w:pStyle w:val="a3"/>
        <w:spacing w:before="0" w:beforeAutospacing="0" w:after="240" w:afterAutospacing="0"/>
        <w:ind w:firstLine="360"/>
        <w:divId w:val="1990010083"/>
        <w:rPr>
          <w:sz w:val="20"/>
          <w:szCs w:val="20"/>
        </w:rPr>
      </w:pPr>
      <w:r>
        <w:rPr>
          <w:sz w:val="20"/>
          <w:szCs w:val="20"/>
        </w:rPr>
        <w:t>The discussion below is intended to help you understand the detailed information provided in the table and put that information into context within our overall compensation program.</w:t>
      </w:r>
    </w:p>
    <w:p w:rsidR="00000000" w:rsidRDefault="00D12889">
      <w:pPr>
        <w:pStyle w:val="a3"/>
        <w:spacing w:before="0" w:beforeAutospacing="0" w:after="240" w:afterAutospacing="0"/>
        <w:divId w:val="1990010083"/>
        <w:rPr>
          <w:b/>
          <w:bCs/>
          <w:i/>
          <w:iCs/>
          <w:sz w:val="20"/>
          <w:szCs w:val="20"/>
        </w:rPr>
      </w:pPr>
      <w:r>
        <w:rPr>
          <w:b/>
          <w:bCs/>
          <w:i/>
          <w:iCs/>
          <w:sz w:val="20"/>
          <w:szCs w:val="20"/>
        </w:rPr>
        <w:t>Overview of Compensation Program</w:t>
      </w:r>
    </w:p>
    <w:p w:rsidR="00000000" w:rsidRDefault="00D12889">
      <w:pPr>
        <w:pStyle w:val="a3"/>
        <w:spacing w:before="0" w:beforeAutospacing="0" w:after="240" w:afterAutospacing="0"/>
        <w:ind w:firstLine="360"/>
        <w:divId w:val="1990010083"/>
        <w:rPr>
          <w:sz w:val="20"/>
          <w:szCs w:val="20"/>
        </w:rPr>
      </w:pPr>
      <w:r>
        <w:rPr>
          <w:sz w:val="20"/>
          <w:szCs w:val="20"/>
        </w:rPr>
        <w:t xml:space="preserve">Throughout this narrative discussion and </w:t>
      </w:r>
      <w:r>
        <w:rPr>
          <w:sz w:val="20"/>
          <w:szCs w:val="20"/>
        </w:rPr>
        <w:t>in the accompanying table, we refer to our named executive officers. The key compensation package provided to our named executive officers consists of (i) base salary, (ii) incentive compensation and (iii) other benefits. The key compensation provided to o</w:t>
      </w:r>
      <w:r>
        <w:rPr>
          <w:sz w:val="20"/>
          <w:szCs w:val="20"/>
        </w:rPr>
        <w:t>ur named executive officers for 2020 consisted of salary and bonuses. See “Additional Information Regarding Executive Compensation - Summary Compensation Table” for the compensation received by each of our named executive officers for 2020. Executive compe</w:t>
      </w:r>
      <w:r>
        <w:rPr>
          <w:sz w:val="20"/>
          <w:szCs w:val="20"/>
        </w:rPr>
        <w:t xml:space="preserve">nsation levels and bonuses are established based upon the recommendation of our chairman, which are discussed with members of the board. The board of directors does not delegate the authority to establish executive officer compensation to any other person </w:t>
      </w:r>
      <w:r>
        <w:rPr>
          <w:sz w:val="20"/>
          <w:szCs w:val="20"/>
        </w:rPr>
        <w:t>and has not retained any compensation consultants to determine or recommend the amount or form of executive and director compensation.</w:t>
      </w:r>
    </w:p>
    <w:p w:rsidR="00000000" w:rsidRDefault="00D12889">
      <w:pPr>
        <w:pStyle w:val="a3"/>
        <w:spacing w:before="0" w:beforeAutospacing="0" w:after="240" w:afterAutospacing="0"/>
        <w:divId w:val="1990010083"/>
        <w:rPr>
          <w:b/>
          <w:bCs/>
          <w:i/>
          <w:iCs/>
          <w:sz w:val="20"/>
          <w:szCs w:val="20"/>
        </w:rPr>
      </w:pPr>
      <w:r>
        <w:rPr>
          <w:b/>
          <w:bCs/>
          <w:i/>
          <w:iCs/>
          <w:sz w:val="20"/>
          <w:szCs w:val="20"/>
        </w:rPr>
        <w:t>Compensation Philosophy and Objectives</w:t>
      </w:r>
    </w:p>
    <w:p w:rsidR="00000000" w:rsidRDefault="00D12889">
      <w:pPr>
        <w:pStyle w:val="a3"/>
        <w:spacing w:before="0" w:beforeAutospacing="0" w:after="240" w:afterAutospacing="0"/>
        <w:ind w:firstLine="360"/>
        <w:divId w:val="1990010083"/>
        <w:rPr>
          <w:sz w:val="20"/>
          <w:szCs w:val="20"/>
        </w:rPr>
      </w:pPr>
      <w:r>
        <w:rPr>
          <w:sz w:val="20"/>
          <w:szCs w:val="20"/>
        </w:rPr>
        <w:t>Our executive compensation philosophy is designed to support our key business obje</w:t>
      </w:r>
      <w:r>
        <w:rPr>
          <w:sz w:val="20"/>
          <w:szCs w:val="20"/>
        </w:rPr>
        <w:t>ctives while maximizing value to our unitholders. The objectives of our compensation structure are to attract and retain valuable employees, assure fair and internally equitable pay levels and provide a mix of base salary and variable bonuses that provides</w:t>
      </w:r>
      <w:r>
        <w:rPr>
          <w:sz w:val="20"/>
          <w:szCs w:val="20"/>
        </w:rPr>
        <w:t xml:space="preserve"> motivation and rewards performance. At the same time, we seek to optimize and manage compensation costs.</w:t>
      </w:r>
    </w:p>
    <w:p w:rsidR="00000000" w:rsidRDefault="00D12889">
      <w:pPr>
        <w:pStyle w:val="a3"/>
        <w:spacing w:before="480" w:beforeAutospacing="0" w:after="0" w:afterAutospacing="0"/>
        <w:jc w:val="center"/>
        <w:divId w:val="948780023"/>
        <w:rPr>
          <w:sz w:val="20"/>
          <w:szCs w:val="20"/>
        </w:rPr>
      </w:pPr>
      <w:r>
        <w:rPr>
          <w:sz w:val="20"/>
          <w:szCs w:val="20"/>
        </w:rPr>
        <w:t>131</w:t>
      </w:r>
    </w:p>
    <w:p w:rsidR="00000000" w:rsidRDefault="00D12889">
      <w:pPr>
        <w:pStyle w:val="a3"/>
        <w:spacing w:before="0" w:beforeAutospacing="0" w:after="240" w:afterAutospacing="0"/>
        <w:divId w:val="1849825021"/>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ind w:firstLine="360"/>
        <w:divId w:val="819226622"/>
        <w:rPr>
          <w:sz w:val="20"/>
          <w:szCs w:val="20"/>
        </w:rPr>
      </w:pPr>
      <w:r>
        <w:rPr>
          <w:sz w:val="20"/>
          <w:szCs w:val="20"/>
        </w:rPr>
        <w:t>The primary components of our executive compensation are base salary and, except as otherwise indicate</w:t>
      </w:r>
      <w:r>
        <w:rPr>
          <w:sz w:val="20"/>
          <w:szCs w:val="20"/>
        </w:rPr>
        <w:t>d, annual bonus, payable in cash. Base salary is paid for ongoing performance throughout the year and is determined based on job function and each executive’s contribution to our performance and achievement of our overall business objectives. Our annual bo</w:t>
      </w:r>
      <w:r>
        <w:rPr>
          <w:sz w:val="20"/>
          <w:szCs w:val="20"/>
        </w:rPr>
        <w:t>nuses are intended to reward particular achievement during the year, motivate future performance and attract and retain highly qualified key employees.</w:t>
      </w:r>
    </w:p>
    <w:p w:rsidR="00000000" w:rsidRDefault="00D12889">
      <w:pPr>
        <w:pStyle w:val="a3"/>
        <w:spacing w:before="0" w:beforeAutospacing="0" w:after="240" w:afterAutospacing="0"/>
        <w:divId w:val="819226622"/>
        <w:rPr>
          <w:b/>
          <w:bCs/>
          <w:i/>
          <w:iCs/>
          <w:sz w:val="20"/>
          <w:szCs w:val="20"/>
        </w:rPr>
      </w:pPr>
      <w:r>
        <w:rPr>
          <w:b/>
          <w:bCs/>
          <w:i/>
          <w:iCs/>
          <w:sz w:val="20"/>
          <w:szCs w:val="20"/>
        </w:rPr>
        <w:t>Determination of Appropriate Pay Levels</w:t>
      </w:r>
    </w:p>
    <w:p w:rsidR="00000000" w:rsidRDefault="00D12889">
      <w:pPr>
        <w:pStyle w:val="a3"/>
        <w:spacing w:before="0" w:beforeAutospacing="0" w:after="240" w:afterAutospacing="0"/>
        <w:ind w:firstLine="360"/>
        <w:divId w:val="819226622"/>
        <w:rPr>
          <w:sz w:val="20"/>
          <w:szCs w:val="20"/>
        </w:rPr>
      </w:pPr>
      <w:r>
        <w:rPr>
          <w:sz w:val="20"/>
          <w:szCs w:val="20"/>
        </w:rPr>
        <w:t>We compete with many other companies for experienced and talente</w:t>
      </w:r>
      <w:r>
        <w:rPr>
          <w:sz w:val="20"/>
          <w:szCs w:val="20"/>
        </w:rPr>
        <w:t>d executives. Although we do not benchmark compensation against a specified peer group of companies, we review and consider market information regarding pay practices in the real estate and finance industries generally in assessing the reasonableness of co</w:t>
      </w:r>
      <w:r>
        <w:rPr>
          <w:sz w:val="20"/>
          <w:szCs w:val="20"/>
        </w:rPr>
        <w:t>mpensation and ensuring that compensation levels remain competitive in the marketplace.</w:t>
      </w:r>
    </w:p>
    <w:p w:rsidR="00000000" w:rsidRDefault="00D12889">
      <w:pPr>
        <w:pStyle w:val="a3"/>
        <w:spacing w:before="0" w:beforeAutospacing="0" w:after="240" w:afterAutospacing="0"/>
        <w:ind w:firstLine="360"/>
        <w:divId w:val="819226622"/>
        <w:rPr>
          <w:sz w:val="20"/>
          <w:szCs w:val="20"/>
        </w:rPr>
      </w:pPr>
      <w:r>
        <w:rPr>
          <w:sz w:val="20"/>
          <w:szCs w:val="20"/>
        </w:rPr>
        <w:t>Each element of compensation is reviewed so that the overall compensation package will attract, motivate and retain our key employees, including our named executive off</w:t>
      </w:r>
      <w:r>
        <w:rPr>
          <w:sz w:val="20"/>
          <w:szCs w:val="20"/>
        </w:rPr>
        <w:t>icers, by rewarding superior performance. The following factors are considered to determine the amount of compensation paid to each executive officer:</w:t>
      </w: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819226622"/>
        </w:trPr>
        <w:tc>
          <w:tcPr>
            <w:tcW w:w="450" w:type="dxa"/>
            <w:vAlign w:val="center"/>
            <w:hideMark/>
          </w:tcPr>
          <w:p w:rsidR="00000000" w:rsidRDefault="00D12889">
            <w:pPr>
              <w:rPr>
                <w:sz w:val="20"/>
                <w:szCs w:val="20"/>
              </w:rPr>
            </w:pPr>
          </w:p>
        </w:tc>
        <w:tc>
          <w:tcPr>
            <w:tcW w:w="360" w:type="dxa"/>
            <w:noWrap/>
            <w:tcMar>
              <w:top w:w="0" w:type="dxa"/>
              <w:left w:w="0" w:type="dxa"/>
              <w:bottom w:w="0" w:type="dxa"/>
              <w:right w:w="0" w:type="dxa"/>
            </w:tcMar>
            <w:hideMark/>
          </w:tcPr>
          <w:p w:rsidR="00000000" w:rsidRDefault="00D12889">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spacing w:after="240"/>
              <w:rPr>
                <w:rFonts w:eastAsia="Times New Roman"/>
                <w:sz w:val="20"/>
                <w:szCs w:val="20"/>
              </w:rPr>
            </w:pPr>
            <w:r>
              <w:rPr>
                <w:rFonts w:eastAsia="Times New Roman"/>
                <w:color w:val="000000"/>
                <w:sz w:val="20"/>
                <w:szCs w:val="20"/>
              </w:rPr>
              <w:t>overall job performance, including performance against corporate and individual objectives;</w:t>
            </w:r>
          </w:p>
        </w:tc>
      </w:tr>
    </w:tbl>
    <w:p w:rsidR="00000000" w:rsidRDefault="00D12889">
      <w:pPr>
        <w:divId w:val="81922662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819226622"/>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spacing w:after="240"/>
              <w:rPr>
                <w:rFonts w:eastAsia="Times New Roman"/>
                <w:sz w:val="20"/>
                <w:szCs w:val="20"/>
              </w:rPr>
            </w:pPr>
            <w:r>
              <w:rPr>
                <w:rFonts w:eastAsia="Times New Roman"/>
                <w:color w:val="000000"/>
                <w:sz w:val="20"/>
                <w:szCs w:val="20"/>
              </w:rPr>
              <w:t>job r</w:t>
            </w:r>
            <w:r>
              <w:rPr>
                <w:rFonts w:eastAsia="Times New Roman"/>
                <w:color w:val="000000"/>
                <w:sz w:val="20"/>
                <w:szCs w:val="20"/>
              </w:rPr>
              <w:t>esponsibilities, including unique skills necessary to support our long-term performance, including that of our subsidiaries; and</w:t>
            </w:r>
          </w:p>
        </w:tc>
      </w:tr>
    </w:tbl>
    <w:p w:rsidR="00000000" w:rsidRDefault="00D12889">
      <w:pPr>
        <w:divId w:val="81922662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819226622"/>
        </w:trPr>
        <w:tc>
          <w:tcPr>
            <w:tcW w:w="450" w:type="dxa"/>
            <w:vAlign w:val="center"/>
            <w:hideMark/>
          </w:tcPr>
          <w:p w:rsidR="00000000" w:rsidRDefault="00D12889">
            <w:pPr>
              <w:rPr>
                <w:rFonts w:eastAsia="Times New Roman"/>
              </w:rPr>
            </w:pPr>
          </w:p>
        </w:tc>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teamwork, both contributions as a member of the executive management team and fostering an environment of personal and professional growth for the entire work force.</w:t>
            </w:r>
          </w:p>
        </w:tc>
      </w:tr>
    </w:tbl>
    <w:p w:rsidR="00000000" w:rsidRDefault="00D12889">
      <w:pPr>
        <w:pStyle w:val="a3"/>
        <w:spacing w:before="0" w:beforeAutospacing="0" w:after="240" w:afterAutospacing="0"/>
        <w:divId w:val="819226622"/>
        <w:rPr>
          <w:b/>
          <w:bCs/>
          <w:i/>
          <w:iCs/>
          <w:sz w:val="20"/>
          <w:szCs w:val="20"/>
        </w:rPr>
      </w:pPr>
      <w:r>
        <w:rPr>
          <w:b/>
          <w:bCs/>
          <w:i/>
          <w:iCs/>
          <w:sz w:val="20"/>
          <w:szCs w:val="20"/>
        </w:rPr>
        <w:t>Allocation of Compensation</w:t>
      </w:r>
    </w:p>
    <w:p w:rsidR="00000000" w:rsidRDefault="00D12889">
      <w:pPr>
        <w:pStyle w:val="a3"/>
        <w:spacing w:before="0" w:beforeAutospacing="0" w:after="240" w:afterAutospacing="0"/>
        <w:ind w:firstLine="360"/>
        <w:divId w:val="819226622"/>
        <w:rPr>
          <w:sz w:val="20"/>
          <w:szCs w:val="20"/>
        </w:rPr>
      </w:pPr>
      <w:r>
        <w:rPr>
          <w:sz w:val="20"/>
          <w:szCs w:val="20"/>
        </w:rPr>
        <w:t>There is no pre-established policy or target for the allocatio</w:t>
      </w:r>
      <w:r>
        <w:rPr>
          <w:sz w:val="20"/>
          <w:szCs w:val="20"/>
        </w:rPr>
        <w:t>n of compensation. As we are a limited partnership and a controlled entity under the Nasdaq listing rules, our status as an MLP exempts us from certain corporate governance rules, including the requirement to maintain a compensation committee. In 2020, the</w:t>
      </w:r>
      <w:r>
        <w:rPr>
          <w:sz w:val="20"/>
          <w:szCs w:val="20"/>
        </w:rPr>
        <w:t xml:space="preserve"> total compensation granted to named executive officers was in the form of cash compensation.</w:t>
      </w:r>
    </w:p>
    <w:p w:rsidR="00000000" w:rsidRDefault="00D12889">
      <w:pPr>
        <w:pStyle w:val="a3"/>
        <w:spacing w:before="0" w:beforeAutospacing="0" w:after="240" w:afterAutospacing="0"/>
        <w:divId w:val="819226622"/>
        <w:rPr>
          <w:b/>
          <w:bCs/>
          <w:i/>
          <w:iCs/>
          <w:sz w:val="20"/>
          <w:szCs w:val="20"/>
        </w:rPr>
      </w:pPr>
      <w:r>
        <w:rPr>
          <w:b/>
          <w:bCs/>
          <w:i/>
          <w:iCs/>
          <w:sz w:val="20"/>
          <w:szCs w:val="20"/>
        </w:rPr>
        <w:t>Compensation Components</w:t>
      </w:r>
    </w:p>
    <w:p w:rsidR="00000000" w:rsidRDefault="00D12889">
      <w:pPr>
        <w:pStyle w:val="a3"/>
        <w:spacing w:before="0" w:beforeAutospacing="0" w:after="240" w:afterAutospacing="0"/>
        <w:divId w:val="819226622"/>
        <w:rPr>
          <w:i/>
          <w:iCs/>
          <w:sz w:val="20"/>
          <w:szCs w:val="20"/>
        </w:rPr>
      </w:pPr>
      <w:r>
        <w:rPr>
          <w:i/>
          <w:iCs/>
          <w:sz w:val="20"/>
          <w:szCs w:val="20"/>
        </w:rPr>
        <w:t>Base Salary</w:t>
      </w:r>
    </w:p>
    <w:p w:rsidR="00000000" w:rsidRDefault="00D12889">
      <w:pPr>
        <w:pStyle w:val="a3"/>
        <w:spacing w:before="0" w:beforeAutospacing="0" w:after="240" w:afterAutospacing="0"/>
        <w:ind w:firstLine="360"/>
        <w:divId w:val="819226622"/>
        <w:rPr>
          <w:sz w:val="20"/>
          <w:szCs w:val="20"/>
        </w:rPr>
      </w:pPr>
      <w:r>
        <w:rPr>
          <w:sz w:val="20"/>
          <w:szCs w:val="20"/>
        </w:rPr>
        <w:t>Base salaries for executive officers are determined based on job performance, job responsibilities and teamwork.</w:t>
      </w:r>
    </w:p>
    <w:p w:rsidR="00000000" w:rsidRDefault="00D12889">
      <w:pPr>
        <w:pStyle w:val="a3"/>
        <w:spacing w:before="0" w:beforeAutospacing="0" w:after="240" w:afterAutospacing="0"/>
        <w:ind w:firstLine="360"/>
        <w:divId w:val="819226622"/>
        <w:rPr>
          <w:sz w:val="20"/>
          <w:szCs w:val="20"/>
        </w:rPr>
      </w:pPr>
      <w:r>
        <w:rPr>
          <w:sz w:val="20"/>
          <w:szCs w:val="20"/>
        </w:rPr>
        <w:t xml:space="preserve">Mr. Icahn is </w:t>
      </w:r>
      <w:r>
        <w:rPr>
          <w:sz w:val="20"/>
          <w:szCs w:val="20"/>
        </w:rPr>
        <w:t>currently an at will employee serving as Chairman of the Board of Icahn Enterprises GP, Chairman of the Board and Chief Executive Officer of Icahn Capital LP and Chief Executive Officer of the Investment Funds.</w:t>
      </w:r>
    </w:p>
    <w:p w:rsidR="00000000" w:rsidRDefault="00D12889">
      <w:pPr>
        <w:pStyle w:val="a3"/>
        <w:spacing w:before="0" w:beforeAutospacing="0" w:after="240" w:afterAutospacing="0"/>
        <w:ind w:firstLine="360"/>
        <w:divId w:val="819226622"/>
        <w:rPr>
          <w:sz w:val="20"/>
          <w:szCs w:val="20"/>
        </w:rPr>
      </w:pPr>
      <w:r>
        <w:rPr>
          <w:sz w:val="20"/>
          <w:szCs w:val="20"/>
        </w:rPr>
        <w:t>Generally, total compensation is used in dete</w:t>
      </w:r>
      <w:r>
        <w:rPr>
          <w:sz w:val="20"/>
          <w:szCs w:val="20"/>
        </w:rPr>
        <w:t>rmining the amount of contributions permitted under our 401(k) Plan. In addition, base salary may include accrued but unused paid time off (“PTO”) days that have been paid in accordance with the Company’s PTO policy.</w:t>
      </w:r>
    </w:p>
    <w:p w:rsidR="00000000" w:rsidRDefault="00D12889">
      <w:pPr>
        <w:pStyle w:val="a3"/>
        <w:spacing w:before="0" w:beforeAutospacing="0" w:after="240" w:afterAutospacing="0"/>
        <w:ind w:firstLine="360"/>
        <w:divId w:val="819226622"/>
        <w:rPr>
          <w:sz w:val="20"/>
          <w:szCs w:val="20"/>
        </w:rPr>
      </w:pPr>
      <w:r>
        <w:rPr>
          <w:sz w:val="20"/>
          <w:szCs w:val="20"/>
        </w:rPr>
        <w:t>See “Additional Information Regarding E</w:t>
      </w:r>
      <w:r>
        <w:rPr>
          <w:sz w:val="20"/>
          <w:szCs w:val="20"/>
        </w:rPr>
        <w:t>xecutive Compensation - Summary Compensation Table” for detailed information on the compensation received by each of our named executive officers for 2020.</w:t>
      </w:r>
    </w:p>
    <w:p w:rsidR="00000000" w:rsidRDefault="00D12889">
      <w:pPr>
        <w:pStyle w:val="a3"/>
        <w:spacing w:before="0" w:beforeAutospacing="0" w:after="240" w:afterAutospacing="0"/>
        <w:divId w:val="819226622"/>
        <w:rPr>
          <w:i/>
          <w:iCs/>
          <w:sz w:val="20"/>
          <w:szCs w:val="20"/>
        </w:rPr>
      </w:pPr>
      <w:r>
        <w:rPr>
          <w:i/>
          <w:iCs/>
          <w:sz w:val="20"/>
          <w:szCs w:val="20"/>
        </w:rPr>
        <w:t>Bonus</w:t>
      </w:r>
    </w:p>
    <w:p w:rsidR="00000000" w:rsidRDefault="00D12889">
      <w:pPr>
        <w:pStyle w:val="a3"/>
        <w:spacing w:before="0" w:beforeAutospacing="0" w:after="0" w:afterAutospacing="0"/>
        <w:ind w:firstLine="360"/>
        <w:divId w:val="819226622"/>
        <w:rPr>
          <w:sz w:val="20"/>
          <w:szCs w:val="20"/>
        </w:rPr>
      </w:pPr>
      <w:r>
        <w:rPr>
          <w:sz w:val="20"/>
          <w:szCs w:val="20"/>
        </w:rPr>
        <w:t>The Company believes that bonuses are an integral component of compensation that is an importa</w:t>
      </w:r>
      <w:r>
        <w:rPr>
          <w:sz w:val="20"/>
          <w:szCs w:val="20"/>
        </w:rPr>
        <w:t xml:space="preserve">nt way to motivate and reward performance of our employees. The Company does not have a formula or pre-established policy for determining either salary levels or bonuses; bonuses are discretionary. In addition, in order that we remain competitive in </w:t>
      </w:r>
    </w:p>
    <w:p w:rsidR="00000000" w:rsidRDefault="00D12889">
      <w:pPr>
        <w:pStyle w:val="a3"/>
        <w:spacing w:before="480" w:beforeAutospacing="0" w:after="0" w:afterAutospacing="0"/>
        <w:jc w:val="center"/>
        <w:divId w:val="795608095"/>
        <w:rPr>
          <w:sz w:val="20"/>
          <w:szCs w:val="20"/>
        </w:rPr>
      </w:pPr>
      <w:r>
        <w:rPr>
          <w:sz w:val="20"/>
          <w:szCs w:val="20"/>
        </w:rPr>
        <w:t>132</w:t>
      </w:r>
    </w:p>
    <w:p w:rsidR="00000000" w:rsidRDefault="00D12889">
      <w:pPr>
        <w:pStyle w:val="a3"/>
        <w:spacing w:before="0" w:beforeAutospacing="0" w:after="240" w:afterAutospacing="0"/>
        <w:divId w:val="1706640960"/>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682436585"/>
        <w:rPr>
          <w:sz w:val="20"/>
          <w:szCs w:val="20"/>
        </w:rPr>
      </w:pPr>
      <w:r>
        <w:rPr>
          <w:sz w:val="20"/>
          <w:szCs w:val="20"/>
        </w:rPr>
        <w:t>the marketplace, we may review market information regarding pay practices in the real estate and finance industries generally in determining bonuses. Generally, bonuses are determined by various factors, including</w:t>
      </w:r>
      <w:r>
        <w:rPr>
          <w:sz w:val="20"/>
          <w:szCs w:val="20"/>
        </w:rPr>
        <w:t>, but not limited to, the achievement of financial goals and other Company goals that are determined to be critical to the success of the Company, overall job performance, including performance against corporate and individual objectives, job responsibilit</w:t>
      </w:r>
      <w:r>
        <w:rPr>
          <w:sz w:val="20"/>
          <w:szCs w:val="20"/>
        </w:rPr>
        <w:t>ies and teamwork for each individual.</w:t>
      </w:r>
    </w:p>
    <w:p w:rsidR="00000000" w:rsidRDefault="00D12889">
      <w:pPr>
        <w:pStyle w:val="a3"/>
        <w:spacing w:before="0" w:beforeAutospacing="0" w:after="240" w:afterAutospacing="0"/>
        <w:ind w:firstLine="360"/>
        <w:divId w:val="682436585"/>
        <w:rPr>
          <w:sz w:val="20"/>
          <w:szCs w:val="20"/>
        </w:rPr>
      </w:pPr>
      <w:r>
        <w:rPr>
          <w:sz w:val="20"/>
          <w:szCs w:val="20"/>
        </w:rPr>
        <w:t xml:space="preserve">For 2020, Mr. Cozza was paid a discretionary bonus of $5,000,000, Mr. Cho received a discretionary bonus of $1,700,000 and Mr. Papapostolou received a discretionary bonus of $100,000. </w:t>
      </w:r>
    </w:p>
    <w:p w:rsidR="00000000" w:rsidRDefault="00D12889">
      <w:pPr>
        <w:pStyle w:val="a3"/>
        <w:spacing w:before="0" w:beforeAutospacing="0" w:after="240" w:afterAutospacing="0"/>
        <w:divId w:val="682436585"/>
        <w:rPr>
          <w:i/>
          <w:iCs/>
          <w:sz w:val="20"/>
          <w:szCs w:val="20"/>
        </w:rPr>
      </w:pPr>
      <w:r>
        <w:rPr>
          <w:i/>
          <w:iCs/>
          <w:sz w:val="20"/>
          <w:szCs w:val="20"/>
        </w:rPr>
        <w:t>401(k) </w:t>
      </w:r>
      <w:r>
        <w:rPr>
          <w:i/>
          <w:iCs/>
          <w:sz w:val="20"/>
          <w:szCs w:val="20"/>
        </w:rPr>
        <w:t>Plan and Other Benefits</w:t>
      </w:r>
    </w:p>
    <w:p w:rsidR="00000000" w:rsidRDefault="00D12889">
      <w:pPr>
        <w:pStyle w:val="a3"/>
        <w:spacing w:before="0" w:beforeAutospacing="0" w:after="240" w:afterAutospacing="0"/>
        <w:ind w:firstLine="360"/>
        <w:divId w:val="682436585"/>
        <w:rPr>
          <w:sz w:val="20"/>
          <w:szCs w:val="20"/>
        </w:rPr>
      </w:pPr>
      <w:r>
        <w:rPr>
          <w:sz w:val="20"/>
          <w:szCs w:val="20"/>
        </w:rPr>
        <w:t>For 2020, Messrs. Cozza, Cho, Papapostolou and Reck were our only named executive officers participating in our qualified Icahn Enterprises Holdings 401(k) Plan (the “401(k) Plan”), and thus received matching contributions for 2020.</w:t>
      </w:r>
      <w:r>
        <w:rPr>
          <w:sz w:val="20"/>
          <w:szCs w:val="20"/>
        </w:rPr>
        <w:t xml:space="preserve"> The matching contributions for the respective named executive officer in 2020 are disclosed in our Summary Compensation Table under “All Other Compensation” and in the related footnote. Mr. Icahn was our only named executive who did not participate in the</w:t>
      </w:r>
      <w:r>
        <w:rPr>
          <w:sz w:val="20"/>
          <w:szCs w:val="20"/>
        </w:rPr>
        <w:t xml:space="preserve"> 401(k) Plan for 2020. Our 401(k) Plan helps employees save and prepare financially for retirement.</w:t>
      </w:r>
    </w:p>
    <w:p w:rsidR="00000000" w:rsidRDefault="00D12889">
      <w:pPr>
        <w:pStyle w:val="a3"/>
        <w:spacing w:before="0" w:beforeAutospacing="0" w:after="240" w:afterAutospacing="0"/>
        <w:ind w:firstLine="360"/>
        <w:divId w:val="682436585"/>
        <w:rPr>
          <w:sz w:val="20"/>
          <w:szCs w:val="20"/>
        </w:rPr>
      </w:pPr>
      <w:r>
        <w:rPr>
          <w:sz w:val="20"/>
          <w:szCs w:val="20"/>
        </w:rPr>
        <w:t xml:space="preserve">The 401(k) Plan allows employees to contribute up to 50% of their eligible compensation, up to the limits imposed by the Internal Revenue Code, as amended, </w:t>
      </w:r>
      <w:r>
        <w:rPr>
          <w:sz w:val="20"/>
          <w:szCs w:val="20"/>
        </w:rPr>
        <w:t>on a pre-tax basis. We currently match, within prescribed limits, 50% of eligible employees’ contributions up to 6.25% of their eligible compensation. Participants choose to invest their account balances from an array of investment options as selected by p</w:t>
      </w:r>
      <w:r>
        <w:rPr>
          <w:sz w:val="20"/>
          <w:szCs w:val="20"/>
        </w:rPr>
        <w:t>lan fiduciaries from time to time. The 401(k) Plan provides distributions in a lump sum. Under certain circumstances, loans and withdrawals are permitted.</w:t>
      </w:r>
    </w:p>
    <w:p w:rsidR="00000000" w:rsidRDefault="00D12889">
      <w:pPr>
        <w:pStyle w:val="a3"/>
        <w:spacing w:before="0" w:beforeAutospacing="0" w:after="240" w:afterAutospacing="0"/>
        <w:ind w:firstLine="360"/>
        <w:divId w:val="682436585"/>
        <w:rPr>
          <w:sz w:val="20"/>
          <w:szCs w:val="20"/>
        </w:rPr>
      </w:pPr>
      <w:r>
        <w:rPr>
          <w:sz w:val="20"/>
          <w:szCs w:val="20"/>
        </w:rPr>
        <w:t>All of our named executive officers are entitled to receive medical, dental, life insurance and PTO b</w:t>
      </w:r>
      <w:r>
        <w:rPr>
          <w:sz w:val="20"/>
          <w:szCs w:val="20"/>
        </w:rPr>
        <w:t>enefits that are offered to all of our employees and are designed to enable us to attract and retain our workforce in a competitive environment. Health and PTO benefits help ensure that we have a productive and focused workforce.</w:t>
      </w:r>
    </w:p>
    <w:p w:rsidR="00000000" w:rsidRDefault="00D12889">
      <w:pPr>
        <w:pStyle w:val="a3"/>
        <w:spacing w:before="0" w:beforeAutospacing="0" w:after="240" w:afterAutospacing="0"/>
        <w:divId w:val="682436585"/>
        <w:rPr>
          <w:i/>
          <w:iCs/>
          <w:sz w:val="20"/>
          <w:szCs w:val="20"/>
        </w:rPr>
      </w:pPr>
      <w:r>
        <w:rPr>
          <w:i/>
          <w:iCs/>
          <w:sz w:val="20"/>
          <w:szCs w:val="20"/>
        </w:rPr>
        <w:t>Perquisites</w:t>
      </w:r>
    </w:p>
    <w:p w:rsidR="00000000" w:rsidRDefault="00D12889">
      <w:pPr>
        <w:pStyle w:val="a3"/>
        <w:spacing w:before="0" w:beforeAutospacing="0" w:after="240" w:afterAutospacing="0"/>
        <w:ind w:firstLine="360"/>
        <w:divId w:val="682436585"/>
        <w:rPr>
          <w:sz w:val="20"/>
          <w:szCs w:val="20"/>
        </w:rPr>
      </w:pPr>
      <w:r>
        <w:rPr>
          <w:sz w:val="20"/>
          <w:szCs w:val="20"/>
        </w:rPr>
        <w:t>The total valu</w:t>
      </w:r>
      <w:r>
        <w:rPr>
          <w:sz w:val="20"/>
          <w:szCs w:val="20"/>
        </w:rPr>
        <w:t>e of all perquisites and personal benefits (exclusive of 401(k) Plan matching contributions) provided to each of our named executive officers for 2020, 2019 and 2018 was less than $10,000 per person, except for Mr. Icahn, for whom perquisites and other ben</w:t>
      </w:r>
      <w:r>
        <w:rPr>
          <w:sz w:val="20"/>
          <w:szCs w:val="20"/>
        </w:rPr>
        <w:t>efits are identified in the Summary Compensation Table under the “All Other Compensation” column and in related footnotes.</w:t>
      </w:r>
    </w:p>
    <w:p w:rsidR="00000000" w:rsidRDefault="00D12889">
      <w:pPr>
        <w:pStyle w:val="a3"/>
        <w:spacing w:before="0" w:beforeAutospacing="0" w:after="240" w:afterAutospacing="0"/>
        <w:divId w:val="682436585"/>
        <w:rPr>
          <w:b/>
          <w:bCs/>
          <w:i/>
          <w:iCs/>
          <w:sz w:val="20"/>
          <w:szCs w:val="20"/>
        </w:rPr>
      </w:pPr>
      <w:r>
        <w:rPr>
          <w:b/>
          <w:bCs/>
          <w:i/>
          <w:iCs/>
          <w:sz w:val="20"/>
          <w:szCs w:val="20"/>
        </w:rPr>
        <w:t>CEO Pay Ratio</w:t>
      </w:r>
    </w:p>
    <w:p w:rsidR="00000000" w:rsidRDefault="00D12889">
      <w:pPr>
        <w:pStyle w:val="a3"/>
        <w:spacing w:before="0" w:beforeAutospacing="0" w:after="240" w:afterAutospacing="0"/>
        <w:ind w:firstLine="360"/>
        <w:divId w:val="682436585"/>
        <w:rPr>
          <w:sz w:val="20"/>
          <w:szCs w:val="20"/>
        </w:rPr>
      </w:pPr>
      <w:r>
        <w:rPr>
          <w:sz w:val="20"/>
          <w:szCs w:val="20"/>
        </w:rPr>
        <w:t xml:space="preserve">Our Chief Executive Officer to median employee pay ratio (“CEO Pay Ratio”) is calculated in accordance with Regulation </w:t>
      </w:r>
      <w:r>
        <w:rPr>
          <w:sz w:val="20"/>
          <w:szCs w:val="20"/>
        </w:rPr>
        <w:t>S-K. We determined that we are permitted by Regulation S-K to use the same median employee for 2020 as was identified previously using initial data as of December 31, 2018, which used total cash compensation (inclusive of any bonuses) as our compensation m</w:t>
      </w:r>
      <w:r>
        <w:rPr>
          <w:sz w:val="20"/>
          <w:szCs w:val="20"/>
        </w:rPr>
        <w:t>easure. We elected to use the prior data as we have not had significant changes to our employee population or employee compensation arrangements that we reasonably believe would result in a significant change in our CEO Pay Ratio disclosure.</w:t>
      </w:r>
    </w:p>
    <w:p w:rsidR="00000000" w:rsidRDefault="00D12889">
      <w:pPr>
        <w:pStyle w:val="a3"/>
        <w:spacing w:before="0" w:beforeAutospacing="0" w:after="240" w:afterAutospacing="0"/>
        <w:ind w:firstLine="360"/>
        <w:divId w:val="682436585"/>
        <w:rPr>
          <w:sz w:val="20"/>
          <w:szCs w:val="20"/>
        </w:rPr>
      </w:pPr>
      <w:r>
        <w:rPr>
          <w:sz w:val="20"/>
          <w:szCs w:val="20"/>
        </w:rPr>
        <w:t>We believe tha</w:t>
      </w:r>
      <w:r>
        <w:rPr>
          <w:sz w:val="20"/>
          <w:szCs w:val="20"/>
        </w:rPr>
        <w:t>t the use of total cash compensation for all employees is a consistently applied compensation measure because we do not widely distribute annual equity awards to employees or other forms of non-cash compensation. We included all active employees, except as</w:t>
      </w:r>
      <w:r>
        <w:rPr>
          <w:sz w:val="20"/>
          <w:szCs w:val="20"/>
        </w:rPr>
        <w:t xml:space="preserve"> permitted to be excluded by Regulation S-K, whether employed on a full-time, part-time, temporary or seasonal basis. We did not utilize any sampling methods and we did not make any assumptions, adjustments, or estimates with respect to total cash compensa</w:t>
      </w:r>
      <w:r>
        <w:rPr>
          <w:sz w:val="20"/>
          <w:szCs w:val="20"/>
        </w:rPr>
        <w:t>tion, except to annualize full-time and part-time employees who were hired during the period and to translate any compensation measured in a foreign currency to U.S. Dollars.</w:t>
      </w:r>
    </w:p>
    <w:p w:rsidR="00000000" w:rsidRDefault="00D12889">
      <w:pPr>
        <w:pStyle w:val="a3"/>
        <w:spacing w:before="0" w:beforeAutospacing="0" w:after="240" w:afterAutospacing="0"/>
        <w:ind w:firstLine="360"/>
        <w:divId w:val="682436585"/>
        <w:rPr>
          <w:sz w:val="20"/>
          <w:szCs w:val="20"/>
        </w:rPr>
      </w:pPr>
      <w:r>
        <w:rPr>
          <w:sz w:val="20"/>
          <w:szCs w:val="20"/>
        </w:rPr>
        <w:t>The median employee identified in the prior year continued to be actively employe</w:t>
      </w:r>
      <w:r>
        <w:rPr>
          <w:sz w:val="20"/>
          <w:szCs w:val="20"/>
        </w:rPr>
        <w:t>d as of December 31, 2020. The annual compensation for such employee was calculated using the same methodology we use for our named executive officers as set forth in the Summary Compensation Table below.</w:t>
      </w:r>
    </w:p>
    <w:p w:rsidR="00000000" w:rsidRDefault="00D12889">
      <w:pPr>
        <w:pStyle w:val="a3"/>
        <w:spacing w:before="480" w:beforeAutospacing="0" w:after="0" w:afterAutospacing="0"/>
        <w:jc w:val="center"/>
        <w:divId w:val="896475920"/>
        <w:rPr>
          <w:sz w:val="20"/>
          <w:szCs w:val="20"/>
        </w:rPr>
      </w:pPr>
      <w:r>
        <w:rPr>
          <w:sz w:val="20"/>
          <w:szCs w:val="20"/>
        </w:rPr>
        <w:t>133</w:t>
      </w:r>
    </w:p>
    <w:p w:rsidR="00000000" w:rsidRDefault="00D12889">
      <w:pPr>
        <w:pStyle w:val="a3"/>
        <w:spacing w:before="0" w:beforeAutospacing="0" w:after="240" w:afterAutospacing="0"/>
        <w:divId w:val="519971776"/>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ind w:firstLine="360"/>
        <w:divId w:val="61488882"/>
        <w:rPr>
          <w:sz w:val="20"/>
          <w:szCs w:val="20"/>
        </w:rPr>
      </w:pPr>
      <w:r>
        <w:rPr>
          <w:sz w:val="20"/>
          <w:szCs w:val="20"/>
        </w:rPr>
        <w:t>Our</w:t>
      </w:r>
      <w:r>
        <w:rPr>
          <w:sz w:val="20"/>
          <w:szCs w:val="20"/>
        </w:rPr>
        <w:t xml:space="preserve"> Chief Executive Officer’s total annual compensation for 2020 was $6,511,588. The median employee’s total annual compensation for 2020 was $30,989. The ratio of our Chief Executive Officer’s total annual compensation to our median employee’s total annual c</w:t>
      </w:r>
      <w:r>
        <w:rPr>
          <w:sz w:val="20"/>
          <w:szCs w:val="20"/>
        </w:rPr>
        <w:t>ompensation for 2020 was 210:1.</w:t>
      </w:r>
    </w:p>
    <w:p w:rsidR="00000000" w:rsidRDefault="00D12889">
      <w:pPr>
        <w:pStyle w:val="a3"/>
        <w:spacing w:before="0" w:beforeAutospacing="0" w:after="240" w:afterAutospacing="0"/>
        <w:divId w:val="61488882"/>
        <w:rPr>
          <w:b/>
          <w:bCs/>
          <w:sz w:val="20"/>
          <w:szCs w:val="20"/>
        </w:rPr>
      </w:pPr>
      <w:r>
        <w:rPr>
          <w:b/>
          <w:bCs/>
          <w:sz w:val="20"/>
          <w:szCs w:val="20"/>
        </w:rPr>
        <w:t>Compensation Committee Report</w:t>
      </w:r>
    </w:p>
    <w:p w:rsidR="00000000" w:rsidRDefault="00D12889">
      <w:pPr>
        <w:pStyle w:val="a3"/>
        <w:spacing w:before="0" w:beforeAutospacing="0" w:after="240" w:afterAutospacing="0"/>
        <w:ind w:firstLine="360"/>
        <w:divId w:val="61488882"/>
        <w:rPr>
          <w:sz w:val="20"/>
          <w:szCs w:val="20"/>
        </w:rPr>
      </w:pPr>
      <w:r>
        <w:rPr>
          <w:sz w:val="20"/>
          <w:szCs w:val="20"/>
        </w:rPr>
        <w:t>As stated above, pursuant to exemptions from the Nasdaq listing rules, the board of directors is not required to have, and does not have, a standing compensation committee. The board of director</w:t>
      </w:r>
      <w:r>
        <w:rPr>
          <w:sz w:val="20"/>
          <w:szCs w:val="20"/>
        </w:rPr>
        <w:t>s has reviewed and discussed the Compensation Disclosure and Analysis required by Item 402(b) of Regulation S-K with management. Based on that review and discussion, the board of directors recommended that the Compensation Disclosure and Analysis be includ</w:t>
      </w:r>
      <w:r>
        <w:rPr>
          <w:sz w:val="20"/>
          <w:szCs w:val="20"/>
        </w:rPr>
        <w:t>ed in this Report.</w:t>
      </w:r>
    </w:p>
    <w:p w:rsidR="00000000" w:rsidRDefault="00D12889">
      <w:pPr>
        <w:pStyle w:val="a3"/>
        <w:spacing w:before="0" w:beforeAutospacing="0" w:after="240" w:afterAutospacing="0"/>
        <w:ind w:firstLine="360"/>
        <w:divId w:val="61488882"/>
        <w:rPr>
          <w:sz w:val="20"/>
          <w:szCs w:val="20"/>
        </w:rPr>
      </w:pPr>
      <w:r>
        <w:rPr>
          <w:sz w:val="20"/>
          <w:szCs w:val="20"/>
        </w:rPr>
        <w:t>This report is provided by the board of directors:</w:t>
      </w:r>
    </w:p>
    <w:p w:rsidR="00000000" w:rsidRDefault="00D12889">
      <w:pPr>
        <w:pStyle w:val="a3"/>
        <w:spacing w:before="0" w:beforeAutospacing="0" w:after="160" w:afterAutospacing="0"/>
        <w:ind w:left="850"/>
        <w:divId w:val="61488882"/>
        <w:rPr>
          <w:sz w:val="20"/>
          <w:szCs w:val="20"/>
        </w:rPr>
      </w:pPr>
      <w:r>
        <w:rPr>
          <w:sz w:val="20"/>
          <w:szCs w:val="20"/>
        </w:rPr>
        <w:t>Carl C. Icahn</w:t>
      </w:r>
    </w:p>
    <w:p w:rsidR="00000000" w:rsidRDefault="00D12889">
      <w:pPr>
        <w:pStyle w:val="a3"/>
        <w:spacing w:before="0" w:beforeAutospacing="0" w:after="160" w:afterAutospacing="0"/>
        <w:ind w:left="850"/>
        <w:divId w:val="61488882"/>
        <w:rPr>
          <w:sz w:val="20"/>
          <w:szCs w:val="20"/>
        </w:rPr>
      </w:pPr>
      <w:r>
        <w:rPr>
          <w:sz w:val="20"/>
          <w:szCs w:val="20"/>
        </w:rPr>
        <w:t>Keith Cozza</w:t>
      </w:r>
    </w:p>
    <w:p w:rsidR="00000000" w:rsidRDefault="00D12889">
      <w:pPr>
        <w:pStyle w:val="a3"/>
        <w:spacing w:before="0" w:beforeAutospacing="0" w:after="160" w:afterAutospacing="0"/>
        <w:ind w:left="850"/>
        <w:divId w:val="61488882"/>
        <w:rPr>
          <w:sz w:val="20"/>
          <w:szCs w:val="20"/>
        </w:rPr>
      </w:pPr>
      <w:r>
        <w:rPr>
          <w:sz w:val="20"/>
          <w:szCs w:val="20"/>
        </w:rPr>
        <w:t>Sung Hwan Cho</w:t>
      </w:r>
    </w:p>
    <w:p w:rsidR="00000000" w:rsidRDefault="00D12889">
      <w:pPr>
        <w:pStyle w:val="a3"/>
        <w:spacing w:before="0" w:beforeAutospacing="0" w:after="160" w:afterAutospacing="0"/>
        <w:ind w:left="850"/>
        <w:divId w:val="61488882"/>
        <w:rPr>
          <w:sz w:val="20"/>
          <w:szCs w:val="20"/>
        </w:rPr>
      </w:pPr>
      <w:r>
        <w:rPr>
          <w:sz w:val="20"/>
          <w:szCs w:val="20"/>
        </w:rPr>
        <w:t>Brett Icahn</w:t>
      </w:r>
    </w:p>
    <w:p w:rsidR="00000000" w:rsidRDefault="00D12889">
      <w:pPr>
        <w:pStyle w:val="a3"/>
        <w:spacing w:before="0" w:beforeAutospacing="0" w:after="160" w:afterAutospacing="0"/>
        <w:ind w:left="850"/>
        <w:divId w:val="61488882"/>
        <w:rPr>
          <w:sz w:val="20"/>
          <w:szCs w:val="20"/>
        </w:rPr>
      </w:pPr>
      <w:r>
        <w:rPr>
          <w:sz w:val="20"/>
          <w:szCs w:val="20"/>
        </w:rPr>
        <w:t>Michael Nevin</w:t>
      </w:r>
    </w:p>
    <w:p w:rsidR="00000000" w:rsidRDefault="00D12889">
      <w:pPr>
        <w:pStyle w:val="a3"/>
        <w:spacing w:before="0" w:beforeAutospacing="0" w:after="160" w:afterAutospacing="0"/>
        <w:ind w:left="850"/>
        <w:divId w:val="61488882"/>
        <w:rPr>
          <w:sz w:val="20"/>
          <w:szCs w:val="20"/>
        </w:rPr>
      </w:pPr>
      <w:r>
        <w:rPr>
          <w:sz w:val="20"/>
          <w:szCs w:val="20"/>
        </w:rPr>
        <w:t>Denise Barton</w:t>
      </w:r>
    </w:p>
    <w:p w:rsidR="00000000" w:rsidRDefault="00D12889">
      <w:pPr>
        <w:pStyle w:val="a3"/>
        <w:spacing w:before="0" w:beforeAutospacing="0" w:after="160" w:afterAutospacing="0"/>
        <w:ind w:left="850"/>
        <w:divId w:val="61488882"/>
        <w:rPr>
          <w:sz w:val="20"/>
          <w:szCs w:val="20"/>
        </w:rPr>
      </w:pPr>
      <w:r>
        <w:rPr>
          <w:sz w:val="20"/>
          <w:szCs w:val="20"/>
        </w:rPr>
        <w:t>Alvin B. Krongard</w:t>
      </w:r>
    </w:p>
    <w:p w:rsidR="00000000" w:rsidRDefault="00D12889">
      <w:pPr>
        <w:pStyle w:val="a3"/>
        <w:spacing w:before="0" w:beforeAutospacing="0" w:after="240" w:afterAutospacing="0"/>
        <w:ind w:left="850"/>
        <w:divId w:val="61488882"/>
        <w:rPr>
          <w:sz w:val="20"/>
          <w:szCs w:val="20"/>
        </w:rPr>
      </w:pPr>
      <w:r>
        <w:rPr>
          <w:sz w:val="20"/>
          <w:szCs w:val="20"/>
        </w:rPr>
        <w:t>Stephen A. Mongillo</w:t>
      </w:r>
    </w:p>
    <w:p w:rsidR="00000000" w:rsidRDefault="00D12889">
      <w:pPr>
        <w:pStyle w:val="a3"/>
        <w:spacing w:before="0" w:beforeAutospacing="0" w:after="240" w:afterAutospacing="0"/>
        <w:divId w:val="61488882"/>
        <w:rPr>
          <w:b/>
          <w:bCs/>
          <w:sz w:val="20"/>
          <w:szCs w:val="20"/>
        </w:rPr>
      </w:pPr>
      <w:r>
        <w:rPr>
          <w:b/>
          <w:bCs/>
          <w:sz w:val="20"/>
          <w:szCs w:val="20"/>
        </w:rPr>
        <w:t>Compensation Committee Interlocks and Insider Participation</w:t>
      </w:r>
    </w:p>
    <w:p w:rsidR="00000000" w:rsidRDefault="00D12889">
      <w:pPr>
        <w:pStyle w:val="a3"/>
        <w:spacing w:before="0" w:beforeAutospacing="0" w:after="240" w:afterAutospacing="0"/>
        <w:ind w:firstLine="360"/>
        <w:divId w:val="61488882"/>
        <w:rPr>
          <w:sz w:val="20"/>
          <w:szCs w:val="20"/>
        </w:rPr>
      </w:pPr>
      <w:r>
        <w:rPr>
          <w:sz w:val="20"/>
          <w:szCs w:val="20"/>
        </w:rPr>
        <w:t>During 2020, our entire board of directors, including Mr. Icahn, participated in deliberations concerning executive compensation. During 2020, none of our executive officers served on the compensa</w:t>
      </w:r>
      <w:r>
        <w:rPr>
          <w:sz w:val="20"/>
          <w:szCs w:val="20"/>
        </w:rPr>
        <w:t>tion committee (or equivalent), or the board of directors of another entity whose executive officer(s) served on our board of directors.</w:t>
      </w:r>
    </w:p>
    <w:p w:rsidR="00000000" w:rsidRDefault="00D12889">
      <w:pPr>
        <w:pStyle w:val="a3"/>
        <w:spacing w:before="0" w:beforeAutospacing="0" w:after="240" w:afterAutospacing="0"/>
        <w:divId w:val="61488882"/>
        <w:rPr>
          <w:b/>
          <w:bCs/>
          <w:sz w:val="20"/>
          <w:szCs w:val="20"/>
        </w:rPr>
      </w:pPr>
      <w:r>
        <w:rPr>
          <w:b/>
          <w:bCs/>
          <w:sz w:val="20"/>
          <w:szCs w:val="20"/>
        </w:rPr>
        <w:t>Additional Information Regarding Executive Compensation</w:t>
      </w:r>
    </w:p>
    <w:p w:rsidR="00000000" w:rsidRDefault="00D12889">
      <w:pPr>
        <w:pStyle w:val="a3"/>
        <w:spacing w:before="120" w:beforeAutospacing="0" w:after="0" w:afterAutospacing="0"/>
        <w:ind w:firstLine="360"/>
        <w:divId w:val="61488882"/>
        <w:rPr>
          <w:sz w:val="20"/>
          <w:szCs w:val="20"/>
        </w:rPr>
      </w:pPr>
      <w:r>
        <w:rPr>
          <w:sz w:val="20"/>
          <w:szCs w:val="20"/>
        </w:rPr>
        <w:t>The following table sets forth information in respect of the compensation earned for services to us and/or our subsidiaries by each of our named executive officers for 2020.</w:t>
      </w:r>
    </w:p>
    <w:p w:rsidR="00000000" w:rsidRDefault="00D12889">
      <w:pPr>
        <w:pStyle w:val="a3"/>
        <w:spacing w:before="480" w:beforeAutospacing="0" w:after="0" w:afterAutospacing="0"/>
        <w:jc w:val="center"/>
        <w:divId w:val="1940140324"/>
        <w:rPr>
          <w:sz w:val="20"/>
          <w:szCs w:val="20"/>
        </w:rPr>
      </w:pPr>
      <w:r>
        <w:rPr>
          <w:sz w:val="20"/>
          <w:szCs w:val="20"/>
        </w:rPr>
        <w:t>134</w:t>
      </w:r>
    </w:p>
    <w:p w:rsidR="00000000" w:rsidRDefault="00D12889">
      <w:pPr>
        <w:pStyle w:val="a3"/>
        <w:spacing w:before="0" w:beforeAutospacing="0" w:after="240" w:afterAutospacing="0"/>
        <w:divId w:val="1207647239"/>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jc w:val="center"/>
        <w:divId w:val="634680983"/>
        <w:rPr>
          <w:sz w:val="20"/>
          <w:szCs w:val="20"/>
        </w:rPr>
      </w:pPr>
      <w:r>
        <w:rPr>
          <w:b/>
          <w:bCs/>
          <w:sz w:val="20"/>
          <w:szCs w:val="20"/>
        </w:rPr>
        <w:t>Summary Compensation Table</w:t>
      </w:r>
    </w:p>
    <w:tbl>
      <w:tblPr>
        <w:tblW w:w="5000" w:type="pct"/>
        <w:tblCellMar>
          <w:top w:w="15" w:type="dxa"/>
          <w:left w:w="0" w:type="dxa"/>
          <w:bottom w:w="15" w:type="dxa"/>
          <w:right w:w="0" w:type="dxa"/>
        </w:tblCellMar>
        <w:tblLook w:val="04A0" w:firstRow="1" w:lastRow="0" w:firstColumn="1" w:lastColumn="0" w:noHBand="0" w:noVBand="1"/>
      </w:tblPr>
      <w:tblGrid>
        <w:gridCol w:w="3070"/>
        <w:gridCol w:w="200"/>
        <w:gridCol w:w="422"/>
        <w:gridCol w:w="200"/>
        <w:gridCol w:w="860"/>
        <w:gridCol w:w="200"/>
        <w:gridCol w:w="860"/>
        <w:gridCol w:w="200"/>
        <w:gridCol w:w="1234"/>
        <w:gridCol w:w="200"/>
        <w:gridCol w:w="860"/>
      </w:tblGrid>
      <w:tr w:rsidR="00000000">
        <w:trPr>
          <w:divId w:val="634680983"/>
          <w:trHeight w:val="20"/>
        </w:trPr>
        <w:tc>
          <w:tcPr>
            <w:tcW w:w="222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74391646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649284704"/>
              <w:rPr>
                <w:sz w:val="20"/>
                <w:szCs w:val="20"/>
              </w:rPr>
            </w:pPr>
            <w:r>
              <w:rPr>
                <w:sz w:val="2"/>
                <w:szCs w:val="2"/>
              </w:rPr>
              <w:t>​</w:t>
            </w:r>
          </w:p>
        </w:tc>
        <w:tc>
          <w:tcPr>
            <w:tcW w:w="21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36551936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859665066"/>
              <w:rPr>
                <w:sz w:val="20"/>
                <w:szCs w:val="20"/>
              </w:rPr>
            </w:pPr>
            <w:r>
              <w:rPr>
                <w:sz w:val="2"/>
                <w:szCs w:val="2"/>
              </w:rPr>
              <w:t>​</w:t>
            </w:r>
          </w:p>
        </w:tc>
        <w:tc>
          <w:tcPr>
            <w:tcW w:w="46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2761328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855456781"/>
              <w:rPr>
                <w:sz w:val="20"/>
                <w:szCs w:val="20"/>
              </w:rPr>
            </w:pPr>
            <w:r>
              <w:rPr>
                <w:sz w:val="2"/>
                <w:szCs w:val="2"/>
              </w:rPr>
              <w:t>​</w:t>
            </w:r>
          </w:p>
        </w:tc>
        <w:tc>
          <w:tcPr>
            <w:tcW w:w="46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38961757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343554532"/>
              <w:rPr>
                <w:sz w:val="20"/>
                <w:szCs w:val="20"/>
              </w:rPr>
            </w:pPr>
            <w:r>
              <w:rPr>
                <w:sz w:val="2"/>
                <w:szCs w:val="2"/>
              </w:rPr>
              <w:t>​</w:t>
            </w:r>
          </w:p>
        </w:tc>
        <w:tc>
          <w:tcPr>
            <w:tcW w:w="63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33353403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898513877"/>
              <w:rPr>
                <w:sz w:val="20"/>
                <w:szCs w:val="20"/>
              </w:rPr>
            </w:pPr>
            <w:r>
              <w:rPr>
                <w:sz w:val="2"/>
                <w:szCs w:val="2"/>
              </w:rPr>
              <w:t>​</w:t>
            </w:r>
          </w:p>
        </w:tc>
        <w:tc>
          <w:tcPr>
            <w:tcW w:w="46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152408670"/>
              <w:rPr>
                <w:sz w:val="20"/>
                <w:szCs w:val="20"/>
              </w:rPr>
            </w:pPr>
            <w:r>
              <w:rPr>
                <w:sz w:val="2"/>
                <w:szCs w:val="2"/>
              </w:rPr>
              <w:t>​</w:t>
            </w:r>
          </w:p>
        </w:tc>
      </w:tr>
      <w:tr w:rsidR="00000000">
        <w:trPr>
          <w:divId w:val="634680983"/>
        </w:trPr>
        <w:tc>
          <w:tcPr>
            <w:tcW w:w="222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671" w:type="pct"/>
            <w:gridSpan w:val="9"/>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Annual Compensation</w:t>
            </w:r>
            <w:r>
              <w:rPr>
                <w:b/>
                <w:bCs/>
                <w:sz w:val="20"/>
                <w:szCs w:val="20"/>
              </w:rPr>
              <w:t xml:space="preserve"> </w:t>
            </w:r>
            <w:r>
              <w:rPr>
                <w:b/>
                <w:bCs/>
                <w:sz w:val="15"/>
                <w:szCs w:val="15"/>
                <w:vertAlign w:val="superscript"/>
              </w:rPr>
              <w:t>(1)</w:t>
            </w:r>
          </w:p>
        </w:tc>
      </w:tr>
      <w:tr w:rsidR="00000000">
        <w:trPr>
          <w:divId w:val="634680983"/>
        </w:trPr>
        <w:tc>
          <w:tcPr>
            <w:tcW w:w="2225"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    </w:t>
            </w:r>
          </w:p>
        </w:tc>
        <w:tc>
          <w:tcPr>
            <w:tcW w:w="217"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    </w:t>
            </w:r>
          </w:p>
        </w:tc>
        <w:tc>
          <w:tcPr>
            <w:tcW w:w="468"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35"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All Other</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    </w:t>
            </w:r>
          </w:p>
        </w:tc>
        <w:tc>
          <w:tcPr>
            <w:tcW w:w="468"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r>
      <w:tr w:rsidR="00000000">
        <w:trPr>
          <w:divId w:val="634680983"/>
        </w:trPr>
        <w:tc>
          <w:tcPr>
            <w:tcW w:w="222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w:t>
            </w:r>
          </w:p>
        </w:tc>
        <w:tc>
          <w:tcPr>
            <w:tcW w:w="217"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w:t>
            </w:r>
          </w:p>
        </w:tc>
        <w:tc>
          <w:tcPr>
            <w:tcW w:w="468"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Salary</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Bonus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35"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Compensation</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w:t>
            </w:r>
          </w:p>
        </w:tc>
        <w:tc>
          <w:tcPr>
            <w:tcW w:w="468"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Total</w:t>
            </w:r>
          </w:p>
        </w:tc>
      </w:tr>
      <w:tr w:rsidR="00000000">
        <w:trPr>
          <w:divId w:val="634680983"/>
        </w:trPr>
        <w:tc>
          <w:tcPr>
            <w:tcW w:w="2225" w:type="pct"/>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Name and Principal Position</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w:t>
            </w:r>
          </w:p>
        </w:tc>
        <w:tc>
          <w:tcPr>
            <w:tcW w:w="217"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Year</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w:t>
            </w:r>
          </w:p>
        </w:tc>
        <w:tc>
          <w:tcPr>
            <w:tcW w:w="46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3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w:t>
            </w:r>
          </w:p>
        </w:tc>
        <w:tc>
          <w:tcPr>
            <w:tcW w:w="46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w:t>
            </w:r>
          </w:p>
        </w:tc>
      </w:tr>
      <w:tr w:rsidR="00000000">
        <w:trPr>
          <w:divId w:val="634680983"/>
        </w:trPr>
        <w:tc>
          <w:tcPr>
            <w:tcW w:w="222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Carl C. Icah</w:t>
            </w:r>
            <w:r>
              <w:rPr>
                <w:sz w:val="20"/>
                <w:szCs w:val="20"/>
              </w:rPr>
              <w:t>n</w:t>
            </w:r>
            <w:r>
              <w:rPr>
                <w:sz w:val="15"/>
                <w:szCs w:val="15"/>
                <w:vertAlign w:val="superscript"/>
              </w:rPr>
              <w:t>(2)</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2020</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3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14,63</w:t>
            </w:r>
            <w:r>
              <w:rPr>
                <w:sz w:val="20"/>
                <w:szCs w:val="20"/>
              </w:rPr>
              <w:t>6</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vertAlign w:val="superscript"/>
              </w:rPr>
              <w:t>(3</w:t>
            </w:r>
            <w:r>
              <w:rPr>
                <w:sz w:val="15"/>
                <w:szCs w:val="15"/>
                <w:vertAlign w:val="superscript"/>
              </w:rPr>
              <w:t>)</w:t>
            </w: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14,63</w:t>
            </w:r>
            <w:r>
              <w:rPr>
                <w:sz w:val="20"/>
                <w:szCs w:val="20"/>
              </w:rPr>
              <w:t>7</w:t>
            </w:r>
          </w:p>
        </w:tc>
      </w:tr>
      <w:tr w:rsidR="00000000">
        <w:trPr>
          <w:divId w:val="634680983"/>
        </w:trPr>
        <w:tc>
          <w:tcPr>
            <w:tcW w:w="222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Chairman of the Board</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17"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2019</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3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14,63</w:t>
            </w:r>
            <w:r>
              <w:rPr>
                <w:sz w:val="20"/>
                <w:szCs w:val="20"/>
              </w:rPr>
              <w:t>6</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vertAlign w:val="superscript"/>
              </w:rPr>
              <w:t>(3</w:t>
            </w:r>
            <w:r>
              <w:rPr>
                <w:sz w:val="15"/>
                <w:szCs w:val="15"/>
                <w:vertAlign w:val="superscript"/>
              </w:rPr>
              <w:t>)</w:t>
            </w:r>
            <w:r>
              <w:rPr>
                <w:sz w:val="20"/>
                <w:szCs w:val="20"/>
              </w:rPr>
              <w:t>​</w:t>
            </w:r>
          </w:p>
        </w:tc>
        <w:tc>
          <w:tcPr>
            <w:tcW w:w="46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14,63</w:t>
            </w:r>
            <w:r>
              <w:rPr>
                <w:sz w:val="20"/>
                <w:szCs w:val="20"/>
              </w:rPr>
              <w:t>7</w:t>
            </w:r>
          </w:p>
        </w:tc>
      </w:tr>
      <w:tr w:rsidR="00000000">
        <w:trPr>
          <w:divId w:val="634680983"/>
        </w:trPr>
        <w:tc>
          <w:tcPr>
            <w:tcW w:w="222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2018</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3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66,14</w:t>
            </w:r>
            <w:r>
              <w:rPr>
                <w:sz w:val="20"/>
                <w:szCs w:val="20"/>
              </w:rPr>
              <w:t>2</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vertAlign w:val="superscript"/>
              </w:rPr>
              <w:t>(3</w:t>
            </w:r>
            <w:r>
              <w:rPr>
                <w:sz w:val="15"/>
                <w:szCs w:val="15"/>
                <w:vertAlign w:val="superscript"/>
              </w:rPr>
              <w:t>)</w:t>
            </w: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66,14</w:t>
            </w:r>
            <w:r>
              <w:rPr>
                <w:sz w:val="20"/>
                <w:szCs w:val="20"/>
              </w:rPr>
              <w:t>3</w:t>
            </w:r>
          </w:p>
        </w:tc>
      </w:tr>
      <w:tr w:rsidR="00000000">
        <w:trPr>
          <w:divId w:val="634680983"/>
        </w:trPr>
        <w:tc>
          <w:tcPr>
            <w:tcW w:w="222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17"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35"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r>
      <w:tr w:rsidR="00000000">
        <w:trPr>
          <w:divId w:val="634680983"/>
        </w:trPr>
        <w:tc>
          <w:tcPr>
            <w:tcW w:w="222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Keith Cozz</w:t>
            </w:r>
            <w:r>
              <w:rPr>
                <w:sz w:val="20"/>
                <w:szCs w:val="20"/>
              </w:rPr>
              <w:t>a</w:t>
            </w:r>
            <w:r>
              <w:rPr>
                <w:sz w:val="15"/>
                <w:szCs w:val="15"/>
                <w:vertAlign w:val="superscript"/>
              </w:rPr>
              <w:t>(4)</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2020</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1,500,00</w:t>
            </w:r>
            <w:r>
              <w:rPr>
                <w:sz w:val="20"/>
                <w:szCs w:val="20"/>
              </w:rPr>
              <w:t>0</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5,000,00</w:t>
            </w:r>
            <w:r>
              <w:rPr>
                <w:sz w:val="20"/>
                <w:szCs w:val="20"/>
              </w:rPr>
              <w:t>0</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3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11,58</w:t>
            </w:r>
            <w:r>
              <w:rPr>
                <w:sz w:val="20"/>
                <w:szCs w:val="20"/>
              </w:rPr>
              <w:t>8</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vertAlign w:val="superscript"/>
              </w:rPr>
              <w:t>(3</w:t>
            </w:r>
            <w:r>
              <w:rPr>
                <w:sz w:val="15"/>
                <w:szCs w:val="15"/>
                <w:vertAlign w:val="superscript"/>
              </w:rPr>
              <w:t>)</w:t>
            </w: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6,511,58</w:t>
            </w:r>
            <w:r>
              <w:rPr>
                <w:sz w:val="20"/>
                <w:szCs w:val="20"/>
              </w:rPr>
              <w:t>8</w:t>
            </w:r>
          </w:p>
        </w:tc>
      </w:tr>
      <w:tr w:rsidR="00000000">
        <w:trPr>
          <w:divId w:val="634680983"/>
        </w:trPr>
        <w:tc>
          <w:tcPr>
            <w:tcW w:w="222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President and Chief Executive Officer</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17"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2019</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1,500,04</w:t>
            </w:r>
            <w:r>
              <w:rPr>
                <w:sz w:val="20"/>
                <w:szCs w:val="20"/>
              </w:rPr>
              <w:t>3</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5,000,00</w:t>
            </w:r>
            <w:r>
              <w:rPr>
                <w:sz w:val="20"/>
                <w:szCs w:val="20"/>
              </w:rPr>
              <w:t>0</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3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11,34</w:t>
            </w:r>
            <w:r>
              <w:rPr>
                <w:sz w:val="20"/>
                <w:szCs w:val="20"/>
              </w:rPr>
              <w:t>4</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vertAlign w:val="superscript"/>
              </w:rPr>
              <w:t>(3</w:t>
            </w:r>
            <w:r>
              <w:rPr>
                <w:sz w:val="15"/>
                <w:szCs w:val="15"/>
                <w:vertAlign w:val="superscript"/>
              </w:rPr>
              <w:t>)</w:t>
            </w:r>
            <w:r>
              <w:rPr>
                <w:sz w:val="20"/>
                <w:szCs w:val="20"/>
              </w:rPr>
              <w:t>​</w:t>
            </w:r>
          </w:p>
        </w:tc>
        <w:tc>
          <w:tcPr>
            <w:tcW w:w="46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6,511,38</w:t>
            </w:r>
            <w:r>
              <w:rPr>
                <w:sz w:val="20"/>
                <w:szCs w:val="20"/>
              </w:rPr>
              <w:t>7</w:t>
            </w:r>
          </w:p>
        </w:tc>
      </w:tr>
      <w:tr w:rsidR="00000000">
        <w:trPr>
          <w:divId w:val="634680983"/>
        </w:trPr>
        <w:tc>
          <w:tcPr>
            <w:tcW w:w="222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2018</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1,528,88</w:t>
            </w:r>
            <w:r>
              <w:rPr>
                <w:sz w:val="20"/>
                <w:szCs w:val="20"/>
              </w:rPr>
              <w:t>9</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5,000,00</w:t>
            </w:r>
            <w:r>
              <w:rPr>
                <w:sz w:val="20"/>
                <w:szCs w:val="20"/>
              </w:rPr>
              <w:t>0</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3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10,71</w:t>
            </w:r>
            <w:r>
              <w:rPr>
                <w:sz w:val="20"/>
                <w:szCs w:val="20"/>
              </w:rPr>
              <w:t>9</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vertAlign w:val="superscript"/>
              </w:rPr>
              <w:t>(3</w:t>
            </w:r>
            <w:r>
              <w:rPr>
                <w:sz w:val="15"/>
                <w:szCs w:val="15"/>
                <w:vertAlign w:val="superscript"/>
              </w:rPr>
              <w:t>)</w:t>
            </w: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6,539,60</w:t>
            </w:r>
            <w:r>
              <w:rPr>
                <w:sz w:val="20"/>
                <w:szCs w:val="20"/>
              </w:rPr>
              <w:t>8</w:t>
            </w:r>
          </w:p>
        </w:tc>
      </w:tr>
      <w:tr w:rsidR="00000000">
        <w:trPr>
          <w:divId w:val="634680983"/>
        </w:trPr>
        <w:tc>
          <w:tcPr>
            <w:tcW w:w="222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17"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35"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r>
      <w:tr w:rsidR="00000000">
        <w:trPr>
          <w:divId w:val="634680983"/>
        </w:trPr>
        <w:tc>
          <w:tcPr>
            <w:tcW w:w="222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SungHwan Cho</w:t>
            </w:r>
            <w:r>
              <w:rPr>
                <w:sz w:val="20"/>
                <w:szCs w:val="20"/>
              </w:rPr>
              <w:t xml:space="preserve"> </w:t>
            </w:r>
            <w:r>
              <w:rPr>
                <w:sz w:val="15"/>
                <w:szCs w:val="15"/>
                <w:vertAlign w:val="superscript"/>
              </w:rPr>
              <w:t>(5)</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2020</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840,00</w:t>
            </w:r>
            <w:r>
              <w:rPr>
                <w:sz w:val="20"/>
                <w:szCs w:val="20"/>
              </w:rPr>
              <w:t>0</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1,700,00</w:t>
            </w:r>
            <w:r>
              <w:rPr>
                <w:sz w:val="20"/>
                <w:szCs w:val="20"/>
              </w:rPr>
              <w:t>0</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3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11,58</w:t>
            </w:r>
            <w:r>
              <w:rPr>
                <w:sz w:val="20"/>
                <w:szCs w:val="20"/>
              </w:rPr>
              <w:t>8</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vertAlign w:val="superscript"/>
              </w:rPr>
              <w:t>(3</w:t>
            </w:r>
            <w:r>
              <w:rPr>
                <w:sz w:val="15"/>
                <w:szCs w:val="15"/>
                <w:vertAlign w:val="superscript"/>
              </w:rPr>
              <w:t>)</w:t>
            </w: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2,551,58</w:t>
            </w:r>
            <w:r>
              <w:rPr>
                <w:sz w:val="20"/>
                <w:szCs w:val="20"/>
              </w:rPr>
              <w:t>8</w:t>
            </w:r>
          </w:p>
        </w:tc>
      </w:tr>
      <w:tr w:rsidR="00000000">
        <w:trPr>
          <w:divId w:val="634680983"/>
        </w:trPr>
        <w:tc>
          <w:tcPr>
            <w:tcW w:w="222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Chief Financial Officer</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17"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2019</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878,79</w:t>
            </w:r>
            <w:r>
              <w:rPr>
                <w:sz w:val="20"/>
                <w:szCs w:val="20"/>
              </w:rPr>
              <w:t>4</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1,700,00</w:t>
            </w:r>
            <w:r>
              <w:rPr>
                <w:sz w:val="20"/>
                <w:szCs w:val="20"/>
              </w:rPr>
              <w:t>0</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3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11,34</w:t>
            </w:r>
            <w:r>
              <w:rPr>
                <w:sz w:val="20"/>
                <w:szCs w:val="20"/>
              </w:rPr>
              <w:t>4</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vertAlign w:val="superscript"/>
              </w:rPr>
              <w:t>(3</w:t>
            </w:r>
            <w:r>
              <w:rPr>
                <w:sz w:val="15"/>
                <w:szCs w:val="15"/>
                <w:vertAlign w:val="superscript"/>
              </w:rPr>
              <w:t>)</w:t>
            </w:r>
            <w:r>
              <w:rPr>
                <w:sz w:val="20"/>
                <w:szCs w:val="20"/>
              </w:rPr>
              <w:t>​</w:t>
            </w:r>
          </w:p>
        </w:tc>
        <w:tc>
          <w:tcPr>
            <w:tcW w:w="46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2,590,13</w:t>
            </w:r>
            <w:r>
              <w:rPr>
                <w:sz w:val="20"/>
                <w:szCs w:val="20"/>
              </w:rPr>
              <w:t>8</w:t>
            </w:r>
          </w:p>
        </w:tc>
      </w:tr>
      <w:tr w:rsidR="00000000">
        <w:trPr>
          <w:divId w:val="634680983"/>
        </w:trPr>
        <w:tc>
          <w:tcPr>
            <w:tcW w:w="222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2018</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849,25</w:t>
            </w: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1,700,00</w:t>
            </w:r>
            <w:r>
              <w:rPr>
                <w:sz w:val="20"/>
                <w:szCs w:val="20"/>
              </w:rPr>
              <w:t>0</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3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10,71</w:t>
            </w:r>
            <w:r>
              <w:rPr>
                <w:sz w:val="20"/>
                <w:szCs w:val="20"/>
              </w:rPr>
              <w:t>9</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vertAlign w:val="superscript"/>
              </w:rPr>
              <w:t>(3</w:t>
            </w:r>
            <w:r>
              <w:rPr>
                <w:sz w:val="15"/>
                <w:szCs w:val="15"/>
                <w:vertAlign w:val="superscript"/>
              </w:rPr>
              <w:t>)</w:t>
            </w: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2,559,97</w:t>
            </w:r>
            <w:r>
              <w:rPr>
                <w:sz w:val="20"/>
                <w:szCs w:val="20"/>
              </w:rPr>
              <w:t>3</w:t>
            </w:r>
          </w:p>
        </w:tc>
      </w:tr>
      <w:tr w:rsidR="00000000">
        <w:trPr>
          <w:divId w:val="634680983"/>
        </w:trPr>
        <w:tc>
          <w:tcPr>
            <w:tcW w:w="222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17"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35"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r>
      <w:tr w:rsidR="00000000">
        <w:trPr>
          <w:divId w:val="634680983"/>
        </w:trPr>
        <w:tc>
          <w:tcPr>
            <w:tcW w:w="222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Ted Papapostolou</w:t>
            </w:r>
            <w:r>
              <w:rPr>
                <w:sz w:val="20"/>
                <w:szCs w:val="20"/>
              </w:rPr>
              <w:t xml:space="preserve"> </w:t>
            </w:r>
            <w:r>
              <w:rPr>
                <w:sz w:val="15"/>
                <w:szCs w:val="15"/>
                <w:vertAlign w:val="superscript"/>
              </w:rPr>
              <w:t>(6)</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2020</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250,00</w:t>
            </w:r>
            <w:r>
              <w:rPr>
                <w:sz w:val="20"/>
                <w:szCs w:val="20"/>
              </w:rPr>
              <w:t>0</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100,00</w:t>
            </w:r>
            <w:r>
              <w:rPr>
                <w:sz w:val="20"/>
                <w:szCs w:val="20"/>
              </w:rPr>
              <w:t>0</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3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11,23</w:t>
            </w:r>
            <w:r>
              <w:rPr>
                <w:sz w:val="20"/>
                <w:szCs w:val="20"/>
              </w:rPr>
              <w:t>0</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vertAlign w:val="superscript"/>
              </w:rPr>
              <w:t>(3</w:t>
            </w:r>
            <w:r>
              <w:rPr>
                <w:sz w:val="15"/>
                <w:szCs w:val="15"/>
                <w:vertAlign w:val="superscript"/>
              </w:rPr>
              <w:t>)</w:t>
            </w: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361,23</w:t>
            </w:r>
            <w:r>
              <w:rPr>
                <w:sz w:val="20"/>
                <w:szCs w:val="20"/>
              </w:rPr>
              <w:t>0</w:t>
            </w:r>
          </w:p>
        </w:tc>
      </w:tr>
      <w:tr w:rsidR="00000000">
        <w:trPr>
          <w:divId w:val="634680983"/>
        </w:trPr>
        <w:tc>
          <w:tcPr>
            <w:tcW w:w="222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Chief Accounting Officer</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17"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35"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r>
      <w:tr w:rsidR="00000000">
        <w:trPr>
          <w:divId w:val="634680983"/>
        </w:trPr>
        <w:tc>
          <w:tcPr>
            <w:tcW w:w="222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2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3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r>
      <w:tr w:rsidR="00000000">
        <w:trPr>
          <w:divId w:val="634680983"/>
        </w:trPr>
        <w:tc>
          <w:tcPr>
            <w:tcW w:w="222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Peter Rec</w:t>
            </w:r>
            <w:r>
              <w:rPr>
                <w:sz w:val="20"/>
                <w:szCs w:val="20"/>
              </w:rPr>
              <w:t>k</w:t>
            </w:r>
            <w:r>
              <w:rPr>
                <w:sz w:val="15"/>
                <w:szCs w:val="15"/>
                <w:vertAlign w:val="superscript"/>
              </w:rPr>
              <w:t xml:space="preserve"> (7)</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17"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2020</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120,27</w:t>
            </w:r>
            <w:r>
              <w:rPr>
                <w:sz w:val="20"/>
                <w:szCs w:val="20"/>
              </w:rPr>
              <w:t>1</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3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9,58</w:t>
            </w:r>
            <w:r>
              <w:rPr>
                <w:sz w:val="20"/>
                <w:szCs w:val="20"/>
              </w:rPr>
              <w:t>0</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vertAlign w:val="superscript"/>
              </w:rPr>
              <w:t>(3</w:t>
            </w:r>
            <w:r>
              <w:rPr>
                <w:sz w:val="15"/>
                <w:szCs w:val="15"/>
                <w:vertAlign w:val="superscript"/>
              </w:rPr>
              <w:t>)</w:t>
            </w:r>
            <w:r>
              <w:rPr>
                <w:sz w:val="20"/>
                <w:szCs w:val="20"/>
              </w:rPr>
              <w:t>​</w:t>
            </w:r>
          </w:p>
        </w:tc>
        <w:tc>
          <w:tcPr>
            <w:tcW w:w="46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129,85</w:t>
            </w:r>
            <w:r>
              <w:rPr>
                <w:sz w:val="20"/>
                <w:szCs w:val="20"/>
              </w:rPr>
              <w:t>1</w:t>
            </w:r>
          </w:p>
        </w:tc>
      </w:tr>
      <w:tr w:rsidR="00000000">
        <w:trPr>
          <w:divId w:val="634680983"/>
        </w:trPr>
        <w:tc>
          <w:tcPr>
            <w:tcW w:w="222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Chief Accounting Officer</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1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2019</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331,97</w:t>
            </w:r>
            <w:r>
              <w:rPr>
                <w:sz w:val="20"/>
                <w:szCs w:val="20"/>
              </w:rPr>
              <w:t>1</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225,00</w:t>
            </w:r>
            <w:r>
              <w:rPr>
                <w:sz w:val="20"/>
                <w:szCs w:val="20"/>
              </w:rPr>
              <w:t>0</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3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10,32</w:t>
            </w: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vertAlign w:val="superscript"/>
              </w:rPr>
              <w:t>(3</w:t>
            </w:r>
            <w:r>
              <w:rPr>
                <w:sz w:val="15"/>
                <w:szCs w:val="15"/>
                <w:vertAlign w:val="superscript"/>
              </w:rPr>
              <w:t>)</w:t>
            </w: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567,29</w:t>
            </w:r>
            <w:r>
              <w:rPr>
                <w:sz w:val="20"/>
                <w:szCs w:val="20"/>
              </w:rPr>
              <w:t>5</w:t>
            </w:r>
          </w:p>
        </w:tc>
      </w:tr>
      <w:tr w:rsidR="00000000">
        <w:trPr>
          <w:divId w:val="634680983"/>
        </w:trPr>
        <w:tc>
          <w:tcPr>
            <w:tcW w:w="222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217"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2018</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321,93</w:t>
            </w:r>
            <w:r>
              <w:rPr>
                <w:sz w:val="20"/>
                <w:szCs w:val="20"/>
              </w:rPr>
              <w:t>2</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225,00</w:t>
            </w:r>
            <w:r>
              <w:rPr>
                <w:sz w:val="20"/>
                <w:szCs w:val="20"/>
              </w:rPr>
              <w:t>0</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3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10,15</w:t>
            </w:r>
            <w:r>
              <w:rPr>
                <w:sz w:val="20"/>
                <w:szCs w:val="20"/>
              </w:rPr>
              <w:t>2</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vertAlign w:val="superscript"/>
              </w:rPr>
              <w:t>(3</w:t>
            </w:r>
            <w:r>
              <w:rPr>
                <w:sz w:val="15"/>
                <w:szCs w:val="15"/>
                <w:vertAlign w:val="superscript"/>
              </w:rPr>
              <w:t>)</w:t>
            </w:r>
            <w:r>
              <w:rPr>
                <w:sz w:val="20"/>
                <w:szCs w:val="20"/>
              </w:rPr>
              <w:t>​</w:t>
            </w:r>
          </w:p>
        </w:tc>
        <w:tc>
          <w:tcPr>
            <w:tcW w:w="46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557,08</w:t>
            </w:r>
            <w:r>
              <w:rPr>
                <w:sz w:val="20"/>
                <w:szCs w:val="20"/>
              </w:rPr>
              <w:t>4</w:t>
            </w:r>
          </w:p>
        </w:tc>
      </w:tr>
    </w:tbl>
    <w:p w:rsidR="00000000" w:rsidRDefault="00D12889">
      <w:pPr>
        <w:divId w:val="63468098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634680983"/>
        </w:trPr>
        <w:tc>
          <w:tcPr>
            <w:tcW w:w="360" w:type="dxa"/>
            <w:noWrap/>
            <w:tcMar>
              <w:top w:w="0" w:type="dxa"/>
              <w:left w:w="0" w:type="dxa"/>
              <w:bottom w:w="0" w:type="dxa"/>
              <w:right w:w="0" w:type="dxa"/>
            </w:tcMar>
            <w:hideMark/>
          </w:tcPr>
          <w:p w:rsidR="00000000" w:rsidRDefault="00D12889">
            <w:pPr>
              <w:spacing w:after="240"/>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D12889">
            <w:pPr>
              <w:spacing w:after="240"/>
              <w:rPr>
                <w:rFonts w:eastAsia="Times New Roman"/>
                <w:sz w:val="20"/>
                <w:szCs w:val="20"/>
              </w:rPr>
            </w:pPr>
            <w:r>
              <w:rPr>
                <w:rFonts w:eastAsia="Times New Roman"/>
                <w:color w:val="000000"/>
                <w:sz w:val="20"/>
                <w:szCs w:val="20"/>
              </w:rPr>
              <w:t>Pursuant to applicable regulations, certain columns of the Summary Compensation Table have been omitted, as there has been no compensation awarded to, earned by or paid to any of the named executive officers by us, any of our subsidiaries or by Icahn Enter</w:t>
            </w:r>
            <w:r>
              <w:rPr>
                <w:rFonts w:eastAsia="Times New Roman"/>
                <w:color w:val="000000"/>
                <w:sz w:val="20"/>
                <w:szCs w:val="20"/>
              </w:rPr>
              <w:t>prises GP, which was subsequently reimbursed by us, required to be reported in those columns.</w:t>
            </w:r>
          </w:p>
        </w:tc>
      </w:tr>
    </w:tbl>
    <w:p w:rsidR="00000000" w:rsidRDefault="00D12889">
      <w:pPr>
        <w:divId w:val="63468098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634680983"/>
        </w:trPr>
        <w:tc>
          <w:tcPr>
            <w:tcW w:w="360" w:type="dxa"/>
            <w:noWrap/>
            <w:tcMar>
              <w:top w:w="0" w:type="dxa"/>
              <w:left w:w="0" w:type="dxa"/>
              <w:bottom w:w="0" w:type="dxa"/>
              <w:right w:w="0" w:type="dxa"/>
            </w:tcMar>
            <w:hideMark/>
          </w:tcPr>
          <w:p w:rsidR="00000000" w:rsidRDefault="00D12889">
            <w:pPr>
              <w:spacing w:after="240"/>
              <w:rPr>
                <w:rFonts w:eastAsia="Times New Roman"/>
                <w:sz w:val="20"/>
                <w:szCs w:val="20"/>
              </w:rPr>
            </w:pPr>
            <w:r>
              <w:rPr>
                <w:rFonts w:eastAsia="Times New Roman"/>
                <w:sz w:val="20"/>
                <w:szCs w:val="20"/>
              </w:rPr>
              <w:t>(2)</w:t>
            </w:r>
          </w:p>
        </w:tc>
        <w:tc>
          <w:tcPr>
            <w:tcW w:w="0" w:type="auto"/>
            <w:tcMar>
              <w:top w:w="0" w:type="dxa"/>
              <w:left w:w="0" w:type="dxa"/>
              <w:bottom w:w="0" w:type="dxa"/>
              <w:right w:w="0" w:type="dxa"/>
            </w:tcMar>
            <w:vAlign w:val="center"/>
            <w:hideMark/>
          </w:tcPr>
          <w:p w:rsidR="00000000" w:rsidRDefault="00D12889">
            <w:pPr>
              <w:spacing w:after="240"/>
              <w:rPr>
                <w:rFonts w:eastAsia="Times New Roman"/>
                <w:sz w:val="20"/>
                <w:szCs w:val="20"/>
              </w:rPr>
            </w:pPr>
            <w:r>
              <w:rPr>
                <w:rFonts w:eastAsia="Times New Roman"/>
                <w:color w:val="000000"/>
                <w:sz w:val="20"/>
                <w:szCs w:val="20"/>
              </w:rPr>
              <w:t>The salary indicated above represents compensation paid to Mr. Icahn in each of 2020, 2019 and 2018 for his services as Chief Executive Officer of our subsi</w:t>
            </w:r>
            <w:r>
              <w:rPr>
                <w:rFonts w:eastAsia="Times New Roman"/>
                <w:color w:val="000000"/>
                <w:sz w:val="20"/>
                <w:szCs w:val="20"/>
              </w:rPr>
              <w:t>diary, Icahn Capital LP, and of the general partners of the Investment Funds. Mr. Icahn is currently an at will employee serving as Chairman of the Board of Icahn Enterprises GP, Chairman of the Board and Chief Executive Officer of Icahn Capital LP and Chi</w:t>
            </w:r>
            <w:r>
              <w:rPr>
                <w:rFonts w:eastAsia="Times New Roman"/>
                <w:color w:val="000000"/>
                <w:sz w:val="20"/>
                <w:szCs w:val="20"/>
              </w:rPr>
              <w:t>ef Executive Officer of the Investment Funds for which he currently receives an annual base salary of $1 per annum. Mr. Icahn does not receive director fees from us.</w:t>
            </w:r>
          </w:p>
        </w:tc>
      </w:tr>
    </w:tbl>
    <w:p w:rsidR="00000000" w:rsidRDefault="00D12889">
      <w:pPr>
        <w:divId w:val="63468098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634680983"/>
        </w:trPr>
        <w:tc>
          <w:tcPr>
            <w:tcW w:w="360" w:type="dxa"/>
            <w:noWrap/>
            <w:tcMar>
              <w:top w:w="0" w:type="dxa"/>
              <w:left w:w="0" w:type="dxa"/>
              <w:bottom w:w="0" w:type="dxa"/>
              <w:right w:w="0" w:type="dxa"/>
            </w:tcMar>
            <w:hideMark/>
          </w:tcPr>
          <w:p w:rsidR="00000000" w:rsidRDefault="00D12889">
            <w:pPr>
              <w:spacing w:after="240"/>
              <w:rPr>
                <w:rFonts w:eastAsia="Times New Roman"/>
                <w:sz w:val="20"/>
                <w:szCs w:val="20"/>
              </w:rPr>
            </w:pPr>
            <w:r>
              <w:rPr>
                <w:rFonts w:eastAsia="Times New Roman"/>
                <w:sz w:val="20"/>
                <w:szCs w:val="20"/>
              </w:rPr>
              <w:t>(3)</w:t>
            </w:r>
          </w:p>
        </w:tc>
        <w:tc>
          <w:tcPr>
            <w:tcW w:w="0" w:type="auto"/>
            <w:tcMar>
              <w:top w:w="0" w:type="dxa"/>
              <w:left w:w="0" w:type="dxa"/>
              <w:bottom w:w="0" w:type="dxa"/>
              <w:right w:w="0" w:type="dxa"/>
            </w:tcMar>
            <w:vAlign w:val="center"/>
            <w:hideMark/>
          </w:tcPr>
          <w:p w:rsidR="00000000" w:rsidRDefault="00D12889">
            <w:pPr>
              <w:spacing w:after="240"/>
              <w:rPr>
                <w:rFonts w:eastAsia="Times New Roman"/>
                <w:sz w:val="20"/>
                <w:szCs w:val="20"/>
              </w:rPr>
            </w:pPr>
            <w:r>
              <w:rPr>
                <w:rFonts w:eastAsia="Times New Roman"/>
                <w:color w:val="000000"/>
                <w:sz w:val="20"/>
                <w:szCs w:val="20"/>
              </w:rPr>
              <w:t>Represents other compensation paid to the following named executive officers: (i) Carl C. Icahn, $13,681, $13,681 and $29,499, in medical and dental benefits for 2020, 2019 and 2018, respectively; $955 in life insurance paid by us for each of 2020, 2019 an</w:t>
            </w:r>
            <w:r>
              <w:rPr>
                <w:rFonts w:eastAsia="Times New Roman"/>
                <w:color w:val="000000"/>
                <w:sz w:val="20"/>
                <w:szCs w:val="20"/>
              </w:rPr>
              <w:t xml:space="preserve">d 2018; and in his capacity as the Chairman of the Board of Federal-Mogul, $35,688, representing the incremental cost of Mr. Icahn’s personal use of Federal-Mogul’s corporate aircraft for 2018. Mr. Icahn received no fees or compensation from Federal-Mogul </w:t>
            </w:r>
            <w:r>
              <w:rPr>
                <w:rFonts w:eastAsia="Times New Roman"/>
                <w:color w:val="000000"/>
                <w:sz w:val="20"/>
                <w:szCs w:val="20"/>
              </w:rPr>
              <w:t>for 2018, other than the use of the corporate aircraft as discussed above. The calculation of incremental cost for the personal use of Federal-Mogul’s corporate aircraft includes the variable costs incurred as a result of personal flight activity, which ar</w:t>
            </w:r>
            <w:r>
              <w:rPr>
                <w:rFonts w:eastAsia="Times New Roman"/>
                <w:color w:val="000000"/>
                <w:sz w:val="20"/>
                <w:szCs w:val="20"/>
              </w:rPr>
              <w:t>e comprised of a portion of ongoing maintenance and repairs, aircraft fuel, airport fees, catering, and fees and travel expenses for the flight crew. The use of the aircraft for personal use by Mr. Icahn was approved by the board of directors and the Compe</w:t>
            </w:r>
            <w:r>
              <w:rPr>
                <w:rFonts w:eastAsia="Times New Roman"/>
                <w:color w:val="000000"/>
                <w:sz w:val="20"/>
                <w:szCs w:val="20"/>
              </w:rPr>
              <w:t>nsation Committee of Federal-Mogul; (ii) Mr. Cozza, $8,906, $9,063 and $8,438 in matching contributions under our 401(k) Plan for 2020, 2019 and 2018, respectively; $1,726, $1,326 and $1,326 in medical and dental benefits paid by us for 2020, 2019 and 2018</w:t>
            </w:r>
            <w:r>
              <w:rPr>
                <w:rFonts w:eastAsia="Times New Roman"/>
                <w:color w:val="000000"/>
                <w:sz w:val="20"/>
                <w:szCs w:val="20"/>
              </w:rPr>
              <w:t>, respectively; $955 in life insurance premiums paid by us for each of 2020, 2019 and 2018; (iii) Mr. Cho, $8,906, $9,063 and $8,438 in matching contributions under our 401(k) Plan for 2020, 2019 and 2018, respectively; $1,726, $1,326 and $1,326 in medical</w:t>
            </w:r>
            <w:r>
              <w:rPr>
                <w:rFonts w:eastAsia="Times New Roman"/>
                <w:color w:val="000000"/>
                <w:sz w:val="20"/>
                <w:szCs w:val="20"/>
              </w:rPr>
              <w:t xml:space="preserve"> and dental benefits paid by us for 2020, 2019 and 2018, respectively; $955 in life insurance premiums paid by us for each of 2020, 2019 and 2018; (iv) Mr. Papapostolou, $8,906 in matching contributions under our 401(k) Plan for 2020; $1,726 in medical and</w:t>
            </w:r>
            <w:r>
              <w:rPr>
                <w:rFonts w:eastAsia="Times New Roman"/>
                <w:color w:val="000000"/>
                <w:sz w:val="20"/>
                <w:szCs w:val="20"/>
              </w:rPr>
              <w:t xml:space="preserve"> dental benefits paid by us for 2020; $597 in life insurance premiums paid by us for 2020; and (v) Mr. Reck, $8,906, </w:t>
            </w:r>
          </w:p>
        </w:tc>
      </w:tr>
    </w:tbl>
    <w:p w:rsidR="00000000" w:rsidRDefault="00D12889">
      <w:pPr>
        <w:pStyle w:val="a3"/>
        <w:spacing w:before="480" w:beforeAutospacing="0" w:after="0" w:afterAutospacing="0"/>
        <w:jc w:val="center"/>
        <w:divId w:val="633677428"/>
        <w:rPr>
          <w:sz w:val="20"/>
          <w:szCs w:val="20"/>
        </w:rPr>
      </w:pPr>
      <w:r>
        <w:rPr>
          <w:sz w:val="20"/>
          <w:szCs w:val="20"/>
        </w:rPr>
        <w:t>135</w:t>
      </w:r>
    </w:p>
    <w:p w:rsidR="00000000" w:rsidRDefault="00D12889">
      <w:pPr>
        <w:pStyle w:val="a3"/>
        <w:spacing w:before="0" w:beforeAutospacing="0" w:after="240" w:afterAutospacing="0"/>
        <w:divId w:val="1748991441"/>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68"/>
        <w:gridCol w:w="7938"/>
      </w:tblGrid>
      <w:tr w:rsidR="00000000">
        <w:trPr>
          <w:divId w:val="1914587332"/>
        </w:trPr>
        <w:tc>
          <w:tcPr>
            <w:tcW w:w="360" w:type="dxa"/>
            <w:noWrap/>
            <w:tcMar>
              <w:top w:w="0" w:type="dxa"/>
              <w:left w:w="0" w:type="dxa"/>
              <w:bottom w:w="0" w:type="dxa"/>
              <w:right w:w="0" w:type="dxa"/>
            </w:tcMar>
            <w:hideMark/>
          </w:tcPr>
          <w:p w:rsidR="00000000" w:rsidRDefault="00D12889">
            <w:pPr>
              <w:rPr>
                <w:sz w:val="20"/>
                <w:szCs w:val="20"/>
              </w:rPr>
            </w:pPr>
          </w:p>
        </w:tc>
        <w:tc>
          <w:tcPr>
            <w:tcW w:w="0" w:type="auto"/>
            <w:tcMar>
              <w:top w:w="0" w:type="dxa"/>
              <w:left w:w="0" w:type="dxa"/>
              <w:bottom w:w="0" w:type="dxa"/>
              <w:right w:w="0" w:type="dxa"/>
            </w:tcMar>
            <w:vAlign w:val="center"/>
            <w:hideMark/>
          </w:tcPr>
          <w:p w:rsidR="00000000" w:rsidRDefault="00D12889">
            <w:pPr>
              <w:spacing w:after="240"/>
              <w:rPr>
                <w:rFonts w:eastAsia="Times New Roman"/>
                <w:sz w:val="20"/>
                <w:szCs w:val="20"/>
              </w:rPr>
            </w:pPr>
            <w:r>
              <w:rPr>
                <w:rFonts w:eastAsia="Times New Roman"/>
                <w:color w:val="000000"/>
                <w:sz w:val="20"/>
                <w:szCs w:val="20"/>
              </w:rPr>
              <w:t>$8,827 and $8,655 in matching contributions under our 401(k) Plan for 2020, 2019 and 2018, respectively; $486, $742 and $742 in medical and dental benefits paid by us for 2020, 2019 and 2018, respectively; and $188, $755 and $755 in life insurance premiums</w:t>
            </w:r>
            <w:r>
              <w:rPr>
                <w:rFonts w:eastAsia="Times New Roman"/>
                <w:color w:val="000000"/>
                <w:sz w:val="20"/>
                <w:szCs w:val="20"/>
              </w:rPr>
              <w:t xml:space="preserve"> paid by us for 2020, 2019 and 2018, respectively. Mr. Icahn did not participate in the 401(k) plan during 2020, 2019 and 2018 and thus did not receive any matching contributions for those fiscal years.</w:t>
            </w:r>
          </w:p>
        </w:tc>
      </w:tr>
    </w:tbl>
    <w:p w:rsidR="00000000" w:rsidRDefault="00D12889">
      <w:pPr>
        <w:divId w:val="19145873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914587332"/>
        </w:trPr>
        <w:tc>
          <w:tcPr>
            <w:tcW w:w="360" w:type="dxa"/>
            <w:noWrap/>
            <w:tcMar>
              <w:top w:w="0" w:type="dxa"/>
              <w:left w:w="0" w:type="dxa"/>
              <w:bottom w:w="0" w:type="dxa"/>
              <w:right w:w="0" w:type="dxa"/>
            </w:tcMar>
            <w:hideMark/>
          </w:tcPr>
          <w:p w:rsidR="00000000" w:rsidRDefault="00D12889">
            <w:pPr>
              <w:spacing w:after="240"/>
              <w:rPr>
                <w:rFonts w:eastAsia="Times New Roman"/>
                <w:sz w:val="20"/>
                <w:szCs w:val="20"/>
              </w:rPr>
            </w:pPr>
            <w:r>
              <w:rPr>
                <w:rFonts w:eastAsia="Times New Roman"/>
                <w:sz w:val="20"/>
                <w:szCs w:val="20"/>
              </w:rPr>
              <w:t>(4)</w:t>
            </w:r>
          </w:p>
        </w:tc>
        <w:tc>
          <w:tcPr>
            <w:tcW w:w="0" w:type="auto"/>
            <w:tcMar>
              <w:top w:w="0" w:type="dxa"/>
              <w:left w:w="0" w:type="dxa"/>
              <w:bottom w:w="0" w:type="dxa"/>
              <w:right w:w="0" w:type="dxa"/>
            </w:tcMar>
            <w:vAlign w:val="center"/>
            <w:hideMark/>
          </w:tcPr>
          <w:p w:rsidR="00000000" w:rsidRDefault="00D12889">
            <w:pPr>
              <w:spacing w:after="240"/>
              <w:rPr>
                <w:rFonts w:eastAsia="Times New Roman"/>
                <w:sz w:val="20"/>
                <w:szCs w:val="20"/>
              </w:rPr>
            </w:pPr>
            <w:r>
              <w:rPr>
                <w:rFonts w:eastAsia="Times New Roman"/>
                <w:color w:val="000000"/>
                <w:sz w:val="20"/>
                <w:szCs w:val="20"/>
              </w:rPr>
              <w:t>In addition to Mr. Cozza’s role as President an</w:t>
            </w:r>
            <w:r>
              <w:rPr>
                <w:rFonts w:eastAsia="Times New Roman"/>
                <w:color w:val="000000"/>
                <w:sz w:val="20"/>
                <w:szCs w:val="20"/>
              </w:rPr>
              <w:t xml:space="preserve">d Chief Executive Officer of Icahn Enterprises and Icahn Enterprises Holdings, he serves as the Chief Operating Officer of Icahn Capital LP and holds officer and/or director positions at certain of our other subsidiaries. During 2020, Mr. Cozza received a </w:t>
            </w:r>
            <w:r>
              <w:rPr>
                <w:rFonts w:eastAsia="Times New Roman"/>
                <w:color w:val="000000"/>
                <w:sz w:val="20"/>
                <w:szCs w:val="20"/>
              </w:rPr>
              <w:t>salary of $1,500,000 and a bonus of $5,000,000, which was determined based on various factors, including, but not limited to, overall job performance, including performance against corporate and individual objectives, job responsibilities and teamwork.</w:t>
            </w:r>
          </w:p>
        </w:tc>
      </w:tr>
    </w:tbl>
    <w:p w:rsidR="00000000" w:rsidRDefault="00D12889">
      <w:pPr>
        <w:divId w:val="19145873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914587332"/>
        </w:trPr>
        <w:tc>
          <w:tcPr>
            <w:tcW w:w="360" w:type="dxa"/>
            <w:noWrap/>
            <w:tcMar>
              <w:top w:w="0" w:type="dxa"/>
              <w:left w:w="0" w:type="dxa"/>
              <w:bottom w:w="0" w:type="dxa"/>
              <w:right w:w="0" w:type="dxa"/>
            </w:tcMar>
            <w:hideMark/>
          </w:tcPr>
          <w:p w:rsidR="00000000" w:rsidRDefault="00D12889">
            <w:pPr>
              <w:spacing w:after="240"/>
              <w:rPr>
                <w:rFonts w:eastAsia="Times New Roman"/>
                <w:sz w:val="20"/>
                <w:szCs w:val="20"/>
              </w:rPr>
            </w:pPr>
            <w:r>
              <w:rPr>
                <w:rFonts w:eastAsia="Times New Roman"/>
                <w:sz w:val="20"/>
                <w:szCs w:val="20"/>
              </w:rPr>
              <w:t>(</w:t>
            </w:r>
            <w:r>
              <w:rPr>
                <w:rFonts w:eastAsia="Times New Roman"/>
                <w:sz w:val="20"/>
                <w:szCs w:val="20"/>
              </w:rPr>
              <w:t>5)</w:t>
            </w:r>
          </w:p>
        </w:tc>
        <w:tc>
          <w:tcPr>
            <w:tcW w:w="0" w:type="auto"/>
            <w:tcMar>
              <w:top w:w="0" w:type="dxa"/>
              <w:left w:w="0" w:type="dxa"/>
              <w:bottom w:w="0" w:type="dxa"/>
              <w:right w:w="0" w:type="dxa"/>
            </w:tcMar>
            <w:vAlign w:val="center"/>
            <w:hideMark/>
          </w:tcPr>
          <w:p w:rsidR="00000000" w:rsidRDefault="00D12889">
            <w:pPr>
              <w:spacing w:after="240"/>
              <w:rPr>
                <w:rFonts w:eastAsia="Times New Roman"/>
                <w:sz w:val="20"/>
                <w:szCs w:val="20"/>
              </w:rPr>
            </w:pPr>
            <w:r>
              <w:rPr>
                <w:rFonts w:eastAsia="Times New Roman"/>
                <w:color w:val="000000"/>
                <w:sz w:val="20"/>
                <w:szCs w:val="20"/>
              </w:rPr>
              <w:t>For 2020, Mr. Cho received a salary of $840,000 and a bonus of $1,700,000, which was determined based on various factors, including, but not limited to overall job performance, including performance against corporate and individual objectives, job respo</w:t>
            </w:r>
            <w:r>
              <w:rPr>
                <w:rFonts w:eastAsia="Times New Roman"/>
                <w:color w:val="000000"/>
                <w:sz w:val="20"/>
                <w:szCs w:val="20"/>
              </w:rPr>
              <w:t>nsibilities and teamwork.</w:t>
            </w:r>
          </w:p>
        </w:tc>
      </w:tr>
    </w:tbl>
    <w:p w:rsidR="00000000" w:rsidRDefault="00D12889">
      <w:pPr>
        <w:divId w:val="19145873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914587332"/>
        </w:trPr>
        <w:tc>
          <w:tcPr>
            <w:tcW w:w="360" w:type="dxa"/>
            <w:noWrap/>
            <w:tcMar>
              <w:top w:w="0" w:type="dxa"/>
              <w:left w:w="0" w:type="dxa"/>
              <w:bottom w:w="0" w:type="dxa"/>
              <w:right w:w="0" w:type="dxa"/>
            </w:tcMar>
            <w:hideMark/>
          </w:tcPr>
          <w:p w:rsidR="00000000" w:rsidRDefault="00D12889">
            <w:pPr>
              <w:spacing w:after="240"/>
              <w:rPr>
                <w:rFonts w:eastAsia="Times New Roman"/>
                <w:sz w:val="20"/>
                <w:szCs w:val="20"/>
              </w:rPr>
            </w:pPr>
            <w:r>
              <w:rPr>
                <w:rFonts w:eastAsia="Times New Roman"/>
                <w:sz w:val="20"/>
                <w:szCs w:val="20"/>
              </w:rPr>
              <w:t>(6)</w:t>
            </w:r>
          </w:p>
        </w:tc>
        <w:tc>
          <w:tcPr>
            <w:tcW w:w="0" w:type="auto"/>
            <w:tcMar>
              <w:top w:w="0" w:type="dxa"/>
              <w:left w:w="0" w:type="dxa"/>
              <w:bottom w:w="0" w:type="dxa"/>
              <w:right w:w="0" w:type="dxa"/>
            </w:tcMar>
            <w:vAlign w:val="center"/>
            <w:hideMark/>
          </w:tcPr>
          <w:p w:rsidR="00000000" w:rsidRDefault="00D12889">
            <w:pPr>
              <w:spacing w:after="240"/>
              <w:rPr>
                <w:rFonts w:eastAsia="Times New Roman"/>
                <w:sz w:val="20"/>
                <w:szCs w:val="20"/>
              </w:rPr>
            </w:pPr>
            <w:r>
              <w:rPr>
                <w:rFonts w:eastAsia="Times New Roman"/>
                <w:color w:val="000000"/>
                <w:sz w:val="20"/>
                <w:szCs w:val="20"/>
              </w:rPr>
              <w:t xml:space="preserve">For 2020, Mr. Papapostolou received a salary of $250,000 and a bonus of $100,000, which was determined based on various factors, including, but not limited to overall job performance, including performance against corporate </w:t>
            </w:r>
            <w:r>
              <w:rPr>
                <w:rFonts w:eastAsia="Times New Roman"/>
                <w:color w:val="000000"/>
                <w:sz w:val="20"/>
                <w:szCs w:val="20"/>
              </w:rPr>
              <w:t>and individual objectives, job responsibilities and teamwork.</w:t>
            </w:r>
          </w:p>
        </w:tc>
      </w:tr>
    </w:tbl>
    <w:p w:rsidR="00000000" w:rsidRDefault="00D12889">
      <w:pPr>
        <w:divId w:val="19145873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914587332"/>
        </w:trPr>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(7)</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For 2020, Mr. Reck received a salary of $120,271, which represents his salary for the period through March 31, 2020.</w:t>
            </w:r>
          </w:p>
        </w:tc>
      </w:tr>
    </w:tbl>
    <w:p w:rsidR="00000000" w:rsidRDefault="00D12889">
      <w:pPr>
        <w:pStyle w:val="a3"/>
        <w:spacing w:before="0" w:beforeAutospacing="0" w:after="240" w:afterAutospacing="0"/>
        <w:ind w:firstLine="360"/>
        <w:divId w:val="1914587332"/>
        <w:rPr>
          <w:sz w:val="20"/>
          <w:szCs w:val="20"/>
        </w:rPr>
      </w:pPr>
      <w:r>
        <w:rPr>
          <w:sz w:val="20"/>
          <w:szCs w:val="20"/>
        </w:rPr>
        <w:t xml:space="preserve">Each of our executive officers may perform services for affiliates of </w:t>
      </w:r>
      <w:r>
        <w:rPr>
          <w:sz w:val="20"/>
          <w:szCs w:val="20"/>
        </w:rPr>
        <w:t>Mr. Icahn for which we receive reimbursement. See Item 13, “Certain Relationships and Related Transactions, and Director Independence.”</w:t>
      </w:r>
    </w:p>
    <w:p w:rsidR="00000000" w:rsidRDefault="00D12889">
      <w:pPr>
        <w:pStyle w:val="a3"/>
        <w:spacing w:before="0" w:beforeAutospacing="0" w:after="240" w:afterAutospacing="0"/>
        <w:ind w:firstLine="360"/>
        <w:divId w:val="1914587332"/>
        <w:rPr>
          <w:sz w:val="20"/>
          <w:szCs w:val="20"/>
        </w:rPr>
      </w:pPr>
      <w:r>
        <w:rPr>
          <w:sz w:val="20"/>
          <w:szCs w:val="20"/>
        </w:rPr>
        <w:t>Mr. Brett Icahn is the son of Carl C. Icahn, the Chairman of the Board of Icahn Enterprises. Mr. Nevin is married to the</w:t>
      </w:r>
      <w:r>
        <w:rPr>
          <w:sz w:val="20"/>
          <w:szCs w:val="20"/>
        </w:rPr>
        <w:t xml:space="preserve"> daughter of Carl C. Icahn. There are no other family relationships between or among any of our directors and/or executive officers.</w:t>
      </w:r>
    </w:p>
    <w:p w:rsidR="00000000" w:rsidRDefault="00D12889">
      <w:pPr>
        <w:pStyle w:val="a3"/>
        <w:spacing w:before="0" w:beforeAutospacing="0" w:after="240" w:afterAutospacing="0"/>
        <w:divId w:val="1914587332"/>
        <w:rPr>
          <w:b/>
          <w:bCs/>
          <w:sz w:val="20"/>
          <w:szCs w:val="20"/>
        </w:rPr>
      </w:pPr>
      <w:r>
        <w:rPr>
          <w:b/>
          <w:bCs/>
          <w:sz w:val="20"/>
          <w:szCs w:val="20"/>
        </w:rPr>
        <w:t>Employment Agreements</w:t>
      </w:r>
    </w:p>
    <w:p w:rsidR="00000000" w:rsidRDefault="00D12889">
      <w:pPr>
        <w:pStyle w:val="a3"/>
        <w:spacing w:before="0" w:beforeAutospacing="0" w:after="240" w:afterAutospacing="0"/>
        <w:ind w:firstLine="360"/>
        <w:divId w:val="1914587332"/>
        <w:rPr>
          <w:sz w:val="20"/>
          <w:szCs w:val="20"/>
        </w:rPr>
      </w:pPr>
      <w:r>
        <w:rPr>
          <w:sz w:val="20"/>
          <w:szCs w:val="20"/>
        </w:rPr>
        <w:t>On December </w:t>
      </w:r>
      <w:r>
        <w:rPr>
          <w:sz w:val="20"/>
          <w:szCs w:val="20"/>
        </w:rPr>
        <w:t>20, 2019, Icahn Enterprises entered into an employment agreement (the “Employment Agreement”) with Keith Cozza, pursuant to which Mr. Cozza will continue to serve as the President and Chief Executive Officer of Icahn Enterprises, Icahn Enterprises Holdings</w:t>
      </w:r>
      <w:r>
        <w:rPr>
          <w:sz w:val="20"/>
          <w:szCs w:val="20"/>
        </w:rPr>
        <w:t xml:space="preserve"> and Icahn Enterprises GP, the general partner of Icahn Enterprises and Icahn Enterprises Holdings, effective January 1, 2020 until May 31, 2021 unless sooner terminated as provided in the Employment Agreement.</w:t>
      </w:r>
    </w:p>
    <w:p w:rsidR="00000000" w:rsidRDefault="00D12889">
      <w:pPr>
        <w:pStyle w:val="a3"/>
        <w:spacing w:before="0" w:beforeAutospacing="0" w:after="240" w:afterAutospacing="0"/>
        <w:ind w:firstLine="360"/>
        <w:divId w:val="1914587332"/>
        <w:rPr>
          <w:sz w:val="20"/>
          <w:szCs w:val="20"/>
        </w:rPr>
      </w:pPr>
      <w:r>
        <w:rPr>
          <w:sz w:val="20"/>
          <w:szCs w:val="20"/>
        </w:rPr>
        <w:t>Mr. Cozza will continue to be, among other th</w:t>
      </w:r>
      <w:r>
        <w:rPr>
          <w:sz w:val="20"/>
          <w:szCs w:val="20"/>
        </w:rPr>
        <w:t>ings, principally responsible for overseeing portfolio company operations and involved with acquisitions, dispositions and financings engaged in by Icahn Enterprises, Icahn Enterprises Holdings and its subsidiaries.</w:t>
      </w:r>
    </w:p>
    <w:p w:rsidR="00000000" w:rsidRDefault="00D12889">
      <w:pPr>
        <w:pStyle w:val="a3"/>
        <w:spacing w:before="0" w:beforeAutospacing="0" w:after="240" w:afterAutospacing="0"/>
        <w:ind w:firstLine="360"/>
        <w:divId w:val="1914587332"/>
        <w:rPr>
          <w:sz w:val="20"/>
          <w:szCs w:val="20"/>
        </w:rPr>
      </w:pPr>
      <w:r>
        <w:rPr>
          <w:sz w:val="20"/>
          <w:szCs w:val="20"/>
        </w:rPr>
        <w:t xml:space="preserve">During his term of employment under the </w:t>
      </w:r>
      <w:r>
        <w:rPr>
          <w:sz w:val="20"/>
          <w:szCs w:val="20"/>
        </w:rPr>
        <w:t>Employment Agreement, Mr. Cozza will be paid a base salary at the rate of $1,500,000 per annum, payable every two weeks. Subject to the terms of the Employment Agreement, Mr. Cozza will receive an annual cash bonus payment of $5,000,000 for calendar year 2</w:t>
      </w:r>
      <w:r>
        <w:rPr>
          <w:sz w:val="20"/>
          <w:szCs w:val="20"/>
        </w:rPr>
        <w:t>020 and $2,083,333.34 for the period between January 1, 2021 to May 31, 2021. We do not currently have an employment agreement with any of our other named executive officers.</w:t>
      </w:r>
    </w:p>
    <w:p w:rsidR="00000000" w:rsidRDefault="00D12889">
      <w:pPr>
        <w:pStyle w:val="a3"/>
        <w:spacing w:before="0" w:beforeAutospacing="0" w:after="240" w:afterAutospacing="0"/>
        <w:divId w:val="1914587332"/>
        <w:rPr>
          <w:b/>
          <w:bCs/>
          <w:sz w:val="20"/>
          <w:szCs w:val="20"/>
        </w:rPr>
      </w:pPr>
      <w:r>
        <w:rPr>
          <w:b/>
          <w:bCs/>
          <w:sz w:val="20"/>
          <w:szCs w:val="20"/>
        </w:rPr>
        <w:t>Stock Award, Option and Non-Equity Incentive Plans</w:t>
      </w:r>
    </w:p>
    <w:p w:rsidR="00000000" w:rsidRDefault="00D12889">
      <w:pPr>
        <w:pStyle w:val="a3"/>
        <w:spacing w:before="0" w:beforeAutospacing="0" w:after="240" w:afterAutospacing="0"/>
        <w:ind w:firstLine="360"/>
        <w:divId w:val="1914587332"/>
        <w:rPr>
          <w:sz w:val="20"/>
          <w:szCs w:val="20"/>
        </w:rPr>
      </w:pPr>
      <w:r>
        <w:rPr>
          <w:sz w:val="20"/>
          <w:szCs w:val="20"/>
        </w:rPr>
        <w:t>Our named executive officers a</w:t>
      </w:r>
      <w:r>
        <w:rPr>
          <w:sz w:val="20"/>
          <w:szCs w:val="20"/>
        </w:rPr>
        <w:t>re not granted any stock award or awards under the 2017 Incentive Plan and do not participate in any non-equity incentive plans.</w:t>
      </w:r>
    </w:p>
    <w:p w:rsidR="00000000" w:rsidRDefault="00D12889">
      <w:pPr>
        <w:pStyle w:val="a3"/>
        <w:spacing w:before="480" w:beforeAutospacing="0" w:after="0" w:afterAutospacing="0"/>
        <w:jc w:val="center"/>
        <w:divId w:val="490683005"/>
        <w:rPr>
          <w:sz w:val="20"/>
          <w:szCs w:val="20"/>
        </w:rPr>
      </w:pPr>
      <w:r>
        <w:rPr>
          <w:sz w:val="20"/>
          <w:szCs w:val="20"/>
        </w:rPr>
        <w:t>136</w:t>
      </w:r>
    </w:p>
    <w:p w:rsidR="00000000" w:rsidRDefault="00D12889">
      <w:pPr>
        <w:pStyle w:val="a3"/>
        <w:spacing w:before="0" w:beforeAutospacing="0" w:after="240" w:afterAutospacing="0"/>
        <w:divId w:val="1364402540"/>
        <w:rPr>
          <w:sz w:val="20"/>
          <w:szCs w:val="20"/>
        </w:rPr>
      </w:pPr>
      <w:hyperlink w:anchor="TOC" w:history="1">
        <w:r>
          <w:rPr>
            <w:rStyle w:val="a4"/>
            <w:sz w:val="20"/>
            <w:szCs w:val="20"/>
          </w:rPr>
          <w:t>Table of Contents</w:t>
        </w:r>
      </w:hyperlink>
    </w:p>
    <w:p w:rsidR="00000000" w:rsidRDefault="00D12889">
      <w:pPr>
        <w:pStyle w:val="a3"/>
        <w:spacing w:before="0" w:beforeAutospacing="0" w:after="120" w:afterAutospacing="0"/>
        <w:divId w:val="2001737683"/>
        <w:rPr>
          <w:b/>
          <w:bCs/>
          <w:sz w:val="20"/>
          <w:szCs w:val="20"/>
        </w:rPr>
      </w:pPr>
      <w:r>
        <w:rPr>
          <w:b/>
          <w:bCs/>
          <w:sz w:val="20"/>
          <w:szCs w:val="20"/>
        </w:rPr>
        <w:t>Potential Payments Upon Termination or Change in Control</w:t>
      </w:r>
    </w:p>
    <w:p w:rsidR="00000000" w:rsidRDefault="00D12889">
      <w:pPr>
        <w:pStyle w:val="a3"/>
        <w:spacing w:before="0" w:beforeAutospacing="0" w:after="120" w:afterAutospacing="0"/>
        <w:ind w:firstLine="360"/>
        <w:divId w:val="2001737683"/>
        <w:rPr>
          <w:sz w:val="20"/>
          <w:szCs w:val="20"/>
        </w:rPr>
      </w:pPr>
      <w:r>
        <w:rPr>
          <w:sz w:val="20"/>
          <w:szCs w:val="20"/>
        </w:rPr>
        <w:t>We did not have any em</w:t>
      </w:r>
      <w:r>
        <w:rPr>
          <w:sz w:val="20"/>
          <w:szCs w:val="20"/>
        </w:rPr>
        <w:t>ployment agreements or other arrangements pursuant to which any of our named executive officers would have received potential payments upon a termination or change in control as of December 31, 2020.</w:t>
      </w:r>
    </w:p>
    <w:p w:rsidR="00000000" w:rsidRDefault="00D12889">
      <w:pPr>
        <w:pStyle w:val="a3"/>
        <w:spacing w:before="0" w:beforeAutospacing="0" w:after="120" w:afterAutospacing="0"/>
        <w:ind w:firstLine="360"/>
        <w:divId w:val="2001737683"/>
        <w:rPr>
          <w:sz w:val="20"/>
          <w:szCs w:val="20"/>
        </w:rPr>
      </w:pPr>
      <w:r>
        <w:rPr>
          <w:sz w:val="20"/>
          <w:szCs w:val="20"/>
        </w:rPr>
        <w:t xml:space="preserve">As noted above, on December 20, 2019, Icahn Enterprises </w:t>
      </w:r>
      <w:r>
        <w:rPr>
          <w:sz w:val="20"/>
          <w:szCs w:val="20"/>
        </w:rPr>
        <w:t>entered into the Employment Agreement with Mr. Cozza, which provides that, in the event that Mr. Cozza is terminated by Icahn Enterprises without Cause (as defined below) or terminates his employment for Good Reason (as defined below), he shall be entitled</w:t>
      </w:r>
      <w:r>
        <w:rPr>
          <w:sz w:val="20"/>
          <w:szCs w:val="20"/>
        </w:rPr>
        <w:t xml:space="preserve"> to payment by Icahn Enterprises of a pro-rata portion of any unpaid bonus for the calendar year of the termination, payable in a lump sum within 5 business days of the effective date of such termination. As noted above under “Employment Agreements”, the a</w:t>
      </w:r>
      <w:r>
        <w:rPr>
          <w:sz w:val="20"/>
          <w:szCs w:val="20"/>
        </w:rPr>
        <w:t>mount of the bonus for Mr. Cozza for calendar year 2020 is $5,000,000, and the amount of the bonus for the period between January 1, 2021 to May 31,2021 is $2,083,333.34. If Mr. Cozza is terminated by Icahn Enterprises without Cause or terminates his emplo</w:t>
      </w:r>
      <w:r>
        <w:rPr>
          <w:sz w:val="20"/>
          <w:szCs w:val="20"/>
        </w:rPr>
        <w:t xml:space="preserve">yment for Good Reason, in either case, during the 2021 calendar year, the pro-rata portion of Mr. Cozza’s bonus will be determined based on the number of days elapsed during calendar year 2021 prior to the effective date of such termination over the total </w:t>
      </w:r>
      <w:r>
        <w:rPr>
          <w:sz w:val="20"/>
          <w:szCs w:val="20"/>
        </w:rPr>
        <w:t>number of calendar days from January 1, 2021 through May 31, 2021 (and not, for the avoidance of doubt, through December 31, 2021).</w:t>
      </w:r>
    </w:p>
    <w:p w:rsidR="00000000" w:rsidRDefault="00D12889">
      <w:pPr>
        <w:pStyle w:val="a3"/>
        <w:spacing w:before="0" w:beforeAutospacing="0" w:after="120" w:afterAutospacing="0"/>
        <w:ind w:firstLine="360"/>
        <w:divId w:val="2001737683"/>
        <w:rPr>
          <w:sz w:val="20"/>
          <w:szCs w:val="20"/>
        </w:rPr>
      </w:pPr>
      <w:r>
        <w:rPr>
          <w:sz w:val="20"/>
          <w:szCs w:val="20"/>
        </w:rPr>
        <w:t>For purposes of the Employment Agreement, “Cause” generally means (i) conduct by Mr. Cozza in any manner that violates any l</w:t>
      </w:r>
      <w:r>
        <w:rPr>
          <w:sz w:val="20"/>
          <w:szCs w:val="20"/>
        </w:rPr>
        <w:t>aw, rule or regulation in any material respect, as a result of any wrongful or improper act, but, in each case, only to the extent that Mr. Cozza’s conduct results in his conviction of a felony in a United States federal court or state court of law, or (ii</w:t>
      </w:r>
      <w:r>
        <w:rPr>
          <w:sz w:val="20"/>
          <w:szCs w:val="20"/>
        </w:rPr>
        <w:t>) a material breach by Mr. Cozza of the Employment Agreement which is not cured within 5 business days following written notice.</w:t>
      </w:r>
    </w:p>
    <w:p w:rsidR="00000000" w:rsidRDefault="00D12889">
      <w:pPr>
        <w:pStyle w:val="a3"/>
        <w:spacing w:before="0" w:beforeAutospacing="0" w:after="120" w:afterAutospacing="0"/>
        <w:ind w:firstLine="360"/>
        <w:divId w:val="2001737683"/>
        <w:rPr>
          <w:sz w:val="20"/>
          <w:szCs w:val="20"/>
        </w:rPr>
      </w:pPr>
      <w:r>
        <w:rPr>
          <w:sz w:val="20"/>
          <w:szCs w:val="20"/>
        </w:rPr>
        <w:t>For purposes of the Employment Agreement, “Good Reason” generally means (i) a material breach of the terms of the Employment Ag</w:t>
      </w:r>
      <w:r>
        <w:rPr>
          <w:sz w:val="20"/>
          <w:szCs w:val="20"/>
        </w:rPr>
        <w:t>reement by Icahn Enterprises, or (ii) a material change in the duties assigned to Mr. Cozza which are so different in responsibility and scope so as to be materially adverse to Mr. Cozza to the extent that Mr. Cozza acting reasonably would be demeaned by s</w:t>
      </w:r>
      <w:r>
        <w:rPr>
          <w:sz w:val="20"/>
          <w:szCs w:val="20"/>
        </w:rPr>
        <w:t>uch change, in each case, which is not cured within 5 business days following written notice.</w:t>
      </w:r>
    </w:p>
    <w:p w:rsidR="00000000" w:rsidRDefault="00D12889">
      <w:pPr>
        <w:pStyle w:val="a3"/>
        <w:spacing w:before="0" w:beforeAutospacing="0" w:after="120" w:afterAutospacing="0"/>
        <w:divId w:val="2001737683"/>
        <w:rPr>
          <w:b/>
          <w:bCs/>
          <w:sz w:val="20"/>
          <w:szCs w:val="20"/>
        </w:rPr>
      </w:pPr>
      <w:r>
        <w:rPr>
          <w:b/>
          <w:bCs/>
          <w:sz w:val="20"/>
          <w:szCs w:val="20"/>
        </w:rPr>
        <w:t>Director Compensation</w:t>
      </w:r>
    </w:p>
    <w:p w:rsidR="00000000" w:rsidRDefault="00D12889">
      <w:pPr>
        <w:pStyle w:val="a3"/>
        <w:spacing w:before="0" w:beforeAutospacing="0" w:after="120" w:afterAutospacing="0"/>
        <w:ind w:firstLine="360"/>
        <w:divId w:val="2001737683"/>
        <w:rPr>
          <w:sz w:val="20"/>
          <w:szCs w:val="20"/>
        </w:rPr>
      </w:pPr>
      <w:r>
        <w:rPr>
          <w:sz w:val="20"/>
          <w:szCs w:val="20"/>
        </w:rPr>
        <w:t>The following table provides compensation information for our directors in 2020, except for Messrs. Icahn, Cho and Cozza. Compensation recei</w:t>
      </w:r>
      <w:r>
        <w:rPr>
          <w:sz w:val="20"/>
          <w:szCs w:val="20"/>
        </w:rPr>
        <w:t>ved by Messrs. Icahn, Cho and Cozza is included in the Summary Compensation Table. Messrs. Icahn, Cho and Cozza did not receive compensation for serving on our board of directors.</w:t>
      </w:r>
    </w:p>
    <w:tbl>
      <w:tblPr>
        <w:tblW w:w="5000" w:type="pct"/>
        <w:tblCellMar>
          <w:top w:w="15" w:type="dxa"/>
          <w:left w:w="0" w:type="dxa"/>
          <w:bottom w:w="15" w:type="dxa"/>
          <w:right w:w="0" w:type="dxa"/>
        </w:tblCellMar>
        <w:tblLook w:val="04A0" w:firstRow="1" w:lastRow="0" w:firstColumn="1" w:lastColumn="0" w:noHBand="0" w:noVBand="1"/>
      </w:tblPr>
      <w:tblGrid>
        <w:gridCol w:w="4512"/>
        <w:gridCol w:w="200"/>
        <w:gridCol w:w="1350"/>
        <w:gridCol w:w="200"/>
        <w:gridCol w:w="1234"/>
        <w:gridCol w:w="200"/>
        <w:gridCol w:w="610"/>
      </w:tblGrid>
      <w:tr w:rsidR="00000000">
        <w:trPr>
          <w:divId w:val="2001737683"/>
          <w:trHeight w:val="20"/>
        </w:trPr>
        <w:tc>
          <w:tcPr>
            <w:tcW w:w="2829" w:type="pct"/>
            <w:tcMar>
              <w:top w:w="0" w:type="dxa"/>
              <w:left w:w="0" w:type="dxa"/>
              <w:bottom w:w="0" w:type="dxa"/>
              <w:right w:w="0" w:type="dxa"/>
            </w:tcMar>
            <w:vAlign w:val="bottom"/>
            <w:hideMark/>
          </w:tcPr>
          <w:p w:rsidR="00000000" w:rsidRDefault="00D12889">
            <w:pPr>
              <w:pStyle w:val="a3"/>
              <w:spacing w:before="0" w:beforeAutospacing="0" w:after="1" w:afterAutospacing="0"/>
              <w:divId w:val="1170221708"/>
              <w:rPr>
                <w:sz w:val="20"/>
                <w:szCs w:val="20"/>
              </w:rPr>
            </w:pPr>
            <w:r>
              <w:rPr>
                <w:sz w:val="2"/>
                <w:szCs w:val="2"/>
              </w:rPr>
              <w:t>​</w:t>
            </w:r>
          </w:p>
        </w:tc>
        <w:tc>
          <w:tcPr>
            <w:tcW w:w="11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49118900"/>
              <w:rPr>
                <w:sz w:val="20"/>
                <w:szCs w:val="20"/>
              </w:rPr>
            </w:pPr>
            <w:r>
              <w:rPr>
                <w:sz w:val="2"/>
                <w:szCs w:val="2"/>
              </w:rPr>
              <w:t>​</w:t>
            </w:r>
          </w:p>
        </w:tc>
        <w:tc>
          <w:tcPr>
            <w:tcW w:w="69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005937864"/>
              <w:rPr>
                <w:sz w:val="20"/>
                <w:szCs w:val="20"/>
              </w:rPr>
            </w:pPr>
            <w:r>
              <w:rPr>
                <w:sz w:val="2"/>
                <w:szCs w:val="2"/>
              </w:rPr>
              <w:t>​</w:t>
            </w:r>
          </w:p>
        </w:tc>
        <w:tc>
          <w:tcPr>
            <w:tcW w:w="11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459569650"/>
              <w:rPr>
                <w:sz w:val="20"/>
                <w:szCs w:val="20"/>
              </w:rPr>
            </w:pPr>
            <w:r>
              <w:rPr>
                <w:sz w:val="2"/>
                <w:szCs w:val="2"/>
              </w:rPr>
              <w:t>​</w:t>
            </w:r>
          </w:p>
        </w:tc>
        <w:tc>
          <w:tcPr>
            <w:tcW w:w="67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32594184"/>
              <w:rPr>
                <w:sz w:val="20"/>
                <w:szCs w:val="20"/>
              </w:rPr>
            </w:pPr>
            <w:r>
              <w:rPr>
                <w:sz w:val="2"/>
                <w:szCs w:val="2"/>
              </w:rPr>
              <w:t>​</w:t>
            </w:r>
          </w:p>
        </w:tc>
        <w:tc>
          <w:tcPr>
            <w:tcW w:w="11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673189685"/>
              <w:rPr>
                <w:sz w:val="20"/>
                <w:szCs w:val="20"/>
              </w:rPr>
            </w:pPr>
            <w:r>
              <w:rPr>
                <w:sz w:val="2"/>
                <w:szCs w:val="2"/>
              </w:rPr>
              <w:t>​</w:t>
            </w:r>
          </w:p>
        </w:tc>
        <w:tc>
          <w:tcPr>
            <w:tcW w:w="45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593855363"/>
              <w:rPr>
                <w:sz w:val="20"/>
                <w:szCs w:val="20"/>
              </w:rPr>
            </w:pPr>
            <w:r>
              <w:rPr>
                <w:sz w:val="2"/>
                <w:szCs w:val="2"/>
              </w:rPr>
              <w:t>​</w:t>
            </w:r>
          </w:p>
        </w:tc>
      </w:tr>
      <w:tr w:rsidR="00000000">
        <w:trPr>
          <w:divId w:val="2001737683"/>
        </w:trPr>
        <w:tc>
          <w:tcPr>
            <w:tcW w:w="2829"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w:t>
            </w:r>
          </w:p>
        </w:tc>
        <w:tc>
          <w:tcPr>
            <w:tcW w:w="11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    </w:t>
            </w:r>
          </w:p>
        </w:tc>
        <w:tc>
          <w:tcPr>
            <w:tcW w:w="695"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Fees Earned or </w:t>
            </w:r>
          </w:p>
        </w:tc>
        <w:tc>
          <w:tcPr>
            <w:tcW w:w="11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    </w:t>
            </w:r>
          </w:p>
        </w:tc>
        <w:tc>
          <w:tcPr>
            <w:tcW w:w="67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All Other</w:t>
            </w:r>
          </w:p>
        </w:tc>
        <w:tc>
          <w:tcPr>
            <w:tcW w:w="11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    </w:t>
            </w:r>
          </w:p>
        </w:tc>
        <w:tc>
          <w:tcPr>
            <w:tcW w:w="459"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w:t>
            </w:r>
          </w:p>
        </w:tc>
      </w:tr>
      <w:tr w:rsidR="00000000">
        <w:trPr>
          <w:divId w:val="2001737683"/>
        </w:trPr>
        <w:tc>
          <w:tcPr>
            <w:tcW w:w="2829"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w:t>
            </w:r>
          </w:p>
        </w:tc>
        <w:tc>
          <w:tcPr>
            <w:tcW w:w="11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w:t>
            </w:r>
          </w:p>
        </w:tc>
        <w:tc>
          <w:tcPr>
            <w:tcW w:w="695"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Paid in </w:t>
            </w:r>
            <w:r>
              <w:rPr>
                <w:b/>
                <w:bCs/>
                <w:sz w:val="20"/>
                <w:szCs w:val="20"/>
              </w:rPr>
              <w:t>Cash</w:t>
            </w:r>
          </w:p>
        </w:tc>
        <w:tc>
          <w:tcPr>
            <w:tcW w:w="11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w:t>
            </w:r>
          </w:p>
        </w:tc>
        <w:tc>
          <w:tcPr>
            <w:tcW w:w="67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Compensation</w:t>
            </w:r>
          </w:p>
        </w:tc>
        <w:tc>
          <w:tcPr>
            <w:tcW w:w="11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w:t>
            </w:r>
          </w:p>
        </w:tc>
        <w:tc>
          <w:tcPr>
            <w:tcW w:w="459"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Total</w:t>
            </w:r>
          </w:p>
        </w:tc>
      </w:tr>
      <w:tr w:rsidR="00000000">
        <w:trPr>
          <w:divId w:val="2001737683"/>
        </w:trPr>
        <w:tc>
          <w:tcPr>
            <w:tcW w:w="2829" w:type="pct"/>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Name</w:t>
            </w:r>
          </w:p>
        </w:tc>
        <w:tc>
          <w:tcPr>
            <w:tcW w:w="11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w:t>
            </w:r>
          </w:p>
        </w:tc>
        <w:tc>
          <w:tcPr>
            <w:tcW w:w="695"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w:t>
            </w:r>
          </w:p>
        </w:tc>
        <w:tc>
          <w:tcPr>
            <w:tcW w:w="11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w:t>
            </w:r>
          </w:p>
        </w:tc>
        <w:tc>
          <w:tcPr>
            <w:tcW w:w="67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w:t>
            </w:r>
          </w:p>
        </w:tc>
        <w:tc>
          <w:tcPr>
            <w:tcW w:w="11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w:t>
            </w:r>
          </w:p>
        </w:tc>
        <w:tc>
          <w:tcPr>
            <w:tcW w:w="45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w:t>
            </w:r>
          </w:p>
        </w:tc>
      </w:tr>
      <w:tr w:rsidR="00000000">
        <w:trPr>
          <w:divId w:val="2001737683"/>
        </w:trPr>
        <w:tc>
          <w:tcPr>
            <w:tcW w:w="282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Brett Icahn</w:t>
            </w:r>
          </w:p>
        </w:tc>
        <w:tc>
          <w:tcPr>
            <w:tcW w:w="11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9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1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7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1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5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r>
      <w:tr w:rsidR="00000000">
        <w:trPr>
          <w:divId w:val="2001737683"/>
        </w:trPr>
        <w:tc>
          <w:tcPr>
            <w:tcW w:w="2829"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Michael Nevin</w:t>
            </w:r>
          </w:p>
        </w:tc>
        <w:tc>
          <w:tcPr>
            <w:tcW w:w="11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9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1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7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1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5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r>
      <w:tr w:rsidR="00000000">
        <w:trPr>
          <w:divId w:val="2001737683"/>
        </w:trPr>
        <w:tc>
          <w:tcPr>
            <w:tcW w:w="282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Denise Barton</w:t>
            </w:r>
          </w:p>
        </w:tc>
        <w:tc>
          <w:tcPr>
            <w:tcW w:w="11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9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39,20</w:t>
            </w:r>
            <w:r>
              <w:rPr>
                <w:sz w:val="20"/>
                <w:szCs w:val="20"/>
              </w:rPr>
              <w:t>8</w:t>
            </w:r>
          </w:p>
        </w:tc>
        <w:tc>
          <w:tcPr>
            <w:tcW w:w="11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7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1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5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39,20</w:t>
            </w:r>
            <w:r>
              <w:rPr>
                <w:sz w:val="20"/>
                <w:szCs w:val="20"/>
              </w:rPr>
              <w:t>8</w:t>
            </w:r>
          </w:p>
        </w:tc>
      </w:tr>
      <w:tr w:rsidR="00000000">
        <w:trPr>
          <w:divId w:val="2001737683"/>
        </w:trPr>
        <w:tc>
          <w:tcPr>
            <w:tcW w:w="2829"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Alvin B. Krongard</w:t>
            </w:r>
          </w:p>
        </w:tc>
        <w:tc>
          <w:tcPr>
            <w:tcW w:w="11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9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35,00</w:t>
            </w:r>
            <w:r>
              <w:rPr>
                <w:sz w:val="20"/>
                <w:szCs w:val="20"/>
              </w:rPr>
              <w:t>0</w:t>
            </w:r>
          </w:p>
        </w:tc>
        <w:tc>
          <w:tcPr>
            <w:tcW w:w="11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7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1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5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35,00</w:t>
            </w:r>
            <w:r>
              <w:rPr>
                <w:sz w:val="20"/>
                <w:szCs w:val="20"/>
              </w:rPr>
              <w:t>0</w:t>
            </w:r>
          </w:p>
        </w:tc>
      </w:tr>
      <w:tr w:rsidR="00000000">
        <w:trPr>
          <w:divId w:val="2001737683"/>
        </w:trPr>
        <w:tc>
          <w:tcPr>
            <w:tcW w:w="2829"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Stephen A. Mongillo</w:t>
            </w:r>
          </w:p>
        </w:tc>
        <w:tc>
          <w:tcPr>
            <w:tcW w:w="11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9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27,82</w:t>
            </w:r>
            <w:r>
              <w:rPr>
                <w:sz w:val="20"/>
                <w:szCs w:val="20"/>
              </w:rPr>
              <w:t>8</w:t>
            </w:r>
          </w:p>
        </w:tc>
        <w:tc>
          <w:tcPr>
            <w:tcW w:w="11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7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1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5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27,82</w:t>
            </w:r>
            <w:r>
              <w:rPr>
                <w:sz w:val="20"/>
                <w:szCs w:val="20"/>
              </w:rPr>
              <w:t>8</w:t>
            </w:r>
          </w:p>
        </w:tc>
      </w:tr>
      <w:tr w:rsidR="00000000">
        <w:trPr>
          <w:divId w:val="2001737683"/>
        </w:trPr>
        <w:tc>
          <w:tcPr>
            <w:tcW w:w="2829"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Jack G. Wasserman</w:t>
            </w:r>
          </w:p>
        </w:tc>
        <w:tc>
          <w:tcPr>
            <w:tcW w:w="11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95"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6,33</w:t>
            </w:r>
            <w:r>
              <w:rPr>
                <w:sz w:val="20"/>
                <w:szCs w:val="20"/>
              </w:rPr>
              <w:t>9</w:t>
            </w:r>
          </w:p>
        </w:tc>
        <w:tc>
          <w:tcPr>
            <w:tcW w:w="11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7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1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5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6,33</w:t>
            </w:r>
            <w:r>
              <w:rPr>
                <w:sz w:val="20"/>
                <w:szCs w:val="20"/>
              </w:rPr>
              <w:t>9</w:t>
            </w:r>
          </w:p>
        </w:tc>
      </w:tr>
    </w:tbl>
    <w:p w:rsidR="00000000" w:rsidRDefault="00D12889">
      <w:pPr>
        <w:pStyle w:val="a3"/>
        <w:spacing w:before="0" w:beforeAutospacing="0" w:after="0" w:afterAutospacing="0"/>
        <w:divId w:val="2001737683"/>
        <w:rPr>
          <w:sz w:val="20"/>
          <w:szCs w:val="20"/>
        </w:rPr>
      </w:pPr>
      <w:r>
        <w:rPr>
          <w:sz w:val="18"/>
          <w:szCs w:val="18"/>
        </w:rPr>
        <w:t>​</w:t>
      </w:r>
    </w:p>
    <w:p w:rsidR="00000000" w:rsidRDefault="00D12889">
      <w:pPr>
        <w:pStyle w:val="a3"/>
        <w:spacing w:before="0" w:beforeAutospacing="0" w:after="120" w:afterAutospacing="0"/>
        <w:ind w:firstLine="360"/>
        <w:divId w:val="2001737683"/>
        <w:rPr>
          <w:sz w:val="20"/>
          <w:szCs w:val="20"/>
        </w:rPr>
      </w:pPr>
      <w:r>
        <w:rPr>
          <w:sz w:val="20"/>
          <w:szCs w:val="20"/>
        </w:rPr>
        <w:t>Each director will hold office until his successor is elected and qualified. Mr. Wasserman has resigned as a director and chairman of the audit committee effective as of February 27, 2020. Mr. Mongillo was appointed</w:t>
      </w:r>
      <w:r>
        <w:rPr>
          <w:sz w:val="20"/>
          <w:szCs w:val="20"/>
        </w:rPr>
        <w:t xml:space="preserve"> to serve as director in March 2020 to fill the vacancy created by the departure of Mr. Wasserman.</w:t>
      </w:r>
    </w:p>
    <w:p w:rsidR="00000000" w:rsidRDefault="00D12889">
      <w:pPr>
        <w:pStyle w:val="a3"/>
        <w:spacing w:before="0" w:beforeAutospacing="0" w:after="120" w:afterAutospacing="0"/>
        <w:ind w:firstLine="360"/>
        <w:divId w:val="2001737683"/>
        <w:rPr>
          <w:sz w:val="20"/>
          <w:szCs w:val="20"/>
        </w:rPr>
      </w:pPr>
      <w:r>
        <w:rPr>
          <w:sz w:val="20"/>
          <w:szCs w:val="20"/>
        </w:rPr>
        <w:t>During 2020, the fees earned or paid in cash for Ms. Barton and Messrs. Krongard, Mongillo and Wasserman, were in respect of their services rendered as membe</w:t>
      </w:r>
      <w:r>
        <w:rPr>
          <w:sz w:val="20"/>
          <w:szCs w:val="20"/>
        </w:rPr>
        <w:t>rs of our board of directors. With respect to Mr. Wasserman, the fees earned or paid in cash included $5,000 for serving as the chairman of the audit committee, pro-rated through the date of his departure on February 27, 2020. With respect to Ms. Barton, t</w:t>
      </w:r>
      <w:r>
        <w:rPr>
          <w:sz w:val="20"/>
          <w:szCs w:val="20"/>
        </w:rPr>
        <w:t>he fees earned or paid in cash included $5,000 for serving as the chairman of the audit committee, pro-rated from date of her appointment as chairman of the audit committee on February 27, 2020. Brett Icahn and Mr. Nevin did not receive compensation in res</w:t>
      </w:r>
      <w:r>
        <w:rPr>
          <w:sz w:val="20"/>
          <w:szCs w:val="20"/>
        </w:rPr>
        <w:t>pect of their services rendered as a member of our board of directors.</w:t>
      </w:r>
    </w:p>
    <w:p w:rsidR="00000000" w:rsidRDefault="00D12889">
      <w:pPr>
        <w:pStyle w:val="a3"/>
        <w:spacing w:before="0" w:beforeAutospacing="0" w:after="240" w:afterAutospacing="0"/>
        <w:ind w:firstLine="360"/>
        <w:divId w:val="2001737683"/>
        <w:rPr>
          <w:sz w:val="20"/>
          <w:szCs w:val="20"/>
        </w:rPr>
      </w:pPr>
      <w:r>
        <w:rPr>
          <w:sz w:val="20"/>
          <w:szCs w:val="20"/>
        </w:rPr>
        <w:t>Directors receive only cash compensation, if applicable, and currently are not granted any options, units or other equity-based awards.</w:t>
      </w:r>
    </w:p>
    <w:p w:rsidR="00000000" w:rsidRDefault="00D12889">
      <w:pPr>
        <w:pStyle w:val="a3"/>
        <w:spacing w:before="480" w:beforeAutospacing="0" w:after="0" w:afterAutospacing="0"/>
        <w:jc w:val="center"/>
        <w:divId w:val="2097360298"/>
        <w:rPr>
          <w:sz w:val="20"/>
          <w:szCs w:val="20"/>
        </w:rPr>
      </w:pPr>
      <w:r>
        <w:rPr>
          <w:sz w:val="20"/>
          <w:szCs w:val="20"/>
        </w:rPr>
        <w:t>137</w:t>
      </w:r>
    </w:p>
    <w:p w:rsidR="00000000" w:rsidRDefault="00D12889">
      <w:pPr>
        <w:pStyle w:val="a3"/>
        <w:spacing w:before="0" w:beforeAutospacing="0" w:after="240" w:afterAutospacing="0"/>
        <w:divId w:val="97681123"/>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1782914168"/>
        <w:rPr>
          <w:b/>
          <w:bCs/>
          <w:sz w:val="20"/>
          <w:szCs w:val="20"/>
        </w:rPr>
      </w:pPr>
      <w:r>
        <w:rPr>
          <w:b/>
          <w:bCs/>
          <w:sz w:val="20"/>
          <w:szCs w:val="20"/>
        </w:rPr>
        <w:t>Item 12. Security Ownership of Certain Beneficial Owners and Management and Related Security Holder Matters</w:t>
      </w:r>
    </w:p>
    <w:p w:rsidR="00000000" w:rsidRDefault="00D12889">
      <w:pPr>
        <w:pStyle w:val="a3"/>
        <w:spacing w:before="0" w:beforeAutospacing="0" w:after="240" w:afterAutospacing="0"/>
        <w:ind w:firstLine="360"/>
        <w:divId w:val="1782914168"/>
        <w:rPr>
          <w:sz w:val="20"/>
          <w:szCs w:val="20"/>
        </w:rPr>
      </w:pPr>
      <w:r>
        <w:rPr>
          <w:sz w:val="20"/>
          <w:szCs w:val="20"/>
        </w:rPr>
        <w:t>As of February 26, 2021, affiliates of Mr. Icahn, owned 221,749,462 of Icahn Enterprises’ depositary units, or approximately 92% of Icahn Enterprise</w:t>
      </w:r>
      <w:r>
        <w:rPr>
          <w:sz w:val="20"/>
          <w:szCs w:val="20"/>
        </w:rPr>
        <w:t>s’ outstanding depositary units. In accordance with the listing rules of Nasdaq, Icahn Enterprises’ status as a limited partnership affords Icahn Enterprises an exemption from certain corporate governance requirements which includes an exemption from the r</w:t>
      </w:r>
      <w:r>
        <w:rPr>
          <w:sz w:val="20"/>
          <w:szCs w:val="20"/>
        </w:rPr>
        <w:t>equirement to have compensation and nominating committees consisting entirely of independent directors. Icahn Enterprises GP’s board of directors presently consists of three independent directors and the audit committee consists entirely of independent dir</w:t>
      </w:r>
      <w:r>
        <w:rPr>
          <w:sz w:val="20"/>
          <w:szCs w:val="20"/>
        </w:rPr>
        <w:t>ectors.</w:t>
      </w:r>
    </w:p>
    <w:p w:rsidR="00000000" w:rsidRDefault="00D12889">
      <w:pPr>
        <w:pStyle w:val="a3"/>
        <w:spacing w:before="0" w:beforeAutospacing="0" w:after="240" w:afterAutospacing="0"/>
        <w:ind w:firstLine="360"/>
        <w:divId w:val="1782914168"/>
        <w:rPr>
          <w:sz w:val="20"/>
          <w:szCs w:val="20"/>
        </w:rPr>
      </w:pPr>
      <w:r>
        <w:rPr>
          <w:sz w:val="20"/>
          <w:szCs w:val="20"/>
        </w:rPr>
        <w:t>The affirmative vote of unitholders holding more than 75% of the total number of all depositary units then outstanding, including depositary units held by Icahn Enterprises GP and its affiliates, is required to remove Icahn Enterprises GP. Thus, si</w:t>
      </w:r>
      <w:r>
        <w:rPr>
          <w:sz w:val="20"/>
          <w:szCs w:val="20"/>
        </w:rPr>
        <w:t>nce Mr. Icahn, through affiliates, holds approximately 92% of Icahn Enterprises’ outstanding depositary units as of February 26, 2021, Icahn Enterprises GP will not be able to be removed pursuant to the terms of our partnership agreement without Mr. Icahn’</w:t>
      </w:r>
      <w:r>
        <w:rPr>
          <w:sz w:val="20"/>
          <w:szCs w:val="20"/>
        </w:rPr>
        <w:t xml:space="preserve">s consent. Moreover, under the partnership agreement, the affirmative vote of Icahn Enterprises GP and unitholders owning more than 50% of the total number of all outstanding depositary units then held by unitholders, including affiliates of Mr. Icahn, is </w:t>
      </w:r>
      <w:r>
        <w:rPr>
          <w:sz w:val="20"/>
          <w:szCs w:val="20"/>
        </w:rPr>
        <w:t>required to approve, among other things, selling or otherwise disposing of all or substantially all of our assets in a single sale or in a related series of multiple sales, our dissolution or electing to continue Icahn Enterprises in certain instances, ele</w:t>
      </w:r>
      <w:r>
        <w:rPr>
          <w:sz w:val="20"/>
          <w:szCs w:val="20"/>
        </w:rPr>
        <w:t>cting a successor general partner, making certain amendments to the partnership agreement or causing us, in our capacity as sole limited partner of Icahn Enterprises Holdings, to consent to certain proposals submitted for the approval of the limited partne</w:t>
      </w:r>
      <w:r>
        <w:rPr>
          <w:sz w:val="20"/>
          <w:szCs w:val="20"/>
        </w:rPr>
        <w:t>rs of Icahn Enterprises Holdings. Accordingly, as affiliates of Mr. Icahn hold in excess of 50% of the depositary units outstanding, Mr. Icahn, through affiliates, will have effective control over such approval rights.</w:t>
      </w:r>
    </w:p>
    <w:p w:rsidR="00000000" w:rsidRDefault="00D12889">
      <w:pPr>
        <w:pStyle w:val="a3"/>
        <w:spacing w:before="0" w:beforeAutospacing="0" w:after="240" w:afterAutospacing="0"/>
        <w:ind w:firstLine="360"/>
        <w:divId w:val="1782914168"/>
        <w:rPr>
          <w:sz w:val="20"/>
          <w:szCs w:val="20"/>
        </w:rPr>
      </w:pPr>
      <w:r>
        <w:rPr>
          <w:sz w:val="20"/>
          <w:szCs w:val="20"/>
        </w:rPr>
        <w:t>The following table provides informat</w:t>
      </w:r>
      <w:r>
        <w:rPr>
          <w:sz w:val="20"/>
          <w:szCs w:val="20"/>
        </w:rPr>
        <w:t>ion, as of February 26, 2021, as to the beneficial ownership of the depositary units for each director of Icahn Enterprises GP and all directors and executive officers of Icahn Enterprises GP, as a group. Except for Mr. Icahn, none of our named executive o</w:t>
      </w:r>
      <w:r>
        <w:rPr>
          <w:sz w:val="20"/>
          <w:szCs w:val="20"/>
        </w:rPr>
        <w:t>fficers, directors or other unitholders beneficially own more than 5% of Icahn Enterprises’ depositary units.</w:t>
      </w:r>
    </w:p>
    <w:tbl>
      <w:tblPr>
        <w:tblW w:w="5000" w:type="pct"/>
        <w:tblCellMar>
          <w:top w:w="15" w:type="dxa"/>
          <w:left w:w="0" w:type="dxa"/>
          <w:bottom w:w="15" w:type="dxa"/>
          <w:right w:w="0" w:type="dxa"/>
        </w:tblCellMar>
        <w:tblLook w:val="04A0" w:firstRow="1" w:lastRow="0" w:firstColumn="1" w:lastColumn="0" w:noHBand="0" w:noVBand="1"/>
      </w:tblPr>
      <w:tblGrid>
        <w:gridCol w:w="4252"/>
        <w:gridCol w:w="200"/>
        <w:gridCol w:w="2056"/>
        <w:gridCol w:w="253"/>
        <w:gridCol w:w="1378"/>
        <w:gridCol w:w="167"/>
      </w:tblGrid>
      <w:tr w:rsidR="00000000">
        <w:trPr>
          <w:divId w:val="1782914168"/>
          <w:trHeight w:val="20"/>
        </w:trPr>
        <w:tc>
          <w:tcPr>
            <w:tcW w:w="2846" w:type="pct"/>
            <w:tcMar>
              <w:top w:w="0" w:type="dxa"/>
              <w:left w:w="0" w:type="dxa"/>
              <w:bottom w:w="0" w:type="dxa"/>
              <w:right w:w="0" w:type="dxa"/>
            </w:tcMar>
            <w:vAlign w:val="bottom"/>
            <w:hideMark/>
          </w:tcPr>
          <w:p w:rsidR="00000000" w:rsidRDefault="00D12889">
            <w:pPr>
              <w:pStyle w:val="a3"/>
              <w:spacing w:before="0" w:beforeAutospacing="0" w:after="1" w:afterAutospacing="0"/>
              <w:divId w:val="15106607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33887872"/>
              <w:rPr>
                <w:sz w:val="20"/>
                <w:szCs w:val="20"/>
              </w:rPr>
            </w:pPr>
            <w:r>
              <w:rPr>
                <w:sz w:val="2"/>
                <w:szCs w:val="2"/>
              </w:rPr>
              <w:t>​</w:t>
            </w:r>
          </w:p>
        </w:tc>
        <w:tc>
          <w:tcPr>
            <w:tcW w:w="105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764378127"/>
              <w:rPr>
                <w:sz w:val="20"/>
                <w:szCs w:val="20"/>
              </w:rPr>
            </w:pPr>
            <w:r>
              <w:rPr>
                <w:sz w:val="2"/>
                <w:szCs w:val="2"/>
              </w:rPr>
              <w:t>​</w:t>
            </w:r>
          </w:p>
        </w:tc>
        <w:tc>
          <w:tcPr>
            <w:tcW w:w="19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30763428"/>
              <w:rPr>
                <w:sz w:val="20"/>
                <w:szCs w:val="20"/>
              </w:rPr>
            </w:pPr>
            <w:r>
              <w:rPr>
                <w:sz w:val="2"/>
                <w:szCs w:val="2"/>
              </w:rPr>
              <w:t>​</w:t>
            </w:r>
          </w:p>
        </w:tc>
        <w:tc>
          <w:tcPr>
            <w:tcW w:w="70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97530024"/>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407456978"/>
              <w:rPr>
                <w:sz w:val="20"/>
                <w:szCs w:val="20"/>
              </w:rPr>
            </w:pPr>
            <w:r>
              <w:rPr>
                <w:sz w:val="2"/>
                <w:szCs w:val="2"/>
              </w:rPr>
              <w:t>​</w:t>
            </w:r>
          </w:p>
        </w:tc>
      </w:tr>
      <w:tr w:rsidR="00000000">
        <w:trPr>
          <w:divId w:val="1782914168"/>
        </w:trPr>
        <w:tc>
          <w:tcPr>
            <w:tcW w:w="2846"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    </w:t>
            </w:r>
          </w:p>
        </w:tc>
        <w:tc>
          <w:tcPr>
            <w:tcW w:w="1059"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Beneficial Ownership of</w:t>
            </w:r>
          </w:p>
        </w:tc>
        <w:tc>
          <w:tcPr>
            <w:tcW w:w="19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    </w:t>
            </w:r>
          </w:p>
        </w:tc>
        <w:tc>
          <w:tcPr>
            <w:tcW w:w="709"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w:t>
            </w:r>
          </w:p>
        </w:tc>
        <w:tc>
          <w:tcPr>
            <w:tcW w:w="86"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 </w:t>
            </w:r>
          </w:p>
        </w:tc>
      </w:tr>
      <w:tr w:rsidR="00000000">
        <w:trPr>
          <w:divId w:val="1782914168"/>
        </w:trPr>
        <w:tc>
          <w:tcPr>
            <w:tcW w:w="2846"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w:t>
            </w:r>
          </w:p>
        </w:tc>
        <w:tc>
          <w:tcPr>
            <w:tcW w:w="1059"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 Icahn Enterprises’</w:t>
            </w:r>
          </w:p>
        </w:tc>
        <w:tc>
          <w:tcPr>
            <w:tcW w:w="19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w:t>
            </w:r>
          </w:p>
        </w:tc>
        <w:tc>
          <w:tcPr>
            <w:tcW w:w="709"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w:t>
            </w:r>
          </w:p>
        </w:tc>
        <w:tc>
          <w:tcPr>
            <w:tcW w:w="86"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 </w:t>
            </w:r>
          </w:p>
        </w:tc>
      </w:tr>
      <w:tr w:rsidR="00000000">
        <w:trPr>
          <w:divId w:val="1782914168"/>
        </w:trPr>
        <w:tc>
          <w:tcPr>
            <w:tcW w:w="2846" w:type="pct"/>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Name of Beneficial Owner</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w:t>
            </w:r>
          </w:p>
        </w:tc>
        <w:tc>
          <w:tcPr>
            <w:tcW w:w="105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 Depositary Units</w:t>
            </w:r>
          </w:p>
        </w:tc>
        <w:tc>
          <w:tcPr>
            <w:tcW w:w="19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w:t>
            </w:r>
          </w:p>
        </w:tc>
        <w:tc>
          <w:tcPr>
            <w:tcW w:w="70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Percent of </w:t>
            </w:r>
            <w:r>
              <w:rPr>
                <w:b/>
                <w:bCs/>
                <w:sz w:val="20"/>
                <w:szCs w:val="20"/>
              </w:rPr>
              <w:t>Class</w:t>
            </w:r>
          </w:p>
        </w:tc>
        <w:tc>
          <w:tcPr>
            <w:tcW w:w="86"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 </w:t>
            </w:r>
          </w:p>
        </w:tc>
      </w:tr>
      <w:tr w:rsidR="00000000">
        <w:trPr>
          <w:divId w:val="1782914168"/>
        </w:trPr>
        <w:tc>
          <w:tcPr>
            <w:tcW w:w="284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Carl C. Icahn</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105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221,749,46</w:t>
            </w:r>
            <w:r>
              <w:rPr>
                <w:sz w:val="20"/>
                <w:szCs w:val="20"/>
              </w:rPr>
              <w:t>2</w:t>
            </w:r>
          </w:p>
        </w:tc>
        <w:tc>
          <w:tcPr>
            <w:tcW w:w="19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15"/>
                <w:szCs w:val="15"/>
                <w:vertAlign w:val="superscript"/>
              </w:rPr>
              <w:t>(a) (b)</w:t>
            </w:r>
          </w:p>
        </w:tc>
        <w:tc>
          <w:tcPr>
            <w:tcW w:w="70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91.</w:t>
            </w:r>
            <w:r>
              <w:rPr>
                <w:sz w:val="20"/>
                <w:szCs w:val="20"/>
              </w:rPr>
              <w:t>9</w:t>
            </w:r>
          </w:p>
        </w:tc>
        <w:tc>
          <w:tcPr>
            <w:tcW w:w="8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r>
      <w:tr w:rsidR="00000000">
        <w:trPr>
          <w:divId w:val="1782914168"/>
        </w:trPr>
        <w:tc>
          <w:tcPr>
            <w:tcW w:w="2846"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Keith Cozza</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105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2,00</w:t>
            </w:r>
            <w:r>
              <w:rPr>
                <w:sz w:val="20"/>
                <w:szCs w:val="20"/>
              </w:rPr>
              <w:t>0</w:t>
            </w:r>
          </w:p>
        </w:tc>
        <w:tc>
          <w:tcPr>
            <w:tcW w:w="19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70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r>
      <w:tr w:rsidR="00000000">
        <w:trPr>
          <w:divId w:val="1782914168"/>
        </w:trPr>
        <w:tc>
          <w:tcPr>
            <w:tcW w:w="284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SungHwan Cho</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105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1,10</w:t>
            </w:r>
            <w:r>
              <w:rPr>
                <w:sz w:val="20"/>
                <w:szCs w:val="20"/>
              </w:rPr>
              <w:t>0</w:t>
            </w:r>
          </w:p>
        </w:tc>
        <w:tc>
          <w:tcPr>
            <w:tcW w:w="19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70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r>
      <w:tr w:rsidR="00000000">
        <w:trPr>
          <w:divId w:val="1782914168"/>
        </w:trPr>
        <w:tc>
          <w:tcPr>
            <w:tcW w:w="2846"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Ted Papapostolou</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105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9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70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r>
      <w:tr w:rsidR="00000000">
        <w:trPr>
          <w:divId w:val="1782914168"/>
        </w:trPr>
        <w:tc>
          <w:tcPr>
            <w:tcW w:w="284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Brett Icahn</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105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442,01</w:t>
            </w:r>
            <w:r>
              <w:rPr>
                <w:sz w:val="20"/>
                <w:szCs w:val="20"/>
              </w:rPr>
              <w:t>2</w:t>
            </w:r>
          </w:p>
        </w:tc>
        <w:tc>
          <w:tcPr>
            <w:tcW w:w="19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70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r>
      <w:tr w:rsidR="00000000">
        <w:trPr>
          <w:divId w:val="1782914168"/>
        </w:trPr>
        <w:tc>
          <w:tcPr>
            <w:tcW w:w="2846"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Michael Nevin</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105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9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70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r>
      <w:tr w:rsidR="00000000">
        <w:trPr>
          <w:divId w:val="1782914168"/>
        </w:trPr>
        <w:tc>
          <w:tcPr>
            <w:tcW w:w="284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Denise Barton</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105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9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70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r>
      <w:tr w:rsidR="00000000">
        <w:trPr>
          <w:divId w:val="1782914168"/>
        </w:trPr>
        <w:tc>
          <w:tcPr>
            <w:tcW w:w="2846"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Alvin B. Krongard</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105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36,00</w:t>
            </w:r>
            <w:r>
              <w:rPr>
                <w:sz w:val="20"/>
                <w:szCs w:val="20"/>
              </w:rPr>
              <w:t>8</w:t>
            </w:r>
          </w:p>
        </w:tc>
        <w:tc>
          <w:tcPr>
            <w:tcW w:w="19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70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r>
      <w:tr w:rsidR="00000000">
        <w:trPr>
          <w:divId w:val="1782914168"/>
        </w:trPr>
        <w:tc>
          <w:tcPr>
            <w:tcW w:w="2846"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Stephen A. Mongillo</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105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9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70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r>
      <w:tr w:rsidR="00000000">
        <w:trPr>
          <w:divId w:val="1782914168"/>
        </w:trPr>
        <w:tc>
          <w:tcPr>
            <w:tcW w:w="2846"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All Directors and Executive Officers as a Group (nine persons)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sz w:val="20"/>
                <w:szCs w:val="20"/>
              </w:rPr>
              <w:t> </w:t>
            </w:r>
          </w:p>
        </w:tc>
        <w:tc>
          <w:tcPr>
            <w:tcW w:w="105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222,230,58</w:t>
            </w:r>
            <w:r>
              <w:rPr>
                <w:sz w:val="20"/>
                <w:szCs w:val="20"/>
              </w:rPr>
              <w:t>2</w:t>
            </w:r>
          </w:p>
        </w:tc>
        <w:tc>
          <w:tcPr>
            <w:tcW w:w="19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70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92.</w:t>
            </w:r>
            <w:r>
              <w:rPr>
                <w:sz w:val="20"/>
                <w:szCs w:val="20"/>
              </w:rPr>
              <w:t>1</w:t>
            </w:r>
          </w:p>
        </w:tc>
        <w:tc>
          <w:tcPr>
            <w:tcW w:w="8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r>
    </w:tbl>
    <w:p w:rsidR="00000000" w:rsidRDefault="00D12889">
      <w:pPr>
        <w:divId w:val="178291416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5716"/>
      </w:tblGrid>
      <w:tr w:rsidR="00000000">
        <w:trPr>
          <w:divId w:val="1782914168"/>
        </w:trPr>
        <w:tc>
          <w:tcPr>
            <w:tcW w:w="360" w:type="dxa"/>
            <w:noWrap/>
            <w:tcMar>
              <w:top w:w="0" w:type="dxa"/>
              <w:left w:w="0" w:type="dxa"/>
              <w:bottom w:w="0" w:type="dxa"/>
              <w:right w:w="0" w:type="dxa"/>
            </w:tcMar>
            <w:hideMark/>
          </w:tcPr>
          <w:p w:rsidR="00000000" w:rsidRDefault="00D12889">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D12889">
            <w:pPr>
              <w:pStyle w:val="a3"/>
              <w:spacing w:before="0" w:beforeAutospacing="0" w:after="240" w:afterAutospacing="0"/>
              <w:rPr>
                <w:sz w:val="20"/>
                <w:szCs w:val="20"/>
              </w:rPr>
            </w:pPr>
            <w:r>
              <w:rPr>
                <w:sz w:val="20"/>
                <w:szCs w:val="20"/>
              </w:rPr>
              <w:t>Less than 1% of total outstanding depositary units of Icahn Enterprises.</w:t>
            </w:r>
          </w:p>
        </w:tc>
      </w:tr>
    </w:tbl>
    <w:p w:rsidR="00000000" w:rsidRDefault="00D12889">
      <w:pPr>
        <w:divId w:val="178291416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782914168"/>
        </w:trPr>
        <w:tc>
          <w:tcPr>
            <w:tcW w:w="360" w:type="dxa"/>
            <w:noWrap/>
            <w:tcMar>
              <w:top w:w="0" w:type="dxa"/>
              <w:left w:w="0" w:type="dxa"/>
              <w:bottom w:w="0" w:type="dxa"/>
              <w:right w:w="0" w:type="dxa"/>
            </w:tcMar>
            <w:hideMark/>
          </w:tcPr>
          <w:p w:rsidR="00000000" w:rsidRDefault="00D12889">
            <w:pPr>
              <w:spacing w:after="240"/>
              <w:rPr>
                <w:rFonts w:eastAsia="Times New Roman"/>
                <w:sz w:val="20"/>
                <w:szCs w:val="20"/>
              </w:rPr>
            </w:pPr>
            <w:r>
              <w:rPr>
                <w:rFonts w:eastAsia="Times New Roman"/>
                <w:sz w:val="20"/>
                <w:szCs w:val="20"/>
              </w:rPr>
              <w:t>(a)</w:t>
            </w:r>
          </w:p>
        </w:tc>
        <w:tc>
          <w:tcPr>
            <w:tcW w:w="0" w:type="auto"/>
            <w:tcMar>
              <w:top w:w="0" w:type="dxa"/>
              <w:left w:w="0" w:type="dxa"/>
              <w:bottom w:w="0" w:type="dxa"/>
              <w:right w:w="0" w:type="dxa"/>
            </w:tcMar>
            <w:vAlign w:val="center"/>
            <w:hideMark/>
          </w:tcPr>
          <w:p w:rsidR="00000000" w:rsidRDefault="00D12889">
            <w:pPr>
              <w:spacing w:after="240"/>
              <w:rPr>
                <w:rFonts w:eastAsia="Times New Roman"/>
                <w:sz w:val="20"/>
                <w:szCs w:val="20"/>
              </w:rPr>
            </w:pPr>
            <w:r>
              <w:rPr>
                <w:rFonts w:eastAsia="Times New Roman"/>
                <w:color w:val="000000"/>
                <w:sz w:val="20"/>
                <w:szCs w:val="20"/>
              </w:rPr>
              <w:t>The foregoing is exclusive of a 1.99% ownership interest which Icahn Enterprises GP holds by virtue of its 1% general partner interest in each of us and Icahn Enterprises Holdings.</w:t>
            </w:r>
          </w:p>
        </w:tc>
      </w:tr>
    </w:tbl>
    <w:p w:rsidR="00000000" w:rsidRDefault="00D12889">
      <w:pPr>
        <w:divId w:val="178291416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782914168"/>
        </w:trPr>
        <w:tc>
          <w:tcPr>
            <w:tcW w:w="360" w:type="dxa"/>
            <w:noWrap/>
            <w:tcMar>
              <w:top w:w="0" w:type="dxa"/>
              <w:left w:w="0" w:type="dxa"/>
              <w:bottom w:w="0" w:type="dxa"/>
              <w:right w:w="0" w:type="dxa"/>
            </w:tcMar>
            <w:hideMark/>
          </w:tcPr>
          <w:p w:rsidR="00000000" w:rsidRDefault="00D12889">
            <w:pPr>
              <w:rPr>
                <w:rFonts w:eastAsia="Times New Roman"/>
                <w:sz w:val="20"/>
                <w:szCs w:val="20"/>
              </w:rPr>
            </w:pPr>
            <w:r>
              <w:rPr>
                <w:rFonts w:eastAsia="Times New Roman"/>
                <w:sz w:val="20"/>
                <w:szCs w:val="20"/>
              </w:rPr>
              <w:t>(b)</w:t>
            </w:r>
          </w:p>
        </w:tc>
        <w:tc>
          <w:tcPr>
            <w:tcW w:w="0" w:type="auto"/>
            <w:tcMar>
              <w:top w:w="0" w:type="dxa"/>
              <w:left w:w="0" w:type="dxa"/>
              <w:bottom w:w="0" w:type="dxa"/>
              <w:right w:w="0" w:type="dxa"/>
            </w:tcMar>
            <w:vAlign w:val="center"/>
            <w:hideMark/>
          </w:tcPr>
          <w:p w:rsidR="00000000" w:rsidRDefault="00D12889">
            <w:pPr>
              <w:rPr>
                <w:rFonts w:eastAsia="Times New Roman"/>
                <w:sz w:val="20"/>
                <w:szCs w:val="20"/>
              </w:rPr>
            </w:pPr>
            <w:r>
              <w:rPr>
                <w:rFonts w:eastAsia="Times New Roman"/>
                <w:color w:val="000000"/>
                <w:sz w:val="20"/>
                <w:szCs w:val="20"/>
              </w:rPr>
              <w:t xml:space="preserve">Based on a Schedule 13D/A filed with the SEC on December 30, 2020 by </w:t>
            </w:r>
            <w:r>
              <w:rPr>
                <w:rFonts w:eastAsia="Times New Roman"/>
                <w:color w:val="000000"/>
                <w:sz w:val="20"/>
                <w:szCs w:val="20"/>
              </w:rPr>
              <w:t>CCI Onshore LLC, Gascon Partners, High Coast Limited Partnership, Highcrest Investors LLC, Thornwood Associates Limited Partnership, Barberry Corp., Starfire Holding Corporation and Little Meadow Corp. Mr. Icahn, by virtue of his relationship to such entit</w:t>
            </w:r>
            <w:r>
              <w:rPr>
                <w:rFonts w:eastAsia="Times New Roman"/>
                <w:color w:val="000000"/>
                <w:sz w:val="20"/>
                <w:szCs w:val="20"/>
              </w:rPr>
              <w:t>ies, may be deemed to beneficially own such Depositary Units. Mr. Icahn disclaims beneficial ownership of such Depositary Units except to the extent of his pecuniary interest therein.</w:t>
            </w:r>
          </w:p>
        </w:tc>
      </w:tr>
    </w:tbl>
    <w:p w:rsidR="00000000" w:rsidRDefault="00D12889">
      <w:pPr>
        <w:pStyle w:val="a3"/>
        <w:spacing w:before="480" w:beforeAutospacing="0" w:after="0" w:afterAutospacing="0"/>
        <w:jc w:val="center"/>
        <w:divId w:val="1183085516"/>
        <w:rPr>
          <w:sz w:val="20"/>
          <w:szCs w:val="20"/>
        </w:rPr>
      </w:pPr>
      <w:r>
        <w:rPr>
          <w:sz w:val="20"/>
          <w:szCs w:val="20"/>
        </w:rPr>
        <w:t>138</w:t>
      </w:r>
    </w:p>
    <w:p w:rsidR="00000000" w:rsidRDefault="00D12889">
      <w:pPr>
        <w:pStyle w:val="a3"/>
        <w:spacing w:before="0" w:beforeAutospacing="0" w:after="240" w:afterAutospacing="0"/>
        <w:divId w:val="729578240"/>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1651136515"/>
        <w:rPr>
          <w:b/>
          <w:bCs/>
          <w:i/>
          <w:iCs/>
          <w:sz w:val="20"/>
          <w:szCs w:val="20"/>
        </w:rPr>
      </w:pPr>
      <w:r>
        <w:rPr>
          <w:b/>
          <w:bCs/>
          <w:i/>
          <w:iCs/>
          <w:sz w:val="20"/>
          <w:szCs w:val="20"/>
        </w:rPr>
        <w:t>Securities Authorized f</w:t>
      </w:r>
      <w:r>
        <w:rPr>
          <w:b/>
          <w:bCs/>
          <w:i/>
          <w:iCs/>
          <w:sz w:val="20"/>
          <w:szCs w:val="20"/>
        </w:rPr>
        <w:t>or Issuance Under Equity Compensation Plans</w:t>
      </w:r>
    </w:p>
    <w:p w:rsidR="00000000" w:rsidRDefault="00D12889">
      <w:pPr>
        <w:pStyle w:val="a3"/>
        <w:spacing w:before="0" w:beforeAutospacing="0" w:after="240" w:afterAutospacing="0"/>
        <w:ind w:firstLine="360"/>
        <w:divId w:val="1651136515"/>
        <w:rPr>
          <w:sz w:val="20"/>
          <w:szCs w:val="20"/>
        </w:rPr>
      </w:pPr>
      <w:r>
        <w:rPr>
          <w:sz w:val="20"/>
          <w:szCs w:val="20"/>
        </w:rPr>
        <w:t>During the first quarter of 2017, the board of directors of the general partner of Icahn Enterprises unanimously approved and adopted the 2017 Incentive Plan, which became effective during the first quarter of 20</w:t>
      </w:r>
      <w:r>
        <w:rPr>
          <w:sz w:val="20"/>
          <w:szCs w:val="20"/>
        </w:rPr>
        <w:t>17 subject to the approval by holders of a majority of Icahn Enterprises depositary units. The 2017 Incentive Plan permits us to issue depositary units and grant options, restricted units or other unit-based awards to all of our, and our affiliates’, emplo</w:t>
      </w:r>
      <w:r>
        <w:rPr>
          <w:sz w:val="20"/>
          <w:szCs w:val="20"/>
        </w:rPr>
        <w:t>yees, consultants, members and partners, as well as the three non-employee directors of our general partner. One million of Icahn Enterprises’ depositary units were initially available under the 2017 Incentive Plan. As of December 31, 2020, there were no s</w:t>
      </w:r>
      <w:r>
        <w:rPr>
          <w:sz w:val="20"/>
          <w:szCs w:val="20"/>
        </w:rPr>
        <w:t>ecurities to be issued upon the exercise of outstanding options, warrants or rights. The number of securities remaining available for future issuance under the 2017 Incentive Plan as of December 31, 2020 is 949,999 of Icahn Enterprises’ depositary units.</w:t>
      </w:r>
    </w:p>
    <w:p w:rsidR="00000000" w:rsidRDefault="00D12889">
      <w:pPr>
        <w:pStyle w:val="a3"/>
        <w:spacing w:before="0" w:beforeAutospacing="0" w:after="240" w:afterAutospacing="0"/>
        <w:divId w:val="1651136515"/>
        <w:rPr>
          <w:b/>
          <w:bCs/>
          <w:sz w:val="20"/>
          <w:szCs w:val="20"/>
        </w:rPr>
      </w:pPr>
      <w:r>
        <w:rPr>
          <w:b/>
          <w:bCs/>
          <w:sz w:val="20"/>
          <w:szCs w:val="20"/>
        </w:rPr>
        <w:t>I</w:t>
      </w:r>
      <w:r>
        <w:rPr>
          <w:b/>
          <w:bCs/>
          <w:sz w:val="20"/>
          <w:szCs w:val="20"/>
        </w:rPr>
        <w:t>tem 13. Certain Relationships and Related Transactions, and Director Independence</w:t>
      </w:r>
    </w:p>
    <w:p w:rsidR="00000000" w:rsidRDefault="00D12889">
      <w:pPr>
        <w:pStyle w:val="a3"/>
        <w:spacing w:before="0" w:beforeAutospacing="0" w:after="240" w:afterAutospacing="0"/>
        <w:divId w:val="1651136515"/>
        <w:rPr>
          <w:b/>
          <w:bCs/>
          <w:sz w:val="20"/>
          <w:szCs w:val="20"/>
        </w:rPr>
      </w:pPr>
      <w:r>
        <w:rPr>
          <w:b/>
          <w:bCs/>
          <w:sz w:val="20"/>
          <w:szCs w:val="20"/>
        </w:rPr>
        <w:t>Related Party Transaction Policy</w:t>
      </w:r>
    </w:p>
    <w:p w:rsidR="00000000" w:rsidRDefault="00D12889">
      <w:pPr>
        <w:pStyle w:val="a3"/>
        <w:spacing w:before="0" w:beforeAutospacing="0" w:after="240" w:afterAutospacing="0"/>
        <w:ind w:firstLine="360"/>
        <w:divId w:val="1651136515"/>
        <w:rPr>
          <w:sz w:val="20"/>
          <w:szCs w:val="20"/>
        </w:rPr>
      </w:pPr>
      <w:r>
        <w:rPr>
          <w:sz w:val="20"/>
          <w:szCs w:val="20"/>
        </w:rPr>
        <w:t xml:space="preserve">Our second amended and restated agreement of limited partnership expressly permits us to enter into transactions with our general partner or </w:t>
      </w:r>
      <w:r>
        <w:rPr>
          <w:sz w:val="20"/>
          <w:szCs w:val="20"/>
        </w:rPr>
        <w:t>any of its affiliates, including, without limitation, buying or selling properties from or to our general partner and any of its affiliates and borrowing and lending money from or to our general partner and any of its affiliates, subject to the limitations</w:t>
      </w:r>
      <w:r>
        <w:rPr>
          <w:sz w:val="20"/>
          <w:szCs w:val="20"/>
        </w:rPr>
        <w:t xml:space="preserve"> contained in our partnership agreement and the Delaware Revised Uniform Limited Partnership Act. The indentures governing our indebtedness contain certain covenants applicable to transactions with affiliates.</w:t>
      </w:r>
    </w:p>
    <w:p w:rsidR="00000000" w:rsidRDefault="00D12889">
      <w:pPr>
        <w:pStyle w:val="a3"/>
        <w:spacing w:before="0" w:beforeAutospacing="0" w:after="240" w:afterAutospacing="0"/>
        <w:divId w:val="1651136515"/>
        <w:rPr>
          <w:b/>
          <w:bCs/>
          <w:sz w:val="20"/>
          <w:szCs w:val="20"/>
        </w:rPr>
      </w:pPr>
      <w:r>
        <w:rPr>
          <w:b/>
          <w:bCs/>
          <w:sz w:val="20"/>
          <w:szCs w:val="20"/>
        </w:rPr>
        <w:t>Related Party Transactions with Our General Pa</w:t>
      </w:r>
      <w:r>
        <w:rPr>
          <w:b/>
          <w:bCs/>
          <w:sz w:val="20"/>
          <w:szCs w:val="20"/>
        </w:rPr>
        <w:t>rtner and Its Affiliates</w:t>
      </w:r>
    </w:p>
    <w:p w:rsidR="00000000" w:rsidRDefault="00D12889">
      <w:pPr>
        <w:pStyle w:val="a3"/>
        <w:spacing w:before="0" w:beforeAutospacing="0" w:after="240" w:afterAutospacing="0"/>
        <w:ind w:firstLine="360"/>
        <w:divId w:val="1651136515"/>
        <w:rPr>
          <w:sz w:val="20"/>
          <w:szCs w:val="20"/>
        </w:rPr>
      </w:pPr>
      <w:r>
        <w:rPr>
          <w:sz w:val="20"/>
          <w:szCs w:val="20"/>
        </w:rPr>
        <w:t>Mr. Icahn, in his capacity as majority unitholder, will not receive any additional benefit with respect to distributions and allocations of profits and losses not shared on a pro rata basis by all other unitholders. In addition, Mr</w:t>
      </w:r>
      <w:r>
        <w:rPr>
          <w:sz w:val="20"/>
          <w:szCs w:val="20"/>
        </w:rPr>
        <w:t>. Icahn has confirmed to us that neither he nor any of his affiliates will receive any fees from us in consideration for services rendered in connection with investments by us other than as otherwise disclosed herein. We have, and in the future may determi</w:t>
      </w:r>
      <w:r>
        <w:rPr>
          <w:sz w:val="20"/>
          <w:szCs w:val="20"/>
        </w:rPr>
        <w:t>ne to make, investments in entities in which Mr. Icahn or his affiliates also have investments. We may enter into other transactions with Mr. Icahn and his affiliates, including, without limitation, buying and selling assets from or to affiliates of Mr. Ic</w:t>
      </w:r>
      <w:r>
        <w:rPr>
          <w:sz w:val="20"/>
          <w:szCs w:val="20"/>
        </w:rPr>
        <w:t>ahn and participating in joint venture investments in assets with affiliates of Mr. Icahn. Furthermore, it should be noted that our partnership agreement provides that Icahn Enterprises GP and its affiliates are permitted to have other business interests a</w:t>
      </w:r>
      <w:r>
        <w:rPr>
          <w:sz w:val="20"/>
          <w:szCs w:val="20"/>
        </w:rPr>
        <w:t xml:space="preserve">nd may engage in other business ventures of any nature whatsoever, and may compete directly or indirectly with our business. Mr. Icahn and his affiliates currently invest in assets that may be similar to those in which we may invest, and Mr. Icahn and his </w:t>
      </w:r>
      <w:r>
        <w:rPr>
          <w:sz w:val="20"/>
          <w:szCs w:val="20"/>
        </w:rPr>
        <w:t>affiliates intend to continue to do so. Pursuant to the partnership agreement, however, we will not have any right to participate therein or receive or share in any income or profits derived therefrom.</w:t>
      </w:r>
    </w:p>
    <w:p w:rsidR="00000000" w:rsidRDefault="00D12889">
      <w:pPr>
        <w:pStyle w:val="a3"/>
        <w:spacing w:before="0" w:beforeAutospacing="0" w:after="240" w:afterAutospacing="0"/>
        <w:ind w:firstLine="360"/>
        <w:divId w:val="1651136515"/>
        <w:rPr>
          <w:sz w:val="20"/>
          <w:szCs w:val="20"/>
        </w:rPr>
      </w:pPr>
      <w:r>
        <w:rPr>
          <w:sz w:val="20"/>
          <w:szCs w:val="20"/>
        </w:rPr>
        <w:t xml:space="preserve">During 2020, we declared four quarterly distributions </w:t>
      </w:r>
      <w:r>
        <w:rPr>
          <w:sz w:val="20"/>
          <w:szCs w:val="20"/>
        </w:rPr>
        <w:t>aggregating $8.00 per depositary unit. Depositary unitholders were given the option to make an election to receive the distributions in either cash or additional depositary units; if a holder did not make an election, it was automatically deemed to have el</w:t>
      </w:r>
      <w:r>
        <w:rPr>
          <w:sz w:val="20"/>
          <w:szCs w:val="20"/>
        </w:rPr>
        <w:t>ected to receive the distributions in cash. As a result of the above declared distributions, during 2020 we distributed an aggregate 25,352,178 of Icahn Enterprises’ depositary units to those depositary unitholders who elected to receive such distributions</w:t>
      </w:r>
      <w:r>
        <w:rPr>
          <w:sz w:val="20"/>
          <w:szCs w:val="20"/>
        </w:rPr>
        <w:t xml:space="preserve"> in additional depositary units, of which an aggregate of 24,902,568 depositary units were distributed to Mr. Icahn and his affiliates. In connection with these distributions, aggregate cash distributions to all depositary unitholders was $516 million, of </w:t>
      </w:r>
      <w:r>
        <w:rPr>
          <w:sz w:val="20"/>
          <w:szCs w:val="20"/>
        </w:rPr>
        <w:t>which $422 million relates to the distribution declared in the first quarter of 2020. Mr. Icahn and his affiliates have historically elected to receive their distributions in additional units; however, in the first quarter of 2020, they received their dist</w:t>
      </w:r>
      <w:r>
        <w:rPr>
          <w:sz w:val="20"/>
          <w:szCs w:val="20"/>
        </w:rPr>
        <w:t>ribution in cash. For the distributions declared in the second, third and fourth quarters of 2020, Mr. Icahn and his affiliates elected to receive their distributions in additional units and cash distributions paid to other depositary unitholders was $30 m</w:t>
      </w:r>
      <w:r>
        <w:rPr>
          <w:sz w:val="20"/>
          <w:szCs w:val="20"/>
        </w:rPr>
        <w:t>illion, $31 million and $33 million, respectively. As a result, Mr. Icahn and his affiliates owned approximately 92% of Icahn Enterprises’ outstanding depositary units as of December</w:t>
      </w:r>
      <w:r>
        <w:rPr>
          <w:sz w:val="20"/>
          <w:szCs w:val="20"/>
        </w:rPr>
        <w:t> </w:t>
      </w:r>
      <w:r>
        <w:rPr>
          <w:sz w:val="20"/>
          <w:szCs w:val="20"/>
        </w:rPr>
        <w:t>31, 2020. Mr. Icahn and his affiliates may in the future elect to receive</w:t>
      </w:r>
      <w:r>
        <w:rPr>
          <w:sz w:val="20"/>
          <w:szCs w:val="20"/>
        </w:rPr>
        <w:t xml:space="preserve"> all or a portion of their distributions in cash or in additional depositary units. Pursuant to registration rights agreements, Mr. Icahn has certain registration rights with regard to the depositary units beneficially owned by him</w:t>
      </w:r>
      <w:r>
        <w:rPr>
          <w:sz w:val="20"/>
          <w:szCs w:val="20"/>
        </w:rPr>
        <w:t>.</w:t>
      </w:r>
    </w:p>
    <w:p w:rsidR="00000000" w:rsidRDefault="00D12889">
      <w:pPr>
        <w:pStyle w:val="a3"/>
        <w:spacing w:before="480" w:beforeAutospacing="0" w:after="0" w:afterAutospacing="0"/>
        <w:jc w:val="center"/>
        <w:divId w:val="380128677"/>
        <w:rPr>
          <w:sz w:val="20"/>
          <w:szCs w:val="20"/>
        </w:rPr>
      </w:pPr>
      <w:r>
        <w:rPr>
          <w:sz w:val="20"/>
          <w:szCs w:val="20"/>
        </w:rPr>
        <w:t>139</w:t>
      </w:r>
    </w:p>
    <w:p w:rsidR="00000000" w:rsidRDefault="00D12889">
      <w:pPr>
        <w:pStyle w:val="a3"/>
        <w:spacing w:before="0" w:beforeAutospacing="0" w:after="240" w:afterAutospacing="0"/>
        <w:divId w:val="965886761"/>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ind w:firstLine="360"/>
        <w:divId w:val="238255598"/>
        <w:rPr>
          <w:sz w:val="20"/>
          <w:szCs w:val="20"/>
        </w:rPr>
      </w:pPr>
      <w:r>
        <w:rPr>
          <w:sz w:val="20"/>
          <w:szCs w:val="20"/>
        </w:rPr>
        <w:t>On February 24, 2021, the Board of Directors of the general partner of Icahn Enterprises declared a quarterly distribution in the amount of $2.00 per depositary unit, which will be paid on or about April 28, 2021</w:t>
      </w:r>
      <w:r>
        <w:rPr>
          <w:sz w:val="20"/>
          <w:szCs w:val="20"/>
        </w:rPr>
        <w:t xml:space="preserve"> to depositary unitholders of record at the close of business on March 26, 2021. Depositary unitholders will have until April 16, 2021 to make an election to receive either cash or additional depositary units; if a holder does not make an election, it will</w:t>
      </w:r>
      <w:r>
        <w:rPr>
          <w:sz w:val="20"/>
          <w:szCs w:val="20"/>
        </w:rPr>
        <w:t xml:space="preserve"> automatically be deemed to have elected to receive the distribution in additional depositary units. </w:t>
      </w:r>
    </w:p>
    <w:p w:rsidR="00000000" w:rsidRDefault="00D12889">
      <w:pPr>
        <w:pStyle w:val="a3"/>
        <w:spacing w:before="0" w:beforeAutospacing="0" w:after="240" w:afterAutospacing="0"/>
        <w:ind w:firstLine="360"/>
        <w:divId w:val="238255598"/>
        <w:rPr>
          <w:sz w:val="20"/>
          <w:szCs w:val="20"/>
        </w:rPr>
      </w:pPr>
      <w:r>
        <w:rPr>
          <w:sz w:val="20"/>
          <w:szCs w:val="20"/>
        </w:rPr>
        <w:t>We may, on occasion, invest in securities in which entities affiliated with Mr. Icahn are also investing. Additionally, Mr. Icahn and his affiliated entit</w:t>
      </w:r>
      <w:r>
        <w:rPr>
          <w:sz w:val="20"/>
          <w:szCs w:val="20"/>
        </w:rPr>
        <w:t>ies may also invest in securities in which Icahn Enterprises and its consolidated subsidiaries invest. Mr. Icahn and his affiliates (excluding Icahn Enterprises and Icahn Enterprises Holdings), make investments in the Investment Funds. During 2020, Mr. Ica</w:t>
      </w:r>
      <w:r>
        <w:rPr>
          <w:sz w:val="20"/>
          <w:szCs w:val="20"/>
        </w:rPr>
        <w:t>hn and his affiliates (excluding us) contributed $1,241 million to the Investment Funds consisting primarily of in-kind investments previously held directly by Mr. Icahn and his affiliates (excluding us). As of December 31, 2020, the total fair market valu</w:t>
      </w:r>
      <w:r>
        <w:rPr>
          <w:sz w:val="20"/>
          <w:szCs w:val="20"/>
        </w:rPr>
        <w:t>e of investments in the Investment Funds made by Mr. Icahn and his affiliates (excluding Icahn Enterprises and Icahn Enterprises Holdings) was approximately $5.0 billion, representing approximately 54% of the Investment Funds’ assets under management.</w:t>
      </w:r>
    </w:p>
    <w:p w:rsidR="00000000" w:rsidRDefault="00D12889">
      <w:pPr>
        <w:pStyle w:val="a3"/>
        <w:spacing w:before="0" w:beforeAutospacing="0" w:after="240" w:afterAutospacing="0"/>
        <w:divId w:val="238255598"/>
        <w:rPr>
          <w:b/>
          <w:bCs/>
          <w:sz w:val="20"/>
          <w:szCs w:val="20"/>
        </w:rPr>
      </w:pPr>
      <w:r>
        <w:rPr>
          <w:b/>
          <w:bCs/>
          <w:sz w:val="20"/>
          <w:szCs w:val="20"/>
        </w:rPr>
        <w:t>Othe</w:t>
      </w:r>
      <w:r>
        <w:rPr>
          <w:b/>
          <w:bCs/>
          <w:sz w:val="20"/>
          <w:szCs w:val="20"/>
        </w:rPr>
        <w:t>r Related Party Transactions</w:t>
      </w:r>
    </w:p>
    <w:p w:rsidR="00000000" w:rsidRDefault="00D12889">
      <w:pPr>
        <w:pStyle w:val="a3"/>
        <w:spacing w:before="0" w:beforeAutospacing="0" w:after="240" w:afterAutospacing="0"/>
        <w:ind w:firstLine="360"/>
        <w:divId w:val="238255598"/>
        <w:rPr>
          <w:sz w:val="20"/>
          <w:szCs w:val="20"/>
        </w:rPr>
      </w:pPr>
      <w:r>
        <w:rPr>
          <w:sz w:val="20"/>
          <w:szCs w:val="20"/>
        </w:rPr>
        <w:t>Icahn Capital LP, a wholly-owned subsidiary of ours, paid for salaries and benefits of certain employees who may also perform various functions on behalf of certain other entities beneficially owned by Mr. Icahn, including admi</w:t>
      </w:r>
      <w:r>
        <w:rPr>
          <w:sz w:val="20"/>
          <w:szCs w:val="20"/>
        </w:rPr>
        <w:t xml:space="preserve">nistrative and investment services. </w:t>
      </w:r>
    </w:p>
    <w:p w:rsidR="00000000" w:rsidRDefault="00D12889">
      <w:pPr>
        <w:pStyle w:val="a3"/>
        <w:spacing w:before="0" w:beforeAutospacing="0" w:after="240" w:afterAutospacing="0"/>
        <w:ind w:firstLine="360"/>
        <w:divId w:val="238255598"/>
        <w:rPr>
          <w:sz w:val="20"/>
          <w:szCs w:val="20"/>
        </w:rPr>
      </w:pPr>
      <w:r>
        <w:rPr>
          <w:sz w:val="20"/>
          <w:szCs w:val="20"/>
        </w:rPr>
        <w:t>Icahn Capital LP pays for expenses pertaining to the operation, administration and investment activities of our Investment segment for the benefit of the Investment Funds (including salaries, benefits and rent). Icahn C</w:t>
      </w:r>
      <w:r>
        <w:rPr>
          <w:sz w:val="20"/>
          <w:szCs w:val="20"/>
        </w:rPr>
        <w:t>apital LP shall be allocated pro rata for such expenses in accordance with each investor’s capital accounts in the Investment Funds. Effective April 1, 2011, based on an expense-sharing arrangement, certain expenses borne by Icahn Capital LP are reimbursed</w:t>
      </w:r>
      <w:r>
        <w:rPr>
          <w:sz w:val="20"/>
          <w:szCs w:val="20"/>
        </w:rPr>
        <w:t xml:space="preserve"> by the Investment Funds, generally when such expenses are paid. During 2020, $2 million was allocated to the Investment Funds based on this expense-sharing arrangement.</w:t>
      </w:r>
    </w:p>
    <w:p w:rsidR="00000000" w:rsidRDefault="00D12889">
      <w:pPr>
        <w:pStyle w:val="a3"/>
        <w:spacing w:before="0" w:beforeAutospacing="0" w:after="240" w:afterAutospacing="0"/>
        <w:ind w:firstLine="360"/>
        <w:divId w:val="238255598"/>
        <w:rPr>
          <w:sz w:val="20"/>
          <w:szCs w:val="20"/>
        </w:rPr>
      </w:pPr>
      <w:r>
        <w:rPr>
          <w:sz w:val="20"/>
          <w:szCs w:val="20"/>
        </w:rPr>
        <w:t>We and affiliates of Mr. Icahn had a significant non-controlling ownership interest in</w:t>
      </w:r>
      <w:r>
        <w:rPr>
          <w:sz w:val="20"/>
          <w:szCs w:val="20"/>
        </w:rPr>
        <w:t xml:space="preserve"> Hertz. During 2020, we and our subsidiaries had revenue from Hertz in the ordinary course of business of $20 million.</w:t>
      </w:r>
    </w:p>
    <w:p w:rsidR="00000000" w:rsidRDefault="00D12889">
      <w:pPr>
        <w:pStyle w:val="a3"/>
        <w:spacing w:before="0" w:beforeAutospacing="0" w:after="240" w:afterAutospacing="0"/>
        <w:ind w:firstLine="360"/>
        <w:divId w:val="238255598"/>
        <w:rPr>
          <w:sz w:val="20"/>
          <w:szCs w:val="20"/>
        </w:rPr>
      </w:pPr>
      <w:r>
        <w:rPr>
          <w:sz w:val="20"/>
          <w:szCs w:val="20"/>
        </w:rPr>
        <w:t xml:space="preserve">In addition to our transactions with Hertz disclosed above, in January 2018, we entered into a Master Motor Vehicle Lease and Management </w:t>
      </w:r>
      <w:r>
        <w:rPr>
          <w:sz w:val="20"/>
          <w:szCs w:val="20"/>
        </w:rPr>
        <w:t>Agreement with Hertz, pursuant to which Hertz granted 767 Leasing the option to acquire certain vehicles from Hertz at rates aligned with the rates at which Hertz sells vehicles to third parties. Under this agreement, as amended, Hertz will lease the vehic</w:t>
      </w:r>
      <w:r>
        <w:rPr>
          <w:sz w:val="20"/>
          <w:szCs w:val="20"/>
        </w:rPr>
        <w:t>les that 767 Leasing purchases from Hertz, or from third parties, under a mutually developed fleet plan and Hertz will manage, service, repair, sell and maintain those leased vehicles on behalf of 767 Leasing. Additionally, Hertz will rent the leased vehic</w:t>
      </w:r>
      <w:r>
        <w:rPr>
          <w:sz w:val="20"/>
          <w:szCs w:val="20"/>
        </w:rPr>
        <w:t>les to transportation network company drivers from rental counters within locations leased or owned by us. This agreement had an initial term of 18 months and is subject to automatic six-month renewals thereafter, unless terminated by either party (with or</w:t>
      </w:r>
      <w:r>
        <w:rPr>
          <w:sz w:val="20"/>
          <w:szCs w:val="20"/>
        </w:rPr>
        <w:t xml:space="preserve"> without cause) prior to the start of any such six-month renewal. Our agreement with Hertz was unanimously approved by the independent directors of Icahn Enterprises’ audit committee. Due to the nature of our involvement with 767 Leasing, which includes Ic</w:t>
      </w:r>
      <w:r>
        <w:rPr>
          <w:sz w:val="20"/>
          <w:szCs w:val="20"/>
        </w:rPr>
        <w:t>ahn Enterprises and Icahn Enterprises Holdings guaranteeing the payment obligations of 767 Leasing and sharing in the profits of 767 Leasing with Hertz, we determined that 767 Leasing is a variable interest entity. Furthermore, we determined that we are no</w:t>
      </w:r>
      <w:r>
        <w:rPr>
          <w:sz w:val="20"/>
          <w:szCs w:val="20"/>
        </w:rPr>
        <w:t xml:space="preserve">t the primary beneficiary as we do not have the power to direct the activities of 767 Leasing that most significantly impact its economic performance. Therefore, we do not consolidate the results of 767 Leasing. 767 Leasing is treated as a partnership for </w:t>
      </w:r>
      <w:r>
        <w:rPr>
          <w:sz w:val="20"/>
          <w:szCs w:val="20"/>
        </w:rPr>
        <w:t>federal income tax purposes. For the year ended December 31, 2020, 767 Leasing distributed $75 million to us. As of December 31, 2020, we had an equity method investment in 767 Leasing of $40 million.</w:t>
      </w:r>
    </w:p>
    <w:p w:rsidR="00000000" w:rsidRDefault="00D12889">
      <w:pPr>
        <w:pStyle w:val="a3"/>
        <w:spacing w:before="0" w:beforeAutospacing="0" w:after="0" w:afterAutospacing="0"/>
        <w:ind w:firstLine="360"/>
        <w:divId w:val="238255598"/>
        <w:rPr>
          <w:sz w:val="20"/>
          <w:szCs w:val="20"/>
        </w:rPr>
      </w:pPr>
      <w:r>
        <w:rPr>
          <w:sz w:val="20"/>
          <w:szCs w:val="20"/>
        </w:rPr>
        <w:t>On October 1, 2020, we entered into a manager agreement</w:t>
      </w:r>
      <w:r>
        <w:rPr>
          <w:sz w:val="20"/>
          <w:szCs w:val="20"/>
        </w:rPr>
        <w:t xml:space="preserve"> with Brett Icahn, the son of Carl C. Icahn, and affiliates of Brett Icahn. Under the manager agreement, Brett Icahn will serve as the portfolio manager of a designated portfolio of assets within the Investment Funds over a seven-year term, subject to veto</w:t>
      </w:r>
      <w:r>
        <w:rPr>
          <w:sz w:val="20"/>
          <w:szCs w:val="20"/>
        </w:rPr>
        <w:t xml:space="preserve"> rights by our Investment segment and Carl. C. Icahn. Additionally, Brett Icahn will provide certain other services, at our request, which may entail research, analysis and advice with respect to a separate designated portfolio of assets within the Investm</w:t>
      </w:r>
      <w:r>
        <w:rPr>
          <w:sz w:val="20"/>
          <w:szCs w:val="20"/>
        </w:rPr>
        <w:t xml:space="preserve">ent Funds. Subject to the terms of </w:t>
      </w:r>
    </w:p>
    <w:p w:rsidR="00000000" w:rsidRDefault="00D12889">
      <w:pPr>
        <w:pStyle w:val="a3"/>
        <w:spacing w:before="480" w:beforeAutospacing="0" w:after="0" w:afterAutospacing="0"/>
        <w:jc w:val="center"/>
        <w:divId w:val="1054424257"/>
        <w:rPr>
          <w:sz w:val="20"/>
          <w:szCs w:val="20"/>
        </w:rPr>
      </w:pPr>
      <w:r>
        <w:rPr>
          <w:sz w:val="20"/>
          <w:szCs w:val="20"/>
        </w:rPr>
        <w:t>140</w:t>
      </w:r>
    </w:p>
    <w:p w:rsidR="00000000" w:rsidRDefault="00D12889">
      <w:pPr>
        <w:pStyle w:val="a3"/>
        <w:spacing w:before="0" w:beforeAutospacing="0" w:after="240" w:afterAutospacing="0"/>
        <w:divId w:val="2032143229"/>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1388991164"/>
        <w:rPr>
          <w:sz w:val="20"/>
          <w:szCs w:val="20"/>
        </w:rPr>
      </w:pPr>
      <w:r>
        <w:rPr>
          <w:sz w:val="20"/>
          <w:szCs w:val="20"/>
        </w:rPr>
        <w:t>the manager agreement, at the end of the seven-year term, Brett Icahn will be entitled to receive a one-time lump sum payment as described in and computed pursuant to the a</w:t>
      </w:r>
      <w:r>
        <w:rPr>
          <w:sz w:val="20"/>
          <w:szCs w:val="20"/>
        </w:rPr>
        <w:t>greement. Brett Icahn will not be entitled to receive from us any other compensation (including any salary or bonus) in respect of the services he is to provide under the manager agreement other than restricted depositary units granted under a restricted u</w:t>
      </w:r>
      <w:r>
        <w:rPr>
          <w:sz w:val="20"/>
          <w:szCs w:val="20"/>
        </w:rPr>
        <w:t xml:space="preserve">nit agreement, as discussed below. In accordance with the manager agreement, Brett Icahn will co-invest with the Investment Funds in certain positions, will make cash contributions to the Investment Funds in order to fund such co-investments and will have </w:t>
      </w:r>
      <w:r>
        <w:rPr>
          <w:sz w:val="20"/>
          <w:szCs w:val="20"/>
        </w:rPr>
        <w:t>a special limited partnership interest in the Investment Funds through which the profit and loss attributable to such co-investments will be allocated to him. During 2020, Brett Icahn contributed $12 million in accordance with the manager agreement.</w:t>
      </w:r>
    </w:p>
    <w:p w:rsidR="00000000" w:rsidRDefault="00D12889">
      <w:pPr>
        <w:pStyle w:val="a3"/>
        <w:spacing w:before="0" w:beforeAutospacing="0" w:after="240" w:afterAutospacing="0"/>
        <w:ind w:firstLine="360"/>
        <w:divId w:val="1388991164"/>
        <w:rPr>
          <w:sz w:val="20"/>
          <w:szCs w:val="20"/>
        </w:rPr>
      </w:pPr>
      <w:r>
        <w:rPr>
          <w:sz w:val="20"/>
          <w:szCs w:val="20"/>
        </w:rPr>
        <w:t>On Oct</w:t>
      </w:r>
      <w:r>
        <w:rPr>
          <w:sz w:val="20"/>
          <w:szCs w:val="20"/>
        </w:rPr>
        <w:t xml:space="preserve">ober 1, 2020, we entered into a restricted unit agreement with Brett Icahn pursuant to the 2017 Incentive Plan whereby Brett Icahn was awarded a grant of 239,254 restricted depositary units of Icahn Enterprises which will vest over seven years, subject to </w:t>
      </w:r>
      <w:r>
        <w:rPr>
          <w:sz w:val="20"/>
          <w:szCs w:val="20"/>
        </w:rPr>
        <w:t>the terms and conditions of that agreement. We also entered into a guaranty agreement with an affiliate of Brett Icahn, pursuant to which we guaranteed the payment of certain amounts required to be distributed by the Investment Funds to such affiliate purs</w:t>
      </w:r>
      <w:r>
        <w:rPr>
          <w:sz w:val="20"/>
          <w:szCs w:val="20"/>
        </w:rPr>
        <w:t>uant to the terms and conditions of the manager agreement.</w:t>
      </w:r>
    </w:p>
    <w:p w:rsidR="00000000" w:rsidRDefault="00D12889">
      <w:pPr>
        <w:pStyle w:val="a3"/>
        <w:spacing w:before="0" w:beforeAutospacing="0" w:after="240" w:afterAutospacing="0"/>
        <w:ind w:firstLine="360"/>
        <w:divId w:val="1388991164"/>
        <w:rPr>
          <w:sz w:val="20"/>
          <w:szCs w:val="20"/>
        </w:rPr>
      </w:pPr>
      <w:r>
        <w:rPr>
          <w:sz w:val="20"/>
          <w:szCs w:val="20"/>
        </w:rPr>
        <w:t>We may also enter into other transactions with Icahn Enterprises GP and its affiliates, including, without limitation, buying and selling properties and borrowing and lending funds from or to Icahn</w:t>
      </w:r>
      <w:r>
        <w:rPr>
          <w:sz w:val="20"/>
          <w:szCs w:val="20"/>
        </w:rPr>
        <w:t xml:space="preserve"> Enterprises GP or its affiliates, joint venture developments and issuing securities to Icahn Enterprises GP or its affiliates in exchange for, among other things, assets that they now own or may acquire in the future. Icahn Enterprises GP is also entitled</w:t>
      </w:r>
      <w:r>
        <w:rPr>
          <w:sz w:val="20"/>
          <w:szCs w:val="20"/>
        </w:rPr>
        <w:t xml:space="preserve"> to reimbursement by us for all allocable direct and indirect overhead expenses, including, but not limited to, salaries and rent, incurred in connection with the conduct of our business.</w:t>
      </w:r>
    </w:p>
    <w:p w:rsidR="00000000" w:rsidRDefault="00D12889">
      <w:pPr>
        <w:pStyle w:val="a3"/>
        <w:spacing w:before="0" w:beforeAutospacing="0" w:after="240" w:afterAutospacing="0"/>
        <w:divId w:val="1388991164"/>
        <w:rPr>
          <w:b/>
          <w:bCs/>
          <w:sz w:val="20"/>
          <w:szCs w:val="20"/>
        </w:rPr>
      </w:pPr>
      <w:r>
        <w:rPr>
          <w:b/>
          <w:bCs/>
          <w:sz w:val="20"/>
          <w:szCs w:val="20"/>
        </w:rPr>
        <w:t>Affiliate Pension Obligations</w:t>
      </w:r>
    </w:p>
    <w:p w:rsidR="00000000" w:rsidRDefault="00D12889">
      <w:pPr>
        <w:pStyle w:val="a3"/>
        <w:spacing w:before="0" w:beforeAutospacing="0" w:after="240" w:afterAutospacing="0"/>
        <w:ind w:firstLine="360"/>
        <w:divId w:val="1388991164"/>
        <w:rPr>
          <w:sz w:val="20"/>
          <w:szCs w:val="20"/>
        </w:rPr>
      </w:pPr>
      <w:r>
        <w:rPr>
          <w:sz w:val="20"/>
          <w:szCs w:val="20"/>
        </w:rPr>
        <w:t>Mr. Icahn, through certain affiliates,</w:t>
      </w:r>
      <w:r>
        <w:rPr>
          <w:sz w:val="20"/>
          <w:szCs w:val="20"/>
        </w:rPr>
        <w:t xml:space="preserve"> owns 100% of Icahn Enterprises GP and approximately 92% of Icahn Enterprises’ outstanding depositary units as of December 31, 2020. Applicable pension and tax laws make each member of a “controlled group” of entities, generally defined as entities in whic</w:t>
      </w:r>
      <w:r>
        <w:rPr>
          <w:sz w:val="20"/>
          <w:szCs w:val="20"/>
        </w:rPr>
        <w:t>h there is at least an 80% common ownership interest, jointly and severally liable for certain pension plan obligations of any member of the controlled group. These pension obligations include ongoing contributions to fund the plan, as well as liability fo</w:t>
      </w:r>
      <w:r>
        <w:rPr>
          <w:sz w:val="20"/>
          <w:szCs w:val="20"/>
        </w:rPr>
        <w:t>r any unfunded liabilities that may exist at the time the plan is terminated. In addition, the failure to pay these pension obligations when due may result in the creation of liens in favor of the pension plan or the Pension Benefit Guaranty Corporation (t</w:t>
      </w:r>
      <w:r>
        <w:rPr>
          <w:sz w:val="20"/>
          <w:szCs w:val="20"/>
        </w:rPr>
        <w:t>he “PBGC”) against the assets of each member of the controlled group.</w:t>
      </w:r>
    </w:p>
    <w:p w:rsidR="00000000" w:rsidRDefault="00D12889">
      <w:pPr>
        <w:pStyle w:val="a3"/>
        <w:spacing w:before="0" w:beforeAutospacing="0" w:after="240" w:afterAutospacing="0"/>
        <w:ind w:firstLine="360"/>
        <w:divId w:val="1388991164"/>
        <w:rPr>
          <w:sz w:val="20"/>
          <w:szCs w:val="20"/>
        </w:rPr>
      </w:pPr>
      <w:r>
        <w:rPr>
          <w:sz w:val="20"/>
          <w:szCs w:val="20"/>
        </w:rPr>
        <w:t>As a result of the more than 80% ownership interest in us by Mr. Icahn’s affiliates, we and our subsidiaries are subject to the pension liabilities of entities in which Mr. Icahn has a d</w:t>
      </w:r>
      <w:r>
        <w:rPr>
          <w:sz w:val="20"/>
          <w:szCs w:val="20"/>
        </w:rPr>
        <w:t>irect or indirect ownership interest of at least 80%, which includes the liabilities of pension plans sponsored by Viskase and ACF. All the minimum funding requirements of the Internal Revenue Code, as amended, and the Employee Retirement Income Security A</w:t>
      </w:r>
      <w:r>
        <w:rPr>
          <w:sz w:val="20"/>
          <w:szCs w:val="20"/>
        </w:rPr>
        <w:t xml:space="preserve">ct of 1974, as amended, for the Viskase and ACF plans have been met as of December 31, 2020. If the plans were voluntarily terminated, they would be underfunded by an aggregate of approximately $122 million as of December 31, 2020. These results are based </w:t>
      </w:r>
      <w:r>
        <w:rPr>
          <w:sz w:val="20"/>
          <w:szCs w:val="20"/>
        </w:rPr>
        <w:t xml:space="preserve">on the most recent information provided by the plans’ actuaries. These liabilities could increase or decrease, depending on a number of factors, including future changes in benefits, investment returns, and the assumptions used to calculate the liability. </w:t>
      </w:r>
      <w:r>
        <w:rPr>
          <w:sz w:val="20"/>
          <w:szCs w:val="20"/>
        </w:rPr>
        <w:t xml:space="preserve">As members of the controlled group, we would be liable for any failure of Viskase or ACF to make ongoing pension contributions or to pay the unfunded liabilities upon a termination of the Viskase or ACF pension plans. In addition, other entities now or in </w:t>
      </w:r>
      <w:r>
        <w:rPr>
          <w:sz w:val="20"/>
          <w:szCs w:val="20"/>
        </w:rPr>
        <w:t>the future within the controlled group in which we are included may have pension plan obligations that are, or may become, underfunded and we would be liable for any failure of such entities to make ongoing pension contributions or to pay the unfunded liab</w:t>
      </w:r>
      <w:r>
        <w:rPr>
          <w:sz w:val="20"/>
          <w:szCs w:val="20"/>
        </w:rPr>
        <w:t>ilities upon termination of such plans.</w:t>
      </w:r>
    </w:p>
    <w:p w:rsidR="00000000" w:rsidRDefault="00D12889">
      <w:pPr>
        <w:pStyle w:val="a3"/>
        <w:spacing w:before="0" w:beforeAutospacing="0" w:after="240" w:afterAutospacing="0"/>
        <w:ind w:firstLine="360"/>
        <w:divId w:val="1388991164"/>
        <w:rPr>
          <w:sz w:val="20"/>
          <w:szCs w:val="20"/>
        </w:rPr>
      </w:pPr>
      <w:r>
        <w:rPr>
          <w:sz w:val="20"/>
          <w:szCs w:val="20"/>
        </w:rPr>
        <w:t>The current underfunded status of the pension plans of Viskase and ACF requires them to notify the PBGC of certain “reportable events,” such as if we cease to be a member of the Viskase or ACF controlled group, or if</w:t>
      </w:r>
      <w:r>
        <w:rPr>
          <w:sz w:val="20"/>
          <w:szCs w:val="20"/>
        </w:rPr>
        <w:t xml:space="preserve"> we make certain extraordinary dividends or stock redemptions. The obligation to report could cause us to seek to delay or reconsider the occurrence of such reportable events.</w:t>
      </w:r>
    </w:p>
    <w:p w:rsidR="00000000" w:rsidRDefault="00D12889">
      <w:pPr>
        <w:pStyle w:val="a3"/>
        <w:spacing w:before="0" w:beforeAutospacing="0" w:after="0" w:afterAutospacing="0"/>
        <w:ind w:firstLine="360"/>
        <w:divId w:val="1388991164"/>
        <w:rPr>
          <w:sz w:val="20"/>
          <w:szCs w:val="20"/>
        </w:rPr>
      </w:pPr>
      <w:r>
        <w:rPr>
          <w:sz w:val="20"/>
          <w:szCs w:val="20"/>
        </w:rPr>
        <w:t>Starfire Holding Corporation (“Starfire”), which is 99.6% owned by Mr. Icahn, ha</w:t>
      </w:r>
      <w:r>
        <w:rPr>
          <w:sz w:val="20"/>
          <w:szCs w:val="20"/>
        </w:rPr>
        <w:t xml:space="preserve">s undertaken to indemnify us and our subsidiaries from losses resulting from any imposition of certain pension funding or termination liabilities that may </w:t>
      </w:r>
    </w:p>
    <w:p w:rsidR="00000000" w:rsidRDefault="00D12889">
      <w:pPr>
        <w:pStyle w:val="a3"/>
        <w:spacing w:before="480" w:beforeAutospacing="0" w:after="0" w:afterAutospacing="0"/>
        <w:jc w:val="center"/>
        <w:divId w:val="535891535"/>
        <w:rPr>
          <w:sz w:val="20"/>
          <w:szCs w:val="20"/>
        </w:rPr>
      </w:pPr>
      <w:r>
        <w:rPr>
          <w:sz w:val="20"/>
          <w:szCs w:val="20"/>
        </w:rPr>
        <w:t>141</w:t>
      </w:r>
    </w:p>
    <w:p w:rsidR="00000000" w:rsidRDefault="00D12889">
      <w:pPr>
        <w:pStyle w:val="a3"/>
        <w:spacing w:before="0" w:beforeAutospacing="0" w:after="240" w:afterAutospacing="0"/>
        <w:divId w:val="933048085"/>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divId w:val="1267810935"/>
        <w:rPr>
          <w:sz w:val="20"/>
          <w:szCs w:val="20"/>
        </w:rPr>
      </w:pPr>
      <w:r>
        <w:rPr>
          <w:sz w:val="20"/>
          <w:szCs w:val="20"/>
        </w:rPr>
        <w:t>be imposed on us and our subsidiaries or our assets as a result of being a member of the Icahn controlled group. The Starfire indemnity provides, among other things, that so long as such contingent liabilities exist and could be imposed on us, Starfire wil</w:t>
      </w:r>
      <w:r>
        <w:rPr>
          <w:sz w:val="20"/>
          <w:szCs w:val="20"/>
        </w:rPr>
        <w:t>l not make any distributions to its stockholders that would reduce its net worth to below $250 million. Nonetheless, Starfire may not be able to fund its indemnification obligations to us.</w:t>
      </w:r>
    </w:p>
    <w:p w:rsidR="00000000" w:rsidRDefault="00D12889">
      <w:pPr>
        <w:pStyle w:val="a3"/>
        <w:spacing w:before="0" w:beforeAutospacing="0" w:after="240" w:afterAutospacing="0"/>
        <w:divId w:val="1267810935"/>
        <w:rPr>
          <w:b/>
          <w:bCs/>
          <w:sz w:val="20"/>
          <w:szCs w:val="20"/>
        </w:rPr>
      </w:pPr>
      <w:r>
        <w:rPr>
          <w:b/>
          <w:bCs/>
          <w:sz w:val="20"/>
          <w:szCs w:val="20"/>
        </w:rPr>
        <w:t>Director Independence</w:t>
      </w:r>
    </w:p>
    <w:p w:rsidR="00000000" w:rsidRDefault="00D12889">
      <w:pPr>
        <w:pStyle w:val="a3"/>
        <w:spacing w:before="0" w:beforeAutospacing="0" w:after="240" w:afterAutospacing="0"/>
        <w:ind w:firstLine="360"/>
        <w:divId w:val="1267810935"/>
        <w:rPr>
          <w:sz w:val="20"/>
          <w:szCs w:val="20"/>
        </w:rPr>
      </w:pPr>
      <w:r>
        <w:rPr>
          <w:sz w:val="20"/>
          <w:szCs w:val="20"/>
        </w:rPr>
        <w:t>The board of directors of Icahn Enterprises G</w:t>
      </w:r>
      <w:r>
        <w:rPr>
          <w:sz w:val="20"/>
          <w:szCs w:val="20"/>
        </w:rPr>
        <w:t>P has determined that we are a “controlled company” for the purposes of the Nasdaq’s listing rules and therefore are not required to have a majority of independent directors or to have compensation and nominating committees consisting entirely of independe</w:t>
      </w:r>
      <w:r>
        <w:rPr>
          <w:sz w:val="20"/>
          <w:szCs w:val="20"/>
        </w:rPr>
        <w:t>nt directors. Nevertheless, we believe that Ms. Barton and Messrs. Krongard and Mongillo are “independent” as defined in the currently applicable listing rules of Nasdaq. Ms. Barton and Messrs. Krongard and Mongillo serve as members of our audit committee,</w:t>
      </w:r>
      <w:r>
        <w:rPr>
          <w:sz w:val="20"/>
          <w:szCs w:val="20"/>
        </w:rPr>
        <w:t xml:space="preserve"> which consists entirely of these independent directors. </w:t>
      </w:r>
    </w:p>
    <w:p w:rsidR="00000000" w:rsidRDefault="00D12889">
      <w:pPr>
        <w:pStyle w:val="a3"/>
        <w:spacing w:before="0" w:beforeAutospacing="0" w:after="240" w:afterAutospacing="0"/>
        <w:divId w:val="1267810935"/>
        <w:rPr>
          <w:b/>
          <w:bCs/>
          <w:sz w:val="20"/>
          <w:szCs w:val="20"/>
        </w:rPr>
      </w:pPr>
      <w:r>
        <w:rPr>
          <w:b/>
          <w:bCs/>
          <w:sz w:val="20"/>
          <w:szCs w:val="20"/>
        </w:rPr>
        <w:t>Item 14. Principal Accountant Fees and Services</w:t>
      </w:r>
    </w:p>
    <w:p w:rsidR="00000000" w:rsidRDefault="00D12889">
      <w:pPr>
        <w:pStyle w:val="a3"/>
        <w:spacing w:before="0" w:beforeAutospacing="0" w:after="240" w:afterAutospacing="0"/>
        <w:ind w:firstLine="360"/>
        <w:divId w:val="1267810935"/>
        <w:rPr>
          <w:sz w:val="20"/>
          <w:szCs w:val="20"/>
        </w:rPr>
      </w:pPr>
      <w:r>
        <w:rPr>
          <w:sz w:val="20"/>
          <w:szCs w:val="20"/>
        </w:rPr>
        <w:t xml:space="preserve">We incurred $6,074,688 and $6,190,955 </w:t>
      </w:r>
      <w:r>
        <w:rPr>
          <w:sz w:val="20"/>
          <w:szCs w:val="20"/>
        </w:rPr>
        <w:t>in audit fees and expenses from Grant Thornton LLP for 2020 and 2019, respectively. We include in the category of audit fees such services related to the audits of annual consolidated financial statements and internal controls, reviews of quarterly financi</w:t>
      </w:r>
      <w:r>
        <w:rPr>
          <w:sz w:val="20"/>
          <w:szCs w:val="20"/>
        </w:rPr>
        <w:t>al statements, reviews of reports filed with the SEC and other services, including services related to consents and registration statements filed with the SEC</w:t>
      </w:r>
      <w:r>
        <w:rPr>
          <w:sz w:val="20"/>
          <w:szCs w:val="20"/>
        </w:rPr>
        <w:t>.</w:t>
      </w:r>
    </w:p>
    <w:p w:rsidR="00000000" w:rsidRDefault="00D12889">
      <w:pPr>
        <w:pStyle w:val="a3"/>
        <w:spacing w:before="0" w:beforeAutospacing="0" w:after="240" w:afterAutospacing="0"/>
        <w:ind w:firstLine="360"/>
        <w:divId w:val="1267810935"/>
        <w:rPr>
          <w:sz w:val="20"/>
          <w:szCs w:val="20"/>
        </w:rPr>
      </w:pPr>
      <w:r>
        <w:rPr>
          <w:sz w:val="20"/>
          <w:szCs w:val="20"/>
        </w:rPr>
        <w:t>We incurred $259,491 and $260,176 in audit-related fees and expenses from Grant Thornton LLP for</w:t>
      </w:r>
      <w:r>
        <w:rPr>
          <w:sz w:val="20"/>
          <w:szCs w:val="20"/>
        </w:rPr>
        <w:t xml:space="preserve"> 2020 and 2019, respectively, relating primarily to services provided in connection with employee benefit plans and certain other agreed upon procedures. </w:t>
      </w:r>
    </w:p>
    <w:p w:rsidR="00000000" w:rsidRDefault="00D12889">
      <w:pPr>
        <w:pStyle w:val="a3"/>
        <w:spacing w:before="0" w:beforeAutospacing="0" w:after="240" w:afterAutospacing="0"/>
        <w:ind w:firstLine="360"/>
        <w:divId w:val="1267810935"/>
        <w:rPr>
          <w:sz w:val="20"/>
          <w:szCs w:val="20"/>
        </w:rPr>
      </w:pPr>
      <w:r>
        <w:rPr>
          <w:sz w:val="20"/>
          <w:szCs w:val="20"/>
        </w:rPr>
        <w:t>We incurred $22,236 in tax-related fees and expenses for 2020 from Grant Thornton LLP for property ta</w:t>
      </w:r>
      <w:r>
        <w:rPr>
          <w:sz w:val="20"/>
          <w:szCs w:val="20"/>
        </w:rPr>
        <w:t>x compliance services and we did not incur any tax-related fees and expenses for 2019. Additionally, we incurred $14,155 in other fees and expenses for 2020 from Grant Thornton LLP relating to our Energy segment’s call option and we did not incur any other</w:t>
      </w:r>
      <w:r>
        <w:rPr>
          <w:sz w:val="20"/>
          <w:szCs w:val="20"/>
        </w:rPr>
        <w:t xml:space="preserve"> fees and expenses for 2019. </w:t>
      </w:r>
    </w:p>
    <w:p w:rsidR="00000000" w:rsidRDefault="00D12889">
      <w:pPr>
        <w:pStyle w:val="a3"/>
        <w:spacing w:before="0" w:beforeAutospacing="0" w:after="240" w:afterAutospacing="0"/>
        <w:ind w:firstLine="360"/>
        <w:divId w:val="1267810935"/>
        <w:rPr>
          <w:sz w:val="20"/>
          <w:szCs w:val="20"/>
        </w:rPr>
      </w:pPr>
      <w:r>
        <w:rPr>
          <w:sz w:val="20"/>
          <w:szCs w:val="20"/>
        </w:rPr>
        <w:t>In accordance with the Charter of the Audit Committee of the Board of Directors of Icahn Enterprises GP, the general partner of Icahn Enterprises and Icahn Enterprises Holdings, the audit committee is required to approve in ad</w:t>
      </w:r>
      <w:r>
        <w:rPr>
          <w:sz w:val="20"/>
          <w:szCs w:val="20"/>
        </w:rPr>
        <w:t>vance any and all audit services and permitted non-audit services provided to Icahn Enterprises, Icahn Enterprises Holdings and their consolidated subsidiaries by their independent auditors (subject to the de minimis exception of Section 10A (i) (1) (B) of</w:t>
      </w:r>
      <w:r>
        <w:rPr>
          <w:sz w:val="20"/>
          <w:szCs w:val="20"/>
        </w:rPr>
        <w:t xml:space="preserve"> the ‘34 Act), all as required by applicable law or listing standards. All of the fees in 2020 and 2019 were pre-approved by the audit committee.</w:t>
      </w:r>
    </w:p>
    <w:p w:rsidR="00000000" w:rsidRDefault="00D12889">
      <w:pPr>
        <w:pStyle w:val="a3"/>
        <w:spacing w:before="0" w:beforeAutospacing="0" w:after="0" w:afterAutospacing="0"/>
        <w:divId w:val="1267810935"/>
        <w:rPr>
          <w:sz w:val="20"/>
          <w:szCs w:val="20"/>
        </w:rPr>
      </w:pPr>
      <w:r>
        <w:rPr>
          <w:sz w:val="20"/>
          <w:szCs w:val="20"/>
        </w:rPr>
        <w:t>​</w:t>
      </w:r>
    </w:p>
    <w:p w:rsidR="00000000" w:rsidRDefault="00D12889">
      <w:pPr>
        <w:pStyle w:val="a3"/>
        <w:spacing w:before="480" w:beforeAutospacing="0" w:after="0" w:afterAutospacing="0"/>
        <w:jc w:val="center"/>
        <w:divId w:val="2070884588"/>
        <w:rPr>
          <w:sz w:val="20"/>
          <w:szCs w:val="20"/>
        </w:rPr>
      </w:pPr>
      <w:r>
        <w:rPr>
          <w:sz w:val="20"/>
          <w:szCs w:val="20"/>
        </w:rPr>
        <w:t>142</w:t>
      </w:r>
    </w:p>
    <w:p w:rsidR="00000000" w:rsidRDefault="00D12889">
      <w:pPr>
        <w:pStyle w:val="a3"/>
        <w:spacing w:before="0" w:beforeAutospacing="0" w:after="240" w:afterAutospacing="0"/>
        <w:divId w:val="1502815932"/>
        <w:rPr>
          <w:sz w:val="20"/>
          <w:szCs w:val="20"/>
        </w:rPr>
      </w:pPr>
      <w:hyperlink w:anchor="TOC" w:history="1">
        <w:r>
          <w:rPr>
            <w:rStyle w:val="a4"/>
            <w:sz w:val="20"/>
            <w:szCs w:val="20"/>
          </w:rPr>
          <w:t>Table of Contents</w:t>
        </w:r>
      </w:hyperlink>
    </w:p>
    <w:p w:rsidR="00000000" w:rsidRDefault="00D12889">
      <w:pPr>
        <w:pStyle w:val="a3"/>
        <w:spacing w:before="0" w:beforeAutospacing="0" w:after="0" w:afterAutospacing="0"/>
        <w:jc w:val="center"/>
        <w:divId w:val="1347513020"/>
        <w:rPr>
          <w:b/>
          <w:bCs/>
          <w:sz w:val="20"/>
          <w:szCs w:val="20"/>
        </w:rPr>
      </w:pPr>
      <w:r>
        <w:rPr>
          <w:b/>
          <w:bCs/>
          <w:sz w:val="20"/>
          <w:szCs w:val="20"/>
        </w:rPr>
        <w:t>PART IV</w:t>
      </w:r>
    </w:p>
    <w:p w:rsidR="00000000" w:rsidRDefault="00D12889">
      <w:pPr>
        <w:pStyle w:val="a3"/>
        <w:spacing w:before="0" w:beforeAutospacing="0" w:after="240" w:afterAutospacing="0"/>
        <w:divId w:val="1347513020"/>
        <w:rPr>
          <w:b/>
          <w:bCs/>
          <w:sz w:val="20"/>
          <w:szCs w:val="20"/>
        </w:rPr>
      </w:pPr>
      <w:r>
        <w:rPr>
          <w:b/>
          <w:bCs/>
          <w:sz w:val="20"/>
          <w:szCs w:val="20"/>
        </w:rPr>
        <w:t>​</w:t>
      </w:r>
    </w:p>
    <w:p w:rsidR="00000000" w:rsidRDefault="00D12889">
      <w:pPr>
        <w:pStyle w:val="a3"/>
        <w:spacing w:before="0" w:beforeAutospacing="0" w:after="240" w:afterAutospacing="0"/>
        <w:divId w:val="1347513020"/>
        <w:rPr>
          <w:b/>
          <w:bCs/>
          <w:sz w:val="20"/>
          <w:szCs w:val="20"/>
        </w:rPr>
      </w:pPr>
      <w:r>
        <w:rPr>
          <w:b/>
          <w:bCs/>
          <w:sz w:val="20"/>
          <w:szCs w:val="20"/>
        </w:rPr>
        <w:t>Item 15. Exhibits and Financial Statement Schedule</w:t>
      </w:r>
      <w:r>
        <w:rPr>
          <w:b/>
          <w:bCs/>
          <w:sz w:val="20"/>
          <w:szCs w:val="20"/>
        </w:rPr>
        <w:t>s</w:t>
      </w:r>
    </w:p>
    <w:p w:rsidR="00000000" w:rsidRDefault="00D12889">
      <w:pPr>
        <w:pStyle w:val="a3"/>
        <w:spacing w:before="0" w:beforeAutospacing="0" w:after="240" w:afterAutospacing="0"/>
        <w:divId w:val="1347513020"/>
        <w:rPr>
          <w:b/>
          <w:bCs/>
          <w:sz w:val="20"/>
          <w:szCs w:val="20"/>
        </w:rPr>
      </w:pPr>
      <w:r>
        <w:rPr>
          <w:b/>
          <w:bCs/>
          <w:sz w:val="20"/>
          <w:szCs w:val="20"/>
        </w:rPr>
        <w:t xml:space="preserve">(a)(1) Financial Statements: </w:t>
      </w:r>
    </w:p>
    <w:p w:rsidR="00000000" w:rsidRDefault="00D12889">
      <w:pPr>
        <w:pStyle w:val="a3"/>
        <w:spacing w:before="0" w:beforeAutospacing="0" w:after="240" w:afterAutospacing="0"/>
        <w:ind w:firstLine="360"/>
        <w:divId w:val="1347513020"/>
        <w:rPr>
          <w:sz w:val="20"/>
          <w:szCs w:val="20"/>
        </w:rPr>
      </w:pPr>
      <w:r>
        <w:rPr>
          <w:sz w:val="20"/>
          <w:szCs w:val="20"/>
        </w:rPr>
        <w:t>The following financial statements of Icahn Enterprises L.P., and subsidiaries, are included in Part II, Item 8 of this Report:</w:t>
      </w:r>
    </w:p>
    <w:tbl>
      <w:tblPr>
        <w:tblW w:w="5000" w:type="pct"/>
        <w:tblCellMar>
          <w:top w:w="15" w:type="dxa"/>
          <w:left w:w="15" w:type="dxa"/>
          <w:bottom w:w="15" w:type="dxa"/>
          <w:right w:w="15" w:type="dxa"/>
        </w:tblCellMar>
        <w:tblLook w:val="04A0" w:firstRow="1" w:lastRow="0" w:firstColumn="1" w:lastColumn="0" w:noHBand="0" w:noVBand="1"/>
      </w:tblPr>
      <w:tblGrid>
        <w:gridCol w:w="7028"/>
        <w:gridCol w:w="1278"/>
      </w:tblGrid>
      <w:tr w:rsidR="00000000">
        <w:trPr>
          <w:divId w:val="1347513020"/>
          <w:trHeight w:val="20"/>
        </w:trPr>
        <w:tc>
          <w:tcPr>
            <w:tcW w:w="4341" w:type="pct"/>
            <w:tcMar>
              <w:top w:w="0" w:type="dxa"/>
              <w:left w:w="0" w:type="dxa"/>
              <w:bottom w:w="0" w:type="dxa"/>
              <w:right w:w="0" w:type="dxa"/>
            </w:tcMar>
            <w:vAlign w:val="bottom"/>
            <w:hideMark/>
          </w:tcPr>
          <w:p w:rsidR="00000000" w:rsidRDefault="00D12889">
            <w:pPr>
              <w:pStyle w:val="a3"/>
              <w:spacing w:before="0" w:beforeAutospacing="0" w:after="0" w:afterAutospacing="0"/>
              <w:divId w:val="2115468569"/>
              <w:rPr>
                <w:sz w:val="20"/>
                <w:szCs w:val="20"/>
              </w:rPr>
            </w:pPr>
            <w:r>
              <w:rPr>
                <w:sz w:val="2"/>
                <w:szCs w:val="2"/>
              </w:rPr>
              <w:t>​</w:t>
            </w:r>
          </w:p>
        </w:tc>
        <w:tc>
          <w:tcPr>
            <w:tcW w:w="658" w:type="pct"/>
            <w:tcMar>
              <w:top w:w="0" w:type="dxa"/>
              <w:left w:w="53" w:type="dxa"/>
              <w:bottom w:w="0" w:type="dxa"/>
              <w:right w:w="53" w:type="dxa"/>
            </w:tcMar>
            <w:vAlign w:val="bottom"/>
            <w:hideMark/>
          </w:tcPr>
          <w:p w:rsidR="00000000" w:rsidRDefault="00D12889">
            <w:pPr>
              <w:pStyle w:val="a3"/>
              <w:spacing w:before="0" w:beforeAutospacing="0" w:after="0" w:afterAutospacing="0"/>
              <w:divId w:val="445926693"/>
              <w:rPr>
                <w:sz w:val="20"/>
                <w:szCs w:val="20"/>
              </w:rPr>
            </w:pPr>
            <w:r>
              <w:rPr>
                <w:sz w:val="2"/>
                <w:szCs w:val="2"/>
              </w:rPr>
              <w:t>​</w:t>
            </w:r>
          </w:p>
        </w:tc>
      </w:tr>
      <w:tr w:rsidR="00000000">
        <w:trPr>
          <w:divId w:val="1347513020"/>
          <w:trHeight w:val="285"/>
        </w:trPr>
        <w:tc>
          <w:tcPr>
            <w:tcW w:w="4341" w:type="pct"/>
            <w:tcMar>
              <w:top w:w="0" w:type="dxa"/>
              <w:left w:w="0" w:type="dxa"/>
              <w:bottom w:w="0" w:type="dxa"/>
              <w:right w:w="0" w:type="dxa"/>
            </w:tcMar>
            <w:vAlign w:val="bottom"/>
            <w:hideMark/>
          </w:tcPr>
          <w:p w:rsidR="00000000" w:rsidRDefault="00D12889">
            <w:pPr>
              <w:pStyle w:val="a3"/>
              <w:spacing w:before="0" w:beforeAutospacing="0" w:after="0" w:afterAutospacing="0"/>
              <w:divId w:val="217939232"/>
              <w:rPr>
                <w:sz w:val="20"/>
                <w:szCs w:val="20"/>
              </w:rPr>
            </w:pPr>
            <w:r>
              <w:t>​</w:t>
            </w:r>
          </w:p>
        </w:tc>
        <w:tc>
          <w:tcPr>
            <w:tcW w:w="658" w:type="pct"/>
            <w:tcMar>
              <w:top w:w="0" w:type="dxa"/>
              <w:left w:w="53" w:type="dxa"/>
              <w:bottom w:w="0" w:type="dxa"/>
              <w:right w:w="53" w:type="dxa"/>
            </w:tcMar>
            <w:vAlign w:val="bottom"/>
            <w:hideMark/>
          </w:tcPr>
          <w:p w:rsidR="00000000" w:rsidRDefault="00D12889">
            <w:pPr>
              <w:pStyle w:val="a3"/>
              <w:spacing w:before="0" w:beforeAutospacing="0" w:after="30" w:afterAutospacing="0"/>
              <w:jc w:val="center"/>
              <w:divId w:val="1071348471"/>
              <w:rPr>
                <w:sz w:val="20"/>
                <w:szCs w:val="20"/>
              </w:rPr>
            </w:pPr>
            <w:r>
              <w:rPr>
                <w:b/>
                <w:bCs/>
                <w:sz w:val="20"/>
                <w:szCs w:val="20"/>
              </w:rPr>
              <w:t>Page Number</w:t>
            </w:r>
          </w:p>
        </w:tc>
      </w:tr>
      <w:tr w:rsidR="00000000">
        <w:trPr>
          <w:divId w:val="1347513020"/>
          <w:trHeight w:val="285"/>
        </w:trPr>
        <w:tc>
          <w:tcPr>
            <w:tcW w:w="4341" w:type="pct"/>
            <w:shd w:val="clear" w:color="auto" w:fill="CCEEFF"/>
            <w:tcMar>
              <w:top w:w="0" w:type="dxa"/>
              <w:left w:w="53" w:type="dxa"/>
              <w:bottom w:w="0" w:type="dxa"/>
              <w:right w:w="53" w:type="dxa"/>
            </w:tcMar>
            <w:vAlign w:val="bottom"/>
            <w:hideMark/>
          </w:tcPr>
          <w:p w:rsidR="00000000" w:rsidRDefault="00D12889">
            <w:pPr>
              <w:pStyle w:val="a3"/>
              <w:spacing w:before="0" w:beforeAutospacing="0" w:after="30" w:afterAutospacing="0"/>
              <w:divId w:val="1549993070"/>
              <w:rPr>
                <w:sz w:val="20"/>
                <w:szCs w:val="20"/>
              </w:rPr>
            </w:pPr>
            <w:hyperlink w:anchor="BALANCESHEETS_124396" w:history="1">
              <w:r>
                <w:rPr>
                  <w:rStyle w:val="a4"/>
                  <w:sz w:val="20"/>
                  <w:szCs w:val="20"/>
                </w:rPr>
                <w:t>Consolidated Balance Sheets</w:t>
              </w:r>
            </w:hyperlink>
          </w:p>
        </w:tc>
        <w:tc>
          <w:tcPr>
            <w:tcW w:w="658" w:type="pct"/>
            <w:tcBorders>
              <w:top w:val="single" w:sz="8" w:space="0" w:color="000000"/>
            </w:tcBorders>
            <w:shd w:val="clear" w:color="auto" w:fill="CCEEFF"/>
            <w:tcMar>
              <w:top w:w="0" w:type="dxa"/>
              <w:left w:w="53" w:type="dxa"/>
              <w:bottom w:w="0" w:type="dxa"/>
              <w:right w:w="53" w:type="dxa"/>
            </w:tcMar>
            <w:vAlign w:val="bottom"/>
            <w:hideMark/>
          </w:tcPr>
          <w:p w:rsidR="00000000" w:rsidRDefault="00D12889">
            <w:pPr>
              <w:pStyle w:val="a3"/>
              <w:spacing w:before="0" w:beforeAutospacing="0" w:after="30" w:afterAutospacing="0"/>
              <w:jc w:val="center"/>
              <w:divId w:val="416093513"/>
              <w:rPr>
                <w:sz w:val="20"/>
                <w:szCs w:val="20"/>
              </w:rPr>
            </w:pPr>
            <w:r>
              <w:rPr>
                <w:sz w:val="20"/>
                <w:szCs w:val="20"/>
              </w:rPr>
              <w:t>59</w:t>
            </w:r>
          </w:p>
        </w:tc>
      </w:tr>
      <w:tr w:rsidR="00000000">
        <w:trPr>
          <w:divId w:val="1347513020"/>
          <w:trHeight w:val="285"/>
        </w:trPr>
        <w:tc>
          <w:tcPr>
            <w:tcW w:w="4341" w:type="pct"/>
            <w:tcMar>
              <w:top w:w="0" w:type="dxa"/>
              <w:left w:w="53" w:type="dxa"/>
              <w:bottom w:w="0" w:type="dxa"/>
              <w:right w:w="53" w:type="dxa"/>
            </w:tcMar>
            <w:vAlign w:val="bottom"/>
            <w:hideMark/>
          </w:tcPr>
          <w:p w:rsidR="00000000" w:rsidRDefault="00D12889">
            <w:pPr>
              <w:pStyle w:val="a3"/>
              <w:spacing w:before="0" w:beforeAutospacing="0" w:after="30" w:afterAutospacing="0"/>
              <w:divId w:val="2061858940"/>
              <w:rPr>
                <w:sz w:val="20"/>
                <w:szCs w:val="20"/>
              </w:rPr>
            </w:pPr>
            <w:hyperlink w:anchor="STATEMENTSOFOPERATIONS_770807" w:history="1">
              <w:r>
                <w:rPr>
                  <w:rStyle w:val="a4"/>
                  <w:sz w:val="20"/>
                  <w:szCs w:val="20"/>
                </w:rPr>
                <w:t>Consolidated Statements of Operations</w:t>
              </w:r>
            </w:hyperlink>
          </w:p>
        </w:tc>
        <w:tc>
          <w:tcPr>
            <w:tcW w:w="658" w:type="pct"/>
            <w:tcMar>
              <w:top w:w="0" w:type="dxa"/>
              <w:left w:w="53" w:type="dxa"/>
              <w:bottom w:w="0" w:type="dxa"/>
              <w:right w:w="53" w:type="dxa"/>
            </w:tcMar>
            <w:vAlign w:val="bottom"/>
            <w:hideMark/>
          </w:tcPr>
          <w:p w:rsidR="00000000" w:rsidRDefault="00D12889">
            <w:pPr>
              <w:pStyle w:val="a3"/>
              <w:spacing w:before="0" w:beforeAutospacing="0" w:after="30" w:afterAutospacing="0"/>
              <w:jc w:val="center"/>
              <w:divId w:val="1973704133"/>
              <w:rPr>
                <w:sz w:val="20"/>
                <w:szCs w:val="20"/>
              </w:rPr>
            </w:pPr>
            <w:r>
              <w:rPr>
                <w:sz w:val="20"/>
                <w:szCs w:val="20"/>
              </w:rPr>
              <w:t>60</w:t>
            </w:r>
          </w:p>
        </w:tc>
      </w:tr>
      <w:tr w:rsidR="00000000">
        <w:trPr>
          <w:divId w:val="1347513020"/>
          <w:trHeight w:val="300"/>
        </w:trPr>
        <w:tc>
          <w:tcPr>
            <w:tcW w:w="4341" w:type="pct"/>
            <w:shd w:val="clear" w:color="auto" w:fill="CCEEFF"/>
            <w:tcMar>
              <w:top w:w="0" w:type="dxa"/>
              <w:left w:w="53" w:type="dxa"/>
              <w:bottom w:w="0" w:type="dxa"/>
              <w:right w:w="53" w:type="dxa"/>
            </w:tcMar>
            <w:vAlign w:val="bottom"/>
            <w:hideMark/>
          </w:tcPr>
          <w:p w:rsidR="00000000" w:rsidRDefault="00D12889">
            <w:pPr>
              <w:pStyle w:val="a3"/>
              <w:spacing w:before="0" w:beforeAutospacing="0" w:after="30" w:afterAutospacing="0"/>
              <w:divId w:val="1349529725"/>
              <w:rPr>
                <w:sz w:val="20"/>
                <w:szCs w:val="20"/>
              </w:rPr>
            </w:pPr>
            <w:hyperlink w:anchor="COMPREHENSIVEINCOMELOSS_916205" w:history="1">
              <w:r>
                <w:rPr>
                  <w:rStyle w:val="a4"/>
                  <w:sz w:val="20"/>
                  <w:szCs w:val="20"/>
                </w:rPr>
                <w:t>Consolidated Statements of Comprehensive Income</w:t>
              </w:r>
            </w:hyperlink>
          </w:p>
        </w:tc>
        <w:tc>
          <w:tcPr>
            <w:tcW w:w="658" w:type="pct"/>
            <w:shd w:val="clear" w:color="auto" w:fill="CCEEFF"/>
            <w:tcMar>
              <w:top w:w="0" w:type="dxa"/>
              <w:left w:w="53" w:type="dxa"/>
              <w:bottom w:w="0" w:type="dxa"/>
              <w:right w:w="53" w:type="dxa"/>
            </w:tcMar>
            <w:vAlign w:val="bottom"/>
            <w:hideMark/>
          </w:tcPr>
          <w:p w:rsidR="00000000" w:rsidRDefault="00D12889">
            <w:pPr>
              <w:pStyle w:val="a3"/>
              <w:spacing w:before="0" w:beforeAutospacing="0" w:after="30" w:afterAutospacing="0"/>
              <w:jc w:val="center"/>
              <w:divId w:val="866017585"/>
              <w:rPr>
                <w:sz w:val="20"/>
                <w:szCs w:val="20"/>
              </w:rPr>
            </w:pPr>
            <w:r>
              <w:rPr>
                <w:sz w:val="20"/>
                <w:szCs w:val="20"/>
              </w:rPr>
              <w:t>61</w:t>
            </w:r>
          </w:p>
        </w:tc>
      </w:tr>
      <w:tr w:rsidR="00000000">
        <w:trPr>
          <w:divId w:val="1347513020"/>
          <w:trHeight w:val="300"/>
        </w:trPr>
        <w:tc>
          <w:tcPr>
            <w:tcW w:w="4341" w:type="pct"/>
            <w:tcMar>
              <w:top w:w="0" w:type="dxa"/>
              <w:left w:w="53" w:type="dxa"/>
              <w:bottom w:w="0" w:type="dxa"/>
              <w:right w:w="53" w:type="dxa"/>
            </w:tcMar>
            <w:vAlign w:val="bottom"/>
            <w:hideMark/>
          </w:tcPr>
          <w:p w:rsidR="00000000" w:rsidRDefault="00D12889">
            <w:pPr>
              <w:pStyle w:val="a3"/>
              <w:spacing w:before="0" w:beforeAutospacing="0" w:after="30" w:afterAutospacing="0"/>
              <w:divId w:val="964971440"/>
              <w:rPr>
                <w:sz w:val="20"/>
                <w:szCs w:val="20"/>
              </w:rPr>
            </w:pPr>
            <w:hyperlink w:anchor="CHANGESINEQUITY_806278" w:history="1">
              <w:r>
                <w:rPr>
                  <w:rStyle w:val="a4"/>
                  <w:sz w:val="20"/>
                  <w:szCs w:val="20"/>
                </w:rPr>
                <w:t>Consolidated Statement of Changes in Equity</w:t>
              </w:r>
            </w:hyperlink>
          </w:p>
        </w:tc>
        <w:tc>
          <w:tcPr>
            <w:tcW w:w="658" w:type="pct"/>
            <w:tcMar>
              <w:top w:w="0" w:type="dxa"/>
              <w:left w:w="53" w:type="dxa"/>
              <w:bottom w:w="0" w:type="dxa"/>
              <w:right w:w="53" w:type="dxa"/>
            </w:tcMar>
            <w:vAlign w:val="bottom"/>
            <w:hideMark/>
          </w:tcPr>
          <w:p w:rsidR="00000000" w:rsidRDefault="00D12889">
            <w:pPr>
              <w:pStyle w:val="a3"/>
              <w:spacing w:before="0" w:beforeAutospacing="0" w:after="30" w:afterAutospacing="0"/>
              <w:jc w:val="center"/>
              <w:divId w:val="1059089833"/>
              <w:rPr>
                <w:sz w:val="20"/>
                <w:szCs w:val="20"/>
              </w:rPr>
            </w:pPr>
            <w:r>
              <w:rPr>
                <w:sz w:val="20"/>
                <w:szCs w:val="20"/>
              </w:rPr>
              <w:t>62</w:t>
            </w:r>
          </w:p>
        </w:tc>
      </w:tr>
      <w:tr w:rsidR="00000000">
        <w:trPr>
          <w:divId w:val="1347513020"/>
          <w:trHeight w:val="285"/>
        </w:trPr>
        <w:tc>
          <w:tcPr>
            <w:tcW w:w="4341" w:type="pct"/>
            <w:shd w:val="clear" w:color="auto" w:fill="CCEEFF"/>
            <w:tcMar>
              <w:top w:w="0" w:type="dxa"/>
              <w:left w:w="53" w:type="dxa"/>
              <w:bottom w:w="0" w:type="dxa"/>
              <w:right w:w="53" w:type="dxa"/>
            </w:tcMar>
            <w:vAlign w:val="bottom"/>
            <w:hideMark/>
          </w:tcPr>
          <w:p w:rsidR="00000000" w:rsidRDefault="00D12889">
            <w:pPr>
              <w:pStyle w:val="a3"/>
              <w:spacing w:before="0" w:beforeAutospacing="0" w:after="30" w:afterAutospacing="0"/>
              <w:divId w:val="1317537583"/>
              <w:rPr>
                <w:sz w:val="20"/>
                <w:szCs w:val="20"/>
              </w:rPr>
            </w:pPr>
            <w:hyperlink w:anchor="CASHFLOWS_636712" w:history="1">
              <w:r>
                <w:rPr>
                  <w:rStyle w:val="a4"/>
                  <w:sz w:val="20"/>
                  <w:szCs w:val="20"/>
                </w:rPr>
                <w:t>Consolidated Statements of Cash Flows</w:t>
              </w:r>
            </w:hyperlink>
          </w:p>
        </w:tc>
        <w:tc>
          <w:tcPr>
            <w:tcW w:w="658" w:type="pct"/>
            <w:shd w:val="clear" w:color="auto" w:fill="CCEEFF"/>
            <w:tcMar>
              <w:top w:w="0" w:type="dxa"/>
              <w:left w:w="53" w:type="dxa"/>
              <w:bottom w:w="0" w:type="dxa"/>
              <w:right w:w="53" w:type="dxa"/>
            </w:tcMar>
            <w:vAlign w:val="bottom"/>
            <w:hideMark/>
          </w:tcPr>
          <w:p w:rsidR="00000000" w:rsidRDefault="00D12889">
            <w:pPr>
              <w:pStyle w:val="a3"/>
              <w:spacing w:before="0" w:beforeAutospacing="0" w:after="30" w:afterAutospacing="0"/>
              <w:jc w:val="center"/>
              <w:divId w:val="1166752494"/>
              <w:rPr>
                <w:sz w:val="20"/>
                <w:szCs w:val="20"/>
              </w:rPr>
            </w:pPr>
            <w:r>
              <w:rPr>
                <w:sz w:val="20"/>
                <w:szCs w:val="20"/>
              </w:rPr>
              <w:t>63</w:t>
            </w:r>
          </w:p>
        </w:tc>
      </w:tr>
      <w:tr w:rsidR="00000000">
        <w:trPr>
          <w:divId w:val="1347513020"/>
          <w:trHeight w:val="285"/>
        </w:trPr>
        <w:tc>
          <w:tcPr>
            <w:tcW w:w="4341" w:type="pct"/>
            <w:tcMar>
              <w:top w:w="0" w:type="dxa"/>
              <w:left w:w="53" w:type="dxa"/>
              <w:bottom w:w="0" w:type="dxa"/>
              <w:right w:w="53" w:type="dxa"/>
            </w:tcMar>
            <w:vAlign w:val="bottom"/>
            <w:hideMark/>
          </w:tcPr>
          <w:p w:rsidR="00000000" w:rsidRDefault="00D12889">
            <w:pPr>
              <w:pStyle w:val="a3"/>
              <w:spacing w:before="0" w:beforeAutospacing="0" w:after="30" w:afterAutospacing="0"/>
              <w:divId w:val="585698467"/>
              <w:rPr>
                <w:sz w:val="20"/>
                <w:szCs w:val="20"/>
              </w:rPr>
            </w:pPr>
            <w:hyperlink w:anchor="a1DescriptionofBusiness_452019" w:history="1">
              <w:r>
                <w:rPr>
                  <w:rStyle w:val="a4"/>
                  <w:sz w:val="20"/>
                  <w:szCs w:val="20"/>
                </w:rPr>
                <w:t>Notes to Consolidated Financial Statements</w:t>
              </w:r>
            </w:hyperlink>
          </w:p>
        </w:tc>
        <w:tc>
          <w:tcPr>
            <w:tcW w:w="658" w:type="pct"/>
            <w:tcMar>
              <w:top w:w="0" w:type="dxa"/>
              <w:left w:w="53" w:type="dxa"/>
              <w:bottom w:w="0" w:type="dxa"/>
              <w:right w:w="53" w:type="dxa"/>
            </w:tcMar>
            <w:vAlign w:val="bottom"/>
            <w:hideMark/>
          </w:tcPr>
          <w:p w:rsidR="00000000" w:rsidRDefault="00D12889">
            <w:pPr>
              <w:pStyle w:val="a3"/>
              <w:spacing w:before="0" w:beforeAutospacing="0" w:after="30" w:afterAutospacing="0"/>
              <w:jc w:val="center"/>
              <w:divId w:val="1852447202"/>
              <w:rPr>
                <w:sz w:val="20"/>
                <w:szCs w:val="20"/>
              </w:rPr>
            </w:pPr>
            <w:r>
              <w:rPr>
                <w:sz w:val="20"/>
                <w:szCs w:val="20"/>
              </w:rPr>
              <w:t>69</w:t>
            </w:r>
          </w:p>
        </w:tc>
      </w:tr>
    </w:tbl>
    <w:p w:rsidR="00000000" w:rsidRDefault="00D12889">
      <w:pPr>
        <w:pStyle w:val="a3"/>
        <w:spacing w:before="0" w:beforeAutospacing="0" w:after="0" w:afterAutospacing="0"/>
        <w:divId w:val="1347513020"/>
        <w:rPr>
          <w:sz w:val="20"/>
          <w:szCs w:val="20"/>
        </w:rPr>
      </w:pPr>
      <w:r>
        <w:rPr>
          <w:sz w:val="20"/>
          <w:szCs w:val="20"/>
        </w:rPr>
        <w:t>​</w:t>
      </w:r>
    </w:p>
    <w:p w:rsidR="00000000" w:rsidRDefault="00D12889">
      <w:pPr>
        <w:pStyle w:val="a3"/>
        <w:spacing w:before="0" w:beforeAutospacing="0" w:after="240" w:afterAutospacing="0"/>
        <w:ind w:firstLine="360"/>
        <w:divId w:val="1347513020"/>
        <w:rPr>
          <w:sz w:val="20"/>
          <w:szCs w:val="20"/>
        </w:rPr>
      </w:pPr>
      <w:r>
        <w:rPr>
          <w:sz w:val="20"/>
          <w:szCs w:val="20"/>
        </w:rPr>
        <w:t>The f</w:t>
      </w:r>
      <w:r>
        <w:rPr>
          <w:sz w:val="20"/>
          <w:szCs w:val="20"/>
        </w:rPr>
        <w:t>ollowing financial statements of Icahn Enterprises Holdings L.P., and subsidiaries, are included in Part II, Item 8 of this Report:</w:t>
      </w:r>
    </w:p>
    <w:tbl>
      <w:tblPr>
        <w:tblW w:w="5000" w:type="pct"/>
        <w:tblCellMar>
          <w:top w:w="15" w:type="dxa"/>
          <w:left w:w="15" w:type="dxa"/>
          <w:bottom w:w="15" w:type="dxa"/>
          <w:right w:w="15" w:type="dxa"/>
        </w:tblCellMar>
        <w:tblLook w:val="04A0" w:firstRow="1" w:lastRow="0" w:firstColumn="1" w:lastColumn="0" w:noHBand="0" w:noVBand="1"/>
      </w:tblPr>
      <w:tblGrid>
        <w:gridCol w:w="7028"/>
        <w:gridCol w:w="1278"/>
      </w:tblGrid>
      <w:tr w:rsidR="00000000">
        <w:trPr>
          <w:divId w:val="1347513020"/>
          <w:trHeight w:val="20"/>
        </w:trPr>
        <w:tc>
          <w:tcPr>
            <w:tcW w:w="4317" w:type="pct"/>
            <w:tcMar>
              <w:top w:w="0" w:type="dxa"/>
              <w:left w:w="0" w:type="dxa"/>
              <w:bottom w:w="0" w:type="dxa"/>
              <w:right w:w="0" w:type="dxa"/>
            </w:tcMar>
            <w:vAlign w:val="bottom"/>
            <w:hideMark/>
          </w:tcPr>
          <w:p w:rsidR="00000000" w:rsidRDefault="00D12889">
            <w:pPr>
              <w:pStyle w:val="a3"/>
              <w:spacing w:before="0" w:beforeAutospacing="0" w:after="0" w:afterAutospacing="0"/>
              <w:divId w:val="776679282"/>
              <w:rPr>
                <w:sz w:val="20"/>
                <w:szCs w:val="20"/>
              </w:rPr>
            </w:pPr>
            <w:r>
              <w:rPr>
                <w:sz w:val="2"/>
                <w:szCs w:val="2"/>
              </w:rPr>
              <w:t>​</w:t>
            </w:r>
          </w:p>
        </w:tc>
        <w:tc>
          <w:tcPr>
            <w:tcW w:w="682" w:type="pct"/>
            <w:tcMar>
              <w:top w:w="0" w:type="dxa"/>
              <w:left w:w="53" w:type="dxa"/>
              <w:bottom w:w="0" w:type="dxa"/>
              <w:right w:w="53" w:type="dxa"/>
            </w:tcMar>
            <w:vAlign w:val="bottom"/>
            <w:hideMark/>
          </w:tcPr>
          <w:p w:rsidR="00000000" w:rsidRDefault="00D12889">
            <w:pPr>
              <w:pStyle w:val="a3"/>
              <w:spacing w:before="0" w:beforeAutospacing="0" w:after="0" w:afterAutospacing="0"/>
              <w:divId w:val="882600576"/>
              <w:rPr>
                <w:sz w:val="20"/>
                <w:szCs w:val="20"/>
              </w:rPr>
            </w:pPr>
            <w:r>
              <w:rPr>
                <w:sz w:val="2"/>
                <w:szCs w:val="2"/>
              </w:rPr>
              <w:t>​</w:t>
            </w:r>
          </w:p>
        </w:tc>
      </w:tr>
      <w:tr w:rsidR="00000000">
        <w:trPr>
          <w:divId w:val="1347513020"/>
          <w:trHeight w:val="285"/>
        </w:trPr>
        <w:tc>
          <w:tcPr>
            <w:tcW w:w="4317" w:type="pct"/>
            <w:tcMar>
              <w:top w:w="0" w:type="dxa"/>
              <w:left w:w="0" w:type="dxa"/>
              <w:bottom w:w="0" w:type="dxa"/>
              <w:right w:w="0" w:type="dxa"/>
            </w:tcMar>
            <w:vAlign w:val="bottom"/>
            <w:hideMark/>
          </w:tcPr>
          <w:p w:rsidR="00000000" w:rsidRDefault="00D12889">
            <w:pPr>
              <w:pStyle w:val="a3"/>
              <w:spacing w:before="0" w:beforeAutospacing="0" w:after="0" w:afterAutospacing="0"/>
              <w:divId w:val="1233464631"/>
              <w:rPr>
                <w:sz w:val="20"/>
                <w:szCs w:val="20"/>
              </w:rPr>
            </w:pPr>
            <w:r>
              <w:t>​</w:t>
            </w:r>
          </w:p>
        </w:tc>
        <w:tc>
          <w:tcPr>
            <w:tcW w:w="682" w:type="pct"/>
            <w:tcMar>
              <w:top w:w="0" w:type="dxa"/>
              <w:left w:w="53" w:type="dxa"/>
              <w:bottom w:w="0" w:type="dxa"/>
              <w:right w:w="53" w:type="dxa"/>
            </w:tcMar>
            <w:vAlign w:val="bottom"/>
            <w:hideMark/>
          </w:tcPr>
          <w:p w:rsidR="00000000" w:rsidRDefault="00D12889">
            <w:pPr>
              <w:pStyle w:val="a3"/>
              <w:spacing w:before="0" w:beforeAutospacing="0" w:after="30" w:afterAutospacing="0"/>
              <w:jc w:val="center"/>
              <w:divId w:val="1170564294"/>
              <w:rPr>
                <w:sz w:val="20"/>
                <w:szCs w:val="20"/>
              </w:rPr>
            </w:pPr>
            <w:r>
              <w:rPr>
                <w:b/>
                <w:bCs/>
                <w:sz w:val="20"/>
                <w:szCs w:val="20"/>
              </w:rPr>
              <w:t>Page Number</w:t>
            </w:r>
          </w:p>
        </w:tc>
      </w:tr>
      <w:tr w:rsidR="00000000">
        <w:trPr>
          <w:divId w:val="1347513020"/>
          <w:trHeight w:val="285"/>
        </w:trPr>
        <w:tc>
          <w:tcPr>
            <w:tcW w:w="4317" w:type="pct"/>
            <w:shd w:val="clear" w:color="auto" w:fill="CCEEFF"/>
            <w:tcMar>
              <w:top w:w="0" w:type="dxa"/>
              <w:left w:w="53" w:type="dxa"/>
              <w:bottom w:w="0" w:type="dxa"/>
              <w:right w:w="53" w:type="dxa"/>
            </w:tcMar>
            <w:vAlign w:val="bottom"/>
            <w:hideMark/>
          </w:tcPr>
          <w:p w:rsidR="00000000" w:rsidRDefault="00D12889">
            <w:pPr>
              <w:pStyle w:val="a3"/>
              <w:spacing w:before="0" w:beforeAutospacing="0" w:after="30" w:afterAutospacing="0"/>
              <w:divId w:val="827795145"/>
              <w:rPr>
                <w:sz w:val="20"/>
                <w:szCs w:val="20"/>
              </w:rPr>
            </w:pPr>
            <w:hyperlink w:anchor="CONSOLIDATEDBALANCESHEETS_658437" w:history="1">
              <w:r>
                <w:rPr>
                  <w:rStyle w:val="a4"/>
                  <w:sz w:val="20"/>
                  <w:szCs w:val="20"/>
                </w:rPr>
                <w:t>Consolidated Balance Sheets</w:t>
              </w:r>
            </w:hyperlink>
          </w:p>
        </w:tc>
        <w:tc>
          <w:tcPr>
            <w:tcW w:w="682" w:type="pct"/>
            <w:tcBorders>
              <w:top w:val="single" w:sz="8" w:space="0" w:color="000000"/>
            </w:tcBorders>
            <w:shd w:val="clear" w:color="auto" w:fill="CCEEFF"/>
            <w:tcMar>
              <w:top w:w="0" w:type="dxa"/>
              <w:left w:w="53" w:type="dxa"/>
              <w:bottom w:w="0" w:type="dxa"/>
              <w:right w:w="53" w:type="dxa"/>
            </w:tcMar>
            <w:vAlign w:val="bottom"/>
            <w:hideMark/>
          </w:tcPr>
          <w:p w:rsidR="00000000" w:rsidRDefault="00D12889">
            <w:pPr>
              <w:pStyle w:val="a3"/>
              <w:spacing w:before="0" w:beforeAutospacing="0" w:after="30" w:afterAutospacing="0"/>
              <w:jc w:val="center"/>
              <w:divId w:val="203295352"/>
              <w:rPr>
                <w:sz w:val="20"/>
                <w:szCs w:val="20"/>
              </w:rPr>
            </w:pPr>
            <w:r>
              <w:rPr>
                <w:sz w:val="20"/>
                <w:szCs w:val="20"/>
              </w:rPr>
              <w:t>64</w:t>
            </w:r>
          </w:p>
        </w:tc>
      </w:tr>
      <w:tr w:rsidR="00000000">
        <w:trPr>
          <w:divId w:val="1347513020"/>
          <w:trHeight w:val="285"/>
        </w:trPr>
        <w:tc>
          <w:tcPr>
            <w:tcW w:w="4317" w:type="pct"/>
            <w:tcMar>
              <w:top w:w="0" w:type="dxa"/>
              <w:left w:w="53" w:type="dxa"/>
              <w:bottom w:w="0" w:type="dxa"/>
              <w:right w:w="53" w:type="dxa"/>
            </w:tcMar>
            <w:vAlign w:val="bottom"/>
            <w:hideMark/>
          </w:tcPr>
          <w:p w:rsidR="00000000" w:rsidRDefault="00D12889">
            <w:pPr>
              <w:pStyle w:val="a3"/>
              <w:spacing w:before="0" w:beforeAutospacing="0" w:after="30" w:afterAutospacing="0"/>
              <w:divId w:val="1555583773"/>
              <w:rPr>
                <w:sz w:val="20"/>
                <w:szCs w:val="20"/>
              </w:rPr>
            </w:pPr>
            <w:hyperlink w:anchor="CONSOLIDATEDSTATEMENTSOFOPERATIONS_3607" w:history="1">
              <w:r>
                <w:rPr>
                  <w:rStyle w:val="a4"/>
                  <w:sz w:val="20"/>
                  <w:szCs w:val="20"/>
                </w:rPr>
                <w:t>Consolidated Statements of Operations</w:t>
              </w:r>
            </w:hyperlink>
          </w:p>
        </w:tc>
        <w:tc>
          <w:tcPr>
            <w:tcW w:w="682" w:type="pct"/>
            <w:tcMar>
              <w:top w:w="0" w:type="dxa"/>
              <w:left w:w="53" w:type="dxa"/>
              <w:bottom w:w="0" w:type="dxa"/>
              <w:right w:w="53" w:type="dxa"/>
            </w:tcMar>
            <w:vAlign w:val="bottom"/>
            <w:hideMark/>
          </w:tcPr>
          <w:p w:rsidR="00000000" w:rsidRDefault="00D12889">
            <w:pPr>
              <w:pStyle w:val="a3"/>
              <w:spacing w:before="0" w:beforeAutospacing="0" w:after="30" w:afterAutospacing="0"/>
              <w:jc w:val="center"/>
              <w:divId w:val="891497146"/>
              <w:rPr>
                <w:sz w:val="20"/>
                <w:szCs w:val="20"/>
              </w:rPr>
            </w:pPr>
            <w:r>
              <w:rPr>
                <w:sz w:val="20"/>
                <w:szCs w:val="20"/>
              </w:rPr>
              <w:t>65</w:t>
            </w:r>
          </w:p>
        </w:tc>
      </w:tr>
      <w:tr w:rsidR="00000000">
        <w:trPr>
          <w:divId w:val="1347513020"/>
          <w:trHeight w:val="300"/>
        </w:trPr>
        <w:tc>
          <w:tcPr>
            <w:tcW w:w="4317" w:type="pct"/>
            <w:shd w:val="clear" w:color="auto" w:fill="CCEEFF"/>
            <w:tcMar>
              <w:top w:w="0" w:type="dxa"/>
              <w:left w:w="53" w:type="dxa"/>
              <w:bottom w:w="0" w:type="dxa"/>
              <w:right w:w="53" w:type="dxa"/>
            </w:tcMar>
            <w:vAlign w:val="bottom"/>
            <w:hideMark/>
          </w:tcPr>
          <w:p w:rsidR="00000000" w:rsidRDefault="00D12889">
            <w:pPr>
              <w:pStyle w:val="a3"/>
              <w:spacing w:before="0" w:beforeAutospacing="0" w:after="30" w:afterAutospacing="0"/>
              <w:divId w:val="1571041201"/>
              <w:rPr>
                <w:sz w:val="20"/>
                <w:szCs w:val="20"/>
              </w:rPr>
            </w:pPr>
            <w:hyperlink w:anchor="CONSOLIDATEDSTATEMENTSOFCOMPREHENSIVEIN" w:history="1">
              <w:r>
                <w:rPr>
                  <w:rStyle w:val="a4"/>
                  <w:sz w:val="20"/>
                  <w:szCs w:val="20"/>
                </w:rPr>
                <w:t>Consolidated Statements of Comprehensive Income</w:t>
              </w:r>
            </w:hyperlink>
          </w:p>
        </w:tc>
        <w:tc>
          <w:tcPr>
            <w:tcW w:w="682" w:type="pct"/>
            <w:shd w:val="clear" w:color="auto" w:fill="CCEEFF"/>
            <w:tcMar>
              <w:top w:w="0" w:type="dxa"/>
              <w:left w:w="53" w:type="dxa"/>
              <w:bottom w:w="0" w:type="dxa"/>
              <w:right w:w="53" w:type="dxa"/>
            </w:tcMar>
            <w:vAlign w:val="bottom"/>
            <w:hideMark/>
          </w:tcPr>
          <w:p w:rsidR="00000000" w:rsidRDefault="00D12889">
            <w:pPr>
              <w:pStyle w:val="a3"/>
              <w:spacing w:before="0" w:beforeAutospacing="0" w:after="30" w:afterAutospacing="0"/>
              <w:jc w:val="center"/>
              <w:divId w:val="1238174935"/>
              <w:rPr>
                <w:sz w:val="20"/>
                <w:szCs w:val="20"/>
              </w:rPr>
            </w:pPr>
            <w:r>
              <w:rPr>
                <w:sz w:val="20"/>
                <w:szCs w:val="20"/>
              </w:rPr>
              <w:t>66</w:t>
            </w:r>
          </w:p>
        </w:tc>
      </w:tr>
      <w:tr w:rsidR="00000000">
        <w:trPr>
          <w:divId w:val="1347513020"/>
          <w:trHeight w:val="300"/>
        </w:trPr>
        <w:tc>
          <w:tcPr>
            <w:tcW w:w="4317" w:type="pct"/>
            <w:tcMar>
              <w:top w:w="0" w:type="dxa"/>
              <w:left w:w="53" w:type="dxa"/>
              <w:bottom w:w="0" w:type="dxa"/>
              <w:right w:w="53" w:type="dxa"/>
            </w:tcMar>
            <w:vAlign w:val="bottom"/>
            <w:hideMark/>
          </w:tcPr>
          <w:p w:rsidR="00000000" w:rsidRDefault="00D12889">
            <w:pPr>
              <w:pStyle w:val="a3"/>
              <w:spacing w:before="0" w:beforeAutospacing="0" w:after="30" w:afterAutospacing="0"/>
              <w:divId w:val="909580079"/>
              <w:rPr>
                <w:sz w:val="20"/>
                <w:szCs w:val="20"/>
              </w:rPr>
            </w:pPr>
            <w:hyperlink w:anchor="CONSOLIDATEDSTATEMENTOFCHANGESINEQUITY_" w:history="1">
              <w:r>
                <w:rPr>
                  <w:rStyle w:val="a4"/>
                  <w:sz w:val="20"/>
                  <w:szCs w:val="20"/>
                </w:rPr>
                <w:t>Consolidated Statement of Changes in Equity</w:t>
              </w:r>
            </w:hyperlink>
          </w:p>
        </w:tc>
        <w:tc>
          <w:tcPr>
            <w:tcW w:w="682" w:type="pct"/>
            <w:tcMar>
              <w:top w:w="0" w:type="dxa"/>
              <w:left w:w="53" w:type="dxa"/>
              <w:bottom w:w="0" w:type="dxa"/>
              <w:right w:w="53" w:type="dxa"/>
            </w:tcMar>
            <w:vAlign w:val="bottom"/>
            <w:hideMark/>
          </w:tcPr>
          <w:p w:rsidR="00000000" w:rsidRDefault="00D12889">
            <w:pPr>
              <w:pStyle w:val="a3"/>
              <w:spacing w:before="0" w:beforeAutospacing="0" w:after="30" w:afterAutospacing="0"/>
              <w:jc w:val="center"/>
              <w:divId w:val="273173427"/>
              <w:rPr>
                <w:sz w:val="20"/>
                <w:szCs w:val="20"/>
              </w:rPr>
            </w:pPr>
            <w:r>
              <w:rPr>
                <w:sz w:val="20"/>
                <w:szCs w:val="20"/>
              </w:rPr>
              <w:t>67</w:t>
            </w:r>
          </w:p>
        </w:tc>
      </w:tr>
      <w:tr w:rsidR="00000000">
        <w:trPr>
          <w:divId w:val="1347513020"/>
          <w:trHeight w:val="285"/>
        </w:trPr>
        <w:tc>
          <w:tcPr>
            <w:tcW w:w="4317" w:type="pct"/>
            <w:shd w:val="clear" w:color="auto" w:fill="CCEEFF"/>
            <w:tcMar>
              <w:top w:w="0" w:type="dxa"/>
              <w:left w:w="53" w:type="dxa"/>
              <w:bottom w:w="0" w:type="dxa"/>
              <w:right w:w="53" w:type="dxa"/>
            </w:tcMar>
            <w:vAlign w:val="bottom"/>
            <w:hideMark/>
          </w:tcPr>
          <w:p w:rsidR="00000000" w:rsidRDefault="00D12889">
            <w:pPr>
              <w:pStyle w:val="a3"/>
              <w:spacing w:before="0" w:beforeAutospacing="0" w:after="30" w:afterAutospacing="0"/>
              <w:divId w:val="2053387118"/>
              <w:rPr>
                <w:sz w:val="20"/>
                <w:szCs w:val="20"/>
              </w:rPr>
            </w:pPr>
            <w:hyperlink w:anchor="CONSOLIDATEDSTATEMENTSOFCASHFLOWS_84524" w:history="1">
              <w:r>
                <w:rPr>
                  <w:rStyle w:val="a4"/>
                  <w:sz w:val="20"/>
                  <w:szCs w:val="20"/>
                </w:rPr>
                <w:t>Consolidated Statements of Cash Flows</w:t>
              </w:r>
            </w:hyperlink>
          </w:p>
        </w:tc>
        <w:tc>
          <w:tcPr>
            <w:tcW w:w="682" w:type="pct"/>
            <w:shd w:val="clear" w:color="auto" w:fill="CCEEFF"/>
            <w:tcMar>
              <w:top w:w="0" w:type="dxa"/>
              <w:left w:w="53" w:type="dxa"/>
              <w:bottom w:w="0" w:type="dxa"/>
              <w:right w:w="53" w:type="dxa"/>
            </w:tcMar>
            <w:vAlign w:val="bottom"/>
            <w:hideMark/>
          </w:tcPr>
          <w:p w:rsidR="00000000" w:rsidRDefault="00D12889">
            <w:pPr>
              <w:pStyle w:val="a3"/>
              <w:spacing w:before="0" w:beforeAutospacing="0" w:after="30" w:afterAutospacing="0"/>
              <w:jc w:val="center"/>
              <w:divId w:val="1592547238"/>
              <w:rPr>
                <w:sz w:val="20"/>
                <w:szCs w:val="20"/>
              </w:rPr>
            </w:pPr>
            <w:r>
              <w:rPr>
                <w:sz w:val="20"/>
                <w:szCs w:val="20"/>
              </w:rPr>
              <w:t>68</w:t>
            </w:r>
          </w:p>
        </w:tc>
      </w:tr>
      <w:tr w:rsidR="00000000">
        <w:trPr>
          <w:divId w:val="1347513020"/>
          <w:trHeight w:val="285"/>
        </w:trPr>
        <w:tc>
          <w:tcPr>
            <w:tcW w:w="4317" w:type="pct"/>
            <w:tcMar>
              <w:top w:w="0" w:type="dxa"/>
              <w:left w:w="53" w:type="dxa"/>
              <w:bottom w:w="0" w:type="dxa"/>
              <w:right w:w="53" w:type="dxa"/>
            </w:tcMar>
            <w:vAlign w:val="bottom"/>
            <w:hideMark/>
          </w:tcPr>
          <w:p w:rsidR="00000000" w:rsidRDefault="00D12889">
            <w:pPr>
              <w:pStyle w:val="a3"/>
              <w:spacing w:before="0" w:beforeAutospacing="0" w:after="30" w:afterAutospacing="0"/>
              <w:divId w:val="433092328"/>
              <w:rPr>
                <w:sz w:val="20"/>
                <w:szCs w:val="20"/>
              </w:rPr>
            </w:pPr>
            <w:hyperlink w:anchor="a1DescriptionofBusiness_452019" w:history="1">
              <w:r>
                <w:rPr>
                  <w:rStyle w:val="a4"/>
                  <w:sz w:val="20"/>
                  <w:szCs w:val="20"/>
                </w:rPr>
                <w:t>Notes to Consolidated Financial Statements</w:t>
              </w:r>
            </w:hyperlink>
          </w:p>
        </w:tc>
        <w:tc>
          <w:tcPr>
            <w:tcW w:w="682" w:type="pct"/>
            <w:tcMar>
              <w:top w:w="0" w:type="dxa"/>
              <w:left w:w="53" w:type="dxa"/>
              <w:bottom w:w="0" w:type="dxa"/>
              <w:right w:w="53" w:type="dxa"/>
            </w:tcMar>
            <w:vAlign w:val="bottom"/>
            <w:hideMark/>
          </w:tcPr>
          <w:p w:rsidR="00000000" w:rsidRDefault="00D12889">
            <w:pPr>
              <w:pStyle w:val="a3"/>
              <w:spacing w:before="0" w:beforeAutospacing="0" w:after="30" w:afterAutospacing="0"/>
              <w:jc w:val="center"/>
              <w:divId w:val="1356350177"/>
              <w:rPr>
                <w:sz w:val="20"/>
                <w:szCs w:val="20"/>
              </w:rPr>
            </w:pPr>
            <w:r>
              <w:rPr>
                <w:sz w:val="20"/>
                <w:szCs w:val="20"/>
              </w:rPr>
              <w:t>69</w:t>
            </w:r>
          </w:p>
        </w:tc>
      </w:tr>
    </w:tbl>
    <w:p w:rsidR="00000000" w:rsidRDefault="00D12889">
      <w:pPr>
        <w:pStyle w:val="a3"/>
        <w:spacing w:before="0" w:beforeAutospacing="0" w:after="0" w:afterAutospacing="0"/>
        <w:divId w:val="1347513020"/>
        <w:rPr>
          <w:sz w:val="20"/>
          <w:szCs w:val="20"/>
        </w:rPr>
      </w:pPr>
      <w:r>
        <w:rPr>
          <w:sz w:val="20"/>
          <w:szCs w:val="20"/>
        </w:rPr>
        <w:t>​</w:t>
      </w:r>
    </w:p>
    <w:p w:rsidR="00000000" w:rsidRDefault="00D12889">
      <w:pPr>
        <w:pStyle w:val="a3"/>
        <w:spacing w:before="0" w:beforeAutospacing="0" w:after="240" w:afterAutospacing="0"/>
        <w:divId w:val="1347513020"/>
        <w:rPr>
          <w:b/>
          <w:bCs/>
          <w:sz w:val="20"/>
          <w:szCs w:val="20"/>
        </w:rPr>
      </w:pPr>
      <w:r>
        <w:rPr>
          <w:b/>
          <w:bCs/>
          <w:sz w:val="20"/>
          <w:szCs w:val="20"/>
        </w:rPr>
        <w:t>(a)(2) Financial Statement Schedules:</w:t>
      </w:r>
    </w:p>
    <w:tbl>
      <w:tblPr>
        <w:tblW w:w="5000" w:type="pct"/>
        <w:tblCellMar>
          <w:top w:w="15" w:type="dxa"/>
          <w:left w:w="15" w:type="dxa"/>
          <w:bottom w:w="15" w:type="dxa"/>
          <w:right w:w="15" w:type="dxa"/>
        </w:tblCellMar>
        <w:tblLook w:val="04A0" w:firstRow="1" w:lastRow="0" w:firstColumn="1" w:lastColumn="0" w:noHBand="0" w:noVBand="1"/>
      </w:tblPr>
      <w:tblGrid>
        <w:gridCol w:w="7028"/>
        <w:gridCol w:w="1278"/>
      </w:tblGrid>
      <w:tr w:rsidR="00000000">
        <w:trPr>
          <w:divId w:val="1347513020"/>
          <w:trHeight w:val="20"/>
        </w:trPr>
        <w:tc>
          <w:tcPr>
            <w:tcW w:w="4317" w:type="pct"/>
            <w:tcMar>
              <w:top w:w="0" w:type="dxa"/>
              <w:left w:w="0" w:type="dxa"/>
              <w:bottom w:w="0" w:type="dxa"/>
              <w:right w:w="0" w:type="dxa"/>
            </w:tcMar>
            <w:vAlign w:val="bottom"/>
            <w:hideMark/>
          </w:tcPr>
          <w:p w:rsidR="00000000" w:rsidRDefault="00D12889">
            <w:pPr>
              <w:pStyle w:val="a3"/>
              <w:spacing w:before="0" w:beforeAutospacing="0" w:after="0" w:afterAutospacing="0"/>
              <w:divId w:val="1114448149"/>
              <w:rPr>
                <w:sz w:val="20"/>
                <w:szCs w:val="20"/>
              </w:rPr>
            </w:pPr>
            <w:r>
              <w:rPr>
                <w:sz w:val="2"/>
                <w:szCs w:val="2"/>
              </w:rPr>
              <w:t>​</w:t>
            </w:r>
          </w:p>
        </w:tc>
        <w:tc>
          <w:tcPr>
            <w:tcW w:w="682" w:type="pct"/>
            <w:tcMar>
              <w:top w:w="0" w:type="dxa"/>
              <w:left w:w="53" w:type="dxa"/>
              <w:bottom w:w="0" w:type="dxa"/>
              <w:right w:w="53" w:type="dxa"/>
            </w:tcMar>
            <w:vAlign w:val="bottom"/>
            <w:hideMark/>
          </w:tcPr>
          <w:p w:rsidR="00000000" w:rsidRDefault="00D12889">
            <w:pPr>
              <w:pStyle w:val="a3"/>
              <w:spacing w:before="0" w:beforeAutospacing="0" w:after="0" w:afterAutospacing="0"/>
              <w:divId w:val="89159936"/>
              <w:rPr>
                <w:sz w:val="20"/>
                <w:szCs w:val="20"/>
              </w:rPr>
            </w:pPr>
            <w:r>
              <w:rPr>
                <w:sz w:val="2"/>
                <w:szCs w:val="2"/>
              </w:rPr>
              <w:t>​</w:t>
            </w:r>
          </w:p>
        </w:tc>
      </w:tr>
      <w:tr w:rsidR="00000000">
        <w:trPr>
          <w:divId w:val="1347513020"/>
          <w:trHeight w:val="300"/>
        </w:trPr>
        <w:tc>
          <w:tcPr>
            <w:tcW w:w="4317" w:type="pct"/>
            <w:tcMar>
              <w:top w:w="0" w:type="dxa"/>
              <w:left w:w="0" w:type="dxa"/>
              <w:bottom w:w="0" w:type="dxa"/>
              <w:right w:w="0" w:type="dxa"/>
            </w:tcMar>
            <w:vAlign w:val="bottom"/>
            <w:hideMark/>
          </w:tcPr>
          <w:p w:rsidR="00000000" w:rsidRDefault="00D12889">
            <w:pPr>
              <w:pStyle w:val="a3"/>
              <w:spacing w:before="0" w:beforeAutospacing="0" w:after="0" w:afterAutospacing="0"/>
              <w:divId w:val="1502546648"/>
              <w:rPr>
                <w:sz w:val="20"/>
                <w:szCs w:val="20"/>
              </w:rPr>
            </w:pPr>
            <w:r>
              <w:t>​</w:t>
            </w:r>
          </w:p>
        </w:tc>
        <w:tc>
          <w:tcPr>
            <w:tcW w:w="682" w:type="pct"/>
            <w:tcMar>
              <w:top w:w="0" w:type="dxa"/>
              <w:left w:w="53" w:type="dxa"/>
              <w:bottom w:w="0" w:type="dxa"/>
              <w:right w:w="53" w:type="dxa"/>
            </w:tcMar>
            <w:vAlign w:val="bottom"/>
            <w:hideMark/>
          </w:tcPr>
          <w:p w:rsidR="00000000" w:rsidRDefault="00D12889">
            <w:pPr>
              <w:pStyle w:val="a3"/>
              <w:spacing w:before="0" w:beforeAutospacing="0" w:after="30" w:afterAutospacing="0"/>
              <w:jc w:val="center"/>
              <w:divId w:val="1106997676"/>
              <w:rPr>
                <w:sz w:val="20"/>
                <w:szCs w:val="20"/>
              </w:rPr>
            </w:pPr>
            <w:r>
              <w:rPr>
                <w:b/>
                <w:bCs/>
                <w:sz w:val="20"/>
                <w:szCs w:val="20"/>
              </w:rPr>
              <w:t>Page </w:t>
            </w:r>
            <w:r>
              <w:rPr>
                <w:b/>
                <w:bCs/>
                <w:sz w:val="20"/>
                <w:szCs w:val="20"/>
              </w:rPr>
              <w:t>Number</w:t>
            </w:r>
          </w:p>
        </w:tc>
      </w:tr>
      <w:tr w:rsidR="00000000">
        <w:trPr>
          <w:divId w:val="1347513020"/>
          <w:trHeight w:val="300"/>
        </w:trPr>
        <w:tc>
          <w:tcPr>
            <w:tcW w:w="4317" w:type="pct"/>
            <w:shd w:val="clear" w:color="auto" w:fill="CCEEFF"/>
            <w:tcMar>
              <w:top w:w="0" w:type="dxa"/>
              <w:left w:w="53" w:type="dxa"/>
              <w:bottom w:w="0" w:type="dxa"/>
              <w:right w:w="53" w:type="dxa"/>
            </w:tcMar>
            <w:vAlign w:val="bottom"/>
            <w:hideMark/>
          </w:tcPr>
          <w:p w:rsidR="00000000" w:rsidRDefault="00D12889">
            <w:pPr>
              <w:pStyle w:val="a3"/>
              <w:spacing w:before="0" w:beforeAutospacing="0" w:after="30" w:afterAutospacing="0"/>
              <w:divId w:val="758911843"/>
              <w:rPr>
                <w:sz w:val="20"/>
                <w:szCs w:val="20"/>
              </w:rPr>
            </w:pPr>
            <w:hyperlink w:anchor="ICAHNENTERPRISESLP_903054" w:history="1">
              <w:r>
                <w:rPr>
                  <w:rStyle w:val="a4"/>
                  <w:sz w:val="20"/>
                  <w:szCs w:val="20"/>
                </w:rPr>
                <w:t>Schedule I - Condensed Financial Information of Parent (Icahn Enterprises L.P.)</w:t>
              </w:r>
            </w:hyperlink>
          </w:p>
        </w:tc>
        <w:tc>
          <w:tcPr>
            <w:tcW w:w="682" w:type="pct"/>
            <w:tcBorders>
              <w:top w:val="single" w:sz="8" w:space="0" w:color="000000"/>
            </w:tcBorders>
            <w:shd w:val="clear" w:color="auto" w:fill="CCEEFF"/>
            <w:tcMar>
              <w:top w:w="0" w:type="dxa"/>
              <w:left w:w="53" w:type="dxa"/>
              <w:bottom w:w="0" w:type="dxa"/>
              <w:right w:w="53" w:type="dxa"/>
            </w:tcMar>
            <w:vAlign w:val="bottom"/>
            <w:hideMark/>
          </w:tcPr>
          <w:p w:rsidR="00000000" w:rsidRDefault="00D12889">
            <w:pPr>
              <w:pStyle w:val="a3"/>
              <w:spacing w:before="0" w:beforeAutospacing="0" w:after="30" w:afterAutospacing="0"/>
              <w:jc w:val="center"/>
              <w:divId w:val="1834833166"/>
              <w:rPr>
                <w:sz w:val="20"/>
                <w:szCs w:val="20"/>
              </w:rPr>
            </w:pPr>
            <w:r>
              <w:rPr>
                <w:sz w:val="20"/>
                <w:szCs w:val="20"/>
              </w:rPr>
              <w:t>144</w:t>
            </w:r>
          </w:p>
        </w:tc>
      </w:tr>
      <w:tr w:rsidR="00000000">
        <w:trPr>
          <w:divId w:val="1347513020"/>
          <w:trHeight w:val="300"/>
        </w:trPr>
        <w:tc>
          <w:tcPr>
            <w:tcW w:w="4317" w:type="pct"/>
            <w:tcMar>
              <w:top w:w="0" w:type="dxa"/>
              <w:left w:w="53" w:type="dxa"/>
              <w:bottom w:w="0" w:type="dxa"/>
              <w:right w:w="53" w:type="dxa"/>
            </w:tcMar>
            <w:vAlign w:val="bottom"/>
            <w:hideMark/>
          </w:tcPr>
          <w:p w:rsidR="00000000" w:rsidRDefault="00D12889">
            <w:pPr>
              <w:pStyle w:val="a3"/>
              <w:spacing w:before="0" w:beforeAutospacing="0" w:after="30" w:afterAutospacing="0"/>
              <w:divId w:val="2075467293"/>
              <w:rPr>
                <w:sz w:val="20"/>
                <w:szCs w:val="20"/>
              </w:rPr>
            </w:pPr>
            <w:hyperlink w:anchor="ICAHNENTERPRISESHOLDINGSLP_743455" w:history="1">
              <w:r>
                <w:rPr>
                  <w:rStyle w:val="a4"/>
                  <w:sz w:val="20"/>
                  <w:szCs w:val="20"/>
                </w:rPr>
                <w:t>Schedule I </w:t>
              </w:r>
              <w:r>
                <w:rPr>
                  <w:rStyle w:val="a4"/>
                  <w:sz w:val="20"/>
                  <w:szCs w:val="20"/>
                </w:rPr>
                <w:t>- Condensed Financial Information of Parent (Icahn Enterprises Holdings L.P.)</w:t>
              </w:r>
            </w:hyperlink>
          </w:p>
        </w:tc>
        <w:tc>
          <w:tcPr>
            <w:tcW w:w="682" w:type="pct"/>
            <w:tcMar>
              <w:top w:w="0" w:type="dxa"/>
              <w:left w:w="53" w:type="dxa"/>
              <w:bottom w:w="0" w:type="dxa"/>
              <w:right w:w="53" w:type="dxa"/>
            </w:tcMar>
            <w:vAlign w:val="bottom"/>
            <w:hideMark/>
          </w:tcPr>
          <w:p w:rsidR="00000000" w:rsidRDefault="00D12889">
            <w:pPr>
              <w:pStyle w:val="a3"/>
              <w:spacing w:before="0" w:beforeAutospacing="0" w:after="30" w:afterAutospacing="0"/>
              <w:jc w:val="center"/>
              <w:divId w:val="1997761488"/>
              <w:rPr>
                <w:sz w:val="20"/>
                <w:szCs w:val="20"/>
              </w:rPr>
            </w:pPr>
            <w:r>
              <w:rPr>
                <w:sz w:val="20"/>
                <w:szCs w:val="20"/>
              </w:rPr>
              <w:t>148</w:t>
            </w:r>
          </w:p>
        </w:tc>
      </w:tr>
    </w:tbl>
    <w:p w:rsidR="00000000" w:rsidRDefault="00D12889">
      <w:pPr>
        <w:pStyle w:val="a3"/>
        <w:spacing w:before="0" w:beforeAutospacing="0" w:after="0" w:afterAutospacing="0"/>
        <w:divId w:val="1347513020"/>
        <w:rPr>
          <w:sz w:val="20"/>
          <w:szCs w:val="20"/>
        </w:rPr>
      </w:pPr>
      <w:r>
        <w:rPr>
          <w:sz w:val="20"/>
          <w:szCs w:val="20"/>
        </w:rPr>
        <w:t>​</w:t>
      </w:r>
    </w:p>
    <w:p w:rsidR="00000000" w:rsidRDefault="00D12889">
      <w:pPr>
        <w:pStyle w:val="a3"/>
        <w:spacing w:before="0" w:beforeAutospacing="0" w:after="240" w:afterAutospacing="0"/>
        <w:ind w:firstLine="360"/>
        <w:divId w:val="1347513020"/>
        <w:rPr>
          <w:sz w:val="20"/>
          <w:szCs w:val="20"/>
        </w:rPr>
      </w:pPr>
      <w:r>
        <w:rPr>
          <w:sz w:val="20"/>
          <w:szCs w:val="20"/>
        </w:rPr>
        <w:t>All other financial statement schedules have been omitted because the required financial information is not applicable, immaterial or the information is shown in the conso</w:t>
      </w:r>
      <w:r>
        <w:rPr>
          <w:sz w:val="20"/>
          <w:szCs w:val="20"/>
        </w:rPr>
        <w:t>lidated financial statements or notes thereto.</w:t>
      </w:r>
    </w:p>
    <w:p w:rsidR="00000000" w:rsidRDefault="00D12889">
      <w:pPr>
        <w:pStyle w:val="a3"/>
        <w:spacing w:before="0" w:beforeAutospacing="0" w:after="240" w:afterAutospacing="0"/>
        <w:divId w:val="1347513020"/>
        <w:rPr>
          <w:b/>
          <w:bCs/>
          <w:sz w:val="20"/>
          <w:szCs w:val="20"/>
        </w:rPr>
      </w:pPr>
      <w:r>
        <w:rPr>
          <w:b/>
          <w:bCs/>
          <w:sz w:val="20"/>
          <w:szCs w:val="20"/>
        </w:rPr>
        <w:t>(a)(3) Exhibits:</w:t>
      </w:r>
    </w:p>
    <w:p w:rsidR="00000000" w:rsidRDefault="00D12889">
      <w:pPr>
        <w:pStyle w:val="a3"/>
        <w:spacing w:before="0" w:beforeAutospacing="0" w:after="240" w:afterAutospacing="0"/>
        <w:ind w:firstLine="360"/>
        <w:divId w:val="1347513020"/>
        <w:rPr>
          <w:sz w:val="20"/>
          <w:szCs w:val="20"/>
        </w:rPr>
      </w:pPr>
      <w:r>
        <w:rPr>
          <w:sz w:val="20"/>
          <w:szCs w:val="20"/>
        </w:rPr>
        <w:t>The list of exhibits required by Item 601 of Regulation S-K and filed as part of this Report is set forth in the Exhibit Index.</w:t>
      </w:r>
    </w:p>
    <w:p w:rsidR="00000000" w:rsidRDefault="00D12889">
      <w:pPr>
        <w:pStyle w:val="a3"/>
        <w:spacing w:before="0" w:beforeAutospacing="0" w:after="240" w:afterAutospacing="0"/>
        <w:divId w:val="1347513020"/>
        <w:rPr>
          <w:b/>
          <w:bCs/>
          <w:sz w:val="20"/>
          <w:szCs w:val="20"/>
        </w:rPr>
      </w:pPr>
      <w:r>
        <w:rPr>
          <w:b/>
          <w:bCs/>
          <w:sz w:val="20"/>
          <w:szCs w:val="20"/>
        </w:rPr>
        <w:t>Item 16. Form 10-K Summary</w:t>
      </w:r>
    </w:p>
    <w:p w:rsidR="00000000" w:rsidRDefault="00D12889">
      <w:pPr>
        <w:pStyle w:val="a3"/>
        <w:spacing w:before="0" w:beforeAutospacing="0" w:after="240" w:afterAutospacing="0"/>
        <w:ind w:firstLine="360"/>
        <w:divId w:val="1347513020"/>
        <w:rPr>
          <w:sz w:val="20"/>
          <w:szCs w:val="20"/>
        </w:rPr>
      </w:pPr>
      <w:r>
        <w:rPr>
          <w:sz w:val="20"/>
          <w:szCs w:val="20"/>
        </w:rPr>
        <w:t>None.</w:t>
      </w:r>
    </w:p>
    <w:p w:rsidR="00000000" w:rsidRDefault="00D12889">
      <w:pPr>
        <w:pStyle w:val="a3"/>
        <w:spacing w:before="0" w:beforeAutospacing="0" w:after="0" w:afterAutospacing="0"/>
        <w:divId w:val="1347513020"/>
        <w:rPr>
          <w:sz w:val="20"/>
          <w:szCs w:val="20"/>
        </w:rPr>
      </w:pPr>
      <w:r>
        <w:rPr>
          <w:sz w:val="20"/>
          <w:szCs w:val="20"/>
        </w:rPr>
        <w:t>​</w:t>
      </w:r>
    </w:p>
    <w:p w:rsidR="00000000" w:rsidRDefault="00D12889">
      <w:pPr>
        <w:pStyle w:val="a3"/>
        <w:spacing w:before="480" w:beforeAutospacing="0" w:after="0" w:afterAutospacing="0"/>
        <w:jc w:val="center"/>
        <w:divId w:val="1597471208"/>
        <w:rPr>
          <w:sz w:val="20"/>
          <w:szCs w:val="20"/>
        </w:rPr>
      </w:pPr>
      <w:r>
        <w:rPr>
          <w:sz w:val="20"/>
          <w:szCs w:val="20"/>
        </w:rPr>
        <w:t>143</w:t>
      </w:r>
    </w:p>
    <w:p w:rsidR="00000000" w:rsidRDefault="00D12889">
      <w:pPr>
        <w:pStyle w:val="a3"/>
        <w:spacing w:before="0" w:beforeAutospacing="0" w:after="240" w:afterAutospacing="0"/>
        <w:divId w:val="1976374048"/>
        <w:rPr>
          <w:sz w:val="20"/>
          <w:szCs w:val="20"/>
        </w:rPr>
      </w:pPr>
      <w:hyperlink w:anchor="TOC" w:history="1">
        <w:r>
          <w:rPr>
            <w:rStyle w:val="a4"/>
            <w:sz w:val="20"/>
            <w:szCs w:val="20"/>
          </w:rPr>
          <w:t>Table of Contents</w:t>
        </w:r>
      </w:hyperlink>
    </w:p>
    <w:p w:rsidR="00000000" w:rsidRDefault="00D12889">
      <w:pPr>
        <w:pStyle w:val="a3"/>
        <w:spacing w:before="0" w:beforeAutospacing="0" w:after="0" w:afterAutospacing="0"/>
        <w:jc w:val="center"/>
        <w:divId w:val="1385712442"/>
        <w:rPr>
          <w:b/>
          <w:bCs/>
          <w:sz w:val="20"/>
          <w:szCs w:val="20"/>
        </w:rPr>
      </w:pPr>
      <w:r>
        <w:rPr>
          <w:b/>
          <w:bCs/>
          <w:sz w:val="20"/>
          <w:szCs w:val="20"/>
        </w:rPr>
        <w:t>SCHEDULE I</w:t>
      </w:r>
    </w:p>
    <w:p w:rsidR="00000000" w:rsidRDefault="00D12889">
      <w:pPr>
        <w:pStyle w:val="a3"/>
        <w:spacing w:before="0" w:beforeAutospacing="0" w:after="0" w:afterAutospacing="0"/>
        <w:jc w:val="center"/>
        <w:divId w:val="1385712442"/>
        <w:rPr>
          <w:b/>
          <w:bCs/>
          <w:sz w:val="20"/>
          <w:szCs w:val="20"/>
        </w:rPr>
      </w:pPr>
      <w:r>
        <w:rPr>
          <w:b/>
          <w:bCs/>
          <w:sz w:val="20"/>
          <w:szCs w:val="20"/>
        </w:rPr>
        <w:t>ICAHN ENTERPRISES, L.P.</w:t>
      </w:r>
    </w:p>
    <w:p w:rsidR="00000000" w:rsidRDefault="00D12889">
      <w:pPr>
        <w:pStyle w:val="a3"/>
        <w:spacing w:before="0" w:beforeAutospacing="0" w:after="240" w:afterAutospacing="0"/>
        <w:jc w:val="center"/>
        <w:divId w:val="1385712442"/>
        <w:rPr>
          <w:sz w:val="20"/>
          <w:szCs w:val="20"/>
        </w:rPr>
      </w:pPr>
      <w:r>
        <w:rPr>
          <w:b/>
          <w:bCs/>
          <w:sz w:val="20"/>
          <w:szCs w:val="20"/>
        </w:rPr>
        <w:t>(Parent Company)</w:t>
      </w:r>
    </w:p>
    <w:p w:rsidR="00000000" w:rsidRDefault="00D12889">
      <w:pPr>
        <w:pStyle w:val="a3"/>
        <w:spacing w:before="0" w:beforeAutospacing="0" w:after="240" w:afterAutospacing="0"/>
        <w:jc w:val="center"/>
        <w:divId w:val="1385712442"/>
        <w:rPr>
          <w:b/>
          <w:bCs/>
          <w:sz w:val="20"/>
          <w:szCs w:val="20"/>
        </w:rPr>
      </w:pPr>
      <w:r>
        <w:rPr>
          <w:b/>
          <w:bCs/>
          <w:sz w:val="20"/>
          <w:szCs w:val="20"/>
        </w:rPr>
        <w:t>CONDENSED BALANCE SHEETS</w:t>
      </w:r>
    </w:p>
    <w:tbl>
      <w:tblPr>
        <w:tblW w:w="5000" w:type="pct"/>
        <w:tblCellMar>
          <w:top w:w="15" w:type="dxa"/>
          <w:left w:w="0" w:type="dxa"/>
          <w:bottom w:w="15" w:type="dxa"/>
          <w:right w:w="0" w:type="dxa"/>
        </w:tblCellMar>
        <w:tblLook w:val="04A0" w:firstRow="1" w:lastRow="0" w:firstColumn="1" w:lastColumn="0" w:noHBand="0" w:noVBand="1"/>
      </w:tblPr>
      <w:tblGrid>
        <w:gridCol w:w="5933"/>
        <w:gridCol w:w="200"/>
        <w:gridCol w:w="136"/>
        <w:gridCol w:w="844"/>
        <w:gridCol w:w="211"/>
        <w:gridCol w:w="135"/>
        <w:gridCol w:w="847"/>
      </w:tblGrid>
      <w:tr w:rsidR="00000000">
        <w:trPr>
          <w:divId w:val="1385712442"/>
          <w:trHeight w:val="20"/>
        </w:trPr>
        <w:tc>
          <w:tcPr>
            <w:tcW w:w="3692" w:type="pct"/>
            <w:tcMar>
              <w:top w:w="0" w:type="dxa"/>
              <w:left w:w="0" w:type="dxa"/>
              <w:bottom w:w="0" w:type="dxa"/>
              <w:right w:w="0" w:type="dxa"/>
            </w:tcMar>
            <w:vAlign w:val="bottom"/>
            <w:hideMark/>
          </w:tcPr>
          <w:p w:rsidR="00000000" w:rsidRDefault="00D12889">
            <w:pPr>
              <w:pStyle w:val="a3"/>
              <w:spacing w:before="0" w:beforeAutospacing="0" w:after="1" w:afterAutospacing="0"/>
              <w:divId w:val="988249126"/>
              <w:rPr>
                <w:sz w:val="20"/>
                <w:szCs w:val="20"/>
              </w:rPr>
            </w:pPr>
            <w:r>
              <w:rPr>
                <w:sz w:val="2"/>
                <w:szCs w:val="2"/>
              </w:rPr>
              <w:t>​</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575240013"/>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207139997"/>
              <w:rPr>
                <w:sz w:val="20"/>
                <w:szCs w:val="20"/>
              </w:rPr>
            </w:pPr>
            <w:r>
              <w:rPr>
                <w:sz w:val="2"/>
                <w:szCs w:val="2"/>
              </w:rPr>
              <w:t>​</w:t>
            </w:r>
          </w:p>
        </w:tc>
        <w:tc>
          <w:tcPr>
            <w:tcW w:w="46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322193550"/>
              <w:rPr>
                <w:sz w:val="20"/>
                <w:szCs w:val="20"/>
              </w:rPr>
            </w:pPr>
            <w:r>
              <w:rPr>
                <w:sz w:val="2"/>
                <w:szCs w:val="2"/>
              </w:rPr>
              <w:t>​</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794516454"/>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77164138"/>
              <w:rPr>
                <w:sz w:val="20"/>
                <w:szCs w:val="20"/>
              </w:rPr>
            </w:pPr>
            <w:r>
              <w:rPr>
                <w:sz w:val="2"/>
                <w:szCs w:val="2"/>
              </w:rPr>
              <w:t>​</w:t>
            </w:r>
          </w:p>
        </w:tc>
        <w:tc>
          <w:tcPr>
            <w:tcW w:w="46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66796449"/>
              <w:rPr>
                <w:sz w:val="20"/>
                <w:szCs w:val="20"/>
              </w:rPr>
            </w:pPr>
            <w:r>
              <w:rPr>
                <w:sz w:val="2"/>
                <w:szCs w:val="2"/>
              </w:rPr>
              <w:t>​</w:t>
            </w:r>
          </w:p>
        </w:tc>
      </w:tr>
      <w:tr w:rsidR="00000000">
        <w:trPr>
          <w:divId w:val="1385712442"/>
        </w:trPr>
        <w:tc>
          <w:tcPr>
            <w:tcW w:w="369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190" w:type="pct"/>
            <w:gridSpan w:val="5"/>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December 31, </w:t>
            </w:r>
          </w:p>
        </w:tc>
      </w:tr>
      <w:tr w:rsidR="00000000">
        <w:trPr>
          <w:divId w:val="1385712442"/>
        </w:trPr>
        <w:tc>
          <w:tcPr>
            <w:tcW w:w="369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36"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2020</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37"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2019</w:t>
            </w:r>
          </w:p>
        </w:tc>
      </w:tr>
      <w:tr w:rsidR="00000000">
        <w:trPr>
          <w:divId w:val="1385712442"/>
        </w:trPr>
        <w:tc>
          <w:tcPr>
            <w:tcW w:w="0" w:type="auto"/>
            <w:gridSpan w:val="7"/>
            <w:tcMar>
              <w:top w:w="0" w:type="dxa"/>
              <w:left w:w="0" w:type="dxa"/>
              <w:bottom w:w="0" w:type="dxa"/>
              <w:right w:w="0" w:type="dxa"/>
            </w:tcMar>
            <w:vAlign w:val="center"/>
            <w:hideMark/>
          </w:tcPr>
          <w:p w:rsidR="00000000" w:rsidRDefault="00D12889">
            <w:pPr>
              <w:rPr>
                <w:sz w:val="20"/>
                <w:szCs w:val="20"/>
              </w:rPr>
            </w:pPr>
          </w:p>
        </w:tc>
      </w:tr>
      <w:tr w:rsidR="00000000">
        <w:trPr>
          <w:divId w:val="1385712442"/>
        </w:trPr>
        <w:tc>
          <w:tcPr>
            <w:tcW w:w="369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rFonts w:ascii="Calibri" w:hAnsi="Calibri" w:cs="Calibri"/>
                <w:sz w:val="20"/>
                <w:szCs w:val="20"/>
              </w:rPr>
              <w:t>​</w:t>
            </w:r>
          </w:p>
        </w:tc>
        <w:tc>
          <w:tcPr>
            <w:tcW w:w="1190" w:type="pct"/>
            <w:gridSpan w:val="5"/>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 except unit amounts)</w:t>
            </w:r>
          </w:p>
        </w:tc>
      </w:tr>
      <w:tr w:rsidR="00000000">
        <w:trPr>
          <w:divId w:val="1385712442"/>
        </w:trPr>
        <w:tc>
          <w:tcPr>
            <w:tcW w:w="369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ASSETS</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rFonts w:ascii="Calibri" w:hAnsi="Calibri" w:cs="Calibri"/>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rFonts w:ascii="Calibri" w:hAnsi="Calibri" w:cs="Calibri"/>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r>
      <w:tr w:rsidR="00000000">
        <w:trPr>
          <w:divId w:val="1385712442"/>
        </w:trPr>
        <w:tc>
          <w:tcPr>
            <w:tcW w:w="369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Investments in subsidiaries, net</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9,273</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11,853</w:t>
            </w:r>
          </w:p>
        </w:tc>
      </w:tr>
      <w:tr w:rsidR="00000000">
        <w:trPr>
          <w:divId w:val="1385712442"/>
        </w:trPr>
        <w:tc>
          <w:tcPr>
            <w:tcW w:w="369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Total Assets</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9,273</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11,853</w:t>
            </w:r>
          </w:p>
        </w:tc>
      </w:tr>
      <w:tr w:rsidR="00000000">
        <w:trPr>
          <w:divId w:val="1385712442"/>
        </w:trPr>
        <w:tc>
          <w:tcPr>
            <w:tcW w:w="369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r>
      <w:tr w:rsidR="00000000">
        <w:trPr>
          <w:divId w:val="1385712442"/>
        </w:trPr>
        <w:tc>
          <w:tcPr>
            <w:tcW w:w="369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LIABILITIES AND EQUITY</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r>
      <w:tr w:rsidR="00000000">
        <w:trPr>
          <w:divId w:val="1385712442"/>
        </w:trPr>
        <w:tc>
          <w:tcPr>
            <w:tcW w:w="369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Accrued expenses and other liabilities</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2"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80</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100</w:t>
            </w:r>
          </w:p>
        </w:tc>
      </w:tr>
      <w:tr w:rsidR="00000000">
        <w:trPr>
          <w:divId w:val="1385712442"/>
        </w:trPr>
        <w:tc>
          <w:tcPr>
            <w:tcW w:w="369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Debt</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5,811</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6,297</w:t>
            </w:r>
          </w:p>
        </w:tc>
      </w:tr>
      <w:tr w:rsidR="00000000">
        <w:trPr>
          <w:divId w:val="1385712442"/>
        </w:trPr>
        <w:tc>
          <w:tcPr>
            <w:tcW w:w="369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5,891</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6,397</w:t>
            </w:r>
          </w:p>
        </w:tc>
      </w:tr>
      <w:tr w:rsidR="00000000">
        <w:trPr>
          <w:divId w:val="1385712442"/>
        </w:trPr>
        <w:tc>
          <w:tcPr>
            <w:tcW w:w="369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r>
      <w:tr w:rsidR="00000000">
        <w:trPr>
          <w:divId w:val="1385712442"/>
        </w:trPr>
        <w:tc>
          <w:tcPr>
            <w:tcW w:w="369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Commitments and contingencies (Note 3)</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3"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r>
      <w:tr w:rsidR="00000000">
        <w:trPr>
          <w:divId w:val="1385712442"/>
        </w:trPr>
        <w:tc>
          <w:tcPr>
            <w:tcW w:w="369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r>
      <w:tr w:rsidR="00000000">
        <w:trPr>
          <w:divId w:val="1385712442"/>
        </w:trPr>
        <w:tc>
          <w:tcPr>
            <w:tcW w:w="369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Equity:</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3"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r>
      <w:tr w:rsidR="00000000">
        <w:trPr>
          <w:divId w:val="1385712442"/>
        </w:trPr>
        <w:tc>
          <w:tcPr>
            <w:tcW w:w="369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15" w:hanging="144"/>
              <w:rPr>
                <w:sz w:val="20"/>
                <w:szCs w:val="20"/>
              </w:rPr>
            </w:pPr>
            <w:r>
              <w:rPr>
                <w:sz w:val="20"/>
                <w:szCs w:val="20"/>
              </w:rPr>
              <w:t>Limited partners: Depositary units: 241,338,835 units issued and</w:t>
            </w:r>
            <w:r>
              <w:rPr>
                <w:sz w:val="20"/>
                <w:szCs w:val="20"/>
              </w:rPr>
              <w:t xml:space="preserve"> </w:t>
            </w:r>
            <w:r>
              <w:rPr>
                <w:color w:val="000000"/>
                <w:sz w:val="20"/>
                <w:szCs w:val="20"/>
              </w:rPr>
              <w:t>outstandin</w:t>
            </w:r>
            <w:r>
              <w:rPr>
                <w:color w:val="000000"/>
                <w:sz w:val="20"/>
                <w:szCs w:val="20"/>
              </w:rPr>
              <w:t>g</w:t>
            </w:r>
            <w:r>
              <w:rPr>
                <w:sz w:val="20"/>
                <w:szCs w:val="20"/>
              </w:rPr>
              <w:t xml:space="preserve"> at December 31, 2020 and 214,078,558 units issued and</w:t>
            </w:r>
            <w:r>
              <w:rPr>
                <w:sz w:val="20"/>
                <w:szCs w:val="20"/>
              </w:rPr>
              <w:t xml:space="preserve"> </w:t>
            </w:r>
            <w:r>
              <w:rPr>
                <w:color w:val="000000"/>
                <w:sz w:val="20"/>
                <w:szCs w:val="20"/>
              </w:rPr>
              <w:t>outstandin</w:t>
            </w:r>
            <w:r>
              <w:rPr>
                <w:color w:val="000000"/>
                <w:sz w:val="20"/>
                <w:szCs w:val="20"/>
              </w:rPr>
              <w:t>g</w:t>
            </w:r>
            <w:r>
              <w:rPr>
                <w:sz w:val="20"/>
                <w:szCs w:val="20"/>
              </w:rPr>
              <w:t xml:space="preserve"> </w:t>
            </w:r>
            <w:r>
              <w:rPr>
                <w:sz w:val="20"/>
                <w:szCs w:val="20"/>
              </w:rPr>
              <w:t>at December 31, 2019</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4,235</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6,268</w:t>
            </w:r>
          </w:p>
        </w:tc>
      </w:tr>
      <w:tr w:rsidR="00000000">
        <w:trPr>
          <w:divId w:val="1385712442"/>
        </w:trPr>
        <w:tc>
          <w:tcPr>
            <w:tcW w:w="3692"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General partner</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(853)</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(812)</w:t>
            </w:r>
          </w:p>
        </w:tc>
      </w:tr>
      <w:tr w:rsidR="00000000">
        <w:trPr>
          <w:divId w:val="1385712442"/>
        </w:trPr>
        <w:tc>
          <w:tcPr>
            <w:tcW w:w="369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Total equity</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3,382</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5,456</w:t>
            </w:r>
          </w:p>
        </w:tc>
      </w:tr>
      <w:tr w:rsidR="00000000">
        <w:trPr>
          <w:divId w:val="1385712442"/>
        </w:trPr>
        <w:tc>
          <w:tcPr>
            <w:tcW w:w="369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Total Liabilities and Equity</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2"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9,273</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3"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11,853</w:t>
            </w:r>
          </w:p>
        </w:tc>
      </w:tr>
    </w:tbl>
    <w:p w:rsidR="00000000" w:rsidRDefault="00D12889">
      <w:pPr>
        <w:pStyle w:val="a3"/>
        <w:spacing w:before="0" w:beforeAutospacing="0" w:after="0" w:afterAutospacing="0"/>
        <w:divId w:val="1385712442"/>
        <w:rPr>
          <w:sz w:val="20"/>
          <w:szCs w:val="20"/>
        </w:rPr>
      </w:pPr>
      <w:r>
        <w:rPr>
          <w:sz w:val="20"/>
          <w:szCs w:val="20"/>
        </w:rPr>
        <w:t>​</w:t>
      </w:r>
    </w:p>
    <w:p w:rsidR="00000000" w:rsidRDefault="00D12889">
      <w:pPr>
        <w:pStyle w:val="a3"/>
        <w:spacing w:before="0" w:beforeAutospacing="0" w:after="240" w:afterAutospacing="0"/>
        <w:ind w:firstLine="360"/>
        <w:jc w:val="center"/>
        <w:divId w:val="1385712442"/>
        <w:rPr>
          <w:sz w:val="20"/>
          <w:szCs w:val="20"/>
        </w:rPr>
      </w:pPr>
      <w:r>
        <w:rPr>
          <w:i/>
          <w:iCs/>
          <w:sz w:val="20"/>
          <w:szCs w:val="20"/>
        </w:rPr>
        <w:t>See notes to condensed financial statements.</w:t>
      </w:r>
    </w:p>
    <w:p w:rsidR="00000000" w:rsidRDefault="00D12889">
      <w:pPr>
        <w:pStyle w:val="a3"/>
        <w:spacing w:before="0" w:beforeAutospacing="0" w:after="0" w:afterAutospacing="0"/>
        <w:divId w:val="1385712442"/>
        <w:rPr>
          <w:sz w:val="20"/>
          <w:szCs w:val="20"/>
        </w:rPr>
      </w:pPr>
      <w:r>
        <w:rPr>
          <w:b/>
          <w:bCs/>
          <w:sz w:val="20"/>
          <w:szCs w:val="20"/>
        </w:rPr>
        <w:t>​</w:t>
      </w:r>
    </w:p>
    <w:p w:rsidR="00000000" w:rsidRDefault="00D12889">
      <w:pPr>
        <w:pStyle w:val="a3"/>
        <w:spacing w:before="480" w:beforeAutospacing="0" w:after="0" w:afterAutospacing="0"/>
        <w:jc w:val="center"/>
        <w:divId w:val="462121259"/>
        <w:rPr>
          <w:sz w:val="20"/>
          <w:szCs w:val="20"/>
        </w:rPr>
      </w:pPr>
      <w:r>
        <w:rPr>
          <w:sz w:val="20"/>
          <w:szCs w:val="20"/>
        </w:rPr>
        <w:t>144</w:t>
      </w:r>
    </w:p>
    <w:p w:rsidR="00000000" w:rsidRDefault="00D12889">
      <w:pPr>
        <w:pStyle w:val="a3"/>
        <w:spacing w:before="0" w:beforeAutospacing="0" w:after="240" w:afterAutospacing="0"/>
        <w:divId w:val="180895705"/>
        <w:rPr>
          <w:sz w:val="20"/>
          <w:szCs w:val="20"/>
        </w:rPr>
      </w:pPr>
      <w:hyperlink w:anchor="TOC" w:history="1">
        <w:r>
          <w:rPr>
            <w:rStyle w:val="a4"/>
            <w:sz w:val="20"/>
            <w:szCs w:val="20"/>
          </w:rPr>
          <w:t>Table of Contents</w:t>
        </w:r>
      </w:hyperlink>
    </w:p>
    <w:p w:rsidR="00000000" w:rsidRDefault="00D12889">
      <w:pPr>
        <w:pStyle w:val="a3"/>
        <w:spacing w:before="0" w:beforeAutospacing="0" w:after="0" w:afterAutospacing="0"/>
        <w:jc w:val="center"/>
        <w:divId w:val="1257446894"/>
        <w:rPr>
          <w:b/>
          <w:bCs/>
          <w:sz w:val="20"/>
          <w:szCs w:val="20"/>
        </w:rPr>
      </w:pPr>
      <w:r>
        <w:rPr>
          <w:b/>
          <w:bCs/>
          <w:sz w:val="20"/>
          <w:szCs w:val="20"/>
        </w:rPr>
        <w:t>SCHEDULE I</w:t>
      </w:r>
    </w:p>
    <w:p w:rsidR="00000000" w:rsidRDefault="00D12889">
      <w:pPr>
        <w:pStyle w:val="a3"/>
        <w:spacing w:before="0" w:beforeAutospacing="0" w:after="0" w:afterAutospacing="0"/>
        <w:jc w:val="center"/>
        <w:divId w:val="1257446894"/>
        <w:rPr>
          <w:b/>
          <w:bCs/>
          <w:sz w:val="20"/>
          <w:szCs w:val="20"/>
        </w:rPr>
      </w:pPr>
      <w:r>
        <w:rPr>
          <w:b/>
          <w:bCs/>
          <w:sz w:val="20"/>
          <w:szCs w:val="20"/>
        </w:rPr>
        <w:t>ICAHN ENTERPRISES, L.P.</w:t>
      </w:r>
    </w:p>
    <w:p w:rsidR="00000000" w:rsidRDefault="00D12889">
      <w:pPr>
        <w:pStyle w:val="a3"/>
        <w:spacing w:before="0" w:beforeAutospacing="0" w:after="240" w:afterAutospacing="0"/>
        <w:jc w:val="center"/>
        <w:divId w:val="1257446894"/>
        <w:rPr>
          <w:sz w:val="20"/>
          <w:szCs w:val="20"/>
        </w:rPr>
      </w:pPr>
      <w:r>
        <w:rPr>
          <w:b/>
          <w:bCs/>
          <w:sz w:val="20"/>
          <w:szCs w:val="20"/>
        </w:rPr>
        <w:t>(Parent Company)</w:t>
      </w:r>
    </w:p>
    <w:p w:rsidR="00000000" w:rsidRDefault="00D12889">
      <w:pPr>
        <w:pStyle w:val="a3"/>
        <w:spacing w:before="0" w:beforeAutospacing="0" w:after="240" w:afterAutospacing="0"/>
        <w:jc w:val="center"/>
        <w:divId w:val="1257446894"/>
        <w:rPr>
          <w:b/>
          <w:bCs/>
          <w:sz w:val="20"/>
          <w:szCs w:val="20"/>
        </w:rPr>
      </w:pPr>
      <w:r>
        <w:rPr>
          <w:b/>
          <w:bCs/>
          <w:sz w:val="20"/>
          <w:szCs w:val="20"/>
        </w:rPr>
        <w:t>CONDENSED STATEMENTS OF OPERATIONS</w:t>
      </w:r>
    </w:p>
    <w:tbl>
      <w:tblPr>
        <w:tblW w:w="5000" w:type="pct"/>
        <w:tblCellMar>
          <w:top w:w="15" w:type="dxa"/>
          <w:left w:w="0" w:type="dxa"/>
          <w:bottom w:w="15" w:type="dxa"/>
          <w:right w:w="0" w:type="dxa"/>
        </w:tblCellMar>
        <w:tblLook w:val="04A0" w:firstRow="1" w:lastRow="0" w:firstColumn="1" w:lastColumn="0" w:noHBand="0" w:noVBand="1"/>
      </w:tblPr>
      <w:tblGrid>
        <w:gridCol w:w="5418"/>
        <w:gridCol w:w="200"/>
        <w:gridCol w:w="100"/>
        <w:gridCol w:w="661"/>
        <w:gridCol w:w="200"/>
        <w:gridCol w:w="100"/>
        <w:gridCol w:w="661"/>
        <w:gridCol w:w="200"/>
        <w:gridCol w:w="100"/>
        <w:gridCol w:w="666"/>
      </w:tblGrid>
      <w:tr w:rsidR="00000000">
        <w:trPr>
          <w:divId w:val="1257446894"/>
          <w:trHeight w:val="20"/>
        </w:trPr>
        <w:tc>
          <w:tcPr>
            <w:tcW w:w="3268" w:type="pct"/>
            <w:tcMar>
              <w:top w:w="0" w:type="dxa"/>
              <w:left w:w="0" w:type="dxa"/>
              <w:bottom w:w="0" w:type="dxa"/>
              <w:right w:w="0" w:type="dxa"/>
            </w:tcMar>
            <w:vAlign w:val="bottom"/>
            <w:hideMark/>
          </w:tcPr>
          <w:p w:rsidR="00000000" w:rsidRDefault="00D12889">
            <w:pPr>
              <w:pStyle w:val="a3"/>
              <w:spacing w:before="0" w:beforeAutospacing="0" w:after="1" w:afterAutospacing="0"/>
              <w:divId w:val="22244806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464738146"/>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957129801"/>
              <w:rPr>
                <w:sz w:val="20"/>
                <w:szCs w:val="20"/>
              </w:rPr>
            </w:pPr>
            <w:r>
              <w:rPr>
                <w:sz w:val="2"/>
                <w:szCs w:val="2"/>
              </w:rPr>
              <w:t>​</w:t>
            </w:r>
          </w:p>
        </w:tc>
        <w:tc>
          <w:tcPr>
            <w:tcW w:w="40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68181391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094008200"/>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101489403"/>
              <w:rPr>
                <w:sz w:val="20"/>
                <w:szCs w:val="20"/>
              </w:rPr>
            </w:pPr>
            <w:r>
              <w:rPr>
                <w:sz w:val="2"/>
                <w:szCs w:val="2"/>
              </w:rPr>
              <w:t>​</w:t>
            </w:r>
          </w:p>
        </w:tc>
        <w:tc>
          <w:tcPr>
            <w:tcW w:w="40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20645313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040327786"/>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651253439"/>
              <w:rPr>
                <w:sz w:val="20"/>
                <w:szCs w:val="20"/>
              </w:rPr>
            </w:pPr>
            <w:r>
              <w:rPr>
                <w:sz w:val="2"/>
                <w:szCs w:val="2"/>
              </w:rPr>
              <w:t>​</w:t>
            </w:r>
          </w:p>
        </w:tc>
        <w:tc>
          <w:tcPr>
            <w:tcW w:w="41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847819205"/>
              <w:rPr>
                <w:sz w:val="20"/>
                <w:szCs w:val="20"/>
              </w:rPr>
            </w:pPr>
            <w:r>
              <w:rPr>
                <w:sz w:val="2"/>
                <w:szCs w:val="2"/>
              </w:rPr>
              <w:t>​</w:t>
            </w:r>
          </w:p>
        </w:tc>
      </w:tr>
      <w:tr w:rsidR="00000000">
        <w:trPr>
          <w:divId w:val="1257446894"/>
        </w:trPr>
        <w:tc>
          <w:tcPr>
            <w:tcW w:w="3268"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628"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Year Ended December 31, </w:t>
            </w:r>
          </w:p>
        </w:tc>
      </w:tr>
      <w:tr w:rsidR="00000000">
        <w:trPr>
          <w:divId w:val="1257446894"/>
        </w:trPr>
        <w:tc>
          <w:tcPr>
            <w:tcW w:w="3268"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73"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r>
              <w:rPr>
                <w:sz w:val="20"/>
                <w:szCs w:val="20"/>
              </w:rPr>
              <w:t>  </w:t>
            </w:r>
          </w:p>
        </w:tc>
        <w:tc>
          <w:tcPr>
            <w:tcW w:w="473"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2019</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74"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2018</w:t>
            </w:r>
          </w:p>
        </w:tc>
      </w:tr>
      <w:tr w:rsidR="00000000">
        <w:trPr>
          <w:divId w:val="1257446894"/>
        </w:trPr>
        <w:tc>
          <w:tcPr>
            <w:tcW w:w="0" w:type="auto"/>
            <w:gridSpan w:val="10"/>
            <w:tcMar>
              <w:top w:w="0" w:type="dxa"/>
              <w:left w:w="0" w:type="dxa"/>
              <w:bottom w:w="0" w:type="dxa"/>
              <w:right w:w="0" w:type="dxa"/>
            </w:tcMar>
            <w:vAlign w:val="center"/>
            <w:hideMark/>
          </w:tcPr>
          <w:p w:rsidR="00000000" w:rsidRDefault="00D12889">
            <w:pPr>
              <w:rPr>
                <w:sz w:val="20"/>
                <w:szCs w:val="20"/>
              </w:rPr>
            </w:pPr>
          </w:p>
        </w:tc>
      </w:tr>
      <w:tr w:rsidR="00000000">
        <w:trPr>
          <w:divId w:val="1257446894"/>
        </w:trPr>
        <w:tc>
          <w:tcPr>
            <w:tcW w:w="3268"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628" w:type="pct"/>
            <w:gridSpan w:val="8"/>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r>
      <w:tr w:rsidR="00000000">
        <w:trPr>
          <w:divId w:val="1257446894"/>
        </w:trPr>
        <w:tc>
          <w:tcPr>
            <w:tcW w:w="3268"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Interest expense</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(342)</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rFonts w:ascii="Calibri" w:hAnsi="Calibri" w:cs="Calibri"/>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(350)</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rFonts w:ascii="Calibri" w:hAnsi="Calibri" w:cs="Calibri"/>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1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(337)</w:t>
            </w:r>
          </w:p>
        </w:tc>
      </w:tr>
      <w:tr w:rsidR="00000000">
        <w:trPr>
          <w:divId w:val="1257446894"/>
        </w:trPr>
        <w:tc>
          <w:tcPr>
            <w:tcW w:w="3268"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Gain (loss) on extinguishment of debt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9"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(4)</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1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r>
      <w:tr w:rsidR="00000000">
        <w:trPr>
          <w:divId w:val="1257446894"/>
        </w:trPr>
        <w:tc>
          <w:tcPr>
            <w:tcW w:w="3268"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Equity in (loss) income of subsidiaries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(1,307)</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(750)</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1,819</w:t>
            </w:r>
          </w:p>
        </w:tc>
      </w:tr>
      <w:tr w:rsidR="00000000">
        <w:trPr>
          <w:divId w:val="1257446894"/>
        </w:trPr>
        <w:tc>
          <w:tcPr>
            <w:tcW w:w="3268"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Net (loss) income</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09"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(1,653)</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09"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(1,098)</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10"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1,482</w:t>
            </w:r>
          </w:p>
        </w:tc>
      </w:tr>
      <w:tr w:rsidR="00000000">
        <w:trPr>
          <w:divId w:val="1257446894"/>
        </w:trPr>
        <w:tc>
          <w:tcPr>
            <w:tcW w:w="3268"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Net (loss) income allocated to:</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1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r>
      <w:tr w:rsidR="00000000">
        <w:trPr>
          <w:divId w:val="1257446894"/>
        </w:trPr>
        <w:tc>
          <w:tcPr>
            <w:tcW w:w="3268"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Limited partner</w:t>
            </w:r>
            <w:r>
              <w:rPr>
                <w:sz w:val="20"/>
                <w:szCs w:val="20"/>
              </w:rPr>
              <w:t>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09"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(1,620)</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09"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(1,076)</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1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2,039</w:t>
            </w:r>
          </w:p>
        </w:tc>
      </w:tr>
      <w:tr w:rsidR="00000000">
        <w:trPr>
          <w:divId w:val="1257446894"/>
        </w:trPr>
        <w:tc>
          <w:tcPr>
            <w:tcW w:w="3268"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General partne</w:t>
            </w:r>
            <w:r>
              <w:rPr>
                <w:sz w:val="20"/>
                <w:szCs w:val="20"/>
              </w:rPr>
              <w:t>r</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(33)</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(22)</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(557)</w:t>
            </w:r>
          </w:p>
        </w:tc>
      </w:tr>
      <w:tr w:rsidR="00000000">
        <w:trPr>
          <w:divId w:val="1257446894"/>
        </w:trPr>
        <w:tc>
          <w:tcPr>
            <w:tcW w:w="3268"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09"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(1,653)</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09"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(1,098)</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10"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1,482</w:t>
            </w:r>
          </w:p>
        </w:tc>
      </w:tr>
    </w:tbl>
    <w:p w:rsidR="00000000" w:rsidRDefault="00D12889">
      <w:pPr>
        <w:pStyle w:val="a3"/>
        <w:spacing w:before="0" w:beforeAutospacing="0" w:after="0" w:afterAutospacing="0"/>
        <w:divId w:val="1257446894"/>
        <w:rPr>
          <w:sz w:val="20"/>
          <w:szCs w:val="20"/>
        </w:rPr>
      </w:pPr>
      <w:r>
        <w:rPr>
          <w:sz w:val="20"/>
          <w:szCs w:val="20"/>
        </w:rPr>
        <w:t>​</w:t>
      </w:r>
    </w:p>
    <w:p w:rsidR="00000000" w:rsidRDefault="00D12889">
      <w:pPr>
        <w:pStyle w:val="a3"/>
        <w:spacing w:before="0" w:beforeAutospacing="0" w:after="240" w:afterAutospacing="0"/>
        <w:ind w:firstLine="360"/>
        <w:jc w:val="center"/>
        <w:divId w:val="1257446894"/>
        <w:rPr>
          <w:sz w:val="20"/>
          <w:szCs w:val="20"/>
        </w:rPr>
      </w:pPr>
      <w:r>
        <w:rPr>
          <w:i/>
          <w:iCs/>
          <w:sz w:val="20"/>
          <w:szCs w:val="20"/>
        </w:rPr>
        <w:t>See notes to condensed financial statements.</w:t>
      </w:r>
    </w:p>
    <w:p w:rsidR="00000000" w:rsidRDefault="00D12889">
      <w:pPr>
        <w:pStyle w:val="a3"/>
        <w:spacing w:before="0" w:beforeAutospacing="0" w:after="0" w:afterAutospacing="0"/>
        <w:divId w:val="1257446894"/>
        <w:rPr>
          <w:sz w:val="20"/>
          <w:szCs w:val="20"/>
        </w:rPr>
      </w:pPr>
      <w:r>
        <w:rPr>
          <w:b/>
          <w:bCs/>
          <w:sz w:val="20"/>
          <w:szCs w:val="20"/>
        </w:rPr>
        <w:t>​</w:t>
      </w:r>
    </w:p>
    <w:p w:rsidR="00000000" w:rsidRDefault="00D12889">
      <w:pPr>
        <w:pStyle w:val="a3"/>
        <w:spacing w:before="480" w:beforeAutospacing="0" w:after="0" w:afterAutospacing="0"/>
        <w:jc w:val="center"/>
        <w:divId w:val="1120300590"/>
        <w:rPr>
          <w:sz w:val="20"/>
          <w:szCs w:val="20"/>
        </w:rPr>
      </w:pPr>
      <w:r>
        <w:rPr>
          <w:sz w:val="20"/>
          <w:szCs w:val="20"/>
        </w:rPr>
        <w:t>145</w:t>
      </w:r>
    </w:p>
    <w:p w:rsidR="00000000" w:rsidRDefault="00D12889">
      <w:pPr>
        <w:pStyle w:val="a3"/>
        <w:spacing w:before="0" w:beforeAutospacing="0" w:after="240" w:afterAutospacing="0"/>
        <w:divId w:val="305360379"/>
        <w:rPr>
          <w:sz w:val="20"/>
          <w:szCs w:val="20"/>
        </w:rPr>
      </w:pPr>
      <w:hyperlink w:anchor="TOC" w:history="1">
        <w:r>
          <w:rPr>
            <w:rStyle w:val="a4"/>
            <w:sz w:val="20"/>
            <w:szCs w:val="20"/>
          </w:rPr>
          <w:t>Table of Contents</w:t>
        </w:r>
      </w:hyperlink>
    </w:p>
    <w:p w:rsidR="00000000" w:rsidRDefault="00D12889">
      <w:pPr>
        <w:pStyle w:val="a3"/>
        <w:spacing w:before="0" w:beforeAutospacing="0" w:after="0" w:afterAutospacing="0"/>
        <w:jc w:val="center"/>
        <w:divId w:val="1080441627"/>
        <w:rPr>
          <w:b/>
          <w:bCs/>
          <w:sz w:val="20"/>
          <w:szCs w:val="20"/>
        </w:rPr>
      </w:pPr>
      <w:r>
        <w:rPr>
          <w:b/>
          <w:bCs/>
          <w:sz w:val="20"/>
          <w:szCs w:val="20"/>
        </w:rPr>
        <w:t>SCHEDULE I</w:t>
      </w:r>
    </w:p>
    <w:p w:rsidR="00000000" w:rsidRDefault="00D12889">
      <w:pPr>
        <w:pStyle w:val="a3"/>
        <w:spacing w:before="0" w:beforeAutospacing="0" w:after="0" w:afterAutospacing="0"/>
        <w:jc w:val="center"/>
        <w:divId w:val="1080441627"/>
        <w:rPr>
          <w:b/>
          <w:bCs/>
          <w:sz w:val="20"/>
          <w:szCs w:val="20"/>
        </w:rPr>
      </w:pPr>
      <w:r>
        <w:rPr>
          <w:b/>
          <w:bCs/>
          <w:sz w:val="20"/>
          <w:szCs w:val="20"/>
        </w:rPr>
        <w:t>ICAHN ENTERPRISES, L.P.</w:t>
      </w:r>
    </w:p>
    <w:p w:rsidR="00000000" w:rsidRDefault="00D12889">
      <w:pPr>
        <w:pStyle w:val="a3"/>
        <w:spacing w:before="0" w:beforeAutospacing="0" w:after="240" w:afterAutospacing="0"/>
        <w:jc w:val="center"/>
        <w:divId w:val="1080441627"/>
        <w:rPr>
          <w:sz w:val="20"/>
          <w:szCs w:val="20"/>
        </w:rPr>
      </w:pPr>
      <w:r>
        <w:rPr>
          <w:b/>
          <w:bCs/>
          <w:sz w:val="20"/>
          <w:szCs w:val="20"/>
        </w:rPr>
        <w:t>(Parent Company)</w:t>
      </w:r>
    </w:p>
    <w:p w:rsidR="00000000" w:rsidRDefault="00D12889">
      <w:pPr>
        <w:pStyle w:val="a3"/>
        <w:spacing w:before="0" w:beforeAutospacing="0" w:after="240" w:afterAutospacing="0"/>
        <w:jc w:val="center"/>
        <w:divId w:val="1080441627"/>
        <w:rPr>
          <w:b/>
          <w:bCs/>
          <w:sz w:val="20"/>
          <w:szCs w:val="20"/>
        </w:rPr>
      </w:pPr>
      <w:r>
        <w:rPr>
          <w:b/>
          <w:bCs/>
          <w:sz w:val="20"/>
          <w:szCs w:val="20"/>
        </w:rPr>
        <w:t>CONDENSED STATEMENTS OF CASH FLOWS</w:t>
      </w:r>
    </w:p>
    <w:tbl>
      <w:tblPr>
        <w:tblW w:w="5000" w:type="pct"/>
        <w:tblCellMar>
          <w:top w:w="15" w:type="dxa"/>
          <w:left w:w="0" w:type="dxa"/>
          <w:bottom w:w="15" w:type="dxa"/>
          <w:right w:w="0" w:type="dxa"/>
        </w:tblCellMar>
        <w:tblLook w:val="04A0" w:firstRow="1" w:lastRow="0" w:firstColumn="1" w:lastColumn="0" w:noHBand="0" w:noVBand="1"/>
      </w:tblPr>
      <w:tblGrid>
        <w:gridCol w:w="5421"/>
        <w:gridCol w:w="200"/>
        <w:gridCol w:w="100"/>
        <w:gridCol w:w="659"/>
        <w:gridCol w:w="200"/>
        <w:gridCol w:w="100"/>
        <w:gridCol w:w="660"/>
        <w:gridCol w:w="200"/>
        <w:gridCol w:w="100"/>
        <w:gridCol w:w="666"/>
      </w:tblGrid>
      <w:tr w:rsidR="00000000">
        <w:trPr>
          <w:divId w:val="1080441627"/>
          <w:trHeight w:val="20"/>
        </w:trPr>
        <w:tc>
          <w:tcPr>
            <w:tcW w:w="3270" w:type="pct"/>
            <w:tcMar>
              <w:top w:w="0" w:type="dxa"/>
              <w:left w:w="0" w:type="dxa"/>
              <w:bottom w:w="0" w:type="dxa"/>
              <w:right w:w="0" w:type="dxa"/>
            </w:tcMar>
            <w:vAlign w:val="bottom"/>
            <w:hideMark/>
          </w:tcPr>
          <w:p w:rsidR="00000000" w:rsidRDefault="00D12889">
            <w:pPr>
              <w:pStyle w:val="a3"/>
              <w:spacing w:before="0" w:beforeAutospacing="0" w:after="1" w:afterAutospacing="0"/>
              <w:divId w:val="130215620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094355862"/>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801877675"/>
              <w:rPr>
                <w:sz w:val="20"/>
                <w:szCs w:val="20"/>
              </w:rPr>
            </w:pPr>
            <w:r>
              <w:rPr>
                <w:sz w:val="2"/>
                <w:szCs w:val="2"/>
              </w:rPr>
              <w:t>​</w:t>
            </w:r>
          </w:p>
        </w:tc>
        <w:tc>
          <w:tcPr>
            <w:tcW w:w="40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57655428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969776063"/>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840007013"/>
              <w:rPr>
                <w:sz w:val="20"/>
                <w:szCs w:val="20"/>
              </w:rPr>
            </w:pPr>
            <w:r>
              <w:rPr>
                <w:sz w:val="2"/>
                <w:szCs w:val="2"/>
              </w:rPr>
              <w:t>​</w:t>
            </w:r>
          </w:p>
        </w:tc>
        <w:tc>
          <w:tcPr>
            <w:tcW w:w="40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07567027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557593753"/>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663901251"/>
              <w:rPr>
                <w:sz w:val="20"/>
                <w:szCs w:val="20"/>
              </w:rPr>
            </w:pPr>
            <w:r>
              <w:rPr>
                <w:sz w:val="2"/>
                <w:szCs w:val="2"/>
              </w:rPr>
              <w:t>​</w:t>
            </w:r>
          </w:p>
        </w:tc>
        <w:tc>
          <w:tcPr>
            <w:tcW w:w="41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824008508"/>
              <w:rPr>
                <w:sz w:val="20"/>
                <w:szCs w:val="20"/>
              </w:rPr>
            </w:pPr>
            <w:r>
              <w:rPr>
                <w:sz w:val="2"/>
                <w:szCs w:val="2"/>
              </w:rPr>
              <w:t>​</w:t>
            </w:r>
          </w:p>
        </w:tc>
      </w:tr>
      <w:tr w:rsidR="00000000">
        <w:trPr>
          <w:divId w:val="1080441627"/>
        </w:trPr>
        <w:tc>
          <w:tcPr>
            <w:tcW w:w="3270"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626"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Year Ended December 31, </w:t>
            </w:r>
          </w:p>
        </w:tc>
      </w:tr>
      <w:tr w:rsidR="00000000">
        <w:trPr>
          <w:divId w:val="1080441627"/>
        </w:trPr>
        <w:tc>
          <w:tcPr>
            <w:tcW w:w="3270"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72"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r>
              <w:rPr>
                <w:sz w:val="20"/>
                <w:szCs w:val="20"/>
              </w:rPr>
              <w:t>  </w:t>
            </w:r>
          </w:p>
        </w:tc>
        <w:tc>
          <w:tcPr>
            <w:tcW w:w="472"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2019</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74"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2018</w:t>
            </w:r>
          </w:p>
        </w:tc>
      </w:tr>
      <w:tr w:rsidR="00000000">
        <w:trPr>
          <w:divId w:val="1080441627"/>
        </w:trPr>
        <w:tc>
          <w:tcPr>
            <w:tcW w:w="0" w:type="auto"/>
            <w:gridSpan w:val="10"/>
            <w:tcMar>
              <w:top w:w="0" w:type="dxa"/>
              <w:left w:w="0" w:type="dxa"/>
              <w:bottom w:w="0" w:type="dxa"/>
              <w:right w:w="0" w:type="dxa"/>
            </w:tcMar>
            <w:vAlign w:val="center"/>
            <w:hideMark/>
          </w:tcPr>
          <w:p w:rsidR="00000000" w:rsidRDefault="00D12889">
            <w:pPr>
              <w:rPr>
                <w:sz w:val="20"/>
                <w:szCs w:val="20"/>
              </w:rPr>
            </w:pPr>
          </w:p>
        </w:tc>
      </w:tr>
      <w:tr w:rsidR="00000000">
        <w:trPr>
          <w:divId w:val="1080441627"/>
        </w:trPr>
        <w:tc>
          <w:tcPr>
            <w:tcW w:w="3270"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rFonts w:ascii="Calibri" w:hAnsi="Calibri" w:cs="Calibri"/>
                <w:sz w:val="20"/>
                <w:szCs w:val="20"/>
              </w:rPr>
              <w:t>​</w:t>
            </w:r>
          </w:p>
        </w:tc>
        <w:tc>
          <w:tcPr>
            <w:tcW w:w="1626" w:type="pct"/>
            <w:gridSpan w:val="8"/>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r>
      <w:tr w:rsidR="00000000">
        <w:trPr>
          <w:divId w:val="1080441627"/>
        </w:trPr>
        <w:tc>
          <w:tcPr>
            <w:tcW w:w="3270"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Cash flows from operating activities: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1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r>
      <w:tr w:rsidR="00000000">
        <w:trPr>
          <w:divId w:val="1080441627"/>
        </w:trPr>
        <w:tc>
          <w:tcPr>
            <w:tcW w:w="3270"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Net (loss) income</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0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(1,653)</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0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(1,098)</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1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1,482</w:t>
            </w:r>
          </w:p>
        </w:tc>
      </w:tr>
      <w:tr w:rsidR="00000000">
        <w:trPr>
          <w:divId w:val="1080441627"/>
        </w:trPr>
        <w:tc>
          <w:tcPr>
            <w:tcW w:w="3270"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15" w:hanging="144"/>
              <w:rPr>
                <w:sz w:val="20"/>
                <w:szCs w:val="20"/>
              </w:rPr>
            </w:pPr>
            <w:r>
              <w:rPr>
                <w:sz w:val="20"/>
                <w:szCs w:val="20"/>
              </w:rPr>
              <w:t>Adjustments to reconcile net (loss) income to net cash used in operating activities: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rFonts w:ascii="Calibri" w:hAnsi="Calibri" w:cs="Calibri"/>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1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r>
      <w:tr w:rsidR="00000000">
        <w:trPr>
          <w:divId w:val="1080441627"/>
        </w:trPr>
        <w:tc>
          <w:tcPr>
            <w:tcW w:w="3270"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Equity in loss (income) of subsidiary</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1,307</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750</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10"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(1,819)</w:t>
            </w:r>
          </w:p>
        </w:tc>
      </w:tr>
      <w:tr w:rsidR="00000000">
        <w:trPr>
          <w:divId w:val="1080441627"/>
        </w:trPr>
        <w:tc>
          <w:tcPr>
            <w:tcW w:w="3270"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Loss (gain) on extinguishment of debt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1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r>
      <w:tr w:rsidR="00000000">
        <w:trPr>
          <w:divId w:val="1080441627"/>
        </w:trPr>
        <w:tc>
          <w:tcPr>
            <w:tcW w:w="3270"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Other, net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(23)</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(25)</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1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w:t>
            </w:r>
          </w:p>
        </w:tc>
      </w:tr>
      <w:tr w:rsidR="00000000">
        <w:trPr>
          <w:divId w:val="1080441627"/>
        </w:trPr>
        <w:tc>
          <w:tcPr>
            <w:tcW w:w="3270"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Net cash used in operating activities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(365)</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(375)</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1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(336)</w:t>
            </w:r>
          </w:p>
        </w:tc>
      </w:tr>
      <w:tr w:rsidR="00000000">
        <w:trPr>
          <w:divId w:val="1080441627"/>
        </w:trPr>
        <w:tc>
          <w:tcPr>
            <w:tcW w:w="3270"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Cash flows from investing activities: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10"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r>
      <w:tr w:rsidR="00000000">
        <w:trPr>
          <w:divId w:val="1080441627"/>
        </w:trPr>
        <w:tc>
          <w:tcPr>
            <w:tcW w:w="3270"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Net investment in and advances from subsidiaries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1,276</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(363)</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433</w:t>
            </w:r>
          </w:p>
        </w:tc>
      </w:tr>
      <w:tr w:rsidR="00000000">
        <w:trPr>
          <w:divId w:val="1080441627"/>
        </w:trPr>
        <w:tc>
          <w:tcPr>
            <w:tcW w:w="3270"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Net cash provided by (used in) investing activities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1,276</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(363)</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1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433</w:t>
            </w:r>
          </w:p>
        </w:tc>
      </w:tr>
      <w:tr w:rsidR="00000000">
        <w:trPr>
          <w:divId w:val="1080441627"/>
        </w:trPr>
        <w:tc>
          <w:tcPr>
            <w:tcW w:w="3270"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Cash flows from financing activities: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1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r>
      <w:tr w:rsidR="00000000">
        <w:trPr>
          <w:divId w:val="1080441627"/>
        </w:trPr>
        <w:tc>
          <w:tcPr>
            <w:tcW w:w="3270"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Partnership distributions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(526)</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(112)</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10"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(97)</w:t>
            </w:r>
          </w:p>
        </w:tc>
      </w:tr>
      <w:tr w:rsidR="00000000">
        <w:trPr>
          <w:divId w:val="1080441627"/>
        </w:trPr>
        <w:tc>
          <w:tcPr>
            <w:tcW w:w="3270"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Partnership contributions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102</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55</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1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r>
      <w:tr w:rsidR="00000000">
        <w:trPr>
          <w:divId w:val="1080441627"/>
        </w:trPr>
        <w:tc>
          <w:tcPr>
            <w:tcW w:w="3270"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Proceeds from borrowings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866</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2,507</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1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r>
      <w:tr w:rsidR="00000000">
        <w:trPr>
          <w:divId w:val="1080441627"/>
        </w:trPr>
        <w:tc>
          <w:tcPr>
            <w:tcW w:w="3270"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Repayments of borrowings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(1,350)</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(1,700)</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1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r>
      <w:tr w:rsidR="00000000">
        <w:trPr>
          <w:divId w:val="1080441627"/>
        </w:trPr>
        <w:tc>
          <w:tcPr>
            <w:tcW w:w="3270"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Debt issuance costs and other</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(12)</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1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r>
      <w:tr w:rsidR="00000000">
        <w:trPr>
          <w:divId w:val="1080441627"/>
        </w:trPr>
        <w:tc>
          <w:tcPr>
            <w:tcW w:w="3270"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Net cash (used in) provided by financing activities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(911)</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738</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(97)</w:t>
            </w:r>
          </w:p>
        </w:tc>
      </w:tr>
      <w:tr w:rsidR="00000000">
        <w:trPr>
          <w:divId w:val="1080441627"/>
        </w:trPr>
        <w:tc>
          <w:tcPr>
            <w:tcW w:w="3270" w:type="pct"/>
            <w:tcMar>
              <w:top w:w="0" w:type="dxa"/>
              <w:left w:w="0" w:type="dxa"/>
              <w:bottom w:w="0" w:type="dxa"/>
              <w:right w:w="0" w:type="dxa"/>
            </w:tcMar>
            <w:vAlign w:val="bottom"/>
            <w:hideMark/>
          </w:tcPr>
          <w:p w:rsidR="00000000" w:rsidRDefault="00D12889">
            <w:pPr>
              <w:pStyle w:val="a3"/>
              <w:spacing w:before="0" w:beforeAutospacing="0" w:after="1" w:afterAutospacing="0"/>
              <w:ind w:hanging="144"/>
              <w:rPr>
                <w:sz w:val="20"/>
                <w:szCs w:val="20"/>
              </w:rPr>
            </w:pPr>
            <w:r>
              <w:rPr>
                <w:b/>
                <w:bCs/>
                <w:sz w:val="20"/>
                <w:szCs w:val="20"/>
              </w:rPr>
              <w:t>Net change in cash and cash equivalents and restricted cash and restricted cash equivalents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1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r>
      <w:tr w:rsidR="00000000">
        <w:trPr>
          <w:divId w:val="1080441627"/>
        </w:trPr>
        <w:tc>
          <w:tcPr>
            <w:tcW w:w="3270"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hanging="144"/>
              <w:rPr>
                <w:sz w:val="20"/>
                <w:szCs w:val="20"/>
              </w:rPr>
            </w:pPr>
            <w:r>
              <w:rPr>
                <w:sz w:val="20"/>
                <w:szCs w:val="20"/>
              </w:rPr>
              <w:t>Cash and cash equivalents and restricted cash and restricted cash equivalents, beginning of period</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r>
      <w:tr w:rsidR="00000000">
        <w:trPr>
          <w:divId w:val="1080441627"/>
        </w:trPr>
        <w:tc>
          <w:tcPr>
            <w:tcW w:w="3270" w:type="pct"/>
            <w:tcMar>
              <w:top w:w="0" w:type="dxa"/>
              <w:left w:w="0" w:type="dxa"/>
              <w:bottom w:w="0" w:type="dxa"/>
              <w:right w:w="0" w:type="dxa"/>
            </w:tcMar>
            <w:vAlign w:val="bottom"/>
            <w:hideMark/>
          </w:tcPr>
          <w:p w:rsidR="00000000" w:rsidRDefault="00D12889">
            <w:pPr>
              <w:pStyle w:val="a3"/>
              <w:spacing w:before="0" w:beforeAutospacing="0" w:after="1" w:afterAutospacing="0"/>
              <w:ind w:hanging="144"/>
              <w:rPr>
                <w:sz w:val="20"/>
                <w:szCs w:val="20"/>
              </w:rPr>
            </w:pPr>
            <w:r>
              <w:rPr>
                <w:sz w:val="20"/>
                <w:szCs w:val="20"/>
              </w:rPr>
              <w:t>Cash and cash equivalents and restricted cash and restricted cash equivalents, end of period</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08"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08"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10"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r>
    </w:tbl>
    <w:p w:rsidR="00000000" w:rsidRDefault="00D12889">
      <w:pPr>
        <w:pStyle w:val="a3"/>
        <w:spacing w:before="0" w:beforeAutospacing="0" w:after="0" w:afterAutospacing="0"/>
        <w:divId w:val="1080441627"/>
        <w:rPr>
          <w:sz w:val="20"/>
          <w:szCs w:val="20"/>
        </w:rPr>
      </w:pPr>
      <w:r>
        <w:rPr>
          <w:sz w:val="20"/>
          <w:szCs w:val="20"/>
        </w:rPr>
        <w:t>​</w:t>
      </w:r>
    </w:p>
    <w:p w:rsidR="00000000" w:rsidRDefault="00D12889">
      <w:pPr>
        <w:pStyle w:val="a3"/>
        <w:spacing w:before="0" w:beforeAutospacing="0" w:after="240" w:afterAutospacing="0"/>
        <w:ind w:firstLine="360"/>
        <w:jc w:val="center"/>
        <w:divId w:val="1080441627"/>
        <w:rPr>
          <w:sz w:val="20"/>
          <w:szCs w:val="20"/>
        </w:rPr>
      </w:pPr>
      <w:r>
        <w:rPr>
          <w:i/>
          <w:iCs/>
          <w:sz w:val="20"/>
          <w:szCs w:val="20"/>
        </w:rPr>
        <w:t>See notes to condensed financial statements.</w:t>
      </w:r>
    </w:p>
    <w:p w:rsidR="00000000" w:rsidRDefault="00D12889">
      <w:pPr>
        <w:pStyle w:val="a3"/>
        <w:spacing w:before="0" w:beforeAutospacing="0" w:after="0" w:afterAutospacing="0"/>
        <w:divId w:val="1080441627"/>
        <w:rPr>
          <w:sz w:val="20"/>
          <w:szCs w:val="20"/>
        </w:rPr>
      </w:pPr>
      <w:r>
        <w:rPr>
          <w:b/>
          <w:bCs/>
          <w:sz w:val="20"/>
          <w:szCs w:val="20"/>
        </w:rPr>
        <w:t>​</w:t>
      </w:r>
    </w:p>
    <w:p w:rsidR="00000000" w:rsidRDefault="00D12889">
      <w:pPr>
        <w:pStyle w:val="a3"/>
        <w:spacing w:before="480" w:beforeAutospacing="0" w:after="0" w:afterAutospacing="0"/>
        <w:jc w:val="center"/>
        <w:divId w:val="565992954"/>
        <w:rPr>
          <w:sz w:val="20"/>
          <w:szCs w:val="20"/>
        </w:rPr>
      </w:pPr>
      <w:r>
        <w:rPr>
          <w:sz w:val="20"/>
          <w:szCs w:val="20"/>
        </w:rPr>
        <w:t>146</w:t>
      </w:r>
    </w:p>
    <w:p w:rsidR="00000000" w:rsidRDefault="00D12889">
      <w:pPr>
        <w:pStyle w:val="a3"/>
        <w:spacing w:before="0" w:beforeAutospacing="0" w:after="240" w:afterAutospacing="0"/>
        <w:divId w:val="895318297"/>
        <w:rPr>
          <w:sz w:val="20"/>
          <w:szCs w:val="20"/>
        </w:rPr>
      </w:pPr>
      <w:hyperlink w:anchor="TOC" w:history="1">
        <w:r>
          <w:rPr>
            <w:rStyle w:val="a4"/>
            <w:sz w:val="20"/>
            <w:szCs w:val="20"/>
          </w:rPr>
          <w:t>Table of Contents</w:t>
        </w:r>
      </w:hyperlink>
    </w:p>
    <w:p w:rsidR="00000000" w:rsidRDefault="00D12889">
      <w:pPr>
        <w:pStyle w:val="a3"/>
        <w:spacing w:before="0" w:beforeAutospacing="0" w:after="0" w:afterAutospacing="0"/>
        <w:jc w:val="center"/>
        <w:divId w:val="1405956358"/>
        <w:rPr>
          <w:b/>
          <w:bCs/>
          <w:sz w:val="20"/>
          <w:szCs w:val="20"/>
        </w:rPr>
      </w:pPr>
      <w:r>
        <w:rPr>
          <w:b/>
          <w:bCs/>
          <w:sz w:val="20"/>
          <w:szCs w:val="20"/>
        </w:rPr>
        <w:t>SCHEDULE I</w:t>
      </w:r>
    </w:p>
    <w:p w:rsidR="00000000" w:rsidRDefault="00D12889">
      <w:pPr>
        <w:pStyle w:val="a3"/>
        <w:spacing w:before="0" w:beforeAutospacing="0" w:after="0" w:afterAutospacing="0"/>
        <w:jc w:val="center"/>
        <w:divId w:val="1405956358"/>
        <w:rPr>
          <w:b/>
          <w:bCs/>
          <w:sz w:val="20"/>
          <w:szCs w:val="20"/>
        </w:rPr>
      </w:pPr>
      <w:r>
        <w:rPr>
          <w:b/>
          <w:bCs/>
          <w:sz w:val="20"/>
          <w:szCs w:val="20"/>
        </w:rPr>
        <w:t>ICAHN ENTERPRISES L.P.</w:t>
      </w:r>
    </w:p>
    <w:p w:rsidR="00000000" w:rsidRDefault="00D12889">
      <w:pPr>
        <w:pStyle w:val="a3"/>
        <w:spacing w:before="0" w:beforeAutospacing="0" w:after="240" w:afterAutospacing="0"/>
        <w:jc w:val="center"/>
        <w:divId w:val="1405956358"/>
        <w:rPr>
          <w:sz w:val="20"/>
          <w:szCs w:val="20"/>
        </w:rPr>
      </w:pPr>
      <w:r>
        <w:rPr>
          <w:b/>
          <w:bCs/>
          <w:sz w:val="20"/>
          <w:szCs w:val="20"/>
        </w:rPr>
        <w:t>(Parent Company)</w:t>
      </w:r>
    </w:p>
    <w:p w:rsidR="00000000" w:rsidRDefault="00D12889">
      <w:pPr>
        <w:pStyle w:val="a3"/>
        <w:spacing w:before="0" w:beforeAutospacing="0" w:after="240" w:afterAutospacing="0"/>
        <w:jc w:val="center"/>
        <w:divId w:val="1405956358"/>
        <w:rPr>
          <w:b/>
          <w:bCs/>
          <w:sz w:val="20"/>
          <w:szCs w:val="20"/>
        </w:rPr>
      </w:pPr>
      <w:r>
        <w:rPr>
          <w:b/>
          <w:bCs/>
          <w:sz w:val="20"/>
          <w:szCs w:val="20"/>
        </w:rPr>
        <w:t>NOTES TO CONDENSED FINANCIAL STATEMENTS</w:t>
      </w:r>
    </w:p>
    <w:p w:rsidR="00000000" w:rsidRDefault="00D12889">
      <w:pPr>
        <w:pStyle w:val="a3"/>
        <w:spacing w:before="0" w:beforeAutospacing="0" w:after="240" w:afterAutospacing="0"/>
        <w:divId w:val="1405956358"/>
        <w:rPr>
          <w:b/>
          <w:bCs/>
          <w:sz w:val="20"/>
          <w:szCs w:val="20"/>
        </w:rPr>
      </w:pPr>
      <w:r>
        <w:rPr>
          <w:b/>
          <w:bCs/>
          <w:sz w:val="20"/>
          <w:szCs w:val="20"/>
        </w:rPr>
        <w:t>1. Description of Business and Basis of Presentation</w:t>
      </w:r>
    </w:p>
    <w:p w:rsidR="00000000" w:rsidRDefault="00D12889">
      <w:pPr>
        <w:pStyle w:val="a3"/>
        <w:spacing w:before="0" w:beforeAutospacing="0" w:after="240" w:afterAutospacing="0"/>
        <w:ind w:firstLine="360"/>
        <w:divId w:val="1405956358"/>
        <w:rPr>
          <w:sz w:val="20"/>
          <w:szCs w:val="20"/>
        </w:rPr>
      </w:pPr>
      <w:r>
        <w:rPr>
          <w:sz w:val="20"/>
          <w:szCs w:val="20"/>
        </w:rPr>
        <w:t>Icahn Enterprises, L.P. (“Icahn Enterprises”</w:t>
      </w:r>
      <w:r>
        <w:rPr>
          <w:sz w:val="20"/>
          <w:szCs w:val="20"/>
        </w:rPr>
        <w:t>) is a master limited partnership formed in Delaware on February 17, 1987. We own a 99% limited partner interest in Icahn Enterprises Holdings L.P. (“Icahn Enterprises Holdings”). Icahn Enterprises Holdings and its subsidiaries own substantially all of our</w:t>
      </w:r>
      <w:r>
        <w:rPr>
          <w:sz w:val="20"/>
          <w:szCs w:val="20"/>
        </w:rPr>
        <w:t xml:space="preserve"> assets and liabilities and conduct substantially all of our operations. Icahn Enterprises G.P. Inc., our sole general partner, which is owned and controlled by Carl C. Icahn, owns a 1% general partner interest in both us and Icahn Enterprises Holdings, re</w:t>
      </w:r>
      <w:r>
        <w:rPr>
          <w:sz w:val="20"/>
          <w:szCs w:val="20"/>
        </w:rPr>
        <w:t xml:space="preserve">presenting an aggregate 1.99% general partner interest in us and Icahn Enterprises Holdings. As of December 31, 2020, Icahn Enterprises is engaged in the following continuing operating businesses: </w:t>
      </w:r>
      <w:r>
        <w:rPr>
          <w:color w:val="231F20"/>
          <w:sz w:val="20"/>
          <w:szCs w:val="20"/>
        </w:rPr>
        <w:t>Investment, Energy, Automotive, Food Packaging, Metals, Rea</w:t>
      </w:r>
      <w:r>
        <w:rPr>
          <w:color w:val="231F20"/>
          <w:sz w:val="20"/>
          <w:szCs w:val="20"/>
        </w:rPr>
        <w:t>l Estate, Home Fashion and, as of December 2020, Pharma</w:t>
      </w:r>
      <w:r>
        <w:rPr>
          <w:sz w:val="20"/>
          <w:szCs w:val="20"/>
        </w:rPr>
        <w:t>.</w:t>
      </w:r>
    </w:p>
    <w:p w:rsidR="00000000" w:rsidRDefault="00D12889">
      <w:pPr>
        <w:pStyle w:val="a3"/>
        <w:spacing w:before="0" w:beforeAutospacing="0" w:after="240" w:afterAutospacing="0"/>
        <w:ind w:firstLine="360"/>
        <w:divId w:val="1405956358"/>
        <w:rPr>
          <w:sz w:val="20"/>
          <w:szCs w:val="20"/>
        </w:rPr>
      </w:pPr>
      <w:r>
        <w:rPr>
          <w:sz w:val="20"/>
          <w:szCs w:val="20"/>
        </w:rPr>
        <w:t>For the years ended December 31, 2020, 2019 and 2018, Icahn Enterprises received (paid) $1,276 million, $(363) million and $433 million, respectively, for net investment in and advances from subsidia</w:t>
      </w:r>
      <w:r>
        <w:rPr>
          <w:sz w:val="20"/>
          <w:szCs w:val="20"/>
        </w:rPr>
        <w:t>ries.</w:t>
      </w:r>
    </w:p>
    <w:p w:rsidR="00000000" w:rsidRDefault="00D12889">
      <w:pPr>
        <w:pStyle w:val="a3"/>
        <w:spacing w:before="0" w:beforeAutospacing="0" w:after="240" w:afterAutospacing="0"/>
        <w:ind w:firstLine="360"/>
        <w:divId w:val="1405956358"/>
        <w:rPr>
          <w:sz w:val="20"/>
          <w:szCs w:val="20"/>
        </w:rPr>
      </w:pPr>
      <w:r>
        <w:rPr>
          <w:sz w:val="20"/>
          <w:szCs w:val="20"/>
        </w:rPr>
        <w:t>The condensed financial statements of Icahn Enterprises should be read in conjunction with the consolidated financial statements and notes thereto included in Item 8 of this Report.</w:t>
      </w:r>
    </w:p>
    <w:p w:rsidR="00000000" w:rsidRDefault="00D12889">
      <w:pPr>
        <w:pStyle w:val="a3"/>
        <w:spacing w:before="0" w:beforeAutospacing="0" w:after="240" w:afterAutospacing="0"/>
        <w:divId w:val="1405956358"/>
        <w:rPr>
          <w:b/>
          <w:bCs/>
          <w:sz w:val="20"/>
          <w:szCs w:val="20"/>
        </w:rPr>
      </w:pPr>
      <w:r>
        <w:rPr>
          <w:b/>
          <w:bCs/>
          <w:sz w:val="20"/>
          <w:szCs w:val="20"/>
        </w:rPr>
        <w:t>2. Debt</w:t>
      </w:r>
    </w:p>
    <w:p w:rsidR="00000000" w:rsidRDefault="00D12889">
      <w:pPr>
        <w:pStyle w:val="a3"/>
        <w:spacing w:before="0" w:beforeAutospacing="0" w:after="240" w:afterAutospacing="0"/>
        <w:ind w:firstLine="360"/>
        <w:divId w:val="1405956358"/>
        <w:rPr>
          <w:sz w:val="20"/>
          <w:szCs w:val="20"/>
        </w:rPr>
      </w:pPr>
      <w:r>
        <w:rPr>
          <w:sz w:val="20"/>
          <w:szCs w:val="20"/>
        </w:rPr>
        <w:t>See Note 11, “Debt,” to the consolidated financial statement</w:t>
      </w:r>
      <w:r>
        <w:rPr>
          <w:sz w:val="20"/>
          <w:szCs w:val="20"/>
        </w:rPr>
        <w:t>s located in Item 8 of this Report. Icahn Enterprises’ Parent company debt consists of the following:</w:t>
      </w:r>
    </w:p>
    <w:p w:rsidR="00000000" w:rsidRDefault="00D12889">
      <w:pPr>
        <w:pStyle w:val="a3"/>
        <w:spacing w:before="0" w:beforeAutospacing="0" w:after="0" w:afterAutospacing="0"/>
        <w:divId w:val="1405956358"/>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686"/>
        <w:gridCol w:w="234"/>
        <w:gridCol w:w="148"/>
        <w:gridCol w:w="927"/>
        <w:gridCol w:w="234"/>
        <w:gridCol w:w="148"/>
        <w:gridCol w:w="929"/>
      </w:tblGrid>
      <w:tr w:rsidR="00000000">
        <w:trPr>
          <w:divId w:val="1405956358"/>
          <w:trHeight w:val="20"/>
        </w:trPr>
        <w:tc>
          <w:tcPr>
            <w:tcW w:w="3422" w:type="pct"/>
            <w:tcMar>
              <w:top w:w="0" w:type="dxa"/>
              <w:left w:w="0" w:type="dxa"/>
              <w:bottom w:w="0" w:type="dxa"/>
              <w:right w:w="0" w:type="dxa"/>
            </w:tcMar>
            <w:vAlign w:val="bottom"/>
            <w:hideMark/>
          </w:tcPr>
          <w:p w:rsidR="00000000" w:rsidRDefault="00D12889">
            <w:pPr>
              <w:pStyle w:val="a3"/>
              <w:spacing w:before="0" w:beforeAutospacing="0" w:after="1" w:afterAutospacing="0"/>
              <w:divId w:val="1299414204"/>
              <w:rPr>
                <w:sz w:val="20"/>
                <w:szCs w:val="20"/>
              </w:rPr>
            </w:pPr>
            <w:r>
              <w:rPr>
                <w:sz w:val="2"/>
                <w:szCs w:val="2"/>
              </w:rPr>
              <w:t>​</w:t>
            </w:r>
          </w:p>
        </w:tc>
        <w:tc>
          <w:tcPr>
            <w:tcW w:w="14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713504797"/>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89536625"/>
              <w:rPr>
                <w:sz w:val="20"/>
                <w:szCs w:val="20"/>
              </w:rPr>
            </w:pPr>
            <w:r>
              <w:rPr>
                <w:sz w:val="2"/>
                <w:szCs w:val="2"/>
              </w:rPr>
              <w:t>​</w:t>
            </w:r>
          </w:p>
        </w:tc>
        <w:tc>
          <w:tcPr>
            <w:tcW w:w="557"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39759806"/>
              <w:rPr>
                <w:sz w:val="20"/>
                <w:szCs w:val="20"/>
              </w:rPr>
            </w:pPr>
            <w:r>
              <w:rPr>
                <w:sz w:val="2"/>
                <w:szCs w:val="2"/>
              </w:rPr>
              <w:t>​</w:t>
            </w:r>
          </w:p>
        </w:tc>
        <w:tc>
          <w:tcPr>
            <w:tcW w:w="14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117365894"/>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084908781"/>
              <w:rPr>
                <w:sz w:val="20"/>
                <w:szCs w:val="20"/>
              </w:rPr>
            </w:pPr>
            <w:r>
              <w:rPr>
                <w:sz w:val="2"/>
                <w:szCs w:val="2"/>
              </w:rPr>
              <w:t>​</w:t>
            </w:r>
          </w:p>
        </w:tc>
        <w:tc>
          <w:tcPr>
            <w:tcW w:w="55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898592554"/>
              <w:rPr>
                <w:sz w:val="20"/>
                <w:szCs w:val="20"/>
              </w:rPr>
            </w:pPr>
            <w:r>
              <w:rPr>
                <w:sz w:val="2"/>
                <w:szCs w:val="2"/>
              </w:rPr>
              <w:t>​</w:t>
            </w:r>
          </w:p>
        </w:tc>
      </w:tr>
      <w:tr w:rsidR="00000000">
        <w:trPr>
          <w:divId w:val="1405956358"/>
        </w:trPr>
        <w:tc>
          <w:tcPr>
            <w:tcW w:w="342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4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436" w:type="pct"/>
            <w:gridSpan w:val="5"/>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December 31, </w:t>
            </w:r>
          </w:p>
        </w:tc>
      </w:tr>
      <w:tr w:rsidR="00000000">
        <w:trPr>
          <w:divId w:val="1405956358"/>
        </w:trPr>
        <w:tc>
          <w:tcPr>
            <w:tcW w:w="342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4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47"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2020</w:t>
            </w:r>
          </w:p>
        </w:tc>
        <w:tc>
          <w:tcPr>
            <w:tcW w:w="14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648"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2019</w:t>
            </w:r>
          </w:p>
        </w:tc>
      </w:tr>
      <w:tr w:rsidR="00000000">
        <w:trPr>
          <w:divId w:val="1405956358"/>
        </w:trPr>
        <w:tc>
          <w:tcPr>
            <w:tcW w:w="0" w:type="auto"/>
            <w:gridSpan w:val="7"/>
            <w:tcMar>
              <w:top w:w="0" w:type="dxa"/>
              <w:left w:w="0" w:type="dxa"/>
              <w:bottom w:w="0" w:type="dxa"/>
              <w:right w:w="0" w:type="dxa"/>
            </w:tcMar>
            <w:vAlign w:val="center"/>
            <w:hideMark/>
          </w:tcPr>
          <w:p w:rsidR="00000000" w:rsidRDefault="00D12889">
            <w:pPr>
              <w:rPr>
                <w:sz w:val="20"/>
                <w:szCs w:val="20"/>
              </w:rPr>
            </w:pPr>
          </w:p>
        </w:tc>
      </w:tr>
      <w:tr w:rsidR="00000000">
        <w:trPr>
          <w:divId w:val="1405956358"/>
        </w:trPr>
        <w:tc>
          <w:tcPr>
            <w:tcW w:w="342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4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436" w:type="pct"/>
            <w:gridSpan w:val="5"/>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r>
      <w:tr w:rsidR="00000000">
        <w:trPr>
          <w:divId w:val="1405956358"/>
        </w:trPr>
        <w:tc>
          <w:tcPr>
            <w:tcW w:w="342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5.875</w:t>
            </w:r>
            <w:r>
              <w:rPr>
                <w:sz w:val="20"/>
                <w:szCs w:val="20"/>
              </w:rPr>
              <w:t>% senior unsecured notes due 2022</w:t>
            </w:r>
          </w:p>
        </w:tc>
        <w:tc>
          <w:tcPr>
            <w:tcW w:w="14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4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1,345</w:t>
            </w:r>
          </w:p>
        </w:tc>
      </w:tr>
      <w:tr w:rsidR="00000000">
        <w:trPr>
          <w:divId w:val="1405956358"/>
        </w:trPr>
        <w:tc>
          <w:tcPr>
            <w:tcW w:w="342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6.250% senior unsecured notes due 2022</w:t>
            </w:r>
          </w:p>
        </w:tc>
        <w:tc>
          <w:tcPr>
            <w:tcW w:w="14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57"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1,209</w:t>
            </w:r>
          </w:p>
        </w:tc>
        <w:tc>
          <w:tcPr>
            <w:tcW w:w="14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5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1,211</w:t>
            </w:r>
          </w:p>
        </w:tc>
      </w:tr>
      <w:tr w:rsidR="00000000">
        <w:trPr>
          <w:divId w:val="1405956358"/>
        </w:trPr>
        <w:tc>
          <w:tcPr>
            <w:tcW w:w="342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6.750% senior unsecured notes due 2024</w:t>
            </w:r>
          </w:p>
        </w:tc>
        <w:tc>
          <w:tcPr>
            <w:tcW w:w="14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499</w:t>
            </w:r>
          </w:p>
        </w:tc>
        <w:tc>
          <w:tcPr>
            <w:tcW w:w="14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5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498</w:t>
            </w:r>
          </w:p>
        </w:tc>
      </w:tr>
      <w:tr w:rsidR="00000000">
        <w:trPr>
          <w:divId w:val="1405956358"/>
        </w:trPr>
        <w:tc>
          <w:tcPr>
            <w:tcW w:w="342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4.750% senior unsecured notes due 2024</w:t>
            </w:r>
          </w:p>
        </w:tc>
        <w:tc>
          <w:tcPr>
            <w:tcW w:w="14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57"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1,106</w:t>
            </w:r>
          </w:p>
        </w:tc>
        <w:tc>
          <w:tcPr>
            <w:tcW w:w="14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5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498</w:t>
            </w:r>
          </w:p>
        </w:tc>
      </w:tr>
      <w:tr w:rsidR="00000000">
        <w:trPr>
          <w:divId w:val="1405956358"/>
        </w:trPr>
        <w:tc>
          <w:tcPr>
            <w:tcW w:w="342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6.375</w:t>
            </w:r>
            <w:r>
              <w:rPr>
                <w:sz w:val="20"/>
                <w:szCs w:val="20"/>
              </w:rPr>
              <w:t>% senior unsecured notes due 2025</w:t>
            </w:r>
          </w:p>
        </w:tc>
        <w:tc>
          <w:tcPr>
            <w:tcW w:w="14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57"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748</w:t>
            </w:r>
          </w:p>
        </w:tc>
        <w:tc>
          <w:tcPr>
            <w:tcW w:w="14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5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748</w:t>
            </w:r>
          </w:p>
        </w:tc>
      </w:tr>
      <w:tr w:rsidR="00000000">
        <w:trPr>
          <w:divId w:val="1405956358"/>
        </w:trPr>
        <w:tc>
          <w:tcPr>
            <w:tcW w:w="342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6.250% senior unsecured notes due 2026</w:t>
            </w:r>
          </w:p>
        </w:tc>
        <w:tc>
          <w:tcPr>
            <w:tcW w:w="14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57"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1,250</w:t>
            </w:r>
          </w:p>
        </w:tc>
        <w:tc>
          <w:tcPr>
            <w:tcW w:w="14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5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1,250</w:t>
            </w:r>
          </w:p>
        </w:tc>
      </w:tr>
      <w:tr w:rsidR="00000000">
        <w:trPr>
          <w:divId w:val="1405956358"/>
        </w:trPr>
        <w:tc>
          <w:tcPr>
            <w:tcW w:w="342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5.250% senior unsecured notes due 2027</w:t>
            </w:r>
          </w:p>
        </w:tc>
        <w:tc>
          <w:tcPr>
            <w:tcW w:w="14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999</w:t>
            </w:r>
          </w:p>
        </w:tc>
        <w:tc>
          <w:tcPr>
            <w:tcW w:w="14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747</w:t>
            </w:r>
          </w:p>
        </w:tc>
      </w:tr>
      <w:tr w:rsidR="00000000">
        <w:trPr>
          <w:divId w:val="1405956358"/>
        </w:trPr>
        <w:tc>
          <w:tcPr>
            <w:tcW w:w="342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Total debt</w:t>
            </w:r>
          </w:p>
        </w:tc>
        <w:tc>
          <w:tcPr>
            <w:tcW w:w="14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9"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7"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5,811</w:t>
            </w:r>
          </w:p>
        </w:tc>
        <w:tc>
          <w:tcPr>
            <w:tcW w:w="141"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89"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58"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6,297</w:t>
            </w:r>
          </w:p>
        </w:tc>
      </w:tr>
    </w:tbl>
    <w:p w:rsidR="00000000" w:rsidRDefault="00D12889">
      <w:pPr>
        <w:pStyle w:val="a3"/>
        <w:spacing w:before="0" w:beforeAutospacing="0" w:after="0" w:afterAutospacing="0"/>
        <w:divId w:val="1405956358"/>
        <w:rPr>
          <w:sz w:val="20"/>
          <w:szCs w:val="20"/>
        </w:rPr>
      </w:pPr>
      <w:r>
        <w:rPr>
          <w:sz w:val="20"/>
          <w:szCs w:val="20"/>
        </w:rPr>
        <w:t>​</w:t>
      </w:r>
    </w:p>
    <w:p w:rsidR="00000000" w:rsidRDefault="00D12889">
      <w:pPr>
        <w:pStyle w:val="a3"/>
        <w:spacing w:before="0" w:beforeAutospacing="0" w:after="240" w:afterAutospacing="0"/>
        <w:divId w:val="1405956358"/>
        <w:rPr>
          <w:b/>
          <w:bCs/>
          <w:sz w:val="20"/>
          <w:szCs w:val="20"/>
        </w:rPr>
      </w:pPr>
      <w:r>
        <w:rPr>
          <w:b/>
          <w:bCs/>
          <w:sz w:val="20"/>
          <w:szCs w:val="20"/>
        </w:rPr>
        <w:t>3. Commitments and Contingencies</w:t>
      </w:r>
    </w:p>
    <w:p w:rsidR="00000000" w:rsidRDefault="00D12889">
      <w:pPr>
        <w:pStyle w:val="a3"/>
        <w:spacing w:before="0" w:beforeAutospacing="0" w:after="240" w:afterAutospacing="0"/>
        <w:ind w:firstLine="360"/>
        <w:divId w:val="1405956358"/>
        <w:rPr>
          <w:sz w:val="20"/>
          <w:szCs w:val="20"/>
        </w:rPr>
      </w:pPr>
      <w:r>
        <w:rPr>
          <w:sz w:val="20"/>
          <w:szCs w:val="20"/>
        </w:rPr>
        <w:t>See Note 18, “Commitments and Contingencies,” to the consolidated financial statements.</w:t>
      </w:r>
    </w:p>
    <w:p w:rsidR="00000000" w:rsidRDefault="00D12889">
      <w:pPr>
        <w:pStyle w:val="a3"/>
        <w:spacing w:before="0" w:beforeAutospacing="0" w:after="0" w:afterAutospacing="0"/>
        <w:divId w:val="1405956358"/>
        <w:rPr>
          <w:sz w:val="20"/>
          <w:szCs w:val="20"/>
        </w:rPr>
      </w:pPr>
      <w:r>
        <w:rPr>
          <w:sz w:val="20"/>
          <w:szCs w:val="20"/>
        </w:rPr>
        <w:t>​</w:t>
      </w:r>
    </w:p>
    <w:p w:rsidR="00000000" w:rsidRDefault="00D12889">
      <w:pPr>
        <w:pStyle w:val="a3"/>
        <w:spacing w:before="480" w:beforeAutospacing="0" w:after="0" w:afterAutospacing="0"/>
        <w:jc w:val="center"/>
        <w:divId w:val="1515420376"/>
        <w:rPr>
          <w:sz w:val="20"/>
          <w:szCs w:val="20"/>
        </w:rPr>
      </w:pPr>
      <w:r>
        <w:rPr>
          <w:sz w:val="20"/>
          <w:szCs w:val="20"/>
        </w:rPr>
        <w:t>147</w:t>
      </w:r>
    </w:p>
    <w:p w:rsidR="00000000" w:rsidRDefault="00D12889">
      <w:pPr>
        <w:pStyle w:val="a3"/>
        <w:spacing w:before="0" w:beforeAutospacing="0" w:after="240" w:afterAutospacing="0"/>
        <w:divId w:val="1524396230"/>
        <w:rPr>
          <w:sz w:val="20"/>
          <w:szCs w:val="20"/>
        </w:rPr>
      </w:pPr>
      <w:hyperlink w:anchor="TOC" w:history="1">
        <w:r>
          <w:rPr>
            <w:rStyle w:val="a4"/>
            <w:sz w:val="20"/>
            <w:szCs w:val="20"/>
          </w:rPr>
          <w:t>Table of Contents</w:t>
        </w:r>
      </w:hyperlink>
    </w:p>
    <w:p w:rsidR="00000000" w:rsidRDefault="00D12889">
      <w:pPr>
        <w:pStyle w:val="a3"/>
        <w:spacing w:before="0" w:beforeAutospacing="0" w:after="0" w:afterAutospacing="0"/>
        <w:jc w:val="center"/>
        <w:divId w:val="1470978697"/>
        <w:rPr>
          <w:b/>
          <w:bCs/>
          <w:sz w:val="20"/>
          <w:szCs w:val="20"/>
        </w:rPr>
      </w:pPr>
      <w:r>
        <w:rPr>
          <w:b/>
          <w:bCs/>
          <w:sz w:val="20"/>
          <w:szCs w:val="20"/>
        </w:rPr>
        <w:t>SCHEDULE I</w:t>
      </w:r>
    </w:p>
    <w:p w:rsidR="00000000" w:rsidRDefault="00D12889">
      <w:pPr>
        <w:pStyle w:val="a3"/>
        <w:spacing w:before="0" w:beforeAutospacing="0" w:after="0" w:afterAutospacing="0"/>
        <w:jc w:val="center"/>
        <w:divId w:val="1470978697"/>
        <w:rPr>
          <w:b/>
          <w:bCs/>
          <w:sz w:val="20"/>
          <w:szCs w:val="20"/>
        </w:rPr>
      </w:pPr>
      <w:r>
        <w:rPr>
          <w:b/>
          <w:bCs/>
          <w:sz w:val="20"/>
          <w:szCs w:val="20"/>
        </w:rPr>
        <w:t>ICAHN ENTERPRISES HOLDINGS L.P.</w:t>
      </w:r>
    </w:p>
    <w:p w:rsidR="00000000" w:rsidRDefault="00D12889">
      <w:pPr>
        <w:pStyle w:val="a3"/>
        <w:spacing w:before="0" w:beforeAutospacing="0" w:after="0" w:afterAutospacing="0"/>
        <w:jc w:val="center"/>
        <w:divId w:val="1470978697"/>
        <w:rPr>
          <w:b/>
          <w:bCs/>
          <w:sz w:val="20"/>
          <w:szCs w:val="20"/>
        </w:rPr>
      </w:pPr>
      <w:r>
        <w:rPr>
          <w:b/>
          <w:bCs/>
          <w:sz w:val="20"/>
          <w:szCs w:val="20"/>
        </w:rPr>
        <w:t>(Parent Company)</w:t>
      </w:r>
    </w:p>
    <w:p w:rsidR="00000000" w:rsidRDefault="00D12889">
      <w:pPr>
        <w:pStyle w:val="a3"/>
        <w:spacing w:before="0" w:beforeAutospacing="0" w:after="0" w:afterAutospacing="0"/>
        <w:jc w:val="center"/>
        <w:divId w:val="1470978697"/>
        <w:rPr>
          <w:b/>
          <w:bCs/>
          <w:sz w:val="20"/>
          <w:szCs w:val="20"/>
        </w:rPr>
      </w:pPr>
      <w:r>
        <w:rPr>
          <w:b/>
          <w:bCs/>
          <w:sz w:val="20"/>
          <w:szCs w:val="20"/>
        </w:rPr>
        <w:t>​</w:t>
      </w:r>
    </w:p>
    <w:p w:rsidR="00000000" w:rsidRDefault="00D12889">
      <w:pPr>
        <w:pStyle w:val="a3"/>
        <w:spacing w:before="0" w:beforeAutospacing="0" w:after="240" w:afterAutospacing="0"/>
        <w:jc w:val="center"/>
        <w:divId w:val="1470978697"/>
        <w:rPr>
          <w:b/>
          <w:bCs/>
          <w:sz w:val="20"/>
          <w:szCs w:val="20"/>
        </w:rPr>
      </w:pPr>
      <w:r>
        <w:rPr>
          <w:b/>
          <w:bCs/>
          <w:sz w:val="20"/>
          <w:szCs w:val="20"/>
        </w:rPr>
        <w:t>CONDENSED BALANCE SHEETS</w:t>
      </w:r>
    </w:p>
    <w:tbl>
      <w:tblPr>
        <w:tblW w:w="5000" w:type="pct"/>
        <w:tblCellMar>
          <w:top w:w="15" w:type="dxa"/>
          <w:left w:w="0" w:type="dxa"/>
          <w:bottom w:w="15" w:type="dxa"/>
          <w:right w:w="0" w:type="dxa"/>
        </w:tblCellMar>
        <w:tblLook w:val="04A0" w:firstRow="1" w:lastRow="0" w:firstColumn="1" w:lastColumn="0" w:noHBand="0" w:noVBand="1"/>
      </w:tblPr>
      <w:tblGrid>
        <w:gridCol w:w="6132"/>
        <w:gridCol w:w="200"/>
        <w:gridCol w:w="120"/>
        <w:gridCol w:w="764"/>
        <w:gridCol w:w="200"/>
        <w:gridCol w:w="121"/>
        <w:gridCol w:w="769"/>
      </w:tblGrid>
      <w:tr w:rsidR="00000000">
        <w:trPr>
          <w:divId w:val="1470978697"/>
          <w:trHeight w:val="20"/>
        </w:trPr>
        <w:tc>
          <w:tcPr>
            <w:tcW w:w="3692" w:type="pct"/>
            <w:tcMar>
              <w:top w:w="0" w:type="dxa"/>
              <w:left w:w="0" w:type="dxa"/>
              <w:bottom w:w="0" w:type="dxa"/>
              <w:right w:w="0" w:type="dxa"/>
            </w:tcMar>
            <w:vAlign w:val="bottom"/>
            <w:hideMark/>
          </w:tcPr>
          <w:p w:rsidR="00000000" w:rsidRDefault="00D12889">
            <w:pPr>
              <w:pStyle w:val="a3"/>
              <w:spacing w:before="0" w:beforeAutospacing="0" w:after="1" w:afterAutospacing="0"/>
              <w:divId w:val="2078555895"/>
              <w:rPr>
                <w:sz w:val="20"/>
                <w:szCs w:val="20"/>
              </w:rPr>
            </w:pPr>
            <w:r>
              <w:rPr>
                <w:sz w:val="2"/>
                <w:szCs w:val="2"/>
              </w:rPr>
              <w:t>​</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581402223"/>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41987794"/>
              <w:rPr>
                <w:sz w:val="20"/>
                <w:szCs w:val="20"/>
              </w:rPr>
            </w:pPr>
            <w:r>
              <w:rPr>
                <w:sz w:val="2"/>
                <w:szCs w:val="2"/>
              </w:rPr>
              <w:t>​</w:t>
            </w:r>
          </w:p>
        </w:tc>
        <w:tc>
          <w:tcPr>
            <w:tcW w:w="46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634676092"/>
              <w:rPr>
                <w:sz w:val="20"/>
                <w:szCs w:val="20"/>
              </w:rPr>
            </w:pPr>
            <w:r>
              <w:rPr>
                <w:sz w:val="2"/>
                <w:szCs w:val="2"/>
              </w:rPr>
              <w:t>​</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92019307"/>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736196813"/>
              <w:rPr>
                <w:sz w:val="20"/>
                <w:szCs w:val="20"/>
              </w:rPr>
            </w:pPr>
            <w:r>
              <w:rPr>
                <w:sz w:val="2"/>
                <w:szCs w:val="2"/>
              </w:rPr>
              <w:t>​</w:t>
            </w:r>
          </w:p>
        </w:tc>
        <w:tc>
          <w:tcPr>
            <w:tcW w:w="46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613585653"/>
              <w:rPr>
                <w:sz w:val="20"/>
                <w:szCs w:val="20"/>
              </w:rPr>
            </w:pPr>
            <w:r>
              <w:rPr>
                <w:sz w:val="2"/>
                <w:szCs w:val="2"/>
              </w:rPr>
              <w:t>​</w:t>
            </w:r>
          </w:p>
        </w:tc>
      </w:tr>
      <w:tr w:rsidR="00000000">
        <w:trPr>
          <w:divId w:val="1470978697"/>
        </w:trPr>
        <w:tc>
          <w:tcPr>
            <w:tcW w:w="369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190" w:type="pct"/>
            <w:gridSpan w:val="5"/>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December 31, </w:t>
            </w:r>
          </w:p>
        </w:tc>
      </w:tr>
      <w:tr w:rsidR="00000000">
        <w:trPr>
          <w:divId w:val="1470978697"/>
        </w:trPr>
        <w:tc>
          <w:tcPr>
            <w:tcW w:w="369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36"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2020</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37"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2019</w:t>
            </w:r>
          </w:p>
        </w:tc>
      </w:tr>
      <w:tr w:rsidR="00000000">
        <w:trPr>
          <w:divId w:val="1470978697"/>
        </w:trPr>
        <w:tc>
          <w:tcPr>
            <w:tcW w:w="0" w:type="auto"/>
            <w:gridSpan w:val="7"/>
            <w:tcMar>
              <w:top w:w="0" w:type="dxa"/>
              <w:left w:w="0" w:type="dxa"/>
              <w:bottom w:w="0" w:type="dxa"/>
              <w:right w:w="0" w:type="dxa"/>
            </w:tcMar>
            <w:vAlign w:val="center"/>
            <w:hideMark/>
          </w:tcPr>
          <w:p w:rsidR="00000000" w:rsidRDefault="00D12889">
            <w:pPr>
              <w:rPr>
                <w:sz w:val="20"/>
                <w:szCs w:val="20"/>
              </w:rPr>
            </w:pPr>
          </w:p>
        </w:tc>
      </w:tr>
      <w:tr w:rsidR="00000000">
        <w:trPr>
          <w:divId w:val="1470978697"/>
        </w:trPr>
        <w:tc>
          <w:tcPr>
            <w:tcW w:w="369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190" w:type="pct"/>
            <w:gridSpan w:val="5"/>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r>
      <w:tr w:rsidR="00000000">
        <w:trPr>
          <w:divId w:val="1470978697"/>
        </w:trPr>
        <w:tc>
          <w:tcPr>
            <w:tcW w:w="369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ASSETS</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rFonts w:ascii="Calibri" w:hAnsi="Calibri" w:cs="Calibri"/>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rFonts w:ascii="Calibri" w:hAnsi="Calibri" w:cs="Calibri"/>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r>
      <w:tr w:rsidR="00000000">
        <w:trPr>
          <w:divId w:val="1470978697"/>
        </w:trPr>
        <w:tc>
          <w:tcPr>
            <w:tcW w:w="369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Cash and cash equivalents</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2"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868</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1,042</w:t>
            </w:r>
          </w:p>
        </w:tc>
      </w:tr>
      <w:tr w:rsidR="00000000">
        <w:trPr>
          <w:divId w:val="1470978697"/>
        </w:trPr>
        <w:tc>
          <w:tcPr>
            <w:tcW w:w="369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Restricted cash</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11</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w:t>
            </w:r>
          </w:p>
        </w:tc>
      </w:tr>
      <w:tr w:rsidR="00000000">
        <w:trPr>
          <w:divId w:val="1470978697"/>
        </w:trPr>
        <w:tc>
          <w:tcPr>
            <w:tcW w:w="369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Investments</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260</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346</w:t>
            </w:r>
          </w:p>
        </w:tc>
      </w:tr>
      <w:tr w:rsidR="00000000">
        <w:trPr>
          <w:divId w:val="1470978697"/>
        </w:trPr>
        <w:tc>
          <w:tcPr>
            <w:tcW w:w="369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Investments in subsidiaries, net</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8,148</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10,474</w:t>
            </w:r>
          </w:p>
        </w:tc>
      </w:tr>
      <w:tr w:rsidR="00000000">
        <w:trPr>
          <w:divId w:val="1470978697"/>
        </w:trPr>
        <w:tc>
          <w:tcPr>
            <w:tcW w:w="369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Total Assets</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2"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9,287</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3"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11,869</w:t>
            </w:r>
          </w:p>
        </w:tc>
      </w:tr>
      <w:tr w:rsidR="00000000">
        <w:trPr>
          <w:divId w:val="1470978697"/>
        </w:trPr>
        <w:tc>
          <w:tcPr>
            <w:tcW w:w="369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LIABILITIES AND EQUITY</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r>
      <w:tr w:rsidR="00000000">
        <w:trPr>
          <w:divId w:val="1470978697"/>
        </w:trPr>
        <w:tc>
          <w:tcPr>
            <w:tcW w:w="369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Accounts payable, accrued expenses and other liabilities</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2"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94</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3"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116</w:t>
            </w:r>
          </w:p>
        </w:tc>
      </w:tr>
      <w:tr w:rsidR="00000000">
        <w:trPr>
          <w:divId w:val="1470978697"/>
        </w:trPr>
        <w:tc>
          <w:tcPr>
            <w:tcW w:w="369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rFonts w:ascii="Calibri" w:hAnsi="Calibri" w:cs="Calibri"/>
                <w:sz w:val="20"/>
                <w:szCs w:val="20"/>
              </w:rPr>
              <w:t>Debt</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5,813</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6,300</w:t>
            </w:r>
          </w:p>
        </w:tc>
      </w:tr>
      <w:tr w:rsidR="00000000">
        <w:trPr>
          <w:divId w:val="1470978697"/>
        </w:trPr>
        <w:tc>
          <w:tcPr>
            <w:tcW w:w="369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rFonts w:ascii="Calibri" w:hAnsi="Calibri" w:cs="Calibri"/>
                <w:sz w:val="20"/>
                <w:szCs w:val="20"/>
              </w:rPr>
              <w:t>​</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5,907</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6,416</w:t>
            </w:r>
          </w:p>
        </w:tc>
      </w:tr>
      <w:tr w:rsidR="00000000">
        <w:trPr>
          <w:divId w:val="1470978697"/>
        </w:trPr>
        <w:tc>
          <w:tcPr>
            <w:tcW w:w="369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r>
      <w:tr w:rsidR="00000000">
        <w:trPr>
          <w:divId w:val="1470978697"/>
        </w:trPr>
        <w:tc>
          <w:tcPr>
            <w:tcW w:w="369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Commitments and contingencies (Note 3)</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3"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r>
      <w:tr w:rsidR="00000000">
        <w:trPr>
          <w:divId w:val="1470978697"/>
        </w:trPr>
        <w:tc>
          <w:tcPr>
            <w:tcW w:w="369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r>
      <w:tr w:rsidR="00000000">
        <w:trPr>
          <w:divId w:val="1470978697"/>
        </w:trPr>
        <w:tc>
          <w:tcPr>
            <w:tcW w:w="3692"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Equity:</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3"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r>
      <w:tr w:rsidR="00000000">
        <w:trPr>
          <w:divId w:val="1470978697"/>
        </w:trPr>
        <w:tc>
          <w:tcPr>
            <w:tcW w:w="3692"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Limited partner</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4,276</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6,328</w:t>
            </w:r>
          </w:p>
        </w:tc>
      </w:tr>
      <w:tr w:rsidR="00000000">
        <w:trPr>
          <w:divId w:val="1470978697"/>
        </w:trPr>
        <w:tc>
          <w:tcPr>
            <w:tcW w:w="3692"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General partner</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(896)</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3"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(875)</w:t>
            </w:r>
          </w:p>
        </w:tc>
      </w:tr>
      <w:tr w:rsidR="00000000">
        <w:trPr>
          <w:divId w:val="1470978697"/>
        </w:trPr>
        <w:tc>
          <w:tcPr>
            <w:tcW w:w="369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Total equity</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3,380</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5,453</w:t>
            </w:r>
          </w:p>
        </w:tc>
      </w:tr>
      <w:tr w:rsidR="00000000">
        <w:trPr>
          <w:divId w:val="1470978697"/>
        </w:trPr>
        <w:tc>
          <w:tcPr>
            <w:tcW w:w="369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Total Liabilities and Equity</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2"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9,287</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3"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11,869</w:t>
            </w:r>
          </w:p>
        </w:tc>
      </w:tr>
    </w:tbl>
    <w:p w:rsidR="00000000" w:rsidRDefault="00D12889">
      <w:pPr>
        <w:pStyle w:val="a3"/>
        <w:spacing w:before="0" w:beforeAutospacing="0" w:after="0" w:afterAutospacing="0"/>
        <w:divId w:val="1470978697"/>
        <w:rPr>
          <w:sz w:val="20"/>
          <w:szCs w:val="20"/>
        </w:rPr>
      </w:pPr>
      <w:r>
        <w:rPr>
          <w:sz w:val="20"/>
          <w:szCs w:val="20"/>
        </w:rPr>
        <w:t>​</w:t>
      </w:r>
    </w:p>
    <w:p w:rsidR="00000000" w:rsidRDefault="00D12889">
      <w:pPr>
        <w:pStyle w:val="a3"/>
        <w:spacing w:before="0" w:beforeAutospacing="0" w:after="240" w:afterAutospacing="0"/>
        <w:ind w:firstLine="360"/>
        <w:jc w:val="center"/>
        <w:divId w:val="1470978697"/>
        <w:rPr>
          <w:sz w:val="20"/>
          <w:szCs w:val="20"/>
        </w:rPr>
      </w:pPr>
      <w:r>
        <w:rPr>
          <w:i/>
          <w:iCs/>
          <w:sz w:val="20"/>
          <w:szCs w:val="20"/>
        </w:rPr>
        <w:t>See notes to condensed financial statements.</w:t>
      </w:r>
    </w:p>
    <w:p w:rsidR="00000000" w:rsidRDefault="00D12889">
      <w:pPr>
        <w:pStyle w:val="a3"/>
        <w:spacing w:before="0" w:beforeAutospacing="0" w:after="0" w:afterAutospacing="0"/>
        <w:divId w:val="1470978697"/>
        <w:rPr>
          <w:sz w:val="20"/>
          <w:szCs w:val="20"/>
        </w:rPr>
      </w:pPr>
      <w:r>
        <w:rPr>
          <w:b/>
          <w:bCs/>
          <w:sz w:val="20"/>
          <w:szCs w:val="20"/>
        </w:rPr>
        <w:t>​</w:t>
      </w:r>
    </w:p>
    <w:p w:rsidR="00000000" w:rsidRDefault="00D12889">
      <w:pPr>
        <w:pStyle w:val="a3"/>
        <w:spacing w:before="480" w:beforeAutospacing="0" w:after="0" w:afterAutospacing="0"/>
        <w:jc w:val="center"/>
        <w:divId w:val="1462502389"/>
        <w:rPr>
          <w:sz w:val="20"/>
          <w:szCs w:val="20"/>
        </w:rPr>
      </w:pPr>
      <w:r>
        <w:rPr>
          <w:sz w:val="20"/>
          <w:szCs w:val="20"/>
        </w:rPr>
        <w:t>148</w:t>
      </w:r>
    </w:p>
    <w:p w:rsidR="00000000" w:rsidRDefault="00D12889">
      <w:pPr>
        <w:pStyle w:val="a3"/>
        <w:spacing w:before="0" w:beforeAutospacing="0" w:after="240" w:afterAutospacing="0"/>
        <w:divId w:val="451828718"/>
        <w:rPr>
          <w:sz w:val="20"/>
          <w:szCs w:val="20"/>
        </w:rPr>
      </w:pPr>
      <w:hyperlink w:anchor="TOC" w:history="1">
        <w:r>
          <w:rPr>
            <w:rStyle w:val="a4"/>
            <w:sz w:val="20"/>
            <w:szCs w:val="20"/>
          </w:rPr>
          <w:t>Table of Contents</w:t>
        </w:r>
      </w:hyperlink>
    </w:p>
    <w:p w:rsidR="00000000" w:rsidRDefault="00D12889">
      <w:pPr>
        <w:pStyle w:val="a3"/>
        <w:spacing w:before="0" w:beforeAutospacing="0" w:after="0" w:afterAutospacing="0"/>
        <w:jc w:val="center"/>
        <w:divId w:val="527136098"/>
        <w:rPr>
          <w:b/>
          <w:bCs/>
          <w:sz w:val="20"/>
          <w:szCs w:val="20"/>
        </w:rPr>
      </w:pPr>
      <w:r>
        <w:rPr>
          <w:b/>
          <w:bCs/>
          <w:sz w:val="20"/>
          <w:szCs w:val="20"/>
        </w:rPr>
        <w:t>SCHEDULE I</w:t>
      </w:r>
    </w:p>
    <w:p w:rsidR="00000000" w:rsidRDefault="00D12889">
      <w:pPr>
        <w:pStyle w:val="a3"/>
        <w:spacing w:before="0" w:beforeAutospacing="0" w:after="0" w:afterAutospacing="0"/>
        <w:jc w:val="center"/>
        <w:divId w:val="527136098"/>
        <w:rPr>
          <w:b/>
          <w:bCs/>
          <w:sz w:val="20"/>
          <w:szCs w:val="20"/>
        </w:rPr>
      </w:pPr>
      <w:r>
        <w:rPr>
          <w:b/>
          <w:bCs/>
          <w:sz w:val="20"/>
          <w:szCs w:val="20"/>
        </w:rPr>
        <w:t>ICAHN ENTERPRISES HOLDINGS L.P.</w:t>
      </w:r>
    </w:p>
    <w:p w:rsidR="00000000" w:rsidRDefault="00D12889">
      <w:pPr>
        <w:pStyle w:val="a3"/>
        <w:spacing w:before="0" w:beforeAutospacing="0" w:after="0" w:afterAutospacing="0"/>
        <w:jc w:val="center"/>
        <w:divId w:val="527136098"/>
        <w:rPr>
          <w:b/>
          <w:bCs/>
          <w:sz w:val="20"/>
          <w:szCs w:val="20"/>
        </w:rPr>
      </w:pPr>
      <w:r>
        <w:rPr>
          <w:b/>
          <w:bCs/>
          <w:sz w:val="20"/>
          <w:szCs w:val="20"/>
        </w:rPr>
        <w:t>(Parent Company)</w:t>
      </w:r>
    </w:p>
    <w:p w:rsidR="00000000" w:rsidRDefault="00D12889">
      <w:pPr>
        <w:pStyle w:val="a3"/>
        <w:spacing w:before="0" w:beforeAutospacing="0" w:after="0" w:afterAutospacing="0"/>
        <w:jc w:val="center"/>
        <w:divId w:val="527136098"/>
        <w:rPr>
          <w:b/>
          <w:bCs/>
          <w:sz w:val="20"/>
          <w:szCs w:val="20"/>
        </w:rPr>
      </w:pPr>
      <w:r>
        <w:rPr>
          <w:b/>
          <w:bCs/>
          <w:sz w:val="20"/>
          <w:szCs w:val="20"/>
        </w:rPr>
        <w:t>​</w:t>
      </w:r>
    </w:p>
    <w:p w:rsidR="00000000" w:rsidRDefault="00D12889">
      <w:pPr>
        <w:pStyle w:val="a3"/>
        <w:spacing w:before="0" w:beforeAutospacing="0" w:after="240" w:afterAutospacing="0"/>
        <w:jc w:val="center"/>
        <w:divId w:val="527136098"/>
        <w:rPr>
          <w:b/>
          <w:bCs/>
          <w:sz w:val="20"/>
          <w:szCs w:val="20"/>
        </w:rPr>
      </w:pPr>
      <w:r>
        <w:rPr>
          <w:b/>
          <w:bCs/>
          <w:sz w:val="20"/>
          <w:szCs w:val="20"/>
        </w:rPr>
        <w:t>CONDENS</w:t>
      </w:r>
      <w:r>
        <w:rPr>
          <w:b/>
          <w:bCs/>
          <w:sz w:val="20"/>
          <w:szCs w:val="20"/>
        </w:rPr>
        <w:t>ED STATEMENTS OF OPERATIONS</w:t>
      </w:r>
    </w:p>
    <w:tbl>
      <w:tblPr>
        <w:tblW w:w="5000" w:type="pct"/>
        <w:tblCellMar>
          <w:top w:w="15" w:type="dxa"/>
          <w:left w:w="0" w:type="dxa"/>
          <w:bottom w:w="15" w:type="dxa"/>
          <w:right w:w="0" w:type="dxa"/>
        </w:tblCellMar>
        <w:tblLook w:val="04A0" w:firstRow="1" w:lastRow="0" w:firstColumn="1" w:lastColumn="0" w:noHBand="0" w:noVBand="1"/>
      </w:tblPr>
      <w:tblGrid>
        <w:gridCol w:w="5539"/>
        <w:gridCol w:w="200"/>
        <w:gridCol w:w="100"/>
        <w:gridCol w:w="620"/>
        <w:gridCol w:w="200"/>
        <w:gridCol w:w="100"/>
        <w:gridCol w:w="621"/>
        <w:gridCol w:w="200"/>
        <w:gridCol w:w="100"/>
        <w:gridCol w:w="626"/>
      </w:tblGrid>
      <w:tr w:rsidR="00000000">
        <w:trPr>
          <w:divId w:val="527136098"/>
          <w:trHeight w:val="20"/>
        </w:trPr>
        <w:tc>
          <w:tcPr>
            <w:tcW w:w="3340" w:type="pct"/>
            <w:tcMar>
              <w:top w:w="0" w:type="dxa"/>
              <w:left w:w="0" w:type="dxa"/>
              <w:bottom w:w="0" w:type="dxa"/>
              <w:right w:w="0" w:type="dxa"/>
            </w:tcMar>
            <w:vAlign w:val="bottom"/>
            <w:hideMark/>
          </w:tcPr>
          <w:p w:rsidR="00000000" w:rsidRDefault="00D12889">
            <w:pPr>
              <w:pStyle w:val="a3"/>
              <w:spacing w:before="0" w:beforeAutospacing="0" w:after="1" w:afterAutospacing="0"/>
              <w:divId w:val="1696954983"/>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522008548"/>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97719846"/>
              <w:rPr>
                <w:sz w:val="20"/>
                <w:szCs w:val="20"/>
              </w:rPr>
            </w:pPr>
            <w:r>
              <w:rPr>
                <w:sz w:val="2"/>
                <w:szCs w:val="2"/>
              </w:rPr>
              <w:t>​</w:t>
            </w:r>
          </w:p>
        </w:tc>
        <w:tc>
          <w:tcPr>
            <w:tcW w:w="37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511024668"/>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480031651"/>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401295508"/>
              <w:rPr>
                <w:sz w:val="20"/>
                <w:szCs w:val="20"/>
              </w:rPr>
            </w:pPr>
            <w:r>
              <w:rPr>
                <w:sz w:val="2"/>
                <w:szCs w:val="2"/>
              </w:rPr>
              <w:t>​</w:t>
            </w:r>
          </w:p>
        </w:tc>
        <w:tc>
          <w:tcPr>
            <w:tcW w:w="379"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579290015"/>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742753748"/>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590655416"/>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757553681"/>
              <w:rPr>
                <w:sz w:val="20"/>
                <w:szCs w:val="20"/>
              </w:rPr>
            </w:pPr>
            <w:r>
              <w:rPr>
                <w:sz w:val="2"/>
                <w:szCs w:val="2"/>
              </w:rPr>
              <w:t>​</w:t>
            </w:r>
          </w:p>
        </w:tc>
      </w:tr>
      <w:tr w:rsidR="00000000">
        <w:trPr>
          <w:divId w:val="527136098"/>
        </w:trPr>
        <w:tc>
          <w:tcPr>
            <w:tcW w:w="3340"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553"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Year Ended December 31, </w:t>
            </w:r>
          </w:p>
        </w:tc>
      </w:tr>
      <w:tr w:rsidR="00000000">
        <w:trPr>
          <w:divId w:val="527136098"/>
        </w:trPr>
        <w:tc>
          <w:tcPr>
            <w:tcW w:w="3340"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2020</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2019</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49"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2018</w:t>
            </w:r>
          </w:p>
        </w:tc>
      </w:tr>
      <w:tr w:rsidR="00000000">
        <w:trPr>
          <w:divId w:val="527136098"/>
        </w:trPr>
        <w:tc>
          <w:tcPr>
            <w:tcW w:w="0" w:type="auto"/>
            <w:gridSpan w:val="10"/>
            <w:tcMar>
              <w:top w:w="0" w:type="dxa"/>
              <w:left w:w="0" w:type="dxa"/>
              <w:bottom w:w="0" w:type="dxa"/>
              <w:right w:w="0" w:type="dxa"/>
            </w:tcMar>
            <w:vAlign w:val="center"/>
            <w:hideMark/>
          </w:tcPr>
          <w:p w:rsidR="00000000" w:rsidRDefault="00D12889">
            <w:pPr>
              <w:rPr>
                <w:sz w:val="20"/>
                <w:szCs w:val="20"/>
              </w:rPr>
            </w:pPr>
          </w:p>
        </w:tc>
      </w:tr>
      <w:tr w:rsidR="00000000">
        <w:trPr>
          <w:divId w:val="527136098"/>
        </w:trPr>
        <w:tc>
          <w:tcPr>
            <w:tcW w:w="3340"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553" w:type="pct"/>
            <w:gridSpan w:val="8"/>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r>
      <w:tr w:rsidR="00000000">
        <w:trPr>
          <w:divId w:val="527136098"/>
        </w:trPr>
        <w:tc>
          <w:tcPr>
            <w:tcW w:w="3340"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Interest and dividend income</w:t>
            </w:r>
          </w:p>
        </w:tc>
        <w:tc>
          <w:tcPr>
            <w:tcW w:w="1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rFonts w:ascii="Calibri" w:hAnsi="Calibri" w:cs="Calibri"/>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7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w:t>
            </w:r>
          </w:p>
        </w:tc>
        <w:tc>
          <w:tcPr>
            <w:tcW w:w="1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rFonts w:ascii="Calibri" w:hAnsi="Calibri" w:cs="Calibri"/>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7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14</w:t>
            </w:r>
          </w:p>
        </w:tc>
        <w:tc>
          <w:tcPr>
            <w:tcW w:w="1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rFonts w:ascii="Calibri" w:hAnsi="Calibri" w:cs="Calibri"/>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w:t>
            </w:r>
          </w:p>
        </w:tc>
      </w:tr>
      <w:tr w:rsidR="00000000">
        <w:trPr>
          <w:divId w:val="527136098"/>
        </w:trPr>
        <w:tc>
          <w:tcPr>
            <w:tcW w:w="3340"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Net (loss) gain from investment activities</w:t>
            </w:r>
          </w:p>
        </w:tc>
        <w:tc>
          <w:tcPr>
            <w:tcW w:w="10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9"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(66)</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9"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(377)</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(389)</w:t>
            </w:r>
          </w:p>
        </w:tc>
      </w:tr>
      <w:tr w:rsidR="00000000">
        <w:trPr>
          <w:divId w:val="527136098"/>
        </w:trPr>
        <w:tc>
          <w:tcPr>
            <w:tcW w:w="3340"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Gain on disposition of assets</w:t>
            </w:r>
          </w:p>
        </w:tc>
        <w:tc>
          <w:tcPr>
            <w:tcW w:w="1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w:t>
            </w:r>
          </w:p>
        </w:tc>
        <w:tc>
          <w:tcPr>
            <w:tcW w:w="1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w:t>
            </w:r>
          </w:p>
        </w:tc>
        <w:tc>
          <w:tcPr>
            <w:tcW w:w="1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23</w:t>
            </w:r>
          </w:p>
        </w:tc>
      </w:tr>
      <w:tr w:rsidR="00000000">
        <w:trPr>
          <w:divId w:val="527136098"/>
        </w:trPr>
        <w:tc>
          <w:tcPr>
            <w:tcW w:w="3340"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Equity in (loss) income of subsidiaries</w:t>
            </w:r>
          </w:p>
        </w:tc>
        <w:tc>
          <w:tcPr>
            <w:tcW w:w="10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9"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(1,237)</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9"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(363)</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2,200</w:t>
            </w:r>
          </w:p>
        </w:tc>
      </w:tr>
      <w:tr w:rsidR="00000000">
        <w:trPr>
          <w:divId w:val="527136098"/>
        </w:trPr>
        <w:tc>
          <w:tcPr>
            <w:tcW w:w="33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Other income, net</w:t>
            </w:r>
          </w:p>
        </w:tc>
        <w:tc>
          <w:tcPr>
            <w:tcW w:w="1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w:t>
            </w:r>
          </w:p>
        </w:tc>
        <w:tc>
          <w:tcPr>
            <w:tcW w:w="1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w:t>
            </w:r>
          </w:p>
        </w:tc>
      </w:tr>
      <w:tr w:rsidR="00000000">
        <w:trPr>
          <w:divId w:val="527136098"/>
        </w:trPr>
        <w:tc>
          <w:tcPr>
            <w:tcW w:w="334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rFonts w:ascii="Calibri" w:hAnsi="Calibri" w:cs="Calibri"/>
                <w:sz w:val="20"/>
                <w:szCs w:val="20"/>
              </w:rPr>
              <w:t>​</w:t>
            </w:r>
          </w:p>
        </w:tc>
        <w:tc>
          <w:tcPr>
            <w:tcW w:w="10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9"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(1,288)</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9"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r>
              <w:rPr>
                <w:sz w:val="20"/>
                <w:szCs w:val="20"/>
              </w:rPr>
              <w:t>724)</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1,845</w:t>
            </w:r>
          </w:p>
        </w:tc>
      </w:tr>
      <w:tr w:rsidR="00000000">
        <w:trPr>
          <w:divId w:val="527136098"/>
        </w:trPr>
        <w:tc>
          <w:tcPr>
            <w:tcW w:w="33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rFonts w:ascii="Calibri" w:hAnsi="Calibri" w:cs="Calibri"/>
                <w:sz w:val="20"/>
                <w:szCs w:val="20"/>
              </w:rPr>
              <w:t>Other expenses from operations</w:t>
            </w:r>
          </w:p>
        </w:tc>
        <w:tc>
          <w:tcPr>
            <w:tcW w:w="1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7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w:t>
            </w:r>
          </w:p>
        </w:tc>
        <w:tc>
          <w:tcPr>
            <w:tcW w:w="1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7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r>
      <w:tr w:rsidR="00000000">
        <w:trPr>
          <w:divId w:val="527136098"/>
        </w:trPr>
        <w:tc>
          <w:tcPr>
            <w:tcW w:w="3340"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Interest expense</w:t>
            </w:r>
          </w:p>
        </w:tc>
        <w:tc>
          <w:tcPr>
            <w:tcW w:w="10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341</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9"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350</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337</w:t>
            </w:r>
          </w:p>
        </w:tc>
      </w:tr>
      <w:tr w:rsidR="00000000">
        <w:trPr>
          <w:divId w:val="527136098"/>
        </w:trPr>
        <w:tc>
          <w:tcPr>
            <w:tcW w:w="33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Selling, general and administrative</w:t>
            </w:r>
          </w:p>
        </w:tc>
        <w:tc>
          <w:tcPr>
            <w:tcW w:w="1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21</w:t>
            </w:r>
          </w:p>
        </w:tc>
        <w:tc>
          <w:tcPr>
            <w:tcW w:w="1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23</w:t>
            </w:r>
          </w:p>
        </w:tc>
        <w:tc>
          <w:tcPr>
            <w:tcW w:w="1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25</w:t>
            </w:r>
          </w:p>
        </w:tc>
      </w:tr>
      <w:tr w:rsidR="00000000">
        <w:trPr>
          <w:divId w:val="527136098"/>
        </w:trPr>
        <w:tc>
          <w:tcPr>
            <w:tcW w:w="334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rFonts w:ascii="Calibri" w:hAnsi="Calibri" w:cs="Calibri"/>
                <w:sz w:val="20"/>
                <w:szCs w:val="20"/>
              </w:rPr>
              <w:t>​</w:t>
            </w:r>
          </w:p>
        </w:tc>
        <w:tc>
          <w:tcPr>
            <w:tcW w:w="10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364</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373</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362</w:t>
            </w:r>
          </w:p>
        </w:tc>
      </w:tr>
      <w:tr w:rsidR="00000000">
        <w:trPr>
          <w:divId w:val="527136098"/>
        </w:trPr>
        <w:tc>
          <w:tcPr>
            <w:tcW w:w="33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Net (loss) income</w:t>
            </w:r>
          </w:p>
        </w:tc>
        <w:tc>
          <w:tcPr>
            <w:tcW w:w="1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(1,652)</w:t>
            </w:r>
          </w:p>
        </w:tc>
        <w:tc>
          <w:tcPr>
            <w:tcW w:w="1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(1,097)</w:t>
            </w:r>
          </w:p>
        </w:tc>
        <w:tc>
          <w:tcPr>
            <w:tcW w:w="1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1,483</w:t>
            </w:r>
          </w:p>
        </w:tc>
      </w:tr>
      <w:tr w:rsidR="00000000">
        <w:trPr>
          <w:divId w:val="527136098"/>
        </w:trPr>
        <w:tc>
          <w:tcPr>
            <w:tcW w:w="334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Net (loss) income allocated to:</w:t>
            </w:r>
          </w:p>
        </w:tc>
        <w:tc>
          <w:tcPr>
            <w:tcW w:w="10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9"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9"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r>
      <w:tr w:rsidR="00000000">
        <w:trPr>
          <w:divId w:val="527136098"/>
        </w:trPr>
        <w:tc>
          <w:tcPr>
            <w:tcW w:w="3340"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Limited partne</w:t>
            </w:r>
            <w:r>
              <w:rPr>
                <w:sz w:val="20"/>
                <w:szCs w:val="20"/>
              </w:rPr>
              <w:t>r</w:t>
            </w:r>
          </w:p>
        </w:tc>
        <w:tc>
          <w:tcPr>
            <w:tcW w:w="1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7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(1,635)</w:t>
            </w:r>
          </w:p>
        </w:tc>
        <w:tc>
          <w:tcPr>
            <w:tcW w:w="1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79"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(1,086)</w:t>
            </w:r>
          </w:p>
        </w:tc>
        <w:tc>
          <w:tcPr>
            <w:tcW w:w="1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2,060</w:t>
            </w:r>
          </w:p>
        </w:tc>
      </w:tr>
      <w:tr w:rsidR="00000000">
        <w:trPr>
          <w:divId w:val="527136098"/>
        </w:trPr>
        <w:tc>
          <w:tcPr>
            <w:tcW w:w="3340"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General partne</w:t>
            </w:r>
            <w:r>
              <w:rPr>
                <w:sz w:val="20"/>
                <w:szCs w:val="20"/>
              </w:rPr>
              <w:t>r</w:t>
            </w:r>
          </w:p>
        </w:tc>
        <w:tc>
          <w:tcPr>
            <w:tcW w:w="10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(17)</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79"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(11)</w:t>
            </w:r>
          </w:p>
        </w:tc>
        <w:tc>
          <w:tcPr>
            <w:tcW w:w="10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(577)</w:t>
            </w:r>
          </w:p>
        </w:tc>
      </w:tr>
      <w:tr w:rsidR="00000000">
        <w:trPr>
          <w:divId w:val="527136098"/>
        </w:trPr>
        <w:tc>
          <w:tcPr>
            <w:tcW w:w="334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rFonts w:ascii="Calibri" w:hAnsi="Calibri" w:cs="Calibri"/>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(1,652)</w:t>
            </w:r>
          </w:p>
        </w:tc>
        <w:tc>
          <w:tcPr>
            <w:tcW w:w="1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(1,097)</w:t>
            </w:r>
          </w:p>
        </w:tc>
        <w:tc>
          <w:tcPr>
            <w:tcW w:w="10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1,483</w:t>
            </w:r>
          </w:p>
        </w:tc>
      </w:tr>
    </w:tbl>
    <w:p w:rsidR="00000000" w:rsidRDefault="00D12889">
      <w:pPr>
        <w:pStyle w:val="a3"/>
        <w:spacing w:before="0" w:beforeAutospacing="0" w:after="0" w:afterAutospacing="0"/>
        <w:divId w:val="527136098"/>
        <w:rPr>
          <w:sz w:val="20"/>
          <w:szCs w:val="20"/>
        </w:rPr>
      </w:pPr>
      <w:r>
        <w:rPr>
          <w:sz w:val="20"/>
          <w:szCs w:val="20"/>
        </w:rPr>
        <w:t>​</w:t>
      </w:r>
    </w:p>
    <w:p w:rsidR="00000000" w:rsidRDefault="00D12889">
      <w:pPr>
        <w:pStyle w:val="a3"/>
        <w:spacing w:before="0" w:beforeAutospacing="0" w:after="240" w:afterAutospacing="0"/>
        <w:ind w:firstLine="360"/>
        <w:jc w:val="center"/>
        <w:divId w:val="527136098"/>
        <w:rPr>
          <w:sz w:val="20"/>
          <w:szCs w:val="20"/>
        </w:rPr>
      </w:pPr>
      <w:r>
        <w:rPr>
          <w:i/>
          <w:iCs/>
          <w:sz w:val="20"/>
          <w:szCs w:val="20"/>
        </w:rPr>
        <w:t>See notes to condensed financial statements.</w:t>
      </w:r>
    </w:p>
    <w:p w:rsidR="00000000" w:rsidRDefault="00D12889">
      <w:pPr>
        <w:pStyle w:val="a3"/>
        <w:spacing w:before="0" w:beforeAutospacing="0" w:after="0" w:afterAutospacing="0"/>
        <w:divId w:val="527136098"/>
        <w:rPr>
          <w:sz w:val="20"/>
          <w:szCs w:val="20"/>
        </w:rPr>
      </w:pPr>
      <w:r>
        <w:rPr>
          <w:b/>
          <w:bCs/>
          <w:sz w:val="20"/>
          <w:szCs w:val="20"/>
        </w:rPr>
        <w:t>​</w:t>
      </w:r>
    </w:p>
    <w:p w:rsidR="00000000" w:rsidRDefault="00D12889">
      <w:pPr>
        <w:pStyle w:val="a3"/>
        <w:spacing w:before="480" w:beforeAutospacing="0" w:after="0" w:afterAutospacing="0"/>
        <w:jc w:val="center"/>
        <w:divId w:val="1849054637"/>
        <w:rPr>
          <w:sz w:val="20"/>
          <w:szCs w:val="20"/>
        </w:rPr>
      </w:pPr>
      <w:r>
        <w:rPr>
          <w:sz w:val="20"/>
          <w:szCs w:val="20"/>
        </w:rPr>
        <w:t>149</w:t>
      </w:r>
    </w:p>
    <w:p w:rsidR="00000000" w:rsidRDefault="00D12889">
      <w:pPr>
        <w:pStyle w:val="a3"/>
        <w:spacing w:before="0" w:beforeAutospacing="0" w:after="240" w:afterAutospacing="0"/>
        <w:divId w:val="1003095242"/>
        <w:rPr>
          <w:sz w:val="20"/>
          <w:szCs w:val="20"/>
        </w:rPr>
      </w:pPr>
      <w:hyperlink w:anchor="TOC" w:history="1">
        <w:r>
          <w:rPr>
            <w:rStyle w:val="a4"/>
            <w:sz w:val="20"/>
            <w:szCs w:val="20"/>
          </w:rPr>
          <w:t>Table of Contents</w:t>
        </w:r>
      </w:hyperlink>
    </w:p>
    <w:p w:rsidR="00000000" w:rsidRDefault="00D12889">
      <w:pPr>
        <w:pStyle w:val="a3"/>
        <w:spacing w:before="0" w:beforeAutospacing="0" w:after="0" w:afterAutospacing="0"/>
        <w:jc w:val="center"/>
        <w:divId w:val="1516845248"/>
        <w:rPr>
          <w:b/>
          <w:bCs/>
          <w:sz w:val="20"/>
          <w:szCs w:val="20"/>
        </w:rPr>
      </w:pPr>
      <w:r>
        <w:rPr>
          <w:b/>
          <w:bCs/>
          <w:sz w:val="20"/>
          <w:szCs w:val="20"/>
        </w:rPr>
        <w:t>SCHEDULE I</w:t>
      </w:r>
    </w:p>
    <w:p w:rsidR="00000000" w:rsidRDefault="00D12889">
      <w:pPr>
        <w:pStyle w:val="a3"/>
        <w:spacing w:before="0" w:beforeAutospacing="0" w:after="0" w:afterAutospacing="0"/>
        <w:jc w:val="center"/>
        <w:divId w:val="1516845248"/>
        <w:rPr>
          <w:b/>
          <w:bCs/>
          <w:sz w:val="20"/>
          <w:szCs w:val="20"/>
        </w:rPr>
      </w:pPr>
      <w:r>
        <w:rPr>
          <w:b/>
          <w:bCs/>
          <w:sz w:val="20"/>
          <w:szCs w:val="20"/>
        </w:rPr>
        <w:t>ICAHN ENTERPRISES HOLDINGS L.P.</w:t>
      </w:r>
    </w:p>
    <w:p w:rsidR="00000000" w:rsidRDefault="00D12889">
      <w:pPr>
        <w:pStyle w:val="a3"/>
        <w:spacing w:before="0" w:beforeAutospacing="0" w:after="0" w:afterAutospacing="0"/>
        <w:jc w:val="center"/>
        <w:divId w:val="1516845248"/>
        <w:rPr>
          <w:b/>
          <w:bCs/>
          <w:sz w:val="20"/>
          <w:szCs w:val="20"/>
        </w:rPr>
      </w:pPr>
      <w:r>
        <w:rPr>
          <w:b/>
          <w:bCs/>
          <w:sz w:val="20"/>
          <w:szCs w:val="20"/>
        </w:rPr>
        <w:t>(Parent Company)</w:t>
      </w:r>
    </w:p>
    <w:p w:rsidR="00000000" w:rsidRDefault="00D12889">
      <w:pPr>
        <w:pStyle w:val="a3"/>
        <w:spacing w:before="0" w:beforeAutospacing="0" w:after="0" w:afterAutospacing="0"/>
        <w:jc w:val="center"/>
        <w:divId w:val="1516845248"/>
        <w:rPr>
          <w:b/>
          <w:bCs/>
          <w:sz w:val="20"/>
          <w:szCs w:val="20"/>
        </w:rPr>
      </w:pPr>
      <w:r>
        <w:rPr>
          <w:b/>
          <w:bCs/>
          <w:sz w:val="20"/>
          <w:szCs w:val="20"/>
        </w:rPr>
        <w:t>​</w:t>
      </w:r>
    </w:p>
    <w:p w:rsidR="00000000" w:rsidRDefault="00D12889">
      <w:pPr>
        <w:pStyle w:val="a3"/>
        <w:spacing w:before="0" w:beforeAutospacing="0" w:after="240" w:afterAutospacing="0"/>
        <w:jc w:val="center"/>
        <w:divId w:val="1516845248"/>
        <w:rPr>
          <w:b/>
          <w:bCs/>
          <w:sz w:val="20"/>
          <w:szCs w:val="20"/>
        </w:rPr>
      </w:pPr>
      <w:r>
        <w:rPr>
          <w:b/>
          <w:bCs/>
          <w:sz w:val="20"/>
          <w:szCs w:val="20"/>
        </w:rPr>
        <w:t>CONDENSED STATEMENTS OF CASH FLOWS</w:t>
      </w:r>
    </w:p>
    <w:tbl>
      <w:tblPr>
        <w:tblW w:w="5000" w:type="pct"/>
        <w:tblCellMar>
          <w:top w:w="15" w:type="dxa"/>
          <w:left w:w="0" w:type="dxa"/>
          <w:bottom w:w="15" w:type="dxa"/>
          <w:right w:w="0" w:type="dxa"/>
        </w:tblCellMar>
        <w:tblLook w:val="04A0" w:firstRow="1" w:lastRow="0" w:firstColumn="1" w:lastColumn="0" w:noHBand="0" w:noVBand="1"/>
      </w:tblPr>
      <w:tblGrid>
        <w:gridCol w:w="6708"/>
        <w:gridCol w:w="200"/>
        <w:gridCol w:w="100"/>
        <w:gridCol w:w="584"/>
        <w:gridCol w:w="200"/>
        <w:gridCol w:w="100"/>
        <w:gridCol w:w="584"/>
        <w:gridCol w:w="200"/>
        <w:gridCol w:w="100"/>
        <w:gridCol w:w="584"/>
      </w:tblGrid>
      <w:tr w:rsidR="00000000">
        <w:trPr>
          <w:divId w:val="1516845248"/>
          <w:trHeight w:val="20"/>
        </w:trPr>
        <w:tc>
          <w:tcPr>
            <w:tcW w:w="3455" w:type="pct"/>
            <w:tcMar>
              <w:top w:w="0" w:type="dxa"/>
              <w:left w:w="0" w:type="dxa"/>
              <w:bottom w:w="0" w:type="dxa"/>
              <w:right w:w="0" w:type="dxa"/>
            </w:tcMar>
            <w:vAlign w:val="bottom"/>
            <w:hideMark/>
          </w:tcPr>
          <w:p w:rsidR="00000000" w:rsidRDefault="00D12889">
            <w:pPr>
              <w:pStyle w:val="a3"/>
              <w:spacing w:before="0" w:beforeAutospacing="0" w:after="1" w:afterAutospacing="0"/>
              <w:divId w:val="142884723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316804659"/>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48918532"/>
              <w:rPr>
                <w:sz w:val="20"/>
                <w:szCs w:val="20"/>
              </w:rPr>
            </w:pPr>
            <w:r>
              <w:rPr>
                <w:sz w:val="2"/>
                <w:szCs w:val="2"/>
              </w:rPr>
              <w:t>​</w:t>
            </w:r>
          </w:p>
        </w:tc>
        <w:tc>
          <w:tcPr>
            <w:tcW w:w="360"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73466748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721245704"/>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583178373"/>
              <w:rPr>
                <w:sz w:val="20"/>
                <w:szCs w:val="20"/>
              </w:rPr>
            </w:pPr>
            <w:r>
              <w:rPr>
                <w:sz w:val="2"/>
                <w:szCs w:val="2"/>
              </w:rPr>
              <w:t>​</w:t>
            </w:r>
          </w:p>
        </w:tc>
        <w:tc>
          <w:tcPr>
            <w:tcW w:w="36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63028451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48131991"/>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63735825"/>
              <w:rPr>
                <w:sz w:val="20"/>
                <w:szCs w:val="20"/>
              </w:rPr>
            </w:pPr>
            <w:r>
              <w:rPr>
                <w:sz w:val="2"/>
                <w:szCs w:val="2"/>
              </w:rPr>
              <w:t>​</w:t>
            </w:r>
          </w:p>
        </w:tc>
        <w:tc>
          <w:tcPr>
            <w:tcW w:w="358"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238514031"/>
              <w:rPr>
                <w:sz w:val="20"/>
                <w:szCs w:val="20"/>
              </w:rPr>
            </w:pPr>
            <w:r>
              <w:rPr>
                <w:sz w:val="2"/>
                <w:szCs w:val="2"/>
              </w:rPr>
              <w:t>​</w:t>
            </w:r>
          </w:p>
        </w:tc>
      </w:tr>
      <w:tr w:rsidR="00000000">
        <w:trPr>
          <w:divId w:val="1516845248"/>
        </w:trPr>
        <w:tc>
          <w:tcPr>
            <w:tcW w:w="345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441" w:type="pct"/>
            <w:gridSpan w:val="8"/>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Year Ended December 31, </w:t>
            </w:r>
          </w:p>
        </w:tc>
      </w:tr>
      <w:tr w:rsidR="00000000">
        <w:trPr>
          <w:divId w:val="1516845248"/>
        </w:trPr>
        <w:tc>
          <w:tcPr>
            <w:tcW w:w="345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r>
              <w:rPr>
                <w:sz w:val="20"/>
                <w:szCs w:val="20"/>
              </w:rPr>
              <w:t> </w:t>
            </w:r>
          </w:p>
        </w:tc>
        <w:tc>
          <w:tcPr>
            <w:tcW w:w="412"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13"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2019</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2018</w:t>
            </w:r>
          </w:p>
        </w:tc>
      </w:tr>
      <w:tr w:rsidR="00000000">
        <w:trPr>
          <w:divId w:val="1516845248"/>
        </w:trPr>
        <w:tc>
          <w:tcPr>
            <w:tcW w:w="0" w:type="auto"/>
            <w:gridSpan w:val="10"/>
            <w:tcMar>
              <w:top w:w="0" w:type="dxa"/>
              <w:left w:w="0" w:type="dxa"/>
              <w:bottom w:w="0" w:type="dxa"/>
              <w:right w:w="0" w:type="dxa"/>
            </w:tcMar>
            <w:vAlign w:val="center"/>
            <w:hideMark/>
          </w:tcPr>
          <w:p w:rsidR="00000000" w:rsidRDefault="00D12889">
            <w:pPr>
              <w:rPr>
                <w:sz w:val="20"/>
                <w:szCs w:val="20"/>
              </w:rPr>
            </w:pPr>
          </w:p>
        </w:tc>
      </w:tr>
      <w:tr w:rsidR="00000000">
        <w:trPr>
          <w:divId w:val="1516845248"/>
        </w:trPr>
        <w:tc>
          <w:tcPr>
            <w:tcW w:w="345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441" w:type="pct"/>
            <w:gridSpan w:val="8"/>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r>
      <w:tr w:rsidR="00000000">
        <w:trPr>
          <w:divId w:val="1516845248"/>
        </w:trPr>
        <w:tc>
          <w:tcPr>
            <w:tcW w:w="345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Cash flows from operating activities: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6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6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5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w:t>
            </w:r>
          </w:p>
        </w:tc>
      </w:tr>
      <w:tr w:rsidR="00000000">
        <w:trPr>
          <w:divId w:val="1516845248"/>
        </w:trPr>
        <w:tc>
          <w:tcPr>
            <w:tcW w:w="3455" w:type="pct"/>
            <w:noWrap/>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Net (loss) income</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60"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(1,652)</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61"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(1,097)</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5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1,483</w:t>
            </w:r>
          </w:p>
        </w:tc>
      </w:tr>
      <w:tr w:rsidR="00000000">
        <w:trPr>
          <w:divId w:val="1516845248"/>
        </w:trPr>
        <w:tc>
          <w:tcPr>
            <w:tcW w:w="34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Adjustments to reconcile net (loss) income to net cash used in operating activities: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6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6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5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r>
      <w:tr w:rsidR="00000000">
        <w:trPr>
          <w:divId w:val="1516845248"/>
        </w:trPr>
        <w:tc>
          <w:tcPr>
            <w:tcW w:w="3455" w:type="pct"/>
            <w:noWrap/>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Equity in loss (income) of subsidiary</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6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1,237</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6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363</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5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(2,200)</w:t>
            </w:r>
          </w:p>
        </w:tc>
      </w:tr>
      <w:tr w:rsidR="00000000">
        <w:trPr>
          <w:divId w:val="1516845248"/>
        </w:trPr>
        <w:tc>
          <w:tcPr>
            <w:tcW w:w="345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(Gain) loss on disposition of assets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6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(7)</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6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5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(23)</w:t>
            </w:r>
          </w:p>
        </w:tc>
      </w:tr>
      <w:tr w:rsidR="00000000">
        <w:trPr>
          <w:divId w:val="1516845248"/>
        </w:trPr>
        <w:tc>
          <w:tcPr>
            <w:tcW w:w="3455"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Investment gains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6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63</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6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377</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5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389</w:t>
            </w:r>
          </w:p>
        </w:tc>
      </w:tr>
      <w:tr w:rsidR="00000000">
        <w:trPr>
          <w:divId w:val="1516845248"/>
        </w:trPr>
        <w:tc>
          <w:tcPr>
            <w:tcW w:w="345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Other, net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6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6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5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r>
      <w:tr w:rsidR="00000000">
        <w:trPr>
          <w:divId w:val="1516845248"/>
        </w:trPr>
        <w:tc>
          <w:tcPr>
            <w:tcW w:w="3455" w:type="pct"/>
            <w:tcMar>
              <w:top w:w="0" w:type="dxa"/>
              <w:left w:w="0" w:type="dxa"/>
              <w:bottom w:w="0" w:type="dxa"/>
              <w:right w:w="0" w:type="dxa"/>
            </w:tcMar>
            <w:vAlign w:val="bottom"/>
            <w:hideMark/>
          </w:tcPr>
          <w:p w:rsidR="00000000" w:rsidRDefault="00D12889">
            <w:pPr>
              <w:pStyle w:val="a3"/>
              <w:spacing w:before="0" w:beforeAutospacing="0" w:after="1" w:afterAutospacing="0"/>
              <w:ind w:left="120"/>
              <w:rPr>
                <w:sz w:val="20"/>
                <w:szCs w:val="20"/>
              </w:rPr>
            </w:pPr>
            <w:r>
              <w:rPr>
                <w:sz w:val="20"/>
                <w:szCs w:val="20"/>
              </w:rPr>
              <w:t>Change in operating assets and liabilities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6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(23)</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6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45</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5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8</w:t>
            </w:r>
          </w:p>
        </w:tc>
      </w:tr>
      <w:tr w:rsidR="00000000">
        <w:trPr>
          <w:divId w:val="1516845248"/>
        </w:trPr>
        <w:tc>
          <w:tcPr>
            <w:tcW w:w="34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Net cash used in operating activities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(382)</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(315)</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(343)</w:t>
            </w:r>
          </w:p>
        </w:tc>
      </w:tr>
      <w:tr w:rsidR="00000000">
        <w:trPr>
          <w:divId w:val="1516845248"/>
        </w:trPr>
        <w:tc>
          <w:tcPr>
            <w:tcW w:w="345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Cash flows from investing activities: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60"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61"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5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r>
      <w:tr w:rsidR="00000000">
        <w:trPr>
          <w:divId w:val="1516845248"/>
        </w:trPr>
        <w:tc>
          <w:tcPr>
            <w:tcW w:w="345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Net advances from subsidiaries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6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1,093</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6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567</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5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238</w:t>
            </w:r>
          </w:p>
        </w:tc>
      </w:tr>
      <w:tr w:rsidR="00000000">
        <w:trPr>
          <w:divId w:val="1516845248"/>
        </w:trPr>
        <w:tc>
          <w:tcPr>
            <w:tcW w:w="345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Net proceeds from the disposition of fixed assets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6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6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5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r>
      <w:tr w:rsidR="00000000">
        <w:trPr>
          <w:divId w:val="1516845248"/>
        </w:trPr>
        <w:tc>
          <w:tcPr>
            <w:tcW w:w="34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Other, net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23</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41</w:t>
            </w:r>
          </w:p>
        </w:tc>
      </w:tr>
      <w:tr w:rsidR="00000000">
        <w:trPr>
          <w:divId w:val="1516845248"/>
        </w:trPr>
        <w:tc>
          <w:tcPr>
            <w:tcW w:w="345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Net cash provided by investing activities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6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1,123</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6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567</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5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279</w:t>
            </w:r>
          </w:p>
        </w:tc>
      </w:tr>
      <w:tr w:rsidR="00000000">
        <w:trPr>
          <w:divId w:val="1516845248"/>
        </w:trPr>
        <w:tc>
          <w:tcPr>
            <w:tcW w:w="34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b/>
                <w:bCs/>
                <w:sz w:val="20"/>
                <w:szCs w:val="20"/>
              </w:rPr>
              <w:t>Cash flows from financing activities: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6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6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5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  </w:t>
            </w:r>
          </w:p>
        </w:tc>
      </w:tr>
      <w:tr w:rsidR="00000000">
        <w:trPr>
          <w:divId w:val="1516845248"/>
        </w:trPr>
        <w:tc>
          <w:tcPr>
            <w:tcW w:w="345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Partnership distributions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60"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(526)</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61"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(112)</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5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(97)</w:t>
            </w:r>
          </w:p>
        </w:tc>
      </w:tr>
      <w:tr w:rsidR="00000000">
        <w:trPr>
          <w:divId w:val="1516845248"/>
        </w:trPr>
        <w:tc>
          <w:tcPr>
            <w:tcW w:w="345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Partner contributions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6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102</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6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55</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5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r>
      <w:tr w:rsidR="00000000">
        <w:trPr>
          <w:divId w:val="1516845248"/>
        </w:trPr>
        <w:tc>
          <w:tcPr>
            <w:tcW w:w="3455"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Proceeds from borrowings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60"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866</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6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2,507</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58"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r>
      <w:tr w:rsidR="00000000">
        <w:trPr>
          <w:divId w:val="1516845248"/>
        </w:trPr>
        <w:tc>
          <w:tcPr>
            <w:tcW w:w="34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Repayments of borrowings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60"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(1,350)</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6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(1,700)</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58"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(21)</w:t>
            </w:r>
          </w:p>
        </w:tc>
      </w:tr>
      <w:tr w:rsidR="00000000">
        <w:trPr>
          <w:divId w:val="1516845248"/>
        </w:trPr>
        <w:tc>
          <w:tcPr>
            <w:tcW w:w="3455"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Debt issuance costs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60"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(3)</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61"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(12)</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58" w:type="pct"/>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r>
      <w:tr w:rsidR="00000000">
        <w:trPr>
          <w:divId w:val="1516845248"/>
        </w:trPr>
        <w:tc>
          <w:tcPr>
            <w:tcW w:w="3455"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Net cash provided by (used in) financing activities</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(911)</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738</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(118)</w:t>
            </w:r>
          </w:p>
        </w:tc>
      </w:tr>
      <w:tr w:rsidR="00000000">
        <w:trPr>
          <w:divId w:val="1516845248"/>
        </w:trPr>
        <w:tc>
          <w:tcPr>
            <w:tcW w:w="3455" w:type="pct"/>
            <w:tcMar>
              <w:top w:w="0" w:type="dxa"/>
              <w:left w:w="0" w:type="dxa"/>
              <w:bottom w:w="0" w:type="dxa"/>
              <w:right w:w="0" w:type="dxa"/>
            </w:tcMar>
            <w:vAlign w:val="bottom"/>
            <w:hideMark/>
          </w:tcPr>
          <w:p w:rsidR="00000000" w:rsidRDefault="00D12889">
            <w:pPr>
              <w:pStyle w:val="a3"/>
              <w:spacing w:before="0" w:beforeAutospacing="0" w:after="1" w:afterAutospacing="0"/>
              <w:ind w:hanging="144"/>
              <w:rPr>
                <w:sz w:val="20"/>
                <w:szCs w:val="20"/>
              </w:rPr>
            </w:pPr>
            <w:r>
              <w:rPr>
                <w:b/>
                <w:bCs/>
                <w:sz w:val="20"/>
                <w:szCs w:val="20"/>
              </w:rPr>
              <w:t>Net change in cash and cash equivalents and restricted cash and restricted cash equivalents</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60"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(170)</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6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990</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58" w:type="pct"/>
            <w:noWrap/>
            <w:tcMar>
              <w:top w:w="0" w:type="dxa"/>
              <w:left w:w="0" w:type="dxa"/>
              <w:bottom w:w="0" w:type="dxa"/>
              <w:right w:w="0" w:type="dxa"/>
            </w:tcMar>
            <w:vAlign w:val="bottom"/>
            <w:hideMark/>
          </w:tcPr>
          <w:p w:rsidR="00000000" w:rsidRDefault="00D12889">
            <w:pPr>
              <w:pStyle w:val="a3"/>
              <w:spacing w:before="0" w:beforeAutospacing="0" w:after="1" w:afterAutospacing="0"/>
              <w:jc w:val="right"/>
              <w:rPr>
                <w:sz w:val="20"/>
                <w:szCs w:val="20"/>
              </w:rPr>
            </w:pPr>
            <w:r>
              <w:rPr>
                <w:sz w:val="20"/>
                <w:szCs w:val="20"/>
              </w:rPr>
              <w:t>(182)</w:t>
            </w:r>
          </w:p>
        </w:tc>
      </w:tr>
      <w:tr w:rsidR="00000000">
        <w:trPr>
          <w:divId w:val="1516845248"/>
        </w:trPr>
        <w:tc>
          <w:tcPr>
            <w:tcW w:w="3455"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ind w:hanging="144"/>
              <w:rPr>
                <w:sz w:val="20"/>
                <w:szCs w:val="20"/>
              </w:rPr>
            </w:pPr>
            <w:r>
              <w:rPr>
                <w:sz w:val="20"/>
                <w:szCs w:val="20"/>
              </w:rPr>
              <w:t>Cash and cash equivalents and restricted cash and restricted cash equivalents, beginning of period</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1,049</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59</w:t>
            </w:r>
          </w:p>
        </w:tc>
        <w:tc>
          <w:tcPr>
            <w:tcW w:w="103"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3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241</w:t>
            </w:r>
          </w:p>
        </w:tc>
      </w:tr>
      <w:tr w:rsidR="00000000">
        <w:trPr>
          <w:divId w:val="1516845248"/>
        </w:trPr>
        <w:tc>
          <w:tcPr>
            <w:tcW w:w="3455" w:type="pct"/>
            <w:tcMar>
              <w:top w:w="0" w:type="dxa"/>
              <w:left w:w="0" w:type="dxa"/>
              <w:bottom w:w="0" w:type="dxa"/>
              <w:right w:w="0" w:type="dxa"/>
            </w:tcMar>
            <w:vAlign w:val="bottom"/>
            <w:hideMark/>
          </w:tcPr>
          <w:p w:rsidR="00000000" w:rsidRDefault="00D12889">
            <w:pPr>
              <w:pStyle w:val="a3"/>
              <w:spacing w:before="0" w:beforeAutospacing="0" w:after="1" w:afterAutospacing="0"/>
              <w:ind w:hanging="144"/>
              <w:rPr>
                <w:sz w:val="20"/>
                <w:szCs w:val="20"/>
              </w:rPr>
            </w:pPr>
            <w:r>
              <w:rPr>
                <w:sz w:val="20"/>
                <w:szCs w:val="20"/>
              </w:rPr>
              <w:t>Cash and cash equivalents and restricted cash and restricted cash equivalents, end of period</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60"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879</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61"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1,049</w:t>
            </w:r>
          </w:p>
        </w:tc>
        <w:tc>
          <w:tcPr>
            <w:tcW w:w="103"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358"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59</w:t>
            </w:r>
          </w:p>
        </w:tc>
      </w:tr>
    </w:tbl>
    <w:p w:rsidR="00000000" w:rsidRDefault="00D12889">
      <w:pPr>
        <w:pStyle w:val="a3"/>
        <w:spacing w:before="0" w:beforeAutospacing="0" w:after="0" w:afterAutospacing="0"/>
        <w:divId w:val="1516845248"/>
        <w:rPr>
          <w:sz w:val="20"/>
          <w:szCs w:val="20"/>
        </w:rPr>
      </w:pPr>
      <w:r>
        <w:rPr>
          <w:sz w:val="20"/>
          <w:szCs w:val="20"/>
        </w:rPr>
        <w:t>​</w:t>
      </w:r>
    </w:p>
    <w:p w:rsidR="00000000" w:rsidRDefault="00D12889">
      <w:pPr>
        <w:pStyle w:val="a3"/>
        <w:spacing w:before="0" w:beforeAutospacing="0" w:after="240" w:afterAutospacing="0"/>
        <w:ind w:firstLine="360"/>
        <w:jc w:val="center"/>
        <w:divId w:val="1516845248"/>
        <w:rPr>
          <w:sz w:val="20"/>
          <w:szCs w:val="20"/>
        </w:rPr>
      </w:pPr>
      <w:r>
        <w:rPr>
          <w:i/>
          <w:iCs/>
          <w:sz w:val="20"/>
          <w:szCs w:val="20"/>
        </w:rPr>
        <w:t>See notes to condensed financial statements.</w:t>
      </w:r>
    </w:p>
    <w:p w:rsidR="00000000" w:rsidRDefault="00D12889">
      <w:pPr>
        <w:pStyle w:val="a3"/>
        <w:spacing w:before="0" w:beforeAutospacing="0" w:after="0" w:afterAutospacing="0"/>
        <w:divId w:val="1516845248"/>
        <w:rPr>
          <w:sz w:val="20"/>
          <w:szCs w:val="20"/>
        </w:rPr>
      </w:pPr>
      <w:r>
        <w:rPr>
          <w:b/>
          <w:bCs/>
          <w:sz w:val="20"/>
          <w:szCs w:val="20"/>
        </w:rPr>
        <w:t>​</w:t>
      </w:r>
    </w:p>
    <w:p w:rsidR="00000000" w:rsidRDefault="00D12889">
      <w:pPr>
        <w:pStyle w:val="a3"/>
        <w:spacing w:before="480" w:beforeAutospacing="0" w:after="0" w:afterAutospacing="0"/>
        <w:jc w:val="center"/>
        <w:divId w:val="817461104"/>
        <w:rPr>
          <w:sz w:val="20"/>
          <w:szCs w:val="20"/>
        </w:rPr>
      </w:pPr>
      <w:r>
        <w:rPr>
          <w:sz w:val="20"/>
          <w:szCs w:val="20"/>
        </w:rPr>
        <w:t>150</w:t>
      </w:r>
    </w:p>
    <w:p w:rsidR="00000000" w:rsidRDefault="00D12889">
      <w:pPr>
        <w:pStyle w:val="a3"/>
        <w:spacing w:before="0" w:beforeAutospacing="0" w:after="240" w:afterAutospacing="0"/>
        <w:divId w:val="239370101"/>
        <w:rPr>
          <w:sz w:val="20"/>
          <w:szCs w:val="20"/>
        </w:rPr>
      </w:pPr>
      <w:hyperlink w:anchor="TOC" w:history="1">
        <w:r>
          <w:rPr>
            <w:rStyle w:val="a4"/>
            <w:sz w:val="20"/>
            <w:szCs w:val="20"/>
          </w:rPr>
          <w:t>Table of Contents</w:t>
        </w:r>
      </w:hyperlink>
    </w:p>
    <w:p w:rsidR="00000000" w:rsidRDefault="00D12889">
      <w:pPr>
        <w:pStyle w:val="a3"/>
        <w:spacing w:before="0" w:beforeAutospacing="0" w:after="0" w:afterAutospacing="0"/>
        <w:jc w:val="center"/>
        <w:divId w:val="1554152011"/>
        <w:rPr>
          <w:b/>
          <w:bCs/>
          <w:sz w:val="20"/>
          <w:szCs w:val="20"/>
        </w:rPr>
      </w:pPr>
      <w:r>
        <w:rPr>
          <w:b/>
          <w:bCs/>
          <w:sz w:val="20"/>
          <w:szCs w:val="20"/>
        </w:rPr>
        <w:t>SCHEDULE I</w:t>
      </w:r>
    </w:p>
    <w:p w:rsidR="00000000" w:rsidRDefault="00D12889">
      <w:pPr>
        <w:pStyle w:val="a3"/>
        <w:spacing w:before="0" w:beforeAutospacing="0" w:after="0" w:afterAutospacing="0"/>
        <w:jc w:val="center"/>
        <w:divId w:val="1554152011"/>
        <w:rPr>
          <w:b/>
          <w:bCs/>
          <w:sz w:val="20"/>
          <w:szCs w:val="20"/>
        </w:rPr>
      </w:pPr>
      <w:r>
        <w:rPr>
          <w:b/>
          <w:bCs/>
          <w:sz w:val="20"/>
          <w:szCs w:val="20"/>
        </w:rPr>
        <w:t xml:space="preserve">ICAHN ENTERPRISES HOLDINGS L.P. </w:t>
      </w:r>
    </w:p>
    <w:p w:rsidR="00000000" w:rsidRDefault="00D12889">
      <w:pPr>
        <w:pStyle w:val="a3"/>
        <w:spacing w:before="0" w:beforeAutospacing="0" w:after="240" w:afterAutospacing="0"/>
        <w:jc w:val="center"/>
        <w:divId w:val="1554152011"/>
        <w:rPr>
          <w:sz w:val="20"/>
          <w:szCs w:val="20"/>
        </w:rPr>
      </w:pPr>
      <w:r>
        <w:rPr>
          <w:b/>
          <w:bCs/>
          <w:sz w:val="20"/>
          <w:szCs w:val="20"/>
        </w:rPr>
        <w:t>(Parent Company)</w:t>
      </w:r>
    </w:p>
    <w:p w:rsidR="00000000" w:rsidRDefault="00D12889">
      <w:pPr>
        <w:pStyle w:val="a3"/>
        <w:spacing w:before="0" w:beforeAutospacing="0" w:after="240" w:afterAutospacing="0"/>
        <w:jc w:val="center"/>
        <w:divId w:val="1554152011"/>
        <w:rPr>
          <w:b/>
          <w:bCs/>
          <w:sz w:val="20"/>
          <w:szCs w:val="20"/>
        </w:rPr>
      </w:pPr>
      <w:r>
        <w:rPr>
          <w:b/>
          <w:bCs/>
          <w:sz w:val="20"/>
          <w:szCs w:val="20"/>
        </w:rPr>
        <w:t>NOTES TO CONDENSED FINANCIAL STATEMENTS</w:t>
      </w:r>
    </w:p>
    <w:p w:rsidR="00000000" w:rsidRDefault="00D12889">
      <w:pPr>
        <w:pStyle w:val="a3"/>
        <w:spacing w:before="0" w:beforeAutospacing="0" w:after="240" w:afterAutospacing="0"/>
        <w:divId w:val="1554152011"/>
        <w:rPr>
          <w:b/>
          <w:bCs/>
          <w:sz w:val="20"/>
          <w:szCs w:val="20"/>
        </w:rPr>
      </w:pPr>
      <w:r>
        <w:rPr>
          <w:b/>
          <w:bCs/>
          <w:sz w:val="20"/>
          <w:szCs w:val="20"/>
        </w:rPr>
        <w:t>1. Description of Business and Basis of Presentation</w:t>
      </w:r>
    </w:p>
    <w:p w:rsidR="00000000" w:rsidRDefault="00D12889">
      <w:pPr>
        <w:pStyle w:val="a3"/>
        <w:spacing w:before="0" w:beforeAutospacing="0" w:after="240" w:afterAutospacing="0"/>
        <w:ind w:firstLine="360"/>
        <w:divId w:val="1554152011"/>
        <w:rPr>
          <w:sz w:val="20"/>
          <w:szCs w:val="20"/>
        </w:rPr>
      </w:pPr>
      <w:r>
        <w:rPr>
          <w:sz w:val="20"/>
          <w:szCs w:val="20"/>
        </w:rPr>
        <w:t>Icahn Enterprises Holdings L.P. (“Icahn Enterprises Holdings”) is a limited partnership formed in Delaware on February 17, 1987. Our sole limited partner is Icahn Enterprises L.P., a master limited partn</w:t>
      </w:r>
      <w:r>
        <w:rPr>
          <w:sz w:val="20"/>
          <w:szCs w:val="20"/>
        </w:rPr>
        <w:t>ership which owns a 99% interest in us. Icahn Enterprises G.P. Inc., our sole 1% general partner, is a Delaware corporation which is owned and controlled by Carl C. Icahn. As of December 31, 2020, Icahn Enterprises Holdings is engaged in the following cont</w:t>
      </w:r>
      <w:r>
        <w:rPr>
          <w:sz w:val="20"/>
          <w:szCs w:val="20"/>
        </w:rPr>
        <w:t xml:space="preserve">inuing operating businesses: </w:t>
      </w:r>
      <w:r>
        <w:rPr>
          <w:color w:val="231F20"/>
          <w:sz w:val="20"/>
          <w:szCs w:val="20"/>
        </w:rPr>
        <w:t>Investment, Energy, Automotive, Food Packaging, Metals, Real Estate, Home Fashion and, as of December 2020, Pharma</w:t>
      </w:r>
      <w:r>
        <w:rPr>
          <w:sz w:val="20"/>
          <w:szCs w:val="20"/>
        </w:rPr>
        <w:t>.</w:t>
      </w:r>
    </w:p>
    <w:p w:rsidR="00000000" w:rsidRDefault="00D12889">
      <w:pPr>
        <w:pStyle w:val="a3"/>
        <w:spacing w:before="0" w:beforeAutospacing="0" w:after="240" w:afterAutospacing="0"/>
        <w:ind w:firstLine="360"/>
        <w:divId w:val="1554152011"/>
        <w:rPr>
          <w:sz w:val="20"/>
          <w:szCs w:val="20"/>
        </w:rPr>
      </w:pPr>
      <w:r>
        <w:rPr>
          <w:sz w:val="20"/>
          <w:szCs w:val="20"/>
        </w:rPr>
        <w:t xml:space="preserve">For the years ended December 31, 2020, 2019 and 2018, Icahn Enterprises Holdings received $1,093 million, $567 </w:t>
      </w:r>
      <w:r>
        <w:rPr>
          <w:sz w:val="20"/>
          <w:szCs w:val="20"/>
        </w:rPr>
        <w:t>million and $238 million, respectively, for net advances from subsidiaries.</w:t>
      </w:r>
    </w:p>
    <w:p w:rsidR="00000000" w:rsidRDefault="00D12889">
      <w:pPr>
        <w:pStyle w:val="a3"/>
        <w:spacing w:before="0" w:beforeAutospacing="0" w:after="240" w:afterAutospacing="0"/>
        <w:ind w:firstLine="360"/>
        <w:divId w:val="1554152011"/>
        <w:rPr>
          <w:sz w:val="20"/>
          <w:szCs w:val="20"/>
        </w:rPr>
      </w:pPr>
      <w:r>
        <w:rPr>
          <w:sz w:val="20"/>
          <w:szCs w:val="20"/>
        </w:rPr>
        <w:t>The condensed financial statements of Icahn Enterprises Holdings should be read in conjunction with the consolidated financial statements and notes thereto included in Item 8 of this Report.</w:t>
      </w:r>
    </w:p>
    <w:p w:rsidR="00000000" w:rsidRDefault="00D12889">
      <w:pPr>
        <w:pStyle w:val="a3"/>
        <w:spacing w:before="0" w:beforeAutospacing="0" w:after="240" w:afterAutospacing="0"/>
        <w:divId w:val="1554152011"/>
        <w:rPr>
          <w:b/>
          <w:bCs/>
          <w:sz w:val="20"/>
          <w:szCs w:val="20"/>
        </w:rPr>
      </w:pPr>
      <w:r>
        <w:rPr>
          <w:b/>
          <w:bCs/>
          <w:sz w:val="20"/>
          <w:szCs w:val="20"/>
        </w:rPr>
        <w:t>2. Debt</w:t>
      </w:r>
    </w:p>
    <w:p w:rsidR="00000000" w:rsidRDefault="00D12889">
      <w:pPr>
        <w:pStyle w:val="a3"/>
        <w:spacing w:before="0" w:beforeAutospacing="0" w:after="240" w:afterAutospacing="0"/>
        <w:ind w:firstLine="360"/>
        <w:divId w:val="1554152011"/>
        <w:rPr>
          <w:sz w:val="20"/>
          <w:szCs w:val="20"/>
        </w:rPr>
      </w:pPr>
      <w:r>
        <w:rPr>
          <w:sz w:val="20"/>
          <w:szCs w:val="20"/>
        </w:rPr>
        <w:t>See Note 11, “Debt,” to the consolidated financial statem</w:t>
      </w:r>
      <w:r>
        <w:rPr>
          <w:sz w:val="20"/>
          <w:szCs w:val="20"/>
        </w:rPr>
        <w:t>ents located in Item 8 of this Report. Icahn Enterprises Holdings’ Parent company debt consists of the following:</w:t>
      </w:r>
    </w:p>
    <w:p w:rsidR="00000000" w:rsidRDefault="00D12889">
      <w:pPr>
        <w:pStyle w:val="a3"/>
        <w:spacing w:before="0" w:beforeAutospacing="0" w:after="0" w:afterAutospacing="0"/>
        <w:divId w:val="1554152011"/>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6135"/>
        <w:gridCol w:w="200"/>
        <w:gridCol w:w="120"/>
        <w:gridCol w:w="765"/>
        <w:gridCol w:w="200"/>
        <w:gridCol w:w="121"/>
        <w:gridCol w:w="765"/>
      </w:tblGrid>
      <w:tr w:rsidR="00000000">
        <w:trPr>
          <w:divId w:val="1554152011"/>
          <w:trHeight w:val="20"/>
        </w:trPr>
        <w:tc>
          <w:tcPr>
            <w:tcW w:w="3694" w:type="pct"/>
            <w:tcMar>
              <w:top w:w="0" w:type="dxa"/>
              <w:left w:w="0" w:type="dxa"/>
              <w:bottom w:w="0" w:type="dxa"/>
              <w:right w:w="0" w:type="dxa"/>
            </w:tcMar>
            <w:vAlign w:val="bottom"/>
            <w:hideMark/>
          </w:tcPr>
          <w:p w:rsidR="00000000" w:rsidRDefault="00D12889">
            <w:pPr>
              <w:pStyle w:val="a3"/>
              <w:spacing w:before="0" w:beforeAutospacing="0" w:after="1" w:afterAutospacing="0"/>
              <w:divId w:val="1185093744"/>
              <w:rPr>
                <w:sz w:val="20"/>
                <w:szCs w:val="20"/>
              </w:rPr>
            </w:pPr>
            <w:r>
              <w:rPr>
                <w:sz w:val="2"/>
                <w:szCs w:val="2"/>
              </w:rPr>
              <w:t>​</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203595627"/>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109889333"/>
              <w:rPr>
                <w:sz w:val="20"/>
                <w:szCs w:val="20"/>
              </w:rPr>
            </w:pPr>
            <w:r>
              <w:rPr>
                <w:sz w:val="2"/>
                <w:szCs w:val="2"/>
              </w:rPr>
              <w:t>​</w:t>
            </w:r>
          </w:p>
        </w:tc>
        <w:tc>
          <w:tcPr>
            <w:tcW w:w="462"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2009870207"/>
              <w:rPr>
                <w:sz w:val="20"/>
                <w:szCs w:val="20"/>
              </w:rPr>
            </w:pPr>
            <w:r>
              <w:rPr>
                <w:sz w:val="2"/>
                <w:szCs w:val="2"/>
              </w:rPr>
              <w:t>​</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740715757"/>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528954534"/>
              <w:rPr>
                <w:sz w:val="20"/>
                <w:szCs w:val="20"/>
              </w:rPr>
            </w:pPr>
            <w:r>
              <w:rPr>
                <w:sz w:val="2"/>
                <w:szCs w:val="2"/>
              </w:rPr>
              <w:t>​</w:t>
            </w:r>
          </w:p>
        </w:tc>
        <w:tc>
          <w:tcPr>
            <w:tcW w:w="461" w:type="pct"/>
            <w:noWrap/>
            <w:tcMar>
              <w:top w:w="0" w:type="dxa"/>
              <w:left w:w="0" w:type="dxa"/>
              <w:bottom w:w="0" w:type="dxa"/>
              <w:right w:w="0" w:type="dxa"/>
            </w:tcMar>
            <w:vAlign w:val="bottom"/>
            <w:hideMark/>
          </w:tcPr>
          <w:p w:rsidR="00000000" w:rsidRDefault="00D12889">
            <w:pPr>
              <w:pStyle w:val="a3"/>
              <w:spacing w:before="0" w:beforeAutospacing="0" w:after="1" w:afterAutospacing="0"/>
              <w:divId w:val="1344476347"/>
              <w:rPr>
                <w:sz w:val="20"/>
                <w:szCs w:val="20"/>
              </w:rPr>
            </w:pPr>
            <w:r>
              <w:rPr>
                <w:sz w:val="2"/>
                <w:szCs w:val="2"/>
              </w:rPr>
              <w:t>​</w:t>
            </w:r>
          </w:p>
        </w:tc>
      </w:tr>
      <w:tr w:rsidR="00000000">
        <w:trPr>
          <w:divId w:val="1554152011"/>
        </w:trPr>
        <w:tc>
          <w:tcPr>
            <w:tcW w:w="3694"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188" w:type="pct"/>
            <w:gridSpan w:val="5"/>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December 31, </w:t>
            </w:r>
          </w:p>
        </w:tc>
      </w:tr>
      <w:tr w:rsidR="00000000">
        <w:trPr>
          <w:divId w:val="1554152011"/>
        </w:trPr>
        <w:tc>
          <w:tcPr>
            <w:tcW w:w="3694"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36"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2020</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535" w:type="pct"/>
            <w:gridSpan w:val="2"/>
            <w:tcBorders>
              <w:bottom w:val="sing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20"/>
                <w:szCs w:val="20"/>
              </w:rPr>
            </w:pPr>
            <w:r>
              <w:rPr>
                <w:b/>
                <w:bCs/>
                <w:sz w:val="20"/>
                <w:szCs w:val="20"/>
              </w:rPr>
              <w:t>2019</w:t>
            </w:r>
          </w:p>
        </w:tc>
      </w:tr>
      <w:tr w:rsidR="00000000">
        <w:trPr>
          <w:divId w:val="1554152011"/>
        </w:trPr>
        <w:tc>
          <w:tcPr>
            <w:tcW w:w="0" w:type="auto"/>
            <w:gridSpan w:val="7"/>
            <w:tcMar>
              <w:top w:w="0" w:type="dxa"/>
              <w:left w:w="0" w:type="dxa"/>
              <w:bottom w:w="0" w:type="dxa"/>
              <w:right w:w="0" w:type="dxa"/>
            </w:tcMar>
            <w:vAlign w:val="center"/>
            <w:hideMark/>
          </w:tcPr>
          <w:p w:rsidR="00000000" w:rsidRDefault="00D12889">
            <w:pPr>
              <w:rPr>
                <w:sz w:val="20"/>
                <w:szCs w:val="20"/>
              </w:rPr>
            </w:pPr>
          </w:p>
        </w:tc>
      </w:tr>
      <w:tr w:rsidR="00000000">
        <w:trPr>
          <w:divId w:val="1554152011"/>
        </w:trPr>
        <w:tc>
          <w:tcPr>
            <w:tcW w:w="3694"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1188" w:type="pct"/>
            <w:gridSpan w:val="5"/>
            <w:noWrap/>
            <w:tcMar>
              <w:top w:w="0" w:type="dxa"/>
              <w:left w:w="0" w:type="dxa"/>
              <w:bottom w:w="0" w:type="dxa"/>
              <w:right w:w="0" w:type="dxa"/>
            </w:tcMar>
            <w:vAlign w:val="bottom"/>
            <w:hideMark/>
          </w:tcPr>
          <w:p w:rsidR="00000000" w:rsidRDefault="00D12889">
            <w:pPr>
              <w:pStyle w:val="a3"/>
              <w:spacing w:before="0" w:beforeAutospacing="0" w:after="1" w:afterAutospacing="0"/>
              <w:jc w:val="center"/>
              <w:rPr>
                <w:sz w:val="16"/>
                <w:szCs w:val="16"/>
              </w:rPr>
            </w:pPr>
            <w:r>
              <w:rPr>
                <w:sz w:val="16"/>
                <w:szCs w:val="16"/>
              </w:rPr>
              <w:t>(in millions)</w:t>
            </w:r>
          </w:p>
        </w:tc>
      </w:tr>
      <w:tr w:rsidR="00000000">
        <w:trPr>
          <w:divId w:val="1554152011"/>
        </w:trPr>
        <w:tc>
          <w:tcPr>
            <w:tcW w:w="369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5.875</w:t>
            </w:r>
            <w:r>
              <w:rPr>
                <w:sz w:val="20"/>
                <w:szCs w:val="20"/>
              </w:rPr>
              <w:t>% senior unsecured notes due 2022</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1,345</w:t>
            </w:r>
          </w:p>
        </w:tc>
      </w:tr>
      <w:tr w:rsidR="00000000">
        <w:trPr>
          <w:divId w:val="1554152011"/>
        </w:trPr>
        <w:tc>
          <w:tcPr>
            <w:tcW w:w="3694"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6.250% senior unsecured notes due 2022</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1,208</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1,211</w:t>
            </w:r>
          </w:p>
        </w:tc>
      </w:tr>
      <w:tr w:rsidR="00000000">
        <w:trPr>
          <w:divId w:val="1554152011"/>
        </w:trPr>
        <w:tc>
          <w:tcPr>
            <w:tcW w:w="369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6.750% senior unsecured notes due 2024</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500</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499</w:t>
            </w:r>
          </w:p>
        </w:tc>
      </w:tr>
      <w:tr w:rsidR="00000000">
        <w:trPr>
          <w:divId w:val="1554152011"/>
        </w:trPr>
        <w:tc>
          <w:tcPr>
            <w:tcW w:w="3694"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4.750% senior unsecured notes due 2024</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1,107</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499</w:t>
            </w:r>
          </w:p>
        </w:tc>
      </w:tr>
      <w:tr w:rsidR="00000000">
        <w:trPr>
          <w:divId w:val="1554152011"/>
        </w:trPr>
        <w:tc>
          <w:tcPr>
            <w:tcW w:w="369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6.375</w:t>
            </w:r>
            <w:r>
              <w:rPr>
                <w:sz w:val="20"/>
                <w:szCs w:val="20"/>
              </w:rPr>
              <w:t>% senior unsecured notes due 2025</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749</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1"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749</w:t>
            </w:r>
          </w:p>
        </w:tc>
      </w:tr>
      <w:tr w:rsidR="00000000">
        <w:trPr>
          <w:divId w:val="1554152011"/>
        </w:trPr>
        <w:tc>
          <w:tcPr>
            <w:tcW w:w="3694"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6.250% senior unsecured notes due 2026</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1,250</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1" w:type="pct"/>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1,250</w:t>
            </w:r>
          </w:p>
        </w:tc>
      </w:tr>
      <w:tr w:rsidR="00000000">
        <w:trPr>
          <w:divId w:val="1554152011"/>
        </w:trPr>
        <w:tc>
          <w:tcPr>
            <w:tcW w:w="3694" w:type="pct"/>
            <w:shd w:val="clear" w:color="auto" w:fill="CCEEFF"/>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5.250% senior unsecured notes due 2027</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999</w:t>
            </w:r>
          </w:p>
        </w:tc>
        <w:tc>
          <w:tcPr>
            <w:tcW w:w="116" w:type="pct"/>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 </w:t>
            </w:r>
          </w:p>
        </w:tc>
        <w:tc>
          <w:tcPr>
            <w:tcW w:w="4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747</w:t>
            </w:r>
          </w:p>
        </w:tc>
      </w:tr>
      <w:tr w:rsidR="00000000">
        <w:trPr>
          <w:divId w:val="1554152011"/>
        </w:trPr>
        <w:tc>
          <w:tcPr>
            <w:tcW w:w="3694" w:type="pct"/>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Total debt</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2"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5,813</w:t>
            </w:r>
          </w:p>
        </w:tc>
        <w:tc>
          <w:tcPr>
            <w:tcW w:w="116" w:type="pct"/>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rPr>
                <w:sz w:val="20"/>
                <w:szCs w:val="20"/>
              </w:rPr>
            </w:pPr>
            <w:r>
              <w:rPr>
                <w:sz w:val="20"/>
                <w:szCs w:val="20"/>
              </w:rPr>
              <w:t>$</w:t>
            </w:r>
          </w:p>
        </w:tc>
        <w:tc>
          <w:tcPr>
            <w:tcW w:w="461" w:type="pct"/>
            <w:tcBorders>
              <w:bottom w:val="double" w:sz="6" w:space="0" w:color="000000"/>
            </w:tcBorders>
            <w:noWrap/>
            <w:tcMar>
              <w:top w:w="0" w:type="dxa"/>
              <w:left w:w="0" w:type="dxa"/>
              <w:bottom w:w="0" w:type="dxa"/>
              <w:right w:w="0" w:type="dxa"/>
            </w:tcMar>
            <w:vAlign w:val="bottom"/>
            <w:hideMark/>
          </w:tcPr>
          <w:p w:rsidR="00000000" w:rsidRDefault="00D12889">
            <w:pPr>
              <w:pStyle w:val="a3"/>
              <w:spacing w:before="0" w:beforeAutospacing="0" w:after="1" w:afterAutospacing="0"/>
              <w:ind w:right="60"/>
              <w:jc w:val="right"/>
              <w:rPr>
                <w:sz w:val="20"/>
                <w:szCs w:val="20"/>
              </w:rPr>
            </w:pPr>
            <w:r>
              <w:rPr>
                <w:sz w:val="20"/>
                <w:szCs w:val="20"/>
              </w:rPr>
              <w:t>6,300</w:t>
            </w:r>
          </w:p>
        </w:tc>
      </w:tr>
    </w:tbl>
    <w:p w:rsidR="00000000" w:rsidRDefault="00D12889">
      <w:pPr>
        <w:pStyle w:val="a3"/>
        <w:spacing w:before="0" w:beforeAutospacing="0" w:after="0" w:afterAutospacing="0"/>
        <w:divId w:val="1554152011"/>
        <w:rPr>
          <w:sz w:val="20"/>
          <w:szCs w:val="20"/>
        </w:rPr>
      </w:pPr>
      <w:r>
        <w:rPr>
          <w:sz w:val="20"/>
          <w:szCs w:val="20"/>
        </w:rPr>
        <w:t>​</w:t>
      </w:r>
    </w:p>
    <w:p w:rsidR="00000000" w:rsidRDefault="00D12889">
      <w:pPr>
        <w:pStyle w:val="a3"/>
        <w:spacing w:before="0" w:beforeAutospacing="0" w:after="240" w:afterAutospacing="0"/>
        <w:divId w:val="1554152011"/>
        <w:rPr>
          <w:b/>
          <w:bCs/>
          <w:sz w:val="20"/>
          <w:szCs w:val="20"/>
        </w:rPr>
      </w:pPr>
      <w:r>
        <w:rPr>
          <w:b/>
          <w:bCs/>
          <w:sz w:val="20"/>
          <w:szCs w:val="20"/>
        </w:rPr>
        <w:t>3. Commitments and Contingencies</w:t>
      </w:r>
    </w:p>
    <w:p w:rsidR="00000000" w:rsidRDefault="00D12889">
      <w:pPr>
        <w:pStyle w:val="a3"/>
        <w:spacing w:before="0" w:beforeAutospacing="0" w:after="240" w:afterAutospacing="0"/>
        <w:ind w:firstLine="360"/>
        <w:divId w:val="1554152011"/>
        <w:rPr>
          <w:sz w:val="20"/>
          <w:szCs w:val="20"/>
        </w:rPr>
      </w:pPr>
      <w:r>
        <w:rPr>
          <w:sz w:val="20"/>
          <w:szCs w:val="20"/>
        </w:rPr>
        <w:t>See Note 18, “Commitments and Contingencies,” to the consolidated financial statements.</w:t>
      </w:r>
    </w:p>
    <w:p w:rsidR="00000000" w:rsidRDefault="00D12889">
      <w:pPr>
        <w:pStyle w:val="a3"/>
        <w:spacing w:before="0" w:beforeAutospacing="0" w:after="0" w:afterAutospacing="0"/>
        <w:divId w:val="1554152011"/>
        <w:rPr>
          <w:sz w:val="20"/>
          <w:szCs w:val="20"/>
        </w:rPr>
      </w:pPr>
      <w:r>
        <w:rPr>
          <w:sz w:val="20"/>
          <w:szCs w:val="20"/>
        </w:rPr>
        <w:t>​</w:t>
      </w:r>
    </w:p>
    <w:p w:rsidR="00000000" w:rsidRDefault="00D12889">
      <w:pPr>
        <w:pStyle w:val="a3"/>
        <w:spacing w:before="480" w:beforeAutospacing="0" w:after="0" w:afterAutospacing="0"/>
        <w:jc w:val="center"/>
        <w:divId w:val="777259010"/>
        <w:rPr>
          <w:sz w:val="20"/>
          <w:szCs w:val="20"/>
        </w:rPr>
      </w:pPr>
      <w:r>
        <w:rPr>
          <w:sz w:val="20"/>
          <w:szCs w:val="20"/>
        </w:rPr>
        <w:t>151</w:t>
      </w:r>
    </w:p>
    <w:p w:rsidR="00000000" w:rsidRDefault="00D12889">
      <w:pPr>
        <w:pStyle w:val="a3"/>
        <w:spacing w:before="0" w:beforeAutospacing="0" w:after="240" w:afterAutospacing="0"/>
        <w:divId w:val="2560992"/>
        <w:rPr>
          <w:sz w:val="20"/>
          <w:szCs w:val="20"/>
        </w:rPr>
      </w:pPr>
      <w:hyperlink w:anchor="TOC" w:history="1">
        <w:r>
          <w:rPr>
            <w:rStyle w:val="a4"/>
            <w:sz w:val="20"/>
            <w:szCs w:val="20"/>
          </w:rPr>
          <w:t>Table of Contents</w:t>
        </w:r>
      </w:hyperlink>
    </w:p>
    <w:p w:rsidR="00000000" w:rsidRDefault="00D12889">
      <w:pPr>
        <w:pStyle w:val="a3"/>
        <w:spacing w:before="0" w:beforeAutospacing="0" w:after="0" w:afterAutospacing="0"/>
        <w:divId w:val="611279567"/>
        <w:rPr>
          <w:sz w:val="20"/>
          <w:szCs w:val="20"/>
        </w:rPr>
      </w:pPr>
      <w:r>
        <w:rPr>
          <w:sz w:val="2"/>
          <w:szCs w:val="2"/>
        </w:rPr>
        <w:t>​</w:t>
      </w:r>
    </w:p>
    <w:p w:rsidR="00000000" w:rsidRDefault="00D12889">
      <w:pPr>
        <w:pStyle w:val="a3"/>
        <w:spacing w:before="0" w:beforeAutospacing="0" w:after="0" w:afterAutospacing="0"/>
        <w:jc w:val="center"/>
        <w:divId w:val="611279567"/>
        <w:rPr>
          <w:b/>
          <w:bCs/>
          <w:sz w:val="20"/>
          <w:szCs w:val="20"/>
        </w:rPr>
      </w:pPr>
      <w:r>
        <w:rPr>
          <w:b/>
          <w:bCs/>
          <w:sz w:val="20"/>
          <w:szCs w:val="20"/>
        </w:rPr>
        <w:t>EXHIBIT INDEX</w:t>
      </w:r>
    </w:p>
    <w:tbl>
      <w:tblPr>
        <w:tblW w:w="5000" w:type="pct"/>
        <w:tblCellMar>
          <w:top w:w="15" w:type="dxa"/>
          <w:left w:w="15" w:type="dxa"/>
          <w:bottom w:w="15" w:type="dxa"/>
          <w:right w:w="15" w:type="dxa"/>
        </w:tblCellMar>
        <w:tblLook w:val="04A0" w:firstRow="1" w:lastRow="0" w:firstColumn="1" w:lastColumn="0" w:noHBand="0" w:noVBand="1"/>
      </w:tblPr>
      <w:tblGrid>
        <w:gridCol w:w="979"/>
        <w:gridCol w:w="150"/>
        <w:gridCol w:w="7177"/>
      </w:tblGrid>
      <w:tr w:rsidR="00000000">
        <w:trPr>
          <w:divId w:val="611279567"/>
          <w:trHeight w:val="144"/>
        </w:trPr>
        <w:tc>
          <w:tcPr>
            <w:tcW w:w="504"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
                <w:szCs w:val="2"/>
              </w:rPr>
              <w:t>​</w:t>
            </w:r>
          </w:p>
        </w:tc>
        <w:tc>
          <w:tcPr>
            <w:tcW w:w="7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
                <w:szCs w:val="2"/>
              </w:rPr>
              <w:t>​</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
                <w:szCs w:val="2"/>
              </w:rPr>
              <w:t>​</w:t>
            </w:r>
          </w:p>
        </w:tc>
      </w:tr>
      <w:tr w:rsidR="00000000">
        <w:trPr>
          <w:divId w:val="611279567"/>
          <w:trHeight w:val="144"/>
        </w:trPr>
        <w:tc>
          <w:tcPr>
            <w:tcW w:w="504" w:type="pct"/>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rPr>
                <w:b/>
                <w:bCs/>
                <w:sz w:val="20"/>
                <w:szCs w:val="20"/>
              </w:rPr>
              <w:t>Exhibit No.</w:t>
            </w:r>
          </w:p>
        </w:tc>
        <w:tc>
          <w:tcPr>
            <w:tcW w:w="77" w:type="pct"/>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rPr>
                <w:sz w:val="20"/>
                <w:szCs w:val="20"/>
              </w:rPr>
              <w:t>   </w:t>
            </w:r>
          </w:p>
        </w:tc>
        <w:tc>
          <w:tcPr>
            <w:tcW w:w="4418" w:type="pct"/>
            <w:tcMar>
              <w:top w:w="0" w:type="dxa"/>
              <w:left w:w="0" w:type="dxa"/>
              <w:bottom w:w="0" w:type="dxa"/>
              <w:right w:w="0" w:type="dxa"/>
            </w:tcMar>
            <w:hideMark/>
          </w:tcPr>
          <w:p w:rsidR="00000000" w:rsidRDefault="00D12889">
            <w:pPr>
              <w:pStyle w:val="a3"/>
              <w:spacing w:before="0" w:beforeAutospacing="0" w:after="0" w:afterAutospacing="0"/>
              <w:jc w:val="center"/>
              <w:rPr>
                <w:sz w:val="20"/>
                <w:szCs w:val="20"/>
              </w:rPr>
            </w:pPr>
            <w:r>
              <w:rPr>
                <w:b/>
                <w:bCs/>
                <w:sz w:val="20"/>
                <w:szCs w:val="20"/>
              </w:rPr>
              <w:t>Description</w:t>
            </w:r>
          </w:p>
        </w:tc>
      </w:tr>
      <w:tr w:rsidR="00000000">
        <w:trPr>
          <w:divId w:val="611279567"/>
          <w:trHeight w:val="144"/>
        </w:trPr>
        <w:tc>
          <w:tcPr>
            <w:tcW w:w="504" w:type="pct"/>
            <w:tcBorders>
              <w:top w:val="single" w:sz="8" w:space="0" w:color="000000"/>
            </w:tcBorders>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2.1</w:t>
            </w:r>
          </w:p>
        </w:tc>
        <w:tc>
          <w:tcPr>
            <w:tcW w:w="7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4418" w:type="pct"/>
            <w:tcBorders>
              <w:top w:val="single" w:sz="8" w:space="0" w:color="000000"/>
            </w:tcBorders>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5" w:history="1">
              <w:r>
                <w:rPr>
                  <w:rStyle w:val="a4"/>
                  <w:sz w:val="20"/>
                  <w:szCs w:val="20"/>
                </w:rPr>
                <w:t>Agreement and Plan of Merger, dated as of September 6, 2016, by and among Federal Mogul Holdings Corporation, American Entertainment Properties Corp. and</w:t>
              </w:r>
              <w:r>
                <w:rPr>
                  <w:rStyle w:val="a4"/>
                  <w:sz w:val="20"/>
                  <w:szCs w:val="20"/>
                </w:rPr>
                <w:t xml:space="preserve"> IEH FM Holdings LLC (incorporated by reference to Exhibit 2.1 to Icahn Enterprises’ Form 8-K (SEC File No. 1-9516), filed on September 7, 2016).</w:t>
              </w:r>
            </w:hyperlink>
          </w:p>
        </w:tc>
      </w:tr>
      <w:tr w:rsidR="00000000">
        <w:trPr>
          <w:divId w:val="611279567"/>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2.2</w:t>
            </w:r>
          </w:p>
        </w:tc>
        <w:tc>
          <w:tcPr>
            <w:tcW w:w="7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6" w:history="1">
              <w:r>
                <w:rPr>
                  <w:rStyle w:val="a4"/>
                  <w:sz w:val="20"/>
                  <w:szCs w:val="20"/>
                </w:rPr>
                <w:t>Equ</w:t>
              </w:r>
              <w:r>
                <w:rPr>
                  <w:rStyle w:val="a4"/>
                  <w:sz w:val="20"/>
                  <w:szCs w:val="20"/>
                </w:rPr>
                <w:t>ity Asset and Purchase Agreement, dated as of December 16, 2016, by and among American Railcar Leasing LLC, American Entertainment Properties Corp., AEP Rail Corp., SMBC Rail Services LLC and Sumitomo Mitsui Banking Corporation (incorporated by reference t</w:t>
              </w:r>
              <w:r>
                <w:rPr>
                  <w:rStyle w:val="a4"/>
                  <w:sz w:val="20"/>
                  <w:szCs w:val="20"/>
                </w:rPr>
                <w:t>o Exhibit 2.1 to Icahn Enterprises’ and Icahn Enterprises Holdings’ joint Form 8-K (SEC File Nos. 1-9516 and 333-118021-01, respectively), filed on December 19, 2016)</w:t>
              </w:r>
            </w:hyperlink>
            <w:r>
              <w:rPr>
                <w:sz w:val="20"/>
                <w:szCs w:val="20"/>
              </w:rPr>
              <w:t>.</w:t>
            </w:r>
          </w:p>
        </w:tc>
      </w:tr>
      <w:tr w:rsidR="00000000">
        <w:trPr>
          <w:divId w:val="611279567"/>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2.3</w:t>
            </w:r>
          </w:p>
        </w:tc>
        <w:tc>
          <w:tcPr>
            <w:tcW w:w="7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7" w:history="1">
              <w:r>
                <w:rPr>
                  <w:rStyle w:val="a4"/>
                  <w:sz w:val="20"/>
                  <w:szCs w:val="20"/>
                </w:rPr>
                <w:t>Membership Interest Purchase Agreement, dated April 10, 2018, by and among Tenneco Inc., Federal-Mogul LLC, American Entertainment Properties Corp., and Icahn Enterprises L.P. (incorporated by reference to Exhibit 2.1 to Icahn Enterprises</w:t>
              </w:r>
              <w:r>
                <w:rPr>
                  <w:rStyle w:val="a4"/>
                  <w:sz w:val="20"/>
                  <w:szCs w:val="20"/>
                </w:rPr>
                <w:t>’ and Icahn Enterprises Holdings’ joint Form 8-K (SEC File Nos. 1-9516 and 333-118021-01, respectively) file April 10, 2018)</w:t>
              </w:r>
            </w:hyperlink>
            <w:r>
              <w:rPr>
                <w:sz w:val="20"/>
                <w:szCs w:val="20"/>
              </w:rPr>
              <w:t>.</w:t>
            </w:r>
          </w:p>
        </w:tc>
      </w:tr>
      <w:tr w:rsidR="00000000">
        <w:trPr>
          <w:divId w:val="611279567"/>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2.4</w:t>
            </w:r>
          </w:p>
        </w:tc>
        <w:tc>
          <w:tcPr>
            <w:tcW w:w="7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8" w:history="1">
              <w:r>
                <w:rPr>
                  <w:rStyle w:val="a4"/>
                  <w:sz w:val="20"/>
                  <w:szCs w:val="20"/>
                </w:rPr>
                <w:t>Agreement and Plan of Merger, dated April 15, 2018, by and among Eldorado Resorts, Inc., Delta Merger Sub, Inc., GLP Capital, L.P. and Tropicana Entertai</w:t>
              </w:r>
              <w:r>
                <w:rPr>
                  <w:rStyle w:val="a4"/>
                  <w:sz w:val="20"/>
                  <w:szCs w:val="20"/>
                </w:rPr>
                <w:t>nment Inc. (incorporated by reference to Exhibit 2.1 to Icahn Enterprises’ and Icahn Enterprises Holdings’ joint Form 8-K (SEC File Nos. 1-9516 and 333-118021-01, respectively) file April 16, 2018)</w:t>
              </w:r>
            </w:hyperlink>
            <w:r>
              <w:rPr>
                <w:sz w:val="20"/>
                <w:szCs w:val="20"/>
              </w:rPr>
              <w:t>.</w:t>
            </w:r>
          </w:p>
        </w:tc>
      </w:tr>
      <w:tr w:rsidR="00000000">
        <w:trPr>
          <w:divId w:val="611279567"/>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2.5</w:t>
            </w:r>
          </w:p>
        </w:tc>
        <w:tc>
          <w:tcPr>
            <w:tcW w:w="7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9" w:history="1">
              <w:r>
                <w:rPr>
                  <w:rStyle w:val="a4"/>
                  <w:sz w:val="20"/>
                  <w:szCs w:val="20"/>
                </w:rPr>
                <w:t xml:space="preserve">Agreement and Plan of Merger, dated as of October 22, 2018, by and between STL Parent Corp. and American Railcar Industries, Inc. (incorporated by reference to Exhibit 2.1 to Icahn Enterprises’ and Icahn </w:t>
              </w:r>
              <w:r>
                <w:rPr>
                  <w:rStyle w:val="a4"/>
                  <w:sz w:val="20"/>
                  <w:szCs w:val="20"/>
                </w:rPr>
                <w:t>Enterprises Holdings’ joint Form 8-K (SEC File Nos. 1-9516 and 333-118021-01, respectively) file October 22, 2018)</w:t>
              </w:r>
            </w:hyperlink>
            <w:r>
              <w:rPr>
                <w:sz w:val="20"/>
                <w:szCs w:val="20"/>
              </w:rPr>
              <w:t>.</w:t>
            </w:r>
          </w:p>
        </w:tc>
      </w:tr>
      <w:tr w:rsidR="00000000">
        <w:trPr>
          <w:divId w:val="611279567"/>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3.1</w:t>
            </w:r>
          </w:p>
        </w:tc>
        <w:tc>
          <w:tcPr>
            <w:tcW w:w="77" w:type="pct"/>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rPr>
                <w:sz w:val="20"/>
                <w:szCs w:val="20"/>
              </w:rPr>
              <w:t> </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10" w:history="1">
              <w:r>
                <w:rPr>
                  <w:rStyle w:val="a4"/>
                  <w:sz w:val="20"/>
                  <w:szCs w:val="20"/>
                </w:rPr>
                <w:t>Certificate of Limited Partnershi</w:t>
              </w:r>
              <w:r>
                <w:rPr>
                  <w:rStyle w:val="a4"/>
                  <w:sz w:val="20"/>
                  <w:szCs w:val="20"/>
                </w:rPr>
                <w:t>p of Icahn Enterprises L.P., f/k/a American Real Estate Partners, L.P. (“Icahn Enterprises”) dated February 17, 1987, as thereafter amended from time to time (incorporated by reference to Exhibit 3.1 to Icahn Enterprises’ Form 8-K (SEC File No. 1-9516), fi</w:t>
              </w:r>
              <w:r>
                <w:rPr>
                  <w:rStyle w:val="a4"/>
                  <w:sz w:val="20"/>
                  <w:szCs w:val="20"/>
                </w:rPr>
                <w:t>led on September 20, 2007)</w:t>
              </w:r>
            </w:hyperlink>
            <w:r>
              <w:rPr>
                <w:sz w:val="20"/>
                <w:szCs w:val="20"/>
              </w:rPr>
              <w:t>.</w:t>
            </w:r>
          </w:p>
        </w:tc>
      </w:tr>
      <w:tr w:rsidR="00000000">
        <w:trPr>
          <w:divId w:val="611279567"/>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3.2</w:t>
            </w:r>
          </w:p>
        </w:tc>
        <w:tc>
          <w:tcPr>
            <w:tcW w:w="77" w:type="pct"/>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rPr>
                <w:sz w:val="20"/>
                <w:szCs w:val="20"/>
              </w:rPr>
              <w:t> </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11" w:history="1">
              <w:r>
                <w:rPr>
                  <w:rStyle w:val="a4"/>
                  <w:sz w:val="20"/>
                  <w:szCs w:val="20"/>
                </w:rPr>
                <w:t>Certificate of Limited Partnership of Icahn Enterprises Holdings L.P., f/k/a American Real Estate Holdings Limited Partne</w:t>
              </w:r>
              <w:r>
                <w:rPr>
                  <w:rStyle w:val="a4"/>
                  <w:sz w:val="20"/>
                  <w:szCs w:val="20"/>
                </w:rPr>
                <w:t>rship (“Icahn Enterprises Holdings”), dated February 17, 1987, as amended pursuant to the First Amendment thereto, dated March 10, 1987 (incorporated by reference to Exhibit 3.5 to Icahn Enterprises’ Form 10-Q for the quarter ended March 31, 2004 (SEC File</w:t>
              </w:r>
              <w:r>
                <w:rPr>
                  <w:rStyle w:val="a4"/>
                  <w:sz w:val="20"/>
                  <w:szCs w:val="20"/>
                </w:rPr>
                <w:t xml:space="preserve"> No. 1-9516), filed on May 10, 2004, as further amended pursuant to the Certificate of Amendment thereto, dated September 17, 2007 (incorporated by reference to Exhibit 3.9 to Icahn Enterprises’ Form 10-K for the year ended December 31, 2007 (SEC File No. </w:t>
              </w:r>
              <w:r>
                <w:rPr>
                  <w:rStyle w:val="a4"/>
                  <w:sz w:val="20"/>
                  <w:szCs w:val="20"/>
                </w:rPr>
                <w:t>1-9516), filed on March 17, 2008)</w:t>
              </w:r>
            </w:hyperlink>
            <w:r>
              <w:rPr>
                <w:sz w:val="20"/>
                <w:szCs w:val="20"/>
              </w:rPr>
              <w:t>.</w:t>
            </w:r>
          </w:p>
        </w:tc>
      </w:tr>
      <w:tr w:rsidR="00000000">
        <w:trPr>
          <w:divId w:val="611279567"/>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3.3</w:t>
            </w:r>
          </w:p>
        </w:tc>
        <w:tc>
          <w:tcPr>
            <w:tcW w:w="7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12" w:history="1">
              <w:r>
                <w:rPr>
                  <w:rStyle w:val="a4"/>
                  <w:sz w:val="20"/>
                  <w:szCs w:val="20"/>
                </w:rPr>
                <w:t>Second Amended and Restated Agreement of Limited Partnership of Icahn Enterprises L.P., dated August </w:t>
              </w:r>
              <w:r>
                <w:rPr>
                  <w:rStyle w:val="a4"/>
                  <w:sz w:val="20"/>
                  <w:szCs w:val="20"/>
                </w:rPr>
                <w:t>2, 2016 (incorporated by reference to Exhibit 3.1 to Icahn Enterprises’ and Icahn Enterprises Holdings’ joint Form 10-Q for the quarterly period ended June 30, 2016 (SEC File Nos. 1-9516 and 333-118021-01, respectively), filed on August 4, 2016)</w:t>
              </w:r>
            </w:hyperlink>
            <w:r>
              <w:rPr>
                <w:sz w:val="20"/>
                <w:szCs w:val="20"/>
              </w:rPr>
              <w:t>.</w:t>
            </w:r>
          </w:p>
        </w:tc>
      </w:tr>
      <w:tr w:rsidR="00000000">
        <w:trPr>
          <w:divId w:val="611279567"/>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3.4</w:t>
            </w:r>
          </w:p>
        </w:tc>
        <w:tc>
          <w:tcPr>
            <w:tcW w:w="77" w:type="pct"/>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rPr>
                <w:sz w:val="20"/>
                <w:szCs w:val="20"/>
              </w:rPr>
              <w:t> </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13" w:history="1">
              <w:r>
                <w:rPr>
                  <w:rStyle w:val="a4"/>
                  <w:sz w:val="20"/>
                  <w:szCs w:val="20"/>
                </w:rPr>
                <w:t>Amended and Restated Agreement of Limited Partnership of Icahn Enterprises Holdings, dated as of July 1, 1987 (incorporated by reference to Exhibit 3.5 to Icah</w:t>
              </w:r>
              <w:r>
                <w:rPr>
                  <w:rStyle w:val="a4"/>
                  <w:sz w:val="20"/>
                  <w:szCs w:val="20"/>
                </w:rPr>
                <w:t>n Enterprises’ Form 10-Q for the quarter ended March 31, 2004 (SEC File No. 1-9516), filed on May 10, 2004)</w:t>
              </w:r>
            </w:hyperlink>
            <w:r>
              <w:rPr>
                <w:sz w:val="20"/>
                <w:szCs w:val="20"/>
              </w:rPr>
              <w:t>.</w:t>
            </w:r>
          </w:p>
        </w:tc>
      </w:tr>
      <w:tr w:rsidR="00000000">
        <w:trPr>
          <w:divId w:val="611279567"/>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3.5</w:t>
            </w:r>
          </w:p>
        </w:tc>
        <w:tc>
          <w:tcPr>
            <w:tcW w:w="7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14" w:history="1">
              <w:r>
                <w:rPr>
                  <w:rStyle w:val="a4"/>
                  <w:sz w:val="20"/>
                  <w:szCs w:val="20"/>
                </w:rPr>
                <w:t>Amendment No. 1 to the Amended and Restated Agreement of Limited Partnership of Icahn Enterprises Holdings, dated August 16, 1996 (incorporated by reference to Exhibit </w:t>
              </w:r>
              <w:r>
                <w:rPr>
                  <w:rStyle w:val="a4"/>
                  <w:sz w:val="20"/>
                  <w:szCs w:val="20"/>
                </w:rPr>
                <w:t>10.2 to Icahn Enterprises’ Form 8-K (SEC File No. 1-9516), filed on August 16, 1996)</w:t>
              </w:r>
            </w:hyperlink>
            <w:r>
              <w:rPr>
                <w:sz w:val="20"/>
                <w:szCs w:val="20"/>
              </w:rPr>
              <w:t>.</w:t>
            </w:r>
          </w:p>
        </w:tc>
      </w:tr>
      <w:tr w:rsidR="00000000">
        <w:trPr>
          <w:divId w:val="611279567"/>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3.6</w:t>
            </w:r>
          </w:p>
        </w:tc>
        <w:tc>
          <w:tcPr>
            <w:tcW w:w="7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15" w:history="1">
              <w:r>
                <w:rPr>
                  <w:rStyle w:val="a4"/>
                  <w:sz w:val="20"/>
                  <w:szCs w:val="20"/>
                </w:rPr>
                <w:t>Amendment No. 2 to the Amended and Restated Agreement of Limited Partne</w:t>
              </w:r>
              <w:r>
                <w:rPr>
                  <w:rStyle w:val="a4"/>
                  <w:sz w:val="20"/>
                  <w:szCs w:val="20"/>
                </w:rPr>
                <w:t>rship of Icahn Enterprises Holdings, dated June 14, 2002 (incorporated by reference to Exhibit 3.9 to Icahn Enterprises’ Form 10-K for the year ended December 31, 2002 (SEC File No. 1-9516), filed on March 31, 2003)</w:t>
              </w:r>
            </w:hyperlink>
            <w:r>
              <w:rPr>
                <w:sz w:val="20"/>
                <w:szCs w:val="20"/>
              </w:rPr>
              <w:t>.</w:t>
            </w:r>
          </w:p>
        </w:tc>
      </w:tr>
      <w:tr w:rsidR="00000000">
        <w:trPr>
          <w:divId w:val="611279567"/>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3.7</w:t>
            </w:r>
          </w:p>
        </w:tc>
        <w:tc>
          <w:tcPr>
            <w:tcW w:w="7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16" w:history="1">
              <w:r>
                <w:rPr>
                  <w:rStyle w:val="a4"/>
                  <w:sz w:val="20"/>
                  <w:szCs w:val="20"/>
                </w:rPr>
                <w:t>Amendment No. 3 to the Amended and Restated Agreement of Limited Partnership of Icahn Enterprises Holdings, dated June 29, 2005 (incorporated by reference to</w:t>
              </w:r>
              <w:r>
                <w:rPr>
                  <w:rStyle w:val="a4"/>
                  <w:sz w:val="20"/>
                  <w:szCs w:val="20"/>
                </w:rPr>
                <w:t xml:space="preserve"> Exhibit 3.2 to Icahn Enterprises’ Form 10-Q for the quarter ended June 30, 2005 (SEC File No. 1-9516), filed on August 9, 2005)</w:t>
              </w:r>
            </w:hyperlink>
            <w:r>
              <w:rPr>
                <w:sz w:val="20"/>
                <w:szCs w:val="20"/>
              </w:rPr>
              <w:t>.</w:t>
            </w:r>
          </w:p>
        </w:tc>
      </w:tr>
      <w:tr w:rsidR="00000000">
        <w:trPr>
          <w:divId w:val="611279567"/>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3.8</w:t>
            </w:r>
          </w:p>
        </w:tc>
        <w:tc>
          <w:tcPr>
            <w:tcW w:w="7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17" w:history="1">
              <w:r>
                <w:rPr>
                  <w:rStyle w:val="a4"/>
                  <w:sz w:val="20"/>
                  <w:szCs w:val="20"/>
                </w:rPr>
                <w:t>Amendment No. 4 to</w:t>
              </w:r>
              <w:r>
                <w:rPr>
                  <w:rStyle w:val="a4"/>
                  <w:sz w:val="20"/>
                  <w:szCs w:val="20"/>
                </w:rPr>
                <w:t xml:space="preserve"> the Amended and Restated Agreement of Limited Partnership of Icahn Enterprises Holdings, dated September 17, 2007 (incorporated by reference to Exhibit 3.11 to Icahn Enterprises’ Form 10-K for the year ended December 31, 2007 (SEC File No. 1-9516), filed </w:t>
              </w:r>
              <w:r>
                <w:rPr>
                  <w:rStyle w:val="a4"/>
                  <w:sz w:val="20"/>
                  <w:szCs w:val="20"/>
                </w:rPr>
                <w:t>on March 17, 2008)</w:t>
              </w:r>
            </w:hyperlink>
            <w:r>
              <w:rPr>
                <w:sz w:val="20"/>
                <w:szCs w:val="20"/>
              </w:rPr>
              <w:t>.</w:t>
            </w:r>
          </w:p>
        </w:tc>
      </w:tr>
    </w:tbl>
    <w:p w:rsidR="00000000" w:rsidRDefault="00D12889">
      <w:pPr>
        <w:pStyle w:val="a3"/>
        <w:spacing w:before="480" w:beforeAutospacing="0" w:after="0" w:afterAutospacing="0"/>
        <w:jc w:val="center"/>
        <w:divId w:val="1427532564"/>
        <w:rPr>
          <w:sz w:val="20"/>
          <w:szCs w:val="20"/>
        </w:rPr>
      </w:pPr>
      <w:r>
        <w:rPr>
          <w:sz w:val="20"/>
          <w:szCs w:val="20"/>
        </w:rPr>
        <w:t>152</w:t>
      </w:r>
    </w:p>
    <w:p w:rsidR="00000000" w:rsidRDefault="00D12889">
      <w:pPr>
        <w:pStyle w:val="a3"/>
        <w:spacing w:before="0" w:beforeAutospacing="0" w:after="240" w:afterAutospacing="0"/>
        <w:divId w:val="1294214988"/>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837"/>
        <w:gridCol w:w="128"/>
        <w:gridCol w:w="7341"/>
      </w:tblGrid>
      <w:tr w:rsidR="00000000">
        <w:trPr>
          <w:divId w:val="111242296"/>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4.1</w:t>
            </w:r>
          </w:p>
        </w:tc>
        <w:tc>
          <w:tcPr>
            <w:tcW w:w="77" w:type="pct"/>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t>​</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18" w:history="1">
              <w:r>
                <w:rPr>
                  <w:rStyle w:val="a4"/>
                  <w:sz w:val="20"/>
                  <w:szCs w:val="20"/>
                </w:rPr>
                <w:t>Description of securities (incorporated by reference to Exhibit 4.1 to Icahn Enterpr</w:t>
              </w:r>
              <w:r>
                <w:rPr>
                  <w:rStyle w:val="a4"/>
                  <w:sz w:val="20"/>
                  <w:szCs w:val="20"/>
                </w:rPr>
                <w:t>ises’ and Icahn Enterprises Holdings’ joint Form 10-K for the year ended December 31, 2019 (SEC File Nos. 1-9516 and 333-118021-01, respectively), filed on February 28, 2020)</w:t>
              </w:r>
            </w:hyperlink>
            <w:r>
              <w:rPr>
                <w:sz w:val="20"/>
                <w:szCs w:val="20"/>
              </w:rPr>
              <w:t>.</w:t>
            </w:r>
          </w:p>
        </w:tc>
      </w:tr>
      <w:tr w:rsidR="00000000">
        <w:trPr>
          <w:divId w:val="111242296"/>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4.2</w:t>
            </w:r>
          </w:p>
        </w:tc>
        <w:tc>
          <w:tcPr>
            <w:tcW w:w="77" w:type="pct"/>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rPr>
                <w:sz w:val="20"/>
                <w:szCs w:val="20"/>
              </w:rPr>
              <w:t> </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19" w:history="1">
              <w:r>
                <w:rPr>
                  <w:rStyle w:val="a4"/>
                  <w:sz w:val="20"/>
                  <w:szCs w:val="20"/>
                </w:rPr>
                <w:t>Form of Transfer Application (incorporated by reference to Exhibit 4.4 to Icahn Enterprises’ Form 10-K for the year ended December 31, 2004 (SEC File No. 1-9</w:t>
              </w:r>
              <w:r>
                <w:rPr>
                  <w:rStyle w:val="a4"/>
                  <w:sz w:val="20"/>
                  <w:szCs w:val="20"/>
                </w:rPr>
                <w:t>516), filed on March 16, 2005)</w:t>
              </w:r>
            </w:hyperlink>
            <w:r>
              <w:rPr>
                <w:sz w:val="20"/>
                <w:szCs w:val="20"/>
              </w:rPr>
              <w:t>.</w:t>
            </w:r>
          </w:p>
        </w:tc>
      </w:tr>
      <w:tr w:rsidR="00000000">
        <w:trPr>
          <w:divId w:val="111242296"/>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4.3</w:t>
            </w:r>
          </w:p>
        </w:tc>
        <w:tc>
          <w:tcPr>
            <w:tcW w:w="77" w:type="pct"/>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rPr>
                <w:sz w:val="20"/>
                <w:szCs w:val="20"/>
              </w:rPr>
              <w:t> </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20" w:history="1">
              <w:r>
                <w:rPr>
                  <w:rStyle w:val="a4"/>
                  <w:sz w:val="20"/>
                  <w:szCs w:val="20"/>
                </w:rPr>
                <w:t>Specimen Depositary Receipt (incorporated by reference to Exhibit 4.3 to Icahn Enterprises’ Form 10-K for the year end</w:t>
              </w:r>
              <w:r>
                <w:rPr>
                  <w:rStyle w:val="a4"/>
                  <w:sz w:val="20"/>
                  <w:szCs w:val="20"/>
                </w:rPr>
                <w:t>ed December 31, 2014 (SEC File No. 1-9516), filed on March 16, 2005)</w:t>
              </w:r>
            </w:hyperlink>
            <w:r>
              <w:rPr>
                <w:sz w:val="20"/>
                <w:szCs w:val="20"/>
              </w:rPr>
              <w:t>.</w:t>
            </w:r>
          </w:p>
        </w:tc>
      </w:tr>
      <w:tr w:rsidR="00000000">
        <w:trPr>
          <w:divId w:val="111242296"/>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4.4</w:t>
            </w:r>
          </w:p>
        </w:tc>
        <w:tc>
          <w:tcPr>
            <w:tcW w:w="7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21" w:history="1">
              <w:r>
                <w:rPr>
                  <w:rStyle w:val="a4"/>
                  <w:sz w:val="20"/>
                  <w:szCs w:val="20"/>
                </w:rPr>
                <w:t>Specimen Depositary Certificate (incorporated by reference to Exhib</w:t>
              </w:r>
              <w:r>
                <w:rPr>
                  <w:rStyle w:val="a4"/>
                  <w:sz w:val="20"/>
                  <w:szCs w:val="20"/>
                </w:rPr>
                <w:t>it 4.1 to Icahn Enterprises’ Form 10-Q for the quarterly period ended June 30, 2016 (SEC File No. 1-9516), filed on August 4, 2016)</w:t>
              </w:r>
            </w:hyperlink>
            <w:r>
              <w:rPr>
                <w:sz w:val="20"/>
                <w:szCs w:val="20"/>
              </w:rPr>
              <w:t>.</w:t>
            </w:r>
          </w:p>
        </w:tc>
      </w:tr>
      <w:tr w:rsidR="00000000">
        <w:trPr>
          <w:divId w:val="111242296"/>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4.5</w:t>
            </w:r>
          </w:p>
        </w:tc>
        <w:tc>
          <w:tcPr>
            <w:tcW w:w="77" w:type="pct"/>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rPr>
                <w:sz w:val="20"/>
                <w:szCs w:val="20"/>
              </w:rPr>
              <w:t> </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22" w:history="1">
              <w:r>
                <w:rPr>
                  <w:rStyle w:val="a4"/>
                  <w:sz w:val="20"/>
                  <w:szCs w:val="20"/>
                </w:rPr>
                <w:t>Specimen Certificate represe</w:t>
              </w:r>
              <w:r>
                <w:rPr>
                  <w:rStyle w:val="a4"/>
                  <w:sz w:val="20"/>
                  <w:szCs w:val="20"/>
                </w:rPr>
                <w:t>nting preferred units (incorporated by reference to Exhibit 4.9 to Icahn Enterprises’ Form S-3/A (SEC File No. 33-54767), filed on February 22, 1995)</w:t>
              </w:r>
            </w:hyperlink>
            <w:r>
              <w:rPr>
                <w:sz w:val="20"/>
                <w:szCs w:val="20"/>
              </w:rPr>
              <w:t>.</w:t>
            </w:r>
          </w:p>
        </w:tc>
      </w:tr>
      <w:tr w:rsidR="00000000">
        <w:trPr>
          <w:divId w:val="111242296"/>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4.6</w:t>
            </w:r>
          </w:p>
        </w:tc>
        <w:tc>
          <w:tcPr>
            <w:tcW w:w="77" w:type="pct"/>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rPr>
                <w:sz w:val="20"/>
                <w:szCs w:val="20"/>
              </w:rPr>
              <w:t> </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23" w:history="1">
              <w:r>
                <w:rPr>
                  <w:rStyle w:val="a4"/>
                  <w:sz w:val="20"/>
                  <w:szCs w:val="20"/>
                </w:rPr>
                <w:t xml:space="preserve">Registration Rights Agreement between Icahn Enterprises and High Coast Limited Partnership (f/k/a X LP) (incorporated by reference to Exhibit 10.2 to Icahn </w:t>
              </w:r>
              <w:r>
                <w:rPr>
                  <w:rStyle w:val="a4"/>
                  <w:sz w:val="20"/>
                  <w:szCs w:val="20"/>
                </w:rPr>
                <w:t>Enterprises’ Form 10-K for the year ended December 31, 2004 (SEC File No. 1-9516), filed on March 16, 2005)</w:t>
              </w:r>
            </w:hyperlink>
            <w:r>
              <w:rPr>
                <w:sz w:val="20"/>
                <w:szCs w:val="20"/>
              </w:rPr>
              <w:t>.</w:t>
            </w:r>
          </w:p>
        </w:tc>
      </w:tr>
      <w:tr w:rsidR="00000000">
        <w:trPr>
          <w:divId w:val="111242296"/>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4.7</w:t>
            </w:r>
          </w:p>
        </w:tc>
        <w:tc>
          <w:tcPr>
            <w:tcW w:w="77" w:type="pct"/>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rPr>
                <w:sz w:val="20"/>
                <w:szCs w:val="20"/>
              </w:rPr>
              <w:t> </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24" w:history="1">
              <w:r>
                <w:rPr>
                  <w:rStyle w:val="a4"/>
                  <w:sz w:val="20"/>
                  <w:szCs w:val="20"/>
                </w:rPr>
                <w:t>Registration Rights Agreement, dated Ju</w:t>
              </w:r>
              <w:r>
                <w:rPr>
                  <w:rStyle w:val="a4"/>
                  <w:sz w:val="20"/>
                  <w:szCs w:val="20"/>
                </w:rPr>
                <w:t>ne 30, 2005 between Icahn Enterprises and Highcrest Investors Corp., Amos Corp., Cyprus, LLC and Gascon Partners (incorporated by reference to Exhibit 10.6 to Icahn Enterprises’ Form 10-Q (SEC File No. 1-9516), filed on August 9, 2005), as amended by Amend</w:t>
              </w:r>
              <w:r>
                <w:rPr>
                  <w:rStyle w:val="a4"/>
                  <w:sz w:val="20"/>
                  <w:szCs w:val="20"/>
                </w:rPr>
                <w:t>ment No. 1 thereto, dated as of August 8, 2007 (incorporated by reference to Exhibit 10.5 to Icahn Enterprises’ Form 10-Q for the quarter ended June 30, 2007 (SEC File No. 1-9516), filed on August 9, 2007)</w:t>
              </w:r>
            </w:hyperlink>
            <w:r>
              <w:rPr>
                <w:sz w:val="20"/>
                <w:szCs w:val="20"/>
              </w:rPr>
              <w:t>.</w:t>
            </w:r>
          </w:p>
        </w:tc>
      </w:tr>
      <w:tr w:rsidR="00000000">
        <w:trPr>
          <w:divId w:val="111242296"/>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4.8</w:t>
            </w:r>
          </w:p>
        </w:tc>
        <w:tc>
          <w:tcPr>
            <w:tcW w:w="77" w:type="pct"/>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rPr>
                <w:sz w:val="20"/>
                <w:szCs w:val="20"/>
              </w:rPr>
              <w:t> </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25" w:history="1">
              <w:r>
                <w:rPr>
                  <w:rStyle w:val="a4"/>
                  <w:sz w:val="20"/>
                  <w:szCs w:val="20"/>
                </w:rPr>
                <w:t>Amended and Restated Depositary Agreement among Icahn Enterprises, Icahn Enterprises GP and Registrar and Transfer Company, dated as of August 23, 2013 (incorporated by reference to Exhibit 10.1 to</w:t>
              </w:r>
              <w:r>
                <w:rPr>
                  <w:rStyle w:val="a4"/>
                  <w:sz w:val="20"/>
                  <w:szCs w:val="20"/>
                </w:rPr>
                <w:t xml:space="preserve"> Icahn Enterprises’ Form 8-K (SEC File No. 1-9516), filed on August 23, 2013)</w:t>
              </w:r>
            </w:hyperlink>
            <w:r>
              <w:rPr>
                <w:sz w:val="20"/>
                <w:szCs w:val="20"/>
              </w:rPr>
              <w:t>.</w:t>
            </w:r>
          </w:p>
        </w:tc>
      </w:tr>
      <w:tr w:rsidR="00000000">
        <w:trPr>
          <w:divId w:val="111242296"/>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4.9</w:t>
            </w:r>
          </w:p>
        </w:tc>
        <w:tc>
          <w:tcPr>
            <w:tcW w:w="77" w:type="pct"/>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rPr>
                <w:sz w:val="20"/>
                <w:szCs w:val="20"/>
              </w:rPr>
              <w:t> </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26" w:history="1">
              <w:r>
                <w:rPr>
                  <w:rStyle w:val="a4"/>
                  <w:sz w:val="20"/>
                  <w:szCs w:val="20"/>
                </w:rPr>
                <w:t>Indenture, dated as of January 18, 2017, among Icahn Enterprises, Icah</w:t>
              </w:r>
              <w:r>
                <w:rPr>
                  <w:rStyle w:val="a4"/>
                  <w:sz w:val="20"/>
                  <w:szCs w:val="20"/>
                </w:rPr>
                <w:t>n Enterprises Finance, Icahn Enterprises Holdings, as Guarantor, and Wilmington Trust Company, as Trustee relating to the 6.250% Senior Notes Due 2022 and 6.750% Senior Notes Due 2024 (incorporated by reference to Exhibit 4.1 to Icahn Enterprises’ and Icah</w:t>
              </w:r>
              <w:r>
                <w:rPr>
                  <w:rStyle w:val="a4"/>
                  <w:sz w:val="20"/>
                  <w:szCs w:val="20"/>
                </w:rPr>
                <w:t>n Enterprises Holdings’ joint Form 8-K (SEC File Nos. 1-9516 and 333-118021-01, respectively), filed on January 18, 2017)</w:t>
              </w:r>
            </w:hyperlink>
            <w:r>
              <w:rPr>
                <w:sz w:val="20"/>
                <w:szCs w:val="20"/>
              </w:rPr>
              <w:t>.</w:t>
            </w:r>
          </w:p>
        </w:tc>
      </w:tr>
      <w:tr w:rsidR="00000000">
        <w:trPr>
          <w:divId w:val="111242296"/>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4.10</w:t>
            </w:r>
          </w:p>
        </w:tc>
        <w:tc>
          <w:tcPr>
            <w:tcW w:w="77" w:type="pct"/>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rPr>
                <w:sz w:val="20"/>
                <w:szCs w:val="20"/>
              </w:rPr>
              <w:t> </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27" w:history="1">
              <w:r>
                <w:rPr>
                  <w:rStyle w:val="a4"/>
                  <w:sz w:val="20"/>
                  <w:szCs w:val="20"/>
                </w:rPr>
                <w:t>Indenture, dated as of December 6, 2017, among Icahn Enterprises, Icahn Enterprises Finance, Icahn Enterprises Holdings, as Guarantor, and Wilmington Trust</w:t>
              </w:r>
              <w:r>
                <w:rPr>
                  <w:rStyle w:val="a4"/>
                  <w:sz w:val="20"/>
                  <w:szCs w:val="20"/>
                </w:rPr>
                <w:t xml:space="preserve"> Company, as Trustee relating to the 6.375% Senior Notes Due 2025 incorporated by reference to Exhibit 4.1 to Icahn Enterprises’ and Icahn Enterprises Holdings’ joint Form 8-K (SEC File Nos. 1-9516 and 333-118021-01, respectively), filed on December 6, 201</w:t>
              </w:r>
              <w:r>
                <w:rPr>
                  <w:rStyle w:val="a4"/>
                  <w:sz w:val="20"/>
                  <w:szCs w:val="20"/>
                </w:rPr>
                <w:t>7)</w:t>
              </w:r>
            </w:hyperlink>
            <w:r>
              <w:rPr>
                <w:sz w:val="20"/>
                <w:szCs w:val="20"/>
              </w:rPr>
              <w:t>.</w:t>
            </w:r>
          </w:p>
        </w:tc>
      </w:tr>
      <w:tr w:rsidR="00000000">
        <w:trPr>
          <w:divId w:val="111242296"/>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4.11</w:t>
            </w:r>
          </w:p>
        </w:tc>
        <w:tc>
          <w:tcPr>
            <w:tcW w:w="7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28" w:history="1">
              <w:r>
                <w:rPr>
                  <w:rStyle w:val="a4"/>
                  <w:sz w:val="20"/>
                  <w:szCs w:val="20"/>
                </w:rPr>
                <w:t>Indenture, dated as of May 10, 2019, among Icahn Enterprises, Icahn Enterprises Finance, Icahn Enterprises Holdings, as Guarantor, and Wilmingt</w:t>
              </w:r>
              <w:r>
                <w:rPr>
                  <w:rStyle w:val="a4"/>
                  <w:sz w:val="20"/>
                  <w:szCs w:val="20"/>
                </w:rPr>
                <w:t>on Trust Company, as Trustee relating to the 6.250% Senior Notes Due 2026 incorporated by reference to Exhibit 4.1 to Icahn Enterprises’ and Icahn Enterprises Holdings’ joint Form 8-K (SEC File Nos. 1-9516 and 333-118021-01, respectively), filed on May 10,</w:t>
              </w:r>
              <w:r>
                <w:rPr>
                  <w:rStyle w:val="a4"/>
                  <w:sz w:val="20"/>
                  <w:szCs w:val="20"/>
                </w:rPr>
                <w:t xml:space="preserve"> 2019)</w:t>
              </w:r>
            </w:hyperlink>
            <w:r>
              <w:rPr>
                <w:sz w:val="20"/>
                <w:szCs w:val="20"/>
              </w:rPr>
              <w:t>.</w:t>
            </w:r>
          </w:p>
        </w:tc>
      </w:tr>
      <w:tr w:rsidR="00000000">
        <w:trPr>
          <w:divId w:val="111242296"/>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4.12</w:t>
            </w:r>
          </w:p>
        </w:tc>
        <w:tc>
          <w:tcPr>
            <w:tcW w:w="7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29" w:history="1">
              <w:r>
                <w:rPr>
                  <w:rStyle w:val="a4"/>
                  <w:sz w:val="20"/>
                  <w:szCs w:val="20"/>
                </w:rPr>
                <w:t>Indenture, dated as of September </w:t>
              </w:r>
              <w:r>
                <w:rPr>
                  <w:rStyle w:val="a4"/>
                  <w:sz w:val="20"/>
                  <w:szCs w:val="20"/>
                </w:rPr>
                <w:t xml:space="preserve">6, 2019, among Icahn Enterprises, Icahn Enterprises Finance, Icahn Enterprises Holdings, as Guarantor, and Wilmington Trust Company, as Trustee relating to the 4.750% Senior Notes Due 2024 incorporated by reference to Exhibit 4.1 to Icahn Enterprises’ and </w:t>
              </w:r>
              <w:r>
                <w:rPr>
                  <w:rStyle w:val="a4"/>
                  <w:sz w:val="20"/>
                  <w:szCs w:val="20"/>
                </w:rPr>
                <w:t>Icahn Enterprises Holdings’ joint Form 8-K (SEC File Nos. 1-9516 and 333-118021-01, respectively), filed on September 6, 2019)</w:t>
              </w:r>
            </w:hyperlink>
            <w:r>
              <w:rPr>
                <w:sz w:val="20"/>
                <w:szCs w:val="20"/>
              </w:rPr>
              <w:t>.</w:t>
            </w:r>
          </w:p>
        </w:tc>
      </w:tr>
      <w:tr w:rsidR="00000000">
        <w:trPr>
          <w:divId w:val="111242296"/>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4.13</w:t>
            </w:r>
          </w:p>
        </w:tc>
        <w:tc>
          <w:tcPr>
            <w:tcW w:w="7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30" w:history="1">
              <w:r>
                <w:rPr>
                  <w:rStyle w:val="a4"/>
                  <w:sz w:val="20"/>
                  <w:szCs w:val="20"/>
                </w:rPr>
                <w:t>Indenture, dated</w:t>
              </w:r>
              <w:r>
                <w:rPr>
                  <w:rStyle w:val="a4"/>
                  <w:sz w:val="20"/>
                  <w:szCs w:val="20"/>
                </w:rPr>
                <w:t xml:space="preserve"> as of December 12, 2019, among Icahn Enterprises, Icahn Enterprises Finance, Icahn Enterprises Holdings, as Guarantor, and Wilmington Trust Company, as Trustee relating to the 5.250% Senior Notes Due 2027 incorporated by reference to Exhibit 4.1 to Icahn </w:t>
              </w:r>
              <w:r>
                <w:rPr>
                  <w:rStyle w:val="a4"/>
                  <w:sz w:val="20"/>
                  <w:szCs w:val="20"/>
                </w:rPr>
                <w:t>Enterprises’ and Icahn Enterprises Holdings’ joint Form 8-K (SEC File Nos. 1-9516 and 333-118021-01, respectively), filed on December 12, 2019)</w:t>
              </w:r>
            </w:hyperlink>
            <w:r>
              <w:rPr>
                <w:sz w:val="20"/>
                <w:szCs w:val="20"/>
              </w:rPr>
              <w:t>.</w:t>
            </w:r>
          </w:p>
        </w:tc>
      </w:tr>
      <w:tr w:rsidR="00000000">
        <w:trPr>
          <w:divId w:val="111242296"/>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4.14</w:t>
            </w:r>
          </w:p>
        </w:tc>
        <w:tc>
          <w:tcPr>
            <w:tcW w:w="7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hd w:val="clear" w:color="auto" w:fill="FFFF00"/>
              </w:rPr>
              <w:t>​</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31" w:history="1">
              <w:r>
                <w:rPr>
                  <w:rStyle w:val="a4"/>
                  <w:sz w:val="20"/>
                  <w:szCs w:val="20"/>
                </w:rPr>
                <w:t>Indenture, dated as of January 19, 2021, among Icahn Enterprises, Icahn Enterprises Finance, Icahn Enterprises Holdings, as Guarantor, and Wilmington Trust Company, as Trustee relating to the 4.375% Senior Notes Due 2029 incorporated by reference to Exhibi</w:t>
              </w:r>
              <w:r>
                <w:rPr>
                  <w:rStyle w:val="a4"/>
                  <w:sz w:val="20"/>
                  <w:szCs w:val="20"/>
                </w:rPr>
                <w:t>t 4.1 to Icahn Enterprises’ and Icahn Enterprises Holdings’ joint Form 8-K (SEC File Nos. 1-9516 and 333-118021-01, respectively), filed on January 19, 2021)</w:t>
              </w:r>
            </w:hyperlink>
            <w:r>
              <w:rPr>
                <w:sz w:val="20"/>
                <w:szCs w:val="20"/>
              </w:rPr>
              <w:t>.</w:t>
            </w:r>
          </w:p>
        </w:tc>
      </w:tr>
    </w:tbl>
    <w:p w:rsidR="00000000" w:rsidRDefault="00D12889">
      <w:pPr>
        <w:pStyle w:val="a3"/>
        <w:spacing w:before="480" w:beforeAutospacing="0" w:after="0" w:afterAutospacing="0"/>
        <w:jc w:val="center"/>
        <w:divId w:val="1527057579"/>
        <w:rPr>
          <w:sz w:val="20"/>
          <w:szCs w:val="20"/>
        </w:rPr>
      </w:pPr>
      <w:r>
        <w:rPr>
          <w:sz w:val="20"/>
          <w:szCs w:val="20"/>
        </w:rPr>
        <w:t>153</w:t>
      </w:r>
    </w:p>
    <w:p w:rsidR="00000000" w:rsidRDefault="00D12889">
      <w:pPr>
        <w:pStyle w:val="a3"/>
        <w:spacing w:before="0" w:beforeAutospacing="0" w:after="240" w:afterAutospacing="0"/>
        <w:divId w:val="730076187"/>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837"/>
        <w:gridCol w:w="128"/>
        <w:gridCol w:w="7341"/>
      </w:tblGrid>
      <w:tr w:rsidR="00000000">
        <w:trPr>
          <w:divId w:val="1147091031"/>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4.15</w:t>
            </w:r>
          </w:p>
        </w:tc>
        <w:tc>
          <w:tcPr>
            <w:tcW w:w="7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32" w:history="1">
              <w:r>
                <w:rPr>
                  <w:rStyle w:val="a4"/>
                  <w:sz w:val="20"/>
                  <w:szCs w:val="20"/>
                </w:rPr>
                <w:t>Shareholders Agreement, dated as of October 1, 2018, by and among Icahn Enterprises L.P., Icahn Enterprises Holdings L.P., American Entertainment Properties Corp. and Tenneco Inc. (incorporated by r</w:t>
              </w:r>
              <w:r>
                <w:rPr>
                  <w:rStyle w:val="a4"/>
                  <w:sz w:val="20"/>
                  <w:szCs w:val="20"/>
                </w:rPr>
                <w:t>eference to Exhibit 4.1 to Icahn Enterprises’ and Icahn Enterprises Holdings’ joint Form 8-K (SEC File Nos. 1-9516 and 333-118021-01, respectively) file October 2, 2018)</w:t>
              </w:r>
            </w:hyperlink>
            <w:r>
              <w:rPr>
                <w:sz w:val="20"/>
                <w:szCs w:val="20"/>
              </w:rPr>
              <w:t>.</w:t>
            </w:r>
          </w:p>
        </w:tc>
      </w:tr>
      <w:tr w:rsidR="00000000">
        <w:trPr>
          <w:divId w:val="1147091031"/>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10.1</w:t>
            </w:r>
          </w:p>
        </w:tc>
        <w:tc>
          <w:tcPr>
            <w:tcW w:w="77" w:type="pct"/>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rPr>
                <w:sz w:val="20"/>
                <w:szCs w:val="20"/>
              </w:rPr>
              <w:t> </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33" w:history="1">
              <w:r>
                <w:rPr>
                  <w:rStyle w:val="a4"/>
                  <w:sz w:val="20"/>
                  <w:szCs w:val="20"/>
                </w:rPr>
                <w:t>Amended and Restated Agency Agreement (incorporated by reference to Exhibit 10.12 to Icahn Enterprises’ Form 10-K for the year ended December 31, 1994 (SEC File No. 1-9</w:t>
              </w:r>
              <w:r>
                <w:rPr>
                  <w:rStyle w:val="a4"/>
                  <w:sz w:val="20"/>
                  <w:szCs w:val="20"/>
                </w:rPr>
                <w:t>516), filed on March 31, 1995)</w:t>
              </w:r>
            </w:hyperlink>
            <w:r>
              <w:rPr>
                <w:sz w:val="20"/>
                <w:szCs w:val="20"/>
              </w:rPr>
              <w:t>.</w:t>
            </w:r>
          </w:p>
        </w:tc>
      </w:tr>
      <w:tr w:rsidR="00000000">
        <w:trPr>
          <w:divId w:val="1147091031"/>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10.2</w:t>
            </w:r>
          </w:p>
        </w:tc>
        <w:tc>
          <w:tcPr>
            <w:tcW w:w="77" w:type="pct"/>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rPr>
                <w:sz w:val="20"/>
                <w:szCs w:val="20"/>
              </w:rPr>
              <w:t> </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34" w:history="1">
              <w:r>
                <w:rPr>
                  <w:rStyle w:val="a4"/>
                  <w:sz w:val="20"/>
                  <w:szCs w:val="20"/>
                </w:rPr>
                <w:t>Undertaking, dated November 20, 1998, by Starfire Holding Corporation, for the benefit of Icahn Enterprises and its</w:t>
              </w:r>
              <w:r>
                <w:rPr>
                  <w:rStyle w:val="a4"/>
                  <w:sz w:val="20"/>
                  <w:szCs w:val="20"/>
                </w:rPr>
                <w:t xml:space="preserve"> subsidiaries (incorporated by reference to Exhibit 10.42 to Icahn Enterprises’ Form 10-K for the year ended December 31, 2005 (SEC File No. 1-9516), filed on March 16, 2006)</w:t>
              </w:r>
            </w:hyperlink>
            <w:r>
              <w:rPr>
                <w:sz w:val="20"/>
                <w:szCs w:val="20"/>
              </w:rPr>
              <w:t>.</w:t>
            </w:r>
          </w:p>
        </w:tc>
      </w:tr>
      <w:tr w:rsidR="00000000">
        <w:trPr>
          <w:divId w:val="1147091031"/>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10.3</w:t>
            </w:r>
          </w:p>
        </w:tc>
        <w:tc>
          <w:tcPr>
            <w:tcW w:w="7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35" w:history="1">
              <w:r>
                <w:rPr>
                  <w:rStyle w:val="a4"/>
                  <w:sz w:val="20"/>
                  <w:szCs w:val="20"/>
                </w:rPr>
                <w:t>Covered Affiliate and Shared Expenses Agreement by and among Icahn Enterprises, Icahn Partners LP, Icahn Fund Ltd., Icahn Fund II Ltd., Icahn Fund III Ltd., Icahn Partners Master Fund L.P., Icahn Partners Master Fund II L.P., I</w:t>
              </w:r>
              <w:r>
                <w:rPr>
                  <w:rStyle w:val="a4"/>
                  <w:sz w:val="20"/>
                  <w:szCs w:val="20"/>
                </w:rPr>
                <w:t>cahn Partners Master Fund III L.P., Icahn Cayman Partners, L.P. and Icahn Partners Master Fund II Feeder LP (incorporated by reference to Exhibit 10.4 to Icahn Enterprises’ Form 10-Q for the quarter ended June 30, 2007 (SEC File No. 1-9516), filed on Augus</w:t>
              </w:r>
              <w:r>
                <w:rPr>
                  <w:rStyle w:val="a4"/>
                  <w:sz w:val="20"/>
                  <w:szCs w:val="20"/>
                </w:rPr>
                <w:t>t 9, 2007)</w:t>
              </w:r>
            </w:hyperlink>
            <w:r>
              <w:rPr>
                <w:sz w:val="20"/>
                <w:szCs w:val="20"/>
              </w:rPr>
              <w:t>.</w:t>
            </w:r>
          </w:p>
        </w:tc>
      </w:tr>
      <w:tr w:rsidR="00000000">
        <w:trPr>
          <w:divId w:val="1147091031"/>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10.4</w:t>
            </w:r>
          </w:p>
        </w:tc>
        <w:tc>
          <w:tcPr>
            <w:tcW w:w="7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36" w:history="1">
              <w:r>
                <w:rPr>
                  <w:rStyle w:val="a4"/>
                  <w:sz w:val="20"/>
                  <w:szCs w:val="20"/>
                </w:rPr>
                <w:t>Registration Rights Agreement, dated January </w:t>
              </w:r>
              <w:r>
                <w:rPr>
                  <w:rStyle w:val="a4"/>
                  <w:sz w:val="20"/>
                  <w:szCs w:val="20"/>
                </w:rPr>
                <w:t>18, 2017, among Icahn Enterprises, Icahn Enterprises Finance, Icahn Enterprises Holdings, as Guarantor, and Jefferies LLC, as the Initial Purchaser (incorporated by reference to Exhibit 10.1 to Icahn Enterprises’ and Icahn Enterprises Holdings’ joint Form </w:t>
              </w:r>
              <w:r>
                <w:rPr>
                  <w:rStyle w:val="a4"/>
                  <w:sz w:val="20"/>
                  <w:szCs w:val="20"/>
                </w:rPr>
                <w:t>8-K (SEC File Nos. 1-9516 and 333-118021-01, respectively), filed on January 18, 2017)</w:t>
              </w:r>
            </w:hyperlink>
            <w:r>
              <w:rPr>
                <w:sz w:val="20"/>
                <w:szCs w:val="20"/>
              </w:rPr>
              <w:t>.</w:t>
            </w:r>
          </w:p>
        </w:tc>
      </w:tr>
      <w:tr w:rsidR="00000000">
        <w:trPr>
          <w:divId w:val="1147091031"/>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10.5</w:t>
            </w:r>
          </w:p>
        </w:tc>
        <w:tc>
          <w:tcPr>
            <w:tcW w:w="7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37" w:history="1">
              <w:r>
                <w:rPr>
                  <w:rStyle w:val="a4"/>
                  <w:sz w:val="20"/>
                  <w:szCs w:val="20"/>
                </w:rPr>
                <w:t>Registration Rights Agreement, dated December 6, 2017, among Icahn Enterprises, Icahn Enterprises Finance, Icahn Enterprises Holdings, as Guarantor, and J</w:t>
              </w:r>
              <w:r>
                <w:rPr>
                  <w:rStyle w:val="a4"/>
                  <w:sz w:val="20"/>
                  <w:szCs w:val="20"/>
                </w:rPr>
                <w:t>efferies LLC, as the Initial Purchaser (incorporated by reference to Exhibit 10.1 to Icahn Enterprises’ and Icahn Enterprises Holdings’ joint Form 8-K (SEC File Nos. 1-9516 and 333-118021-01, respectively), filed on December 6, 2017)</w:t>
              </w:r>
            </w:hyperlink>
            <w:r>
              <w:rPr>
                <w:sz w:val="20"/>
                <w:szCs w:val="20"/>
              </w:rPr>
              <w:t>.</w:t>
            </w:r>
          </w:p>
        </w:tc>
      </w:tr>
      <w:tr w:rsidR="00000000">
        <w:trPr>
          <w:divId w:val="1147091031"/>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10.6</w:t>
            </w:r>
          </w:p>
        </w:tc>
        <w:tc>
          <w:tcPr>
            <w:tcW w:w="7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38" w:history="1">
              <w:r>
                <w:rPr>
                  <w:rStyle w:val="a4"/>
                  <w:sz w:val="20"/>
                  <w:szCs w:val="20"/>
                </w:rPr>
                <w:t xml:space="preserve">Registration Rights Agreement, dated May 10, 2019, among Icahn Enterprises, Icahn Enterprises Finance, Icahn Enterprises Holdings, as Guarantor, and Jefferies LLC, as </w:t>
              </w:r>
              <w:r>
                <w:rPr>
                  <w:rStyle w:val="a4"/>
                  <w:sz w:val="20"/>
                  <w:szCs w:val="20"/>
                </w:rPr>
                <w:t>the Initial Purchaser (incorporated by reference to Exhibit 10.1 to Icahn Enterprises’ and Icahn Enterprises Holdings’ joint Form 8-K (SEC File Nos. 1-9516 and 333-118021-01, respectively), filed on May 10, 2019)</w:t>
              </w:r>
            </w:hyperlink>
            <w:r>
              <w:rPr>
                <w:sz w:val="20"/>
                <w:szCs w:val="20"/>
              </w:rPr>
              <w:t>.</w:t>
            </w:r>
          </w:p>
        </w:tc>
      </w:tr>
      <w:tr w:rsidR="00000000">
        <w:trPr>
          <w:divId w:val="1147091031"/>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10.7</w:t>
            </w:r>
          </w:p>
        </w:tc>
        <w:tc>
          <w:tcPr>
            <w:tcW w:w="7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39" w:history="1">
              <w:r>
                <w:rPr>
                  <w:rStyle w:val="a4"/>
                  <w:sz w:val="20"/>
                  <w:szCs w:val="20"/>
                </w:rPr>
                <w:t>Registration Rights Agreement, dated June 27, 2019, among Icahn Enterprises, Icahn Enterprises Finance, Icahn Enterprises Holdings, as Guarantor, and Jefferies LLC, as the Initial Purchase</w:t>
              </w:r>
              <w:r>
                <w:rPr>
                  <w:rStyle w:val="a4"/>
                  <w:sz w:val="20"/>
                  <w:szCs w:val="20"/>
                </w:rPr>
                <w:t>r (incorporated by reference to Exhibit 10.1 to Icahn Enterprises’ and Icahn Enterprises Holdings’ joint Form 8-K (SEC File Nos. 1-9516 and 333-118021-01, respectively), filed on June 27, 2019)</w:t>
              </w:r>
            </w:hyperlink>
            <w:r>
              <w:rPr>
                <w:sz w:val="20"/>
                <w:szCs w:val="20"/>
              </w:rPr>
              <w:t>.</w:t>
            </w:r>
          </w:p>
        </w:tc>
      </w:tr>
      <w:tr w:rsidR="00000000">
        <w:trPr>
          <w:divId w:val="1147091031"/>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10.8</w:t>
            </w:r>
          </w:p>
        </w:tc>
        <w:tc>
          <w:tcPr>
            <w:tcW w:w="7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40" w:history="1">
              <w:r>
                <w:rPr>
                  <w:rStyle w:val="a4"/>
                  <w:sz w:val="20"/>
                  <w:szCs w:val="20"/>
                </w:rPr>
                <w:t>Registration Rights Agreement, dated September 6, 2019, among Icahn Enterprises, Icahn Enterprises Finance, Icahn Enterprises Holdings, as Guarantor, and Jefferies LLC, as the Initial Purchaser (incorporated</w:t>
              </w:r>
              <w:r>
                <w:rPr>
                  <w:rStyle w:val="a4"/>
                  <w:sz w:val="20"/>
                  <w:szCs w:val="20"/>
                </w:rPr>
                <w:t xml:space="preserve"> by reference to Exhibit 10.1 to Icahn Enterprises’ and Icahn Enterprises Holdings’ joint Form 8-K (SEC File Nos. 1-9516 and 333-118021-01, respectively), filed on September 6, 2019)</w:t>
              </w:r>
            </w:hyperlink>
            <w:r>
              <w:rPr>
                <w:sz w:val="20"/>
                <w:szCs w:val="20"/>
              </w:rPr>
              <w:t>.</w:t>
            </w:r>
          </w:p>
        </w:tc>
      </w:tr>
      <w:tr w:rsidR="00000000">
        <w:trPr>
          <w:divId w:val="1147091031"/>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10.9</w:t>
            </w:r>
          </w:p>
        </w:tc>
        <w:tc>
          <w:tcPr>
            <w:tcW w:w="7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41" w:history="1">
              <w:r>
                <w:rPr>
                  <w:rStyle w:val="a4"/>
                  <w:sz w:val="20"/>
                  <w:szCs w:val="20"/>
                </w:rPr>
                <w:t>Registration Rights Agreement, dated December 12, 2019, among Icahn Enterprises, Icahn Enterprises Finance, Icahn Enterprises Holdings, as Guarantor, and Jefferies LLC, as the Initial Purchaser (incorporated by refe</w:t>
              </w:r>
              <w:r>
                <w:rPr>
                  <w:rStyle w:val="a4"/>
                  <w:sz w:val="20"/>
                  <w:szCs w:val="20"/>
                </w:rPr>
                <w:t>rence to Exhibit 10.1 to Icahn Enterprises’ and Icahn Enterprises Holdings’ joint Form 8-K (SEC File Nos. 1-9516 and 333-118021-01, respectively), filed on December 12, 2019)</w:t>
              </w:r>
            </w:hyperlink>
            <w:r>
              <w:rPr>
                <w:sz w:val="20"/>
                <w:szCs w:val="20"/>
              </w:rPr>
              <w:t>.</w:t>
            </w:r>
          </w:p>
        </w:tc>
      </w:tr>
      <w:tr w:rsidR="00000000">
        <w:trPr>
          <w:divId w:val="1147091031"/>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10.10</w:t>
            </w:r>
          </w:p>
        </w:tc>
        <w:tc>
          <w:tcPr>
            <w:tcW w:w="7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42" w:history="1">
              <w:r>
                <w:rPr>
                  <w:rStyle w:val="a4"/>
                  <w:sz w:val="20"/>
                  <w:szCs w:val="20"/>
                </w:rPr>
                <w:t>Registration Rights Agreement, dated January 9, 2020, among Icahn Enterprises, Icahn Enterprises Finance, Icahn Enterprises Holdings, as Guarantor, and Jefferies LLC, as the Initial Purchaser (incorporated by reference to E</w:t>
              </w:r>
              <w:r>
                <w:rPr>
                  <w:rStyle w:val="a4"/>
                  <w:sz w:val="20"/>
                  <w:szCs w:val="20"/>
                </w:rPr>
                <w:t>xhibit 10.1 to Icahn Enterprises’ and Icahn Enterprises Holdings’ joint Form 8-K (SEC File Nos. 1-9516 and 333-118021-01, respectively), filed on January 9, 2020)</w:t>
              </w:r>
            </w:hyperlink>
            <w:r>
              <w:rPr>
                <w:sz w:val="20"/>
                <w:szCs w:val="20"/>
              </w:rPr>
              <w:t>.</w:t>
            </w:r>
          </w:p>
        </w:tc>
      </w:tr>
      <w:tr w:rsidR="00000000">
        <w:trPr>
          <w:divId w:val="1147091031"/>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10.11</w:t>
            </w:r>
          </w:p>
        </w:tc>
        <w:tc>
          <w:tcPr>
            <w:tcW w:w="7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43" w:history="1">
              <w:r>
                <w:rPr>
                  <w:rStyle w:val="a4"/>
                  <w:sz w:val="20"/>
                  <w:szCs w:val="20"/>
                </w:rPr>
                <w:t>Registration Rights Agreement, dated January 28, 2020, among Icahn Enterprises, Icahn Enterprises Finance, Icahn Enterprises Holdings, as Guarantor, and</w:t>
              </w:r>
              <w:r>
                <w:rPr>
                  <w:rStyle w:val="a4"/>
                  <w:sz w:val="20"/>
                  <w:szCs w:val="20"/>
                </w:rPr>
                <w:t xml:space="preserve"> Jefferies LLC, as the Initial Purchaser (incorporated by reference to Exhibit 10.1 to Icahn Enterprises’ and Icahn Enterprises Holdings’ joint Form 8-K (SEC File Nos. 1-9516 and 333-118021-01, respectively), filed on January 28, 2020)</w:t>
              </w:r>
            </w:hyperlink>
            <w:r>
              <w:rPr>
                <w:sz w:val="20"/>
                <w:szCs w:val="20"/>
              </w:rPr>
              <w:t>.</w:t>
            </w:r>
          </w:p>
        </w:tc>
      </w:tr>
      <w:tr w:rsidR="00000000">
        <w:trPr>
          <w:divId w:val="1147091031"/>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10.12</w:t>
            </w:r>
          </w:p>
        </w:tc>
        <w:tc>
          <w:tcPr>
            <w:tcW w:w="7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44" w:history="1">
              <w:r>
                <w:rPr>
                  <w:rStyle w:val="a4"/>
                  <w:sz w:val="20"/>
                  <w:szCs w:val="20"/>
                </w:rPr>
                <w:t>Registration Rights Agreement, dated January 19, 2021, among Icahn Enterprises, Icahn Enterprises Finance, Icahn Enterprises Holdings, as Guarantor, and Jefferies</w:t>
              </w:r>
              <w:r>
                <w:rPr>
                  <w:rStyle w:val="a4"/>
                  <w:sz w:val="20"/>
                  <w:szCs w:val="20"/>
                </w:rPr>
                <w:t xml:space="preserve"> LLC, as the Initial Purchaser (incorporated by reference to Exhibit 10.1 to Icahn Enterprises’ and Icahn Enterprises Holdings’ joint Form 8-K (SEC File Nos. 1-9516 and 333-118021-01, respectively), filed on January 19, 2021)</w:t>
              </w:r>
            </w:hyperlink>
            <w:r>
              <w:rPr>
                <w:sz w:val="20"/>
                <w:szCs w:val="20"/>
              </w:rPr>
              <w:t>.</w:t>
            </w:r>
          </w:p>
        </w:tc>
      </w:tr>
    </w:tbl>
    <w:p w:rsidR="00000000" w:rsidRDefault="00D12889">
      <w:pPr>
        <w:pStyle w:val="a3"/>
        <w:spacing w:before="480" w:beforeAutospacing="0" w:after="0" w:afterAutospacing="0"/>
        <w:jc w:val="center"/>
        <w:divId w:val="1980113028"/>
        <w:rPr>
          <w:sz w:val="20"/>
          <w:szCs w:val="20"/>
        </w:rPr>
      </w:pPr>
      <w:r>
        <w:rPr>
          <w:sz w:val="20"/>
          <w:szCs w:val="20"/>
        </w:rPr>
        <w:t>154</w:t>
      </w:r>
    </w:p>
    <w:p w:rsidR="00000000" w:rsidRDefault="00D12889">
      <w:pPr>
        <w:pStyle w:val="a3"/>
        <w:spacing w:before="0" w:beforeAutospacing="0" w:after="240" w:afterAutospacing="0"/>
        <w:divId w:val="1237938028"/>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837"/>
        <w:gridCol w:w="128"/>
        <w:gridCol w:w="7341"/>
      </w:tblGrid>
      <w:tr w:rsidR="00000000">
        <w:trPr>
          <w:divId w:val="827938508"/>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10.13</w:t>
            </w:r>
          </w:p>
        </w:tc>
        <w:tc>
          <w:tcPr>
            <w:tcW w:w="77" w:type="pct"/>
            <w:tcMar>
              <w:top w:w="0" w:type="dxa"/>
              <w:left w:w="0" w:type="dxa"/>
              <w:bottom w:w="0" w:type="dxa"/>
              <w:right w:w="0" w:type="dxa"/>
            </w:tcMar>
            <w:vAlign w:val="bottom"/>
            <w:hideMark/>
          </w:tcPr>
          <w:p w:rsidR="00000000" w:rsidRDefault="00D12889">
            <w:pPr>
              <w:pStyle w:val="a3"/>
              <w:spacing w:before="0" w:beforeAutospacing="0" w:after="30" w:afterAutospacing="0"/>
              <w:rPr>
                <w:sz w:val="20"/>
                <w:szCs w:val="20"/>
              </w:rPr>
            </w:pPr>
            <w:r>
              <w:t>​</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45" w:history="1">
              <w:r>
                <w:rPr>
                  <w:rStyle w:val="a4"/>
                  <w:sz w:val="20"/>
                  <w:szCs w:val="20"/>
                </w:rPr>
                <w:t>Amendment No. 1 and Joinder to Purchase and Sale Agreement, dated October 1, 2018, by and among Tropicana Entertainment Inc., GL</w:t>
              </w:r>
              <w:r>
                <w:rPr>
                  <w:rStyle w:val="a4"/>
                  <w:sz w:val="20"/>
                  <w:szCs w:val="20"/>
                </w:rPr>
                <w:t>P Capital, L.P. and Eldorado Resorts, Inc. (incorporated by reference to Exhibit 10.1 to Icahn Enterprises’ and Icahn Enterprises Holdings’ joint Form 8-K (SEC File Nos. 1-9516 and 333-118021-01, respectively) file October 2, 2018)</w:t>
              </w:r>
            </w:hyperlink>
            <w:r>
              <w:rPr>
                <w:sz w:val="20"/>
                <w:szCs w:val="20"/>
              </w:rPr>
              <w:t>.</w:t>
            </w:r>
          </w:p>
        </w:tc>
      </w:tr>
      <w:tr w:rsidR="00000000">
        <w:trPr>
          <w:divId w:val="827938508"/>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10.14</w:t>
            </w:r>
          </w:p>
        </w:tc>
        <w:tc>
          <w:tcPr>
            <w:tcW w:w="77" w:type="pct"/>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t>​</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46" w:history="1">
              <w:r>
                <w:rPr>
                  <w:rStyle w:val="a4"/>
                  <w:sz w:val="20"/>
                  <w:szCs w:val="20"/>
                </w:rPr>
                <w:t>Employment Agreement with Keith Cozza, dated December 20, 2019 (incorporated by reference to Exhibit 10.1 to Icahn Enterprises’ and Icahn Enterprises H</w:t>
              </w:r>
              <w:r>
                <w:rPr>
                  <w:rStyle w:val="a4"/>
                  <w:sz w:val="20"/>
                  <w:szCs w:val="20"/>
                </w:rPr>
                <w:t>oldings’ joint Form 8-K (SEC File Nos. 1-9516 and 333-118021-01, respectively), filed on December 23, 2019)</w:t>
              </w:r>
            </w:hyperlink>
            <w:r>
              <w:rPr>
                <w:sz w:val="20"/>
                <w:szCs w:val="20"/>
              </w:rPr>
              <w:t>.</w:t>
            </w:r>
          </w:p>
        </w:tc>
      </w:tr>
      <w:tr w:rsidR="00000000">
        <w:trPr>
          <w:divId w:val="827938508"/>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10.15</w:t>
            </w:r>
          </w:p>
        </w:tc>
        <w:tc>
          <w:tcPr>
            <w:tcW w:w="77" w:type="pct"/>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rPr>
                <w:sz w:val="20"/>
                <w:szCs w:val="20"/>
              </w:rPr>
              <w:t>​</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47" w:history="1">
              <w:r>
                <w:rPr>
                  <w:rStyle w:val="a4"/>
                  <w:sz w:val="20"/>
                  <w:szCs w:val="20"/>
                </w:rPr>
                <w:t xml:space="preserve">Manager Agreement, dated October </w:t>
              </w:r>
              <w:r>
                <w:rPr>
                  <w:rStyle w:val="a4"/>
                  <w:sz w:val="20"/>
                  <w:szCs w:val="20"/>
                </w:rPr>
                <w:t>1, 2020, among Icahn Enterprises, Icahn Capital LP, Icahn Partners Master Fund LP, Brett Icahn and Isthmus LLC (incorporated by reference to Exhibit 10.1 to Icahn Enterprises’ and Icahn Enterprises Holdings’ joint Form 8-K (SEC File Nos. 1-9516 and 333-118</w:t>
              </w:r>
              <w:r>
                <w:rPr>
                  <w:rStyle w:val="a4"/>
                  <w:sz w:val="20"/>
                  <w:szCs w:val="20"/>
                </w:rPr>
                <w:t>021-01, respectively), filed on October 1, 2020)</w:t>
              </w:r>
            </w:hyperlink>
            <w:r>
              <w:rPr>
                <w:sz w:val="20"/>
                <w:szCs w:val="20"/>
              </w:rPr>
              <w:t>.</w:t>
            </w:r>
          </w:p>
        </w:tc>
      </w:tr>
      <w:tr w:rsidR="00000000">
        <w:trPr>
          <w:divId w:val="827938508"/>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10.16</w:t>
            </w:r>
          </w:p>
        </w:tc>
        <w:tc>
          <w:tcPr>
            <w:tcW w:w="77" w:type="pct"/>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rPr>
                <w:sz w:val="20"/>
                <w:szCs w:val="20"/>
              </w:rPr>
              <w:t>​</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48" w:history="1">
              <w:r>
                <w:rPr>
                  <w:rStyle w:val="a4"/>
                  <w:sz w:val="20"/>
                  <w:szCs w:val="20"/>
                </w:rPr>
                <w:t>Guaranty, dated October 1, 2020, between American Entertainment Properties Corp. and Isthmus</w:t>
              </w:r>
              <w:r>
                <w:rPr>
                  <w:rStyle w:val="a4"/>
                  <w:sz w:val="20"/>
                  <w:szCs w:val="20"/>
                </w:rPr>
                <w:t xml:space="preserve"> LLC (incorporated by reference to Exhibit 10.2 to Icahn Enterprises’ and Icahn Enterprises Holdings’ joint Form 8-K (SEC File Nos. 1-9516 and 333-118021-01, respectively), filed on October 1, 2020)</w:t>
              </w:r>
            </w:hyperlink>
            <w:r>
              <w:rPr>
                <w:sz w:val="20"/>
                <w:szCs w:val="20"/>
              </w:rPr>
              <w:t>.</w:t>
            </w:r>
          </w:p>
        </w:tc>
      </w:tr>
      <w:tr w:rsidR="00000000">
        <w:trPr>
          <w:divId w:val="827938508"/>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10.17</w:t>
            </w:r>
          </w:p>
        </w:tc>
        <w:tc>
          <w:tcPr>
            <w:tcW w:w="77" w:type="pct"/>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rPr>
                <w:sz w:val="20"/>
                <w:szCs w:val="20"/>
              </w:rPr>
              <w:t>​</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49" w:history="1">
              <w:r>
                <w:rPr>
                  <w:rStyle w:val="a4"/>
                  <w:sz w:val="20"/>
                  <w:szCs w:val="20"/>
                </w:rPr>
                <w:t>Restricted Unit Agreement, dated October 1, 2020, between Icahn Enterprises and Brett Icahn (incorporated by reference to Exhibit 10.3 to Icahn Enterprises’ and Icahn Enterprises Holdings’ joint For</w:t>
              </w:r>
              <w:r>
                <w:rPr>
                  <w:rStyle w:val="a4"/>
                  <w:sz w:val="20"/>
                  <w:szCs w:val="20"/>
                </w:rPr>
                <w:t>m 8-K (SEC File Nos. 1-9516 and 333-118021-01, respectively), filed on October 1, 2020)</w:t>
              </w:r>
            </w:hyperlink>
            <w:r>
              <w:rPr>
                <w:sz w:val="20"/>
                <w:szCs w:val="20"/>
              </w:rPr>
              <w:t>.</w:t>
            </w:r>
          </w:p>
        </w:tc>
      </w:tr>
      <w:tr w:rsidR="00000000">
        <w:trPr>
          <w:divId w:val="827938508"/>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14.1</w:t>
            </w:r>
          </w:p>
        </w:tc>
        <w:tc>
          <w:tcPr>
            <w:tcW w:w="77" w:type="pct"/>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rPr>
                <w:sz w:val="20"/>
                <w:szCs w:val="20"/>
              </w:rPr>
              <w:t> </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50" w:history="1">
              <w:r>
                <w:rPr>
                  <w:rStyle w:val="a4"/>
                  <w:sz w:val="20"/>
                  <w:szCs w:val="20"/>
                </w:rPr>
                <w:t>Code of Business Conduct and Ethics (incorpora</w:t>
              </w:r>
              <w:r>
                <w:rPr>
                  <w:rStyle w:val="a4"/>
                  <w:sz w:val="20"/>
                  <w:szCs w:val="20"/>
                </w:rPr>
                <w:t>ted by reference to Exhibit 14.1 to Icahn Enterprises’ Form 10-Q for the quarter ended September 30, 2012 (SEC File No. 1-9516), filed on November 7, 2012)</w:t>
              </w:r>
            </w:hyperlink>
            <w:r>
              <w:rPr>
                <w:sz w:val="20"/>
                <w:szCs w:val="20"/>
              </w:rPr>
              <w:t>.</w:t>
            </w:r>
          </w:p>
        </w:tc>
      </w:tr>
      <w:tr w:rsidR="00000000">
        <w:trPr>
          <w:divId w:val="827938508"/>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21.1</w:t>
            </w:r>
          </w:p>
        </w:tc>
        <w:tc>
          <w:tcPr>
            <w:tcW w:w="77" w:type="pct"/>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rPr>
                <w:sz w:val="20"/>
                <w:szCs w:val="20"/>
              </w:rPr>
              <w:t> </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51" w:history="1">
              <w:r>
                <w:rPr>
                  <w:rStyle w:val="a4"/>
                  <w:sz w:val="20"/>
                  <w:szCs w:val="20"/>
                </w:rPr>
                <w:t>Subsidiaries of the Registrants</w:t>
              </w:r>
            </w:hyperlink>
            <w:r>
              <w:rPr>
                <w:sz w:val="20"/>
                <w:szCs w:val="20"/>
              </w:rPr>
              <w:t>.</w:t>
            </w:r>
          </w:p>
        </w:tc>
      </w:tr>
      <w:tr w:rsidR="00000000">
        <w:trPr>
          <w:divId w:val="827938508"/>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22.1</w:t>
            </w:r>
          </w:p>
        </w:tc>
        <w:tc>
          <w:tcPr>
            <w:tcW w:w="77" w:type="pct"/>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rPr>
                <w:sz w:val="20"/>
                <w:szCs w:val="20"/>
              </w:rPr>
              <w:t>​</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52" w:history="1">
              <w:r>
                <w:rPr>
                  <w:rStyle w:val="a4"/>
                  <w:sz w:val="20"/>
                  <w:szCs w:val="20"/>
                </w:rPr>
                <w:t>Subsidiary guarantor.</w:t>
              </w:r>
            </w:hyperlink>
          </w:p>
        </w:tc>
      </w:tr>
      <w:tr w:rsidR="00000000">
        <w:trPr>
          <w:divId w:val="827938508"/>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23.1</w:t>
            </w:r>
          </w:p>
        </w:tc>
        <w:tc>
          <w:tcPr>
            <w:tcW w:w="77" w:type="pct"/>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rPr>
                <w:sz w:val="20"/>
                <w:szCs w:val="20"/>
              </w:rPr>
              <w:t> </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53" w:history="1">
              <w:r>
                <w:rPr>
                  <w:rStyle w:val="a4"/>
                  <w:sz w:val="20"/>
                  <w:szCs w:val="20"/>
                </w:rPr>
                <w:t>Consent of Grant Thornton LLP</w:t>
              </w:r>
            </w:hyperlink>
            <w:r>
              <w:rPr>
                <w:sz w:val="20"/>
                <w:szCs w:val="20"/>
              </w:rPr>
              <w:t>.</w:t>
            </w:r>
          </w:p>
        </w:tc>
      </w:tr>
      <w:tr w:rsidR="00000000">
        <w:trPr>
          <w:divId w:val="827938508"/>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23.2</w:t>
            </w:r>
          </w:p>
        </w:tc>
        <w:tc>
          <w:tcPr>
            <w:tcW w:w="77" w:type="pct"/>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t>​</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54" w:history="1">
              <w:r>
                <w:rPr>
                  <w:rStyle w:val="a4"/>
                  <w:sz w:val="20"/>
                  <w:szCs w:val="20"/>
                </w:rPr>
                <w:t>Consent of Grant Thornton LLP</w:t>
              </w:r>
            </w:hyperlink>
            <w:r>
              <w:rPr>
                <w:sz w:val="20"/>
                <w:szCs w:val="20"/>
              </w:rPr>
              <w:t>.</w:t>
            </w:r>
          </w:p>
        </w:tc>
      </w:tr>
      <w:tr w:rsidR="00000000">
        <w:trPr>
          <w:divId w:val="827938508"/>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31.1</w:t>
            </w:r>
          </w:p>
        </w:tc>
        <w:tc>
          <w:tcPr>
            <w:tcW w:w="77" w:type="pct"/>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rPr>
                <w:sz w:val="20"/>
                <w:szCs w:val="20"/>
              </w:rPr>
              <w:t> </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55" w:history="1">
              <w:r>
                <w:rPr>
                  <w:rStyle w:val="a4"/>
                  <w:sz w:val="20"/>
                  <w:szCs w:val="20"/>
                </w:rPr>
                <w:t>Certification of Chief Executive Officer pursuant to Section 302(a) of the Sarbanes-Oxley Act of 2002 and Rule 13a-14(a) of the Securities Exchange Act of 1934</w:t>
              </w:r>
            </w:hyperlink>
            <w:r>
              <w:rPr>
                <w:sz w:val="20"/>
                <w:szCs w:val="20"/>
              </w:rPr>
              <w:t>.</w:t>
            </w:r>
          </w:p>
        </w:tc>
      </w:tr>
      <w:tr w:rsidR="00000000">
        <w:trPr>
          <w:divId w:val="827938508"/>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31.2</w:t>
            </w:r>
          </w:p>
        </w:tc>
        <w:tc>
          <w:tcPr>
            <w:tcW w:w="77" w:type="pct"/>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rPr>
                <w:sz w:val="20"/>
                <w:szCs w:val="20"/>
              </w:rPr>
              <w:t> </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56" w:history="1">
              <w:r>
                <w:rPr>
                  <w:rStyle w:val="a4"/>
                  <w:sz w:val="20"/>
                  <w:szCs w:val="20"/>
                </w:rPr>
                <w:t>Certification of Chief Financial Of</w:t>
              </w:r>
              <w:r>
                <w:rPr>
                  <w:rStyle w:val="a4"/>
                  <w:sz w:val="20"/>
                  <w:szCs w:val="20"/>
                </w:rPr>
                <w:t>ficer pursuant to Section 302(a) of the Sarbanes-Oxley Act of 2002 and Rule 13a-14(a) of the Securities Exchange Act of 1934</w:t>
              </w:r>
            </w:hyperlink>
            <w:r>
              <w:rPr>
                <w:sz w:val="20"/>
                <w:szCs w:val="20"/>
              </w:rPr>
              <w:t>.</w:t>
            </w:r>
          </w:p>
        </w:tc>
      </w:tr>
      <w:tr w:rsidR="00000000">
        <w:trPr>
          <w:divId w:val="827938508"/>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32.1</w:t>
            </w:r>
          </w:p>
        </w:tc>
        <w:tc>
          <w:tcPr>
            <w:tcW w:w="77" w:type="pct"/>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20"/>
                <w:szCs w:val="20"/>
              </w:rPr>
            </w:pPr>
            <w:r>
              <w:rPr>
                <w:sz w:val="20"/>
                <w:szCs w:val="20"/>
              </w:rPr>
              <w:t> </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hyperlink r:id="rId57" w:history="1">
              <w:r>
                <w:rPr>
                  <w:rStyle w:val="a4"/>
                  <w:sz w:val="20"/>
                  <w:szCs w:val="20"/>
                </w:rPr>
                <w:t>Certification of Chief Executive Officer and Chief Financial Officer pursuant to S</w:t>
              </w:r>
              <w:r>
                <w:rPr>
                  <w:rStyle w:val="a4"/>
                  <w:sz w:val="20"/>
                  <w:szCs w:val="20"/>
                </w:rPr>
                <w:t>ection 906 of the Sarbanes-Oxley Act of 2002 (18 U.S.C. 1350) and Rule 13a-14(b) of the Securities Exchange Act of 1934</w:t>
              </w:r>
            </w:hyperlink>
            <w:r>
              <w:rPr>
                <w:sz w:val="20"/>
                <w:szCs w:val="20"/>
              </w:rPr>
              <w:t>.</w:t>
            </w:r>
          </w:p>
        </w:tc>
      </w:tr>
      <w:tr w:rsidR="00000000">
        <w:trPr>
          <w:divId w:val="827938508"/>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101.SCH</w:t>
            </w:r>
          </w:p>
        </w:tc>
        <w:tc>
          <w:tcPr>
            <w:tcW w:w="7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Inline XBRL Taxonomy Extension Schema Document.</w:t>
            </w:r>
          </w:p>
        </w:tc>
      </w:tr>
      <w:tr w:rsidR="00000000">
        <w:trPr>
          <w:divId w:val="827938508"/>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101.CAL</w:t>
            </w:r>
          </w:p>
        </w:tc>
        <w:tc>
          <w:tcPr>
            <w:tcW w:w="7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Inline XBRL Taxonomy Extension Calculation Linkbase Document.</w:t>
            </w:r>
          </w:p>
        </w:tc>
      </w:tr>
      <w:tr w:rsidR="00000000">
        <w:trPr>
          <w:divId w:val="827938508"/>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101.LAB</w:t>
            </w:r>
          </w:p>
        </w:tc>
        <w:tc>
          <w:tcPr>
            <w:tcW w:w="7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Inline XBRL Taxonomy Extension Label Linkbase Document.</w:t>
            </w:r>
          </w:p>
        </w:tc>
      </w:tr>
      <w:tr w:rsidR="00000000">
        <w:trPr>
          <w:divId w:val="827938508"/>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101.PRE</w:t>
            </w:r>
          </w:p>
        </w:tc>
        <w:tc>
          <w:tcPr>
            <w:tcW w:w="7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Inline XBRL Taxonomy Extension Presentation Linkbase Document.</w:t>
            </w:r>
          </w:p>
        </w:tc>
      </w:tr>
      <w:tr w:rsidR="00000000">
        <w:trPr>
          <w:divId w:val="827938508"/>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101.DEF</w:t>
            </w:r>
          </w:p>
        </w:tc>
        <w:tc>
          <w:tcPr>
            <w:tcW w:w="7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 xml:space="preserve">Inline XBRL Taxonomy Extension Definition </w:t>
            </w:r>
            <w:r>
              <w:rPr>
                <w:sz w:val="20"/>
                <w:szCs w:val="20"/>
              </w:rPr>
              <w:t>Linkbase Document.</w:t>
            </w:r>
          </w:p>
        </w:tc>
      </w:tr>
      <w:tr w:rsidR="00000000">
        <w:trPr>
          <w:divId w:val="827938508"/>
          <w:trHeight w:val="144"/>
        </w:trPr>
        <w:tc>
          <w:tcPr>
            <w:tcW w:w="504" w:type="pct"/>
            <w:tcMar>
              <w:top w:w="0" w:type="dxa"/>
              <w:left w:w="0" w:type="dxa"/>
              <w:bottom w:w="0" w:type="dxa"/>
              <w:right w:w="0" w:type="dxa"/>
            </w:tcMar>
            <w:hideMark/>
          </w:tcPr>
          <w:p w:rsidR="00000000" w:rsidRDefault="00D12889">
            <w:pPr>
              <w:pStyle w:val="a3"/>
              <w:spacing w:before="0" w:beforeAutospacing="0" w:after="30" w:afterAutospacing="0"/>
              <w:jc w:val="center"/>
              <w:rPr>
                <w:sz w:val="20"/>
                <w:szCs w:val="20"/>
              </w:rPr>
            </w:pPr>
            <w:r>
              <w:rPr>
                <w:sz w:val="20"/>
                <w:szCs w:val="20"/>
              </w:rPr>
              <w:t>104</w:t>
            </w:r>
          </w:p>
        </w:tc>
        <w:tc>
          <w:tcPr>
            <w:tcW w:w="77"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Cover Page Interactive Data File (formatted in Inline XBRL in Exhibit 101).</w:t>
            </w:r>
          </w:p>
        </w:tc>
      </w:tr>
    </w:tbl>
    <w:p w:rsidR="00000000" w:rsidRDefault="00D12889">
      <w:pPr>
        <w:pStyle w:val="a3"/>
        <w:spacing w:before="0" w:beforeAutospacing="0" w:after="0" w:afterAutospacing="0"/>
        <w:divId w:val="827938508"/>
        <w:rPr>
          <w:sz w:val="20"/>
          <w:szCs w:val="20"/>
        </w:rPr>
      </w:pPr>
      <w:r>
        <w:rPr>
          <w:sz w:val="2"/>
          <w:szCs w:val="2"/>
        </w:rPr>
        <w:t>​</w:t>
      </w:r>
    </w:p>
    <w:p w:rsidR="00000000" w:rsidRDefault="00D12889">
      <w:pPr>
        <w:pStyle w:val="a3"/>
        <w:spacing w:before="0" w:beforeAutospacing="0" w:after="0" w:afterAutospacing="0"/>
        <w:divId w:val="827938508"/>
        <w:rPr>
          <w:sz w:val="20"/>
          <w:szCs w:val="20"/>
        </w:rPr>
      </w:pPr>
      <w:r>
        <w:rPr>
          <w:sz w:val="20"/>
          <w:szCs w:val="20"/>
        </w:rPr>
        <w:t>​</w:t>
      </w:r>
    </w:p>
    <w:p w:rsidR="00000000" w:rsidRDefault="00D12889">
      <w:pPr>
        <w:pStyle w:val="a3"/>
        <w:spacing w:before="0" w:beforeAutospacing="0" w:after="0" w:afterAutospacing="0"/>
        <w:divId w:val="827938508"/>
        <w:rPr>
          <w:sz w:val="20"/>
          <w:szCs w:val="20"/>
        </w:rPr>
      </w:pPr>
      <w:r>
        <w:t>​</w:t>
      </w:r>
    </w:p>
    <w:p w:rsidR="00000000" w:rsidRDefault="00D12889">
      <w:pPr>
        <w:pStyle w:val="a3"/>
        <w:spacing w:before="0" w:beforeAutospacing="0" w:after="0" w:afterAutospacing="0"/>
        <w:divId w:val="827938508"/>
        <w:rPr>
          <w:sz w:val="20"/>
          <w:szCs w:val="20"/>
        </w:rPr>
      </w:pPr>
      <w:r>
        <w:t>​</w:t>
      </w:r>
    </w:p>
    <w:p w:rsidR="00000000" w:rsidRDefault="00D12889">
      <w:pPr>
        <w:pStyle w:val="a3"/>
        <w:spacing w:before="480" w:beforeAutospacing="0" w:after="0" w:afterAutospacing="0"/>
        <w:jc w:val="center"/>
        <w:divId w:val="2098868193"/>
        <w:rPr>
          <w:sz w:val="20"/>
          <w:szCs w:val="20"/>
        </w:rPr>
      </w:pPr>
      <w:r>
        <w:rPr>
          <w:sz w:val="20"/>
          <w:szCs w:val="20"/>
        </w:rPr>
        <w:t>155</w:t>
      </w:r>
    </w:p>
    <w:p w:rsidR="00000000" w:rsidRDefault="00D12889">
      <w:pPr>
        <w:pStyle w:val="a3"/>
        <w:spacing w:before="0" w:beforeAutospacing="0" w:after="240" w:afterAutospacing="0"/>
        <w:divId w:val="154994500"/>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jc w:val="center"/>
        <w:divId w:val="223836718"/>
        <w:rPr>
          <w:b/>
          <w:bCs/>
          <w:sz w:val="20"/>
          <w:szCs w:val="20"/>
        </w:rPr>
      </w:pPr>
      <w:r>
        <w:rPr>
          <w:b/>
          <w:bCs/>
          <w:sz w:val="20"/>
          <w:szCs w:val="20"/>
        </w:rPr>
        <w:t>SIGNATURES</w:t>
      </w:r>
    </w:p>
    <w:p w:rsidR="00000000" w:rsidRDefault="00D12889">
      <w:pPr>
        <w:pStyle w:val="a3"/>
        <w:spacing w:before="0" w:beforeAutospacing="0" w:after="240" w:afterAutospacing="0"/>
        <w:ind w:firstLine="360"/>
        <w:divId w:val="223836718"/>
        <w:rPr>
          <w:sz w:val="20"/>
          <w:szCs w:val="20"/>
        </w:rPr>
      </w:pPr>
      <w:r>
        <w:rPr>
          <w:sz w:val="20"/>
          <w:szCs w:val="20"/>
        </w:rPr>
        <w:t>Pursuant to the requirements of Section 13 or 15(d) </w:t>
      </w:r>
      <w:r>
        <w:rPr>
          <w:sz w:val="20"/>
          <w:szCs w:val="20"/>
        </w:rPr>
        <w:t>of the Securities Exchange Act of 1934, the registrant has duly caused this report to be signed on its behalf by the undersigned, thereunto duly authorized.</w:t>
      </w:r>
    </w:p>
    <w:tbl>
      <w:tblPr>
        <w:tblW w:w="5000" w:type="pct"/>
        <w:tblCellMar>
          <w:top w:w="15" w:type="dxa"/>
          <w:left w:w="0" w:type="dxa"/>
          <w:bottom w:w="15" w:type="dxa"/>
          <w:right w:w="0" w:type="dxa"/>
        </w:tblCellMar>
        <w:tblLook w:val="04A0" w:firstRow="1" w:lastRow="0" w:firstColumn="1" w:lastColumn="0" w:noHBand="0" w:noVBand="1"/>
      </w:tblPr>
      <w:tblGrid>
        <w:gridCol w:w="4132"/>
        <w:gridCol w:w="289"/>
        <w:gridCol w:w="3885"/>
      </w:tblGrid>
      <w:tr w:rsidR="00000000">
        <w:trPr>
          <w:divId w:val="223836718"/>
          <w:trHeight w:val="20"/>
        </w:trPr>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2500" w:type="pct"/>
            <w:gridSpan w:val="2"/>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b/>
                <w:bCs/>
                <w:sz w:val="20"/>
                <w:szCs w:val="20"/>
              </w:rPr>
              <w:t>Icahn Enterprises L.P.</w:t>
            </w:r>
          </w:p>
        </w:tc>
      </w:tr>
      <w:tr w:rsidR="00000000">
        <w:trPr>
          <w:divId w:val="223836718"/>
          <w:trHeight w:val="20"/>
        </w:trPr>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14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t>​</w:t>
            </w:r>
          </w:p>
        </w:tc>
        <w:tc>
          <w:tcPr>
            <w:tcW w:w="235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r>
      <w:tr w:rsidR="00000000">
        <w:trPr>
          <w:divId w:val="223836718"/>
          <w:trHeight w:val="20"/>
        </w:trPr>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14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By:</w:t>
            </w:r>
          </w:p>
        </w:tc>
        <w:tc>
          <w:tcPr>
            <w:tcW w:w="235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Icahn Enterprises G.P. Inc., its</w:t>
            </w:r>
          </w:p>
        </w:tc>
      </w:tr>
      <w:tr w:rsidR="00000000">
        <w:trPr>
          <w:divId w:val="223836718"/>
          <w:trHeight w:val="20"/>
        </w:trPr>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14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t>​</w:t>
            </w:r>
          </w:p>
        </w:tc>
        <w:tc>
          <w:tcPr>
            <w:tcW w:w="235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general partner</w:t>
            </w:r>
          </w:p>
        </w:tc>
      </w:tr>
      <w:tr w:rsidR="00000000">
        <w:trPr>
          <w:divId w:val="223836718"/>
          <w:trHeight w:val="20"/>
        </w:trPr>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14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t>​</w:t>
            </w:r>
          </w:p>
        </w:tc>
        <w:tc>
          <w:tcPr>
            <w:tcW w:w="235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r>
      <w:tr w:rsidR="00000000">
        <w:trPr>
          <w:divId w:val="223836718"/>
          <w:trHeight w:val="20"/>
        </w:trPr>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14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By:</w:t>
            </w:r>
          </w:p>
        </w:tc>
        <w:tc>
          <w:tcPr>
            <w:tcW w:w="2350" w:type="pct"/>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/s/Keith Cozza</w:t>
            </w:r>
          </w:p>
        </w:tc>
      </w:tr>
      <w:tr w:rsidR="00000000">
        <w:trPr>
          <w:divId w:val="223836718"/>
          <w:trHeight w:val="20"/>
        </w:trPr>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14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t>​</w:t>
            </w:r>
          </w:p>
        </w:tc>
        <w:tc>
          <w:tcPr>
            <w:tcW w:w="2350" w:type="pct"/>
            <w:tcBorders>
              <w:top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Keith Cozza</w:t>
            </w:r>
          </w:p>
        </w:tc>
      </w:tr>
      <w:tr w:rsidR="00000000">
        <w:trPr>
          <w:divId w:val="223836718"/>
          <w:trHeight w:val="20"/>
        </w:trPr>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14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t>​</w:t>
            </w:r>
          </w:p>
        </w:tc>
        <w:tc>
          <w:tcPr>
            <w:tcW w:w="235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President, Chief Executive Officer and Director</w:t>
            </w:r>
          </w:p>
        </w:tc>
      </w:tr>
    </w:tbl>
    <w:p w:rsidR="00000000" w:rsidRDefault="00D12889">
      <w:pPr>
        <w:pStyle w:val="a3"/>
        <w:spacing w:before="0" w:beforeAutospacing="0" w:after="0" w:afterAutospacing="0"/>
        <w:jc w:val="center"/>
        <w:divId w:val="223836718"/>
        <w:rPr>
          <w:sz w:val="20"/>
          <w:szCs w:val="20"/>
        </w:rPr>
      </w:pPr>
      <w:r>
        <w:rPr>
          <w:sz w:val="20"/>
          <w:szCs w:val="20"/>
        </w:rPr>
        <w:t>​</w:t>
      </w:r>
    </w:p>
    <w:p w:rsidR="00000000" w:rsidRDefault="00D12889">
      <w:pPr>
        <w:pStyle w:val="a3"/>
        <w:spacing w:before="0" w:beforeAutospacing="0" w:after="240" w:afterAutospacing="0"/>
        <w:divId w:val="223836718"/>
        <w:rPr>
          <w:sz w:val="20"/>
          <w:szCs w:val="20"/>
        </w:rPr>
      </w:pPr>
      <w:r>
        <w:rPr>
          <w:sz w:val="20"/>
          <w:szCs w:val="20"/>
        </w:rPr>
        <w:t>Date: February 26, 2021</w:t>
      </w:r>
    </w:p>
    <w:p w:rsidR="00000000" w:rsidRDefault="00D12889">
      <w:pPr>
        <w:pStyle w:val="a3"/>
        <w:spacing w:before="0" w:beforeAutospacing="0" w:after="240" w:afterAutospacing="0"/>
        <w:ind w:firstLine="360"/>
        <w:divId w:val="223836718"/>
        <w:rPr>
          <w:sz w:val="20"/>
          <w:szCs w:val="20"/>
        </w:rPr>
      </w:pPr>
      <w:r>
        <w:rPr>
          <w:sz w:val="20"/>
          <w:szCs w:val="20"/>
        </w:rPr>
        <w:t>Pursuant to the requirements of the Securities Exchange Act of 1934, this report has been signed below by the following persons in the capacities indicated with respect to Icahn Enterprises G.P. Inc., the general partner of Icahn Enterprises L.P., and on b</w:t>
      </w:r>
      <w:r>
        <w:rPr>
          <w:sz w:val="20"/>
          <w:szCs w:val="20"/>
        </w:rPr>
        <w:t>ehalf of the registrant and on the dates indicated below by the following persons in the capacities and on the dates indicated.</w:t>
      </w:r>
    </w:p>
    <w:tbl>
      <w:tblPr>
        <w:tblW w:w="5000" w:type="pct"/>
        <w:tblCellMar>
          <w:top w:w="15" w:type="dxa"/>
          <w:left w:w="0" w:type="dxa"/>
          <w:bottom w:w="15" w:type="dxa"/>
          <w:right w:w="0" w:type="dxa"/>
        </w:tblCellMar>
        <w:tblLook w:val="04A0" w:firstRow="1" w:lastRow="0" w:firstColumn="1" w:lastColumn="0" w:noHBand="0" w:noVBand="1"/>
      </w:tblPr>
      <w:tblGrid>
        <w:gridCol w:w="1912"/>
        <w:gridCol w:w="164"/>
        <w:gridCol w:w="4156"/>
        <w:gridCol w:w="164"/>
        <w:gridCol w:w="1910"/>
      </w:tblGrid>
      <w:tr w:rsidR="00000000">
        <w:trPr>
          <w:divId w:val="223836718"/>
        </w:trPr>
        <w:tc>
          <w:tcPr>
            <w:tcW w:w="1150" w:type="pct"/>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Signature</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b/>
                <w:bCs/>
                <w:sz w:val="20"/>
                <w:szCs w:val="20"/>
              </w:rPr>
              <w:t>   </w:t>
            </w:r>
          </w:p>
        </w:tc>
        <w:tc>
          <w:tcPr>
            <w:tcW w:w="2500" w:type="pct"/>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Title</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b/>
                <w:bCs/>
                <w:sz w:val="20"/>
                <w:szCs w:val="20"/>
              </w:rPr>
              <w:t>   </w:t>
            </w:r>
          </w:p>
        </w:tc>
        <w:tc>
          <w:tcPr>
            <w:tcW w:w="1149" w:type="pct"/>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b/>
                <w:bCs/>
                <w:sz w:val="20"/>
                <w:szCs w:val="20"/>
              </w:rPr>
              <w:t>Date</w:t>
            </w:r>
          </w:p>
        </w:tc>
      </w:tr>
      <w:tr w:rsidR="00000000">
        <w:trPr>
          <w:divId w:val="223836718"/>
        </w:trPr>
        <w:tc>
          <w:tcPr>
            <w:tcW w:w="1150" w:type="pct"/>
            <w:tcBorders>
              <w:top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Borders>
              <w:top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Borders>
              <w:top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r w:rsidR="00000000">
        <w:trPr>
          <w:divId w:val="223836718"/>
        </w:trPr>
        <w:tc>
          <w:tcPr>
            <w:tcW w:w="1150" w:type="pct"/>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/s/Keith Cozza</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President, Chief Executive Officer and Director</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February 26, 2021</w:t>
            </w:r>
          </w:p>
        </w:tc>
      </w:tr>
      <w:tr w:rsidR="00000000">
        <w:trPr>
          <w:divId w:val="223836718"/>
        </w:trPr>
        <w:tc>
          <w:tcPr>
            <w:tcW w:w="1150" w:type="pct"/>
            <w:tcBorders>
              <w:top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Keith Cozza</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r w:rsidR="00000000">
        <w:trPr>
          <w:divId w:val="223836718"/>
        </w:trPr>
        <w:tc>
          <w:tcPr>
            <w:tcW w:w="115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r w:rsidR="00000000">
        <w:trPr>
          <w:divId w:val="223836718"/>
        </w:trPr>
        <w:tc>
          <w:tcPr>
            <w:tcW w:w="1150" w:type="pct"/>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/s/SungHwan Cho</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Chief Financial Officer and Director</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February 26, 2021</w:t>
            </w:r>
          </w:p>
        </w:tc>
      </w:tr>
      <w:tr w:rsidR="00000000">
        <w:trPr>
          <w:divId w:val="223836718"/>
        </w:trPr>
        <w:tc>
          <w:tcPr>
            <w:tcW w:w="1150" w:type="pct"/>
            <w:tcBorders>
              <w:top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SungHwan Cho</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r w:rsidR="00000000">
        <w:trPr>
          <w:divId w:val="223836718"/>
        </w:trPr>
        <w:tc>
          <w:tcPr>
            <w:tcW w:w="115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r w:rsidR="00000000">
        <w:trPr>
          <w:divId w:val="223836718"/>
        </w:trPr>
        <w:tc>
          <w:tcPr>
            <w:tcW w:w="1150" w:type="pct"/>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/s/Ted Papapostolou</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Chief Accounting Officer</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February 26, 2021</w:t>
            </w:r>
          </w:p>
        </w:tc>
      </w:tr>
      <w:tr w:rsidR="00000000">
        <w:trPr>
          <w:divId w:val="223836718"/>
        </w:trPr>
        <w:tc>
          <w:tcPr>
            <w:tcW w:w="1150" w:type="pct"/>
            <w:tcBorders>
              <w:top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Ted Papapostolou</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r w:rsidR="00000000">
        <w:trPr>
          <w:divId w:val="223836718"/>
        </w:trPr>
        <w:tc>
          <w:tcPr>
            <w:tcW w:w="115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r w:rsidR="00000000">
        <w:trPr>
          <w:divId w:val="223836718"/>
        </w:trPr>
        <w:tc>
          <w:tcPr>
            <w:tcW w:w="1150" w:type="pct"/>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/s/Brett Icahn</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Director</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February 26, 2021</w:t>
            </w:r>
          </w:p>
        </w:tc>
      </w:tr>
      <w:tr w:rsidR="00000000">
        <w:trPr>
          <w:divId w:val="223836718"/>
        </w:trPr>
        <w:tc>
          <w:tcPr>
            <w:tcW w:w="1150" w:type="pct"/>
            <w:tcBorders>
              <w:top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Brett Icahn</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r w:rsidR="00000000">
        <w:trPr>
          <w:divId w:val="223836718"/>
        </w:trPr>
        <w:tc>
          <w:tcPr>
            <w:tcW w:w="115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r w:rsidR="00000000">
        <w:trPr>
          <w:divId w:val="223836718"/>
        </w:trPr>
        <w:tc>
          <w:tcPr>
            <w:tcW w:w="1150" w:type="pct"/>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/s/Michael Nevin</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Director</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February 26, 2021</w:t>
            </w:r>
          </w:p>
        </w:tc>
      </w:tr>
      <w:tr w:rsidR="00000000">
        <w:trPr>
          <w:divId w:val="223836718"/>
        </w:trPr>
        <w:tc>
          <w:tcPr>
            <w:tcW w:w="1150" w:type="pct"/>
            <w:tcBorders>
              <w:top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Michael Nevin</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r w:rsidR="00000000">
        <w:trPr>
          <w:divId w:val="223836718"/>
        </w:trPr>
        <w:tc>
          <w:tcPr>
            <w:tcW w:w="115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r w:rsidR="00000000">
        <w:trPr>
          <w:divId w:val="223836718"/>
        </w:trPr>
        <w:tc>
          <w:tcPr>
            <w:tcW w:w="1150" w:type="pct"/>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/s/Denise Barton</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Director</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February 26, 2021</w:t>
            </w:r>
          </w:p>
        </w:tc>
      </w:tr>
      <w:tr w:rsidR="00000000">
        <w:trPr>
          <w:divId w:val="223836718"/>
        </w:trPr>
        <w:tc>
          <w:tcPr>
            <w:tcW w:w="1150" w:type="pct"/>
            <w:tcBorders>
              <w:top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Denise Barton</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r w:rsidR="00000000">
        <w:trPr>
          <w:divId w:val="223836718"/>
        </w:trPr>
        <w:tc>
          <w:tcPr>
            <w:tcW w:w="115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r w:rsidR="00000000">
        <w:trPr>
          <w:divId w:val="223836718"/>
        </w:trPr>
        <w:tc>
          <w:tcPr>
            <w:tcW w:w="1150" w:type="pct"/>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/s/Alvin B. Krongard</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Director</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February 26, 2021</w:t>
            </w:r>
          </w:p>
        </w:tc>
      </w:tr>
      <w:tr w:rsidR="00000000">
        <w:trPr>
          <w:divId w:val="223836718"/>
        </w:trPr>
        <w:tc>
          <w:tcPr>
            <w:tcW w:w="1150" w:type="pct"/>
            <w:tcBorders>
              <w:top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Alvin B. Krongard</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r w:rsidR="00000000">
        <w:trPr>
          <w:divId w:val="223836718"/>
        </w:trPr>
        <w:tc>
          <w:tcPr>
            <w:tcW w:w="115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r w:rsidR="00000000">
        <w:trPr>
          <w:divId w:val="223836718"/>
        </w:trPr>
        <w:tc>
          <w:tcPr>
            <w:tcW w:w="1150" w:type="pct"/>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/s/Stephen A. Mongillo</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Director</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February 26, 2021</w:t>
            </w:r>
          </w:p>
        </w:tc>
      </w:tr>
      <w:tr w:rsidR="00000000">
        <w:trPr>
          <w:divId w:val="223836718"/>
        </w:trPr>
        <w:tc>
          <w:tcPr>
            <w:tcW w:w="1150" w:type="pct"/>
            <w:tcBorders>
              <w:top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Stephen A. Mongillo</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r w:rsidR="00000000">
        <w:trPr>
          <w:divId w:val="223836718"/>
        </w:trPr>
        <w:tc>
          <w:tcPr>
            <w:tcW w:w="115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r w:rsidR="00000000">
        <w:trPr>
          <w:divId w:val="223836718"/>
        </w:trPr>
        <w:tc>
          <w:tcPr>
            <w:tcW w:w="1150" w:type="pct"/>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Chairman of the Board</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r w:rsidR="00000000">
        <w:trPr>
          <w:divId w:val="223836718"/>
        </w:trPr>
        <w:tc>
          <w:tcPr>
            <w:tcW w:w="1150" w:type="pct"/>
            <w:tcBorders>
              <w:top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Carl C. Icahn</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bl>
    <w:p w:rsidR="00000000" w:rsidRDefault="00D12889">
      <w:pPr>
        <w:pStyle w:val="a3"/>
        <w:spacing w:before="0" w:beforeAutospacing="0" w:after="0" w:afterAutospacing="0"/>
        <w:divId w:val="223836718"/>
        <w:rPr>
          <w:sz w:val="20"/>
          <w:szCs w:val="20"/>
        </w:rPr>
      </w:pPr>
      <w:r>
        <w:rPr>
          <w:sz w:val="20"/>
          <w:szCs w:val="20"/>
        </w:rPr>
        <w:t>​</w:t>
      </w:r>
    </w:p>
    <w:p w:rsidR="00000000" w:rsidRDefault="00D12889">
      <w:pPr>
        <w:pStyle w:val="a3"/>
        <w:spacing w:before="480" w:beforeAutospacing="0" w:after="0" w:afterAutospacing="0"/>
        <w:jc w:val="center"/>
        <w:divId w:val="1450011262"/>
        <w:rPr>
          <w:sz w:val="20"/>
          <w:szCs w:val="20"/>
        </w:rPr>
      </w:pPr>
      <w:r>
        <w:rPr>
          <w:sz w:val="20"/>
          <w:szCs w:val="20"/>
        </w:rPr>
        <w:t>156</w:t>
      </w:r>
    </w:p>
    <w:p w:rsidR="00000000" w:rsidRDefault="00D12889">
      <w:pPr>
        <w:pStyle w:val="a3"/>
        <w:spacing w:before="0" w:beforeAutospacing="0" w:after="240" w:afterAutospacing="0"/>
        <w:divId w:val="410929140"/>
        <w:rPr>
          <w:sz w:val="20"/>
          <w:szCs w:val="20"/>
        </w:rPr>
      </w:pPr>
      <w:hyperlink w:anchor="TOC" w:history="1">
        <w:r>
          <w:rPr>
            <w:rStyle w:val="a4"/>
            <w:sz w:val="20"/>
            <w:szCs w:val="20"/>
          </w:rPr>
          <w:t>Table of Contents</w:t>
        </w:r>
      </w:hyperlink>
    </w:p>
    <w:p w:rsidR="00000000" w:rsidRDefault="00D12889">
      <w:pPr>
        <w:pStyle w:val="a3"/>
        <w:spacing w:before="0" w:beforeAutospacing="0" w:after="240" w:afterAutospacing="0"/>
        <w:jc w:val="center"/>
        <w:divId w:val="504587605"/>
        <w:rPr>
          <w:b/>
          <w:bCs/>
          <w:sz w:val="20"/>
          <w:szCs w:val="20"/>
        </w:rPr>
      </w:pPr>
      <w:r>
        <w:rPr>
          <w:b/>
          <w:bCs/>
          <w:sz w:val="20"/>
          <w:szCs w:val="20"/>
        </w:rPr>
        <w:t>SIGNATURES</w:t>
      </w:r>
    </w:p>
    <w:p w:rsidR="00000000" w:rsidRDefault="00D12889">
      <w:pPr>
        <w:pStyle w:val="a3"/>
        <w:spacing w:before="0" w:beforeAutospacing="0" w:after="240" w:afterAutospacing="0"/>
        <w:ind w:firstLine="360"/>
        <w:divId w:val="504587605"/>
        <w:rPr>
          <w:sz w:val="20"/>
          <w:szCs w:val="20"/>
        </w:rPr>
      </w:pPr>
      <w:r>
        <w:rPr>
          <w:sz w:val="20"/>
          <w:szCs w:val="20"/>
        </w:rPr>
        <w:t>Pursuant to the requirements of Section 13 or 15(d) </w:t>
      </w:r>
      <w:r>
        <w:rPr>
          <w:sz w:val="20"/>
          <w:szCs w:val="20"/>
        </w:rPr>
        <w:t>of the Securities Exchange Act of 1934, the registrant has duly caused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4132"/>
        <w:gridCol w:w="289"/>
        <w:gridCol w:w="3885"/>
      </w:tblGrid>
      <w:tr w:rsidR="00000000">
        <w:trPr>
          <w:divId w:val="504587605"/>
          <w:trHeight w:val="144"/>
        </w:trPr>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2500" w:type="pct"/>
            <w:gridSpan w:val="2"/>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b/>
                <w:bCs/>
                <w:sz w:val="20"/>
                <w:szCs w:val="20"/>
              </w:rPr>
              <w:t>Icahn Enterprises Holdings L.P.</w:t>
            </w:r>
          </w:p>
        </w:tc>
      </w:tr>
      <w:tr w:rsidR="00000000">
        <w:trPr>
          <w:divId w:val="504587605"/>
          <w:trHeight w:val="144"/>
        </w:trPr>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14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35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r>
      <w:tr w:rsidR="00000000">
        <w:trPr>
          <w:divId w:val="504587605"/>
          <w:trHeight w:val="144"/>
        </w:trPr>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14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By:</w:t>
            </w:r>
          </w:p>
        </w:tc>
        <w:tc>
          <w:tcPr>
            <w:tcW w:w="235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Icahn Enterprises G.P. Inc., its</w:t>
            </w:r>
          </w:p>
        </w:tc>
      </w:tr>
      <w:tr w:rsidR="00000000">
        <w:trPr>
          <w:divId w:val="504587605"/>
          <w:trHeight w:val="144"/>
        </w:trPr>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14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b/>
                <w:bCs/>
                <w:sz w:val="20"/>
                <w:szCs w:val="20"/>
              </w:rPr>
              <w:t>​</w:t>
            </w:r>
          </w:p>
        </w:tc>
        <w:tc>
          <w:tcPr>
            <w:tcW w:w="235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general partner</w:t>
            </w:r>
          </w:p>
        </w:tc>
      </w:tr>
      <w:tr w:rsidR="00000000">
        <w:trPr>
          <w:divId w:val="504587605"/>
          <w:trHeight w:val="144"/>
        </w:trPr>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14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b/>
                <w:bCs/>
                <w:sz w:val="20"/>
                <w:szCs w:val="20"/>
              </w:rPr>
              <w:t>​</w:t>
            </w:r>
          </w:p>
        </w:tc>
        <w:tc>
          <w:tcPr>
            <w:tcW w:w="235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b/>
                <w:bCs/>
                <w:sz w:val="20"/>
                <w:szCs w:val="20"/>
              </w:rPr>
              <w:t>​</w:t>
            </w:r>
          </w:p>
        </w:tc>
      </w:tr>
      <w:tr w:rsidR="00000000">
        <w:trPr>
          <w:divId w:val="504587605"/>
          <w:trHeight w:val="144"/>
        </w:trPr>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14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By:</w:t>
            </w:r>
          </w:p>
        </w:tc>
        <w:tc>
          <w:tcPr>
            <w:tcW w:w="2350" w:type="pct"/>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/s/Keith Cozza</w:t>
            </w:r>
          </w:p>
        </w:tc>
      </w:tr>
      <w:tr w:rsidR="00000000">
        <w:trPr>
          <w:divId w:val="504587605"/>
          <w:trHeight w:val="144"/>
        </w:trPr>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14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t>​</w:t>
            </w:r>
          </w:p>
        </w:tc>
        <w:tc>
          <w:tcPr>
            <w:tcW w:w="2350" w:type="pct"/>
            <w:tcBorders>
              <w:top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Keith Cozza</w:t>
            </w:r>
          </w:p>
        </w:tc>
      </w:tr>
      <w:tr w:rsidR="00000000">
        <w:trPr>
          <w:divId w:val="504587605"/>
          <w:trHeight w:val="144"/>
        </w:trPr>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t>​</w:t>
            </w:r>
          </w:p>
        </w:tc>
        <w:tc>
          <w:tcPr>
            <w:tcW w:w="14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t>​</w:t>
            </w:r>
          </w:p>
        </w:tc>
        <w:tc>
          <w:tcPr>
            <w:tcW w:w="235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President, Chief Executive Officer and Director</w:t>
            </w:r>
          </w:p>
        </w:tc>
      </w:tr>
    </w:tbl>
    <w:p w:rsidR="00000000" w:rsidRDefault="00D12889">
      <w:pPr>
        <w:pStyle w:val="a3"/>
        <w:spacing w:before="0" w:beforeAutospacing="0" w:after="0" w:afterAutospacing="0"/>
        <w:jc w:val="center"/>
        <w:divId w:val="504587605"/>
        <w:rPr>
          <w:sz w:val="20"/>
          <w:szCs w:val="20"/>
        </w:rPr>
      </w:pPr>
      <w:r>
        <w:rPr>
          <w:sz w:val="20"/>
          <w:szCs w:val="20"/>
        </w:rPr>
        <w:t>​</w:t>
      </w:r>
    </w:p>
    <w:p w:rsidR="00000000" w:rsidRDefault="00D12889">
      <w:pPr>
        <w:pStyle w:val="a3"/>
        <w:spacing w:before="0" w:beforeAutospacing="0" w:after="240" w:afterAutospacing="0"/>
        <w:divId w:val="504587605"/>
        <w:rPr>
          <w:sz w:val="20"/>
          <w:szCs w:val="20"/>
        </w:rPr>
      </w:pPr>
      <w:r>
        <w:rPr>
          <w:sz w:val="20"/>
          <w:szCs w:val="20"/>
        </w:rPr>
        <w:t>Date: February 26, 2021</w:t>
      </w:r>
    </w:p>
    <w:p w:rsidR="00000000" w:rsidRDefault="00D12889">
      <w:pPr>
        <w:pStyle w:val="a3"/>
        <w:spacing w:before="0" w:beforeAutospacing="0" w:after="240" w:afterAutospacing="0"/>
        <w:ind w:firstLine="360"/>
        <w:divId w:val="504587605"/>
        <w:rPr>
          <w:sz w:val="20"/>
          <w:szCs w:val="20"/>
        </w:rPr>
      </w:pPr>
      <w:r>
        <w:rPr>
          <w:sz w:val="20"/>
          <w:szCs w:val="20"/>
        </w:rPr>
        <w:t>Pursuant to the requirements of the Securities Exchange Act of 1934, this report has been signed below by the following persons in the capacities indicated with respect to Icahn Enterprises G.P. Inc., the general partner of Icahn Enterprises Holdings L.P.,</w:t>
      </w:r>
      <w:r>
        <w:rPr>
          <w:sz w:val="20"/>
          <w:szCs w:val="20"/>
        </w:rPr>
        <w:t xml:space="preserve"> and on behalf of the registrant and on the dates indicated below by the following persons in the capacities and on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1912"/>
        <w:gridCol w:w="164"/>
        <w:gridCol w:w="4156"/>
        <w:gridCol w:w="164"/>
        <w:gridCol w:w="1910"/>
      </w:tblGrid>
      <w:tr w:rsidR="00000000">
        <w:trPr>
          <w:divId w:val="504587605"/>
          <w:trHeight w:val="20"/>
        </w:trPr>
        <w:tc>
          <w:tcPr>
            <w:tcW w:w="1150" w:type="pct"/>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18"/>
                <w:szCs w:val="18"/>
              </w:rPr>
            </w:pPr>
            <w:r>
              <w:rPr>
                <w:b/>
                <w:bCs/>
                <w:sz w:val="18"/>
                <w:szCs w:val="18"/>
              </w:rPr>
              <w:t>Signature</w:t>
            </w:r>
          </w:p>
        </w:tc>
        <w:tc>
          <w:tcPr>
            <w:tcW w:w="99" w:type="pct"/>
            <w:tcMar>
              <w:top w:w="0" w:type="dxa"/>
              <w:left w:w="0" w:type="dxa"/>
              <w:bottom w:w="0" w:type="dxa"/>
              <w:right w:w="0" w:type="dxa"/>
            </w:tcMar>
            <w:vAlign w:val="bottom"/>
            <w:hideMark/>
          </w:tcPr>
          <w:p w:rsidR="00000000" w:rsidRDefault="00D12889">
            <w:pPr>
              <w:pStyle w:val="a3"/>
              <w:spacing w:before="0" w:beforeAutospacing="0" w:after="0" w:afterAutospacing="0"/>
              <w:rPr>
                <w:sz w:val="18"/>
                <w:szCs w:val="18"/>
              </w:rPr>
            </w:pPr>
            <w:r>
              <w:rPr>
                <w:sz w:val="18"/>
                <w:szCs w:val="18"/>
              </w:rPr>
              <w:t>   </w:t>
            </w:r>
          </w:p>
        </w:tc>
        <w:tc>
          <w:tcPr>
            <w:tcW w:w="2500" w:type="pct"/>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18"/>
                <w:szCs w:val="18"/>
              </w:rPr>
            </w:pPr>
            <w:r>
              <w:rPr>
                <w:b/>
                <w:bCs/>
                <w:sz w:val="18"/>
                <w:szCs w:val="18"/>
              </w:rPr>
              <w:t>Title</w:t>
            </w:r>
          </w:p>
        </w:tc>
        <w:tc>
          <w:tcPr>
            <w:tcW w:w="99" w:type="pct"/>
            <w:tcMar>
              <w:top w:w="0" w:type="dxa"/>
              <w:left w:w="0" w:type="dxa"/>
              <w:bottom w:w="0" w:type="dxa"/>
              <w:right w:w="0" w:type="dxa"/>
            </w:tcMar>
            <w:vAlign w:val="bottom"/>
            <w:hideMark/>
          </w:tcPr>
          <w:p w:rsidR="00000000" w:rsidRDefault="00D12889">
            <w:pPr>
              <w:pStyle w:val="a3"/>
              <w:spacing w:before="0" w:beforeAutospacing="0" w:after="0" w:afterAutospacing="0"/>
              <w:rPr>
                <w:sz w:val="18"/>
                <w:szCs w:val="18"/>
              </w:rPr>
            </w:pPr>
            <w:r>
              <w:rPr>
                <w:sz w:val="18"/>
                <w:szCs w:val="18"/>
              </w:rPr>
              <w:t>   </w:t>
            </w:r>
          </w:p>
        </w:tc>
        <w:tc>
          <w:tcPr>
            <w:tcW w:w="1149" w:type="pct"/>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30" w:afterAutospacing="0"/>
              <w:jc w:val="center"/>
              <w:rPr>
                <w:sz w:val="18"/>
                <w:szCs w:val="18"/>
              </w:rPr>
            </w:pPr>
            <w:r>
              <w:rPr>
                <w:b/>
                <w:bCs/>
                <w:sz w:val="18"/>
                <w:szCs w:val="18"/>
              </w:rPr>
              <w:t>Date</w:t>
            </w:r>
          </w:p>
        </w:tc>
      </w:tr>
      <w:tr w:rsidR="00000000">
        <w:trPr>
          <w:divId w:val="504587605"/>
          <w:trHeight w:val="20"/>
        </w:trPr>
        <w:tc>
          <w:tcPr>
            <w:tcW w:w="1150" w:type="pct"/>
            <w:tcBorders>
              <w:top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8"/>
                <w:szCs w:val="18"/>
              </w:rPr>
              <w:t>​</w:t>
            </w:r>
          </w:p>
        </w:tc>
        <w:tc>
          <w:tcPr>
            <w:tcW w:w="99"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8"/>
                <w:szCs w:val="18"/>
              </w:rPr>
              <w:t>​</w:t>
            </w:r>
          </w:p>
        </w:tc>
        <w:tc>
          <w:tcPr>
            <w:tcW w:w="2500" w:type="pct"/>
            <w:tcBorders>
              <w:top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8"/>
                <w:szCs w:val="18"/>
              </w:rPr>
              <w:t>​</w:t>
            </w:r>
          </w:p>
        </w:tc>
        <w:tc>
          <w:tcPr>
            <w:tcW w:w="99"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18"/>
                <w:szCs w:val="18"/>
              </w:rPr>
              <w:t>​</w:t>
            </w:r>
          </w:p>
        </w:tc>
        <w:tc>
          <w:tcPr>
            <w:tcW w:w="1149" w:type="pct"/>
            <w:tcBorders>
              <w:top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18"/>
                <w:szCs w:val="18"/>
              </w:rPr>
              <w:t>​</w:t>
            </w:r>
          </w:p>
        </w:tc>
      </w:tr>
      <w:tr w:rsidR="00000000">
        <w:trPr>
          <w:divId w:val="504587605"/>
          <w:trHeight w:val="20"/>
        </w:trPr>
        <w:tc>
          <w:tcPr>
            <w:tcW w:w="1150" w:type="pct"/>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/s/Keith Cozza</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President, Chief Executive Officer and Director</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February 26, 2021</w:t>
            </w:r>
          </w:p>
        </w:tc>
      </w:tr>
      <w:tr w:rsidR="00000000">
        <w:trPr>
          <w:divId w:val="504587605"/>
          <w:trHeight w:val="20"/>
        </w:trPr>
        <w:tc>
          <w:tcPr>
            <w:tcW w:w="1150" w:type="pct"/>
            <w:tcBorders>
              <w:top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Keith Cozza</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r w:rsidR="00000000">
        <w:trPr>
          <w:divId w:val="504587605"/>
          <w:trHeight w:val="20"/>
        </w:trPr>
        <w:tc>
          <w:tcPr>
            <w:tcW w:w="115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r w:rsidR="00000000">
        <w:trPr>
          <w:divId w:val="504587605"/>
          <w:trHeight w:val="20"/>
        </w:trPr>
        <w:tc>
          <w:tcPr>
            <w:tcW w:w="1150" w:type="pct"/>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/s/SungHwan Cho</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Chief Financial Officer and Director</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February 26, 2021</w:t>
            </w:r>
          </w:p>
        </w:tc>
      </w:tr>
      <w:tr w:rsidR="00000000">
        <w:trPr>
          <w:divId w:val="504587605"/>
          <w:trHeight w:val="20"/>
        </w:trPr>
        <w:tc>
          <w:tcPr>
            <w:tcW w:w="1150" w:type="pct"/>
            <w:tcBorders>
              <w:top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SungHwan Cho</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r w:rsidR="00000000">
        <w:trPr>
          <w:divId w:val="504587605"/>
          <w:trHeight w:val="20"/>
        </w:trPr>
        <w:tc>
          <w:tcPr>
            <w:tcW w:w="115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r w:rsidR="00000000">
        <w:trPr>
          <w:divId w:val="504587605"/>
          <w:trHeight w:val="20"/>
        </w:trPr>
        <w:tc>
          <w:tcPr>
            <w:tcW w:w="1150" w:type="pct"/>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/s/Ted Papapostolou</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Chief Accounting Officer</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February 26, 2021</w:t>
            </w:r>
          </w:p>
        </w:tc>
      </w:tr>
      <w:tr w:rsidR="00000000">
        <w:trPr>
          <w:divId w:val="504587605"/>
          <w:trHeight w:val="20"/>
        </w:trPr>
        <w:tc>
          <w:tcPr>
            <w:tcW w:w="1150" w:type="pct"/>
            <w:tcBorders>
              <w:top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Ted Papapostolou</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r w:rsidR="00000000">
        <w:trPr>
          <w:divId w:val="504587605"/>
          <w:trHeight w:val="20"/>
        </w:trPr>
        <w:tc>
          <w:tcPr>
            <w:tcW w:w="115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r w:rsidR="00000000">
        <w:trPr>
          <w:divId w:val="504587605"/>
          <w:trHeight w:val="20"/>
        </w:trPr>
        <w:tc>
          <w:tcPr>
            <w:tcW w:w="1150" w:type="pct"/>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/s/Brett Icahn</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Director</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February 26, 2021</w:t>
            </w:r>
          </w:p>
        </w:tc>
      </w:tr>
      <w:tr w:rsidR="00000000">
        <w:trPr>
          <w:divId w:val="504587605"/>
          <w:trHeight w:val="20"/>
        </w:trPr>
        <w:tc>
          <w:tcPr>
            <w:tcW w:w="1150" w:type="pct"/>
            <w:tcBorders>
              <w:top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Brett Icahn</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r w:rsidR="00000000">
        <w:trPr>
          <w:divId w:val="504587605"/>
          <w:trHeight w:val="20"/>
        </w:trPr>
        <w:tc>
          <w:tcPr>
            <w:tcW w:w="115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r w:rsidR="00000000">
        <w:trPr>
          <w:divId w:val="504587605"/>
          <w:trHeight w:val="20"/>
        </w:trPr>
        <w:tc>
          <w:tcPr>
            <w:tcW w:w="1150" w:type="pct"/>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/s/Michael Nevin</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Director</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February 26, 2021</w:t>
            </w:r>
          </w:p>
        </w:tc>
      </w:tr>
      <w:tr w:rsidR="00000000">
        <w:trPr>
          <w:divId w:val="504587605"/>
          <w:trHeight w:val="20"/>
        </w:trPr>
        <w:tc>
          <w:tcPr>
            <w:tcW w:w="1150" w:type="pct"/>
            <w:tcBorders>
              <w:top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Michael Nevin</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r w:rsidR="00000000">
        <w:trPr>
          <w:divId w:val="504587605"/>
          <w:trHeight w:val="20"/>
        </w:trPr>
        <w:tc>
          <w:tcPr>
            <w:tcW w:w="115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r w:rsidR="00000000">
        <w:trPr>
          <w:divId w:val="504587605"/>
          <w:trHeight w:val="20"/>
        </w:trPr>
        <w:tc>
          <w:tcPr>
            <w:tcW w:w="1150" w:type="pct"/>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/s/Denise Barton</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Director</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February 26, 2021</w:t>
            </w:r>
          </w:p>
        </w:tc>
      </w:tr>
      <w:tr w:rsidR="00000000">
        <w:trPr>
          <w:divId w:val="504587605"/>
          <w:trHeight w:val="20"/>
        </w:trPr>
        <w:tc>
          <w:tcPr>
            <w:tcW w:w="1150" w:type="pct"/>
            <w:tcBorders>
              <w:top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Denise Barton</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r w:rsidR="00000000">
        <w:trPr>
          <w:divId w:val="504587605"/>
          <w:trHeight w:val="20"/>
        </w:trPr>
        <w:tc>
          <w:tcPr>
            <w:tcW w:w="115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r w:rsidR="00000000">
        <w:trPr>
          <w:divId w:val="504587605"/>
          <w:trHeight w:val="20"/>
        </w:trPr>
        <w:tc>
          <w:tcPr>
            <w:tcW w:w="1150" w:type="pct"/>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/s/Alvin B. Krongard</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Director</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February 26, 2021</w:t>
            </w:r>
          </w:p>
        </w:tc>
      </w:tr>
      <w:tr w:rsidR="00000000">
        <w:trPr>
          <w:divId w:val="504587605"/>
          <w:trHeight w:val="20"/>
        </w:trPr>
        <w:tc>
          <w:tcPr>
            <w:tcW w:w="1150" w:type="pct"/>
            <w:tcBorders>
              <w:top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Alvin B. Krongard</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r w:rsidR="00000000">
        <w:trPr>
          <w:divId w:val="504587605"/>
          <w:trHeight w:val="20"/>
        </w:trPr>
        <w:tc>
          <w:tcPr>
            <w:tcW w:w="115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r w:rsidR="00000000">
        <w:trPr>
          <w:divId w:val="504587605"/>
          <w:trHeight w:val="20"/>
        </w:trPr>
        <w:tc>
          <w:tcPr>
            <w:tcW w:w="115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/s/Stephen A. Mongillo</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Director</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February 26, 2021</w:t>
            </w:r>
          </w:p>
        </w:tc>
      </w:tr>
      <w:tr w:rsidR="00000000">
        <w:trPr>
          <w:divId w:val="504587605"/>
          <w:trHeight w:val="20"/>
        </w:trPr>
        <w:tc>
          <w:tcPr>
            <w:tcW w:w="1150" w:type="pct"/>
            <w:tcBorders>
              <w:top w:val="single" w:sz="8"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Stephen A. Mongillo</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r w:rsidR="00000000">
        <w:trPr>
          <w:divId w:val="504587605"/>
          <w:trHeight w:val="20"/>
        </w:trPr>
        <w:tc>
          <w:tcPr>
            <w:tcW w:w="115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r w:rsidR="00000000">
        <w:trPr>
          <w:divId w:val="504587605"/>
          <w:trHeight w:val="20"/>
        </w:trPr>
        <w:tc>
          <w:tcPr>
            <w:tcW w:w="1150" w:type="pct"/>
            <w:tcBorders>
              <w:bottom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Chairman of the Board</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r w:rsidR="00000000">
        <w:trPr>
          <w:divId w:val="504587605"/>
          <w:trHeight w:val="20"/>
        </w:trPr>
        <w:tc>
          <w:tcPr>
            <w:tcW w:w="1150" w:type="pct"/>
            <w:tcBorders>
              <w:top w:val="single" w:sz="6" w:space="0" w:color="000000"/>
            </w:tcBorders>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Carl C. Icahn</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D12889">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D12889">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D12889">
            <w:pPr>
              <w:pStyle w:val="a3"/>
              <w:spacing w:before="0" w:beforeAutospacing="0" w:after="0" w:afterAutospacing="0"/>
              <w:jc w:val="center"/>
              <w:rPr>
                <w:sz w:val="20"/>
                <w:szCs w:val="20"/>
              </w:rPr>
            </w:pPr>
            <w:r>
              <w:rPr>
                <w:sz w:val="20"/>
                <w:szCs w:val="20"/>
              </w:rPr>
              <w:t>​</w:t>
            </w:r>
          </w:p>
        </w:tc>
      </w:tr>
    </w:tbl>
    <w:p w:rsidR="00000000" w:rsidRDefault="00D12889">
      <w:pPr>
        <w:pStyle w:val="a3"/>
        <w:spacing w:before="0" w:beforeAutospacing="0" w:after="0" w:afterAutospacing="0"/>
        <w:divId w:val="504587605"/>
        <w:rPr>
          <w:sz w:val="20"/>
          <w:szCs w:val="20"/>
        </w:rPr>
      </w:pPr>
      <w:r>
        <w:rPr>
          <w:sz w:val="20"/>
          <w:szCs w:val="20"/>
        </w:rPr>
        <w:t>​</w:t>
      </w:r>
    </w:p>
    <w:p w:rsidR="00000000" w:rsidRDefault="00D12889">
      <w:pPr>
        <w:pStyle w:val="a3"/>
        <w:spacing w:before="0" w:beforeAutospacing="0" w:after="0" w:afterAutospacing="0"/>
        <w:ind w:firstLine="360"/>
        <w:divId w:val="504587605"/>
        <w:rPr>
          <w:sz w:val="20"/>
          <w:szCs w:val="20"/>
        </w:rPr>
      </w:pPr>
      <w:r>
        <w:rPr>
          <w:sz w:val="2"/>
          <w:szCs w:val="2"/>
        </w:rPr>
        <w:t>​</w:t>
      </w:r>
    </w:p>
    <w:p w:rsidR="00000000" w:rsidRDefault="00D12889">
      <w:pPr>
        <w:pStyle w:val="a3"/>
        <w:spacing w:before="0" w:beforeAutospacing="0" w:after="0" w:afterAutospacing="0"/>
        <w:divId w:val="504587605"/>
        <w:rPr>
          <w:sz w:val="20"/>
          <w:szCs w:val="20"/>
        </w:rPr>
      </w:pPr>
      <w:r>
        <w:t>​</w:t>
      </w:r>
    </w:p>
    <w:p w:rsidR="00D12889" w:rsidRDefault="00D12889">
      <w:pPr>
        <w:pStyle w:val="a3"/>
        <w:spacing w:before="480" w:beforeAutospacing="0" w:after="0" w:afterAutospacing="0"/>
        <w:jc w:val="center"/>
        <w:divId w:val="162939665"/>
        <w:rPr>
          <w:sz w:val="20"/>
          <w:szCs w:val="20"/>
        </w:rPr>
      </w:pPr>
      <w:r>
        <w:rPr>
          <w:sz w:val="20"/>
          <w:szCs w:val="20"/>
        </w:rPr>
        <w:t>157</w:t>
      </w:r>
    </w:p>
    <w:sectPr w:rsidR="00D12889">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12889"/>
    <w:rsid w:val="00D12889"/>
  </w:rsids>
  <m:mathPr>
    <m:mathFont m:val="Cambria Math"/>
    <m:brkBin m:val="before"/>
    <m:brkBinSub m:val="--"/>
    <m:smallFrac m:val="0"/>
    <m:dispDef/>
    <m:lMargin m:val="0"/>
    <m:rMargin m:val="0"/>
    <m:defJc m:val="centerGroup"/>
    <m:wrapIndent m:val="1440"/>
    <m:intLim m:val="subSup"/>
    <m:naryLim m:val="undOvr"/>
  </m:mathPr>
  <w:attachedSchema w:val="http://xbrl.sec.gov/stpr/2018-01-31"/>
  <w:attachedSchema w:val="http://fasb.org/us-gaap/2019-01-31"/>
  <w:attachedSchema w:val="http://www.xbrl.org/2003/linkbase"/>
  <w:attachedSchema w:val="http://xbrl.sec.gov/country/2017-01-31"/>
  <w:attachedSchema w:val="http://xbrl.org/2005/xbrldt"/>
  <w:attachedSchema w:val="http://www.ielp.com/20201231"/>
  <w:attachedSchema w:val="http://www.sec.gov/inlineXBRL/transformation/2015-08-31"/>
  <w:attachedSchema w:val="http://fasb.org/srt/2019-01-31"/>
  <w:attachedSchema w:val="http://www.xbrl.org/2013/inlineXBRL"/>
  <w:attachedSchema w:val="http://www.xbrl.org/2006/ref"/>
  <w:attachedSchema w:val="http://www.xbrl.org/2009/utr"/>
  <w:attachedSchema w:val="http://www.xbrl.org/2003/instance"/>
  <w:attachedSchema w:val="http://xbrl.sec.gov/dei/2019-01-31"/>
  <w:attachedSchema w:val="http://www.xbrl.org/2003/iso4217"/>
  <w:attachedSchema w:val="http://xbrl.sec.gov/sic/2011-01-31"/>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4091">
      <w:marLeft w:val="0"/>
      <w:marRight w:val="0"/>
      <w:marTop w:val="0"/>
      <w:marBottom w:val="0"/>
      <w:divBdr>
        <w:top w:val="none" w:sz="0" w:space="0" w:color="auto"/>
        <w:left w:val="none" w:sz="0" w:space="0" w:color="auto"/>
        <w:bottom w:val="none" w:sz="0" w:space="0" w:color="auto"/>
        <w:right w:val="none" w:sz="0" w:space="0" w:color="auto"/>
      </w:divBdr>
      <w:divsChild>
        <w:div w:id="746266073">
          <w:marLeft w:val="0"/>
          <w:marRight w:val="0"/>
          <w:marTop w:val="432"/>
          <w:marBottom w:val="0"/>
          <w:divBdr>
            <w:top w:val="none" w:sz="0" w:space="0" w:color="auto"/>
            <w:left w:val="none" w:sz="0" w:space="0" w:color="auto"/>
            <w:bottom w:val="none" w:sz="0" w:space="0" w:color="auto"/>
            <w:right w:val="none" w:sz="0" w:space="0" w:color="auto"/>
          </w:divBdr>
        </w:div>
        <w:div w:id="226578645">
          <w:marLeft w:val="0"/>
          <w:marRight w:val="0"/>
          <w:marTop w:val="0"/>
          <w:marBottom w:val="0"/>
          <w:divBdr>
            <w:top w:val="none" w:sz="0" w:space="0" w:color="auto"/>
            <w:left w:val="none" w:sz="0" w:space="0" w:color="auto"/>
            <w:bottom w:val="none" w:sz="0" w:space="0" w:color="auto"/>
            <w:right w:val="none" w:sz="0" w:space="0" w:color="auto"/>
          </w:divBdr>
        </w:div>
        <w:div w:id="747919803">
          <w:marLeft w:val="0"/>
          <w:marRight w:val="0"/>
          <w:marTop w:val="0"/>
          <w:marBottom w:val="600"/>
          <w:divBdr>
            <w:top w:val="none" w:sz="0" w:space="0" w:color="auto"/>
            <w:left w:val="none" w:sz="0" w:space="0" w:color="auto"/>
            <w:bottom w:val="none" w:sz="0" w:space="0" w:color="auto"/>
            <w:right w:val="none" w:sz="0" w:space="0" w:color="auto"/>
          </w:divBdr>
        </w:div>
      </w:divsChild>
    </w:div>
    <w:div w:id="12267293">
      <w:marLeft w:val="0"/>
      <w:marRight w:val="0"/>
      <w:marTop w:val="0"/>
      <w:marBottom w:val="0"/>
      <w:divBdr>
        <w:top w:val="none" w:sz="0" w:space="0" w:color="auto"/>
        <w:left w:val="none" w:sz="0" w:space="0" w:color="auto"/>
        <w:bottom w:val="none" w:sz="0" w:space="0" w:color="auto"/>
        <w:right w:val="none" w:sz="0" w:space="0" w:color="auto"/>
      </w:divBdr>
      <w:divsChild>
        <w:div w:id="388463303">
          <w:marLeft w:val="0"/>
          <w:marRight w:val="0"/>
          <w:marTop w:val="432"/>
          <w:marBottom w:val="0"/>
          <w:divBdr>
            <w:top w:val="none" w:sz="0" w:space="0" w:color="auto"/>
            <w:left w:val="none" w:sz="0" w:space="0" w:color="auto"/>
            <w:bottom w:val="none" w:sz="0" w:space="0" w:color="auto"/>
            <w:right w:val="none" w:sz="0" w:space="0" w:color="auto"/>
          </w:divBdr>
        </w:div>
        <w:div w:id="619725189">
          <w:marLeft w:val="0"/>
          <w:marRight w:val="0"/>
          <w:marTop w:val="0"/>
          <w:marBottom w:val="0"/>
          <w:divBdr>
            <w:top w:val="none" w:sz="0" w:space="0" w:color="auto"/>
            <w:left w:val="none" w:sz="0" w:space="0" w:color="auto"/>
            <w:bottom w:val="none" w:sz="0" w:space="0" w:color="auto"/>
            <w:right w:val="none" w:sz="0" w:space="0" w:color="auto"/>
          </w:divBdr>
          <w:divsChild>
            <w:div w:id="653606353">
              <w:marLeft w:val="0"/>
              <w:marRight w:val="0"/>
              <w:marTop w:val="0"/>
              <w:marBottom w:val="0"/>
              <w:divBdr>
                <w:top w:val="none" w:sz="0" w:space="0" w:color="auto"/>
                <w:left w:val="none" w:sz="0" w:space="0" w:color="auto"/>
                <w:bottom w:val="none" w:sz="0" w:space="0" w:color="auto"/>
                <w:right w:val="none" w:sz="0" w:space="0" w:color="auto"/>
              </w:divBdr>
              <w:divsChild>
                <w:div w:id="1384522452">
                  <w:marLeft w:val="0"/>
                  <w:marRight w:val="0"/>
                  <w:marTop w:val="0"/>
                  <w:marBottom w:val="0"/>
                  <w:divBdr>
                    <w:top w:val="none" w:sz="0" w:space="0" w:color="auto"/>
                    <w:left w:val="none" w:sz="0" w:space="0" w:color="auto"/>
                    <w:bottom w:val="none" w:sz="0" w:space="0" w:color="auto"/>
                    <w:right w:val="none" w:sz="0" w:space="0" w:color="auto"/>
                  </w:divBdr>
                </w:div>
              </w:divsChild>
            </w:div>
            <w:div w:id="454952161">
              <w:marLeft w:val="0"/>
              <w:marRight w:val="0"/>
              <w:marTop w:val="0"/>
              <w:marBottom w:val="0"/>
              <w:divBdr>
                <w:top w:val="none" w:sz="0" w:space="0" w:color="auto"/>
                <w:left w:val="none" w:sz="0" w:space="0" w:color="auto"/>
                <w:bottom w:val="none" w:sz="0" w:space="0" w:color="auto"/>
                <w:right w:val="none" w:sz="0" w:space="0" w:color="auto"/>
              </w:divBdr>
              <w:divsChild>
                <w:div w:id="348066795">
                  <w:marLeft w:val="0"/>
                  <w:marRight w:val="0"/>
                  <w:marTop w:val="0"/>
                  <w:marBottom w:val="0"/>
                  <w:divBdr>
                    <w:top w:val="none" w:sz="0" w:space="0" w:color="auto"/>
                    <w:left w:val="none" w:sz="0" w:space="0" w:color="auto"/>
                    <w:bottom w:val="none" w:sz="0" w:space="0" w:color="auto"/>
                    <w:right w:val="none" w:sz="0" w:space="0" w:color="auto"/>
                  </w:divBdr>
                </w:div>
              </w:divsChild>
            </w:div>
            <w:div w:id="508256111">
              <w:marLeft w:val="0"/>
              <w:marRight w:val="0"/>
              <w:marTop w:val="0"/>
              <w:marBottom w:val="0"/>
              <w:divBdr>
                <w:top w:val="none" w:sz="0" w:space="0" w:color="auto"/>
                <w:left w:val="none" w:sz="0" w:space="0" w:color="auto"/>
                <w:bottom w:val="none" w:sz="0" w:space="0" w:color="auto"/>
                <w:right w:val="none" w:sz="0" w:space="0" w:color="auto"/>
              </w:divBdr>
              <w:divsChild>
                <w:div w:id="706876298">
                  <w:marLeft w:val="0"/>
                  <w:marRight w:val="0"/>
                  <w:marTop w:val="0"/>
                  <w:marBottom w:val="0"/>
                  <w:divBdr>
                    <w:top w:val="none" w:sz="0" w:space="0" w:color="auto"/>
                    <w:left w:val="none" w:sz="0" w:space="0" w:color="auto"/>
                    <w:bottom w:val="none" w:sz="0" w:space="0" w:color="auto"/>
                    <w:right w:val="none" w:sz="0" w:space="0" w:color="auto"/>
                  </w:divBdr>
                </w:div>
              </w:divsChild>
            </w:div>
            <w:div w:id="1957786922">
              <w:marLeft w:val="0"/>
              <w:marRight w:val="0"/>
              <w:marTop w:val="0"/>
              <w:marBottom w:val="0"/>
              <w:divBdr>
                <w:top w:val="none" w:sz="0" w:space="0" w:color="auto"/>
                <w:left w:val="none" w:sz="0" w:space="0" w:color="auto"/>
                <w:bottom w:val="none" w:sz="0" w:space="0" w:color="auto"/>
                <w:right w:val="none" w:sz="0" w:space="0" w:color="auto"/>
              </w:divBdr>
              <w:divsChild>
                <w:div w:id="1276668745">
                  <w:marLeft w:val="0"/>
                  <w:marRight w:val="0"/>
                  <w:marTop w:val="0"/>
                  <w:marBottom w:val="0"/>
                  <w:divBdr>
                    <w:top w:val="none" w:sz="0" w:space="0" w:color="auto"/>
                    <w:left w:val="none" w:sz="0" w:space="0" w:color="auto"/>
                    <w:bottom w:val="none" w:sz="0" w:space="0" w:color="auto"/>
                    <w:right w:val="none" w:sz="0" w:space="0" w:color="auto"/>
                  </w:divBdr>
                </w:div>
              </w:divsChild>
            </w:div>
            <w:div w:id="1631746809">
              <w:marLeft w:val="0"/>
              <w:marRight w:val="0"/>
              <w:marTop w:val="0"/>
              <w:marBottom w:val="0"/>
              <w:divBdr>
                <w:top w:val="none" w:sz="0" w:space="0" w:color="auto"/>
                <w:left w:val="none" w:sz="0" w:space="0" w:color="auto"/>
                <w:bottom w:val="none" w:sz="0" w:space="0" w:color="auto"/>
                <w:right w:val="none" w:sz="0" w:space="0" w:color="auto"/>
              </w:divBdr>
              <w:divsChild>
                <w:div w:id="1754735971">
                  <w:marLeft w:val="0"/>
                  <w:marRight w:val="0"/>
                  <w:marTop w:val="0"/>
                  <w:marBottom w:val="0"/>
                  <w:divBdr>
                    <w:top w:val="none" w:sz="0" w:space="0" w:color="auto"/>
                    <w:left w:val="none" w:sz="0" w:space="0" w:color="auto"/>
                    <w:bottom w:val="none" w:sz="0" w:space="0" w:color="auto"/>
                    <w:right w:val="none" w:sz="0" w:space="0" w:color="auto"/>
                  </w:divBdr>
                </w:div>
              </w:divsChild>
            </w:div>
            <w:div w:id="1136727987">
              <w:marLeft w:val="0"/>
              <w:marRight w:val="0"/>
              <w:marTop w:val="0"/>
              <w:marBottom w:val="0"/>
              <w:divBdr>
                <w:top w:val="none" w:sz="0" w:space="0" w:color="auto"/>
                <w:left w:val="none" w:sz="0" w:space="0" w:color="auto"/>
                <w:bottom w:val="none" w:sz="0" w:space="0" w:color="auto"/>
                <w:right w:val="none" w:sz="0" w:space="0" w:color="auto"/>
              </w:divBdr>
              <w:divsChild>
                <w:div w:id="1513909421">
                  <w:marLeft w:val="0"/>
                  <w:marRight w:val="0"/>
                  <w:marTop w:val="0"/>
                  <w:marBottom w:val="0"/>
                  <w:divBdr>
                    <w:top w:val="none" w:sz="0" w:space="0" w:color="auto"/>
                    <w:left w:val="none" w:sz="0" w:space="0" w:color="auto"/>
                    <w:bottom w:val="none" w:sz="0" w:space="0" w:color="auto"/>
                    <w:right w:val="none" w:sz="0" w:space="0" w:color="auto"/>
                  </w:divBdr>
                </w:div>
              </w:divsChild>
            </w:div>
            <w:div w:id="596449928">
              <w:marLeft w:val="0"/>
              <w:marRight w:val="0"/>
              <w:marTop w:val="0"/>
              <w:marBottom w:val="0"/>
              <w:divBdr>
                <w:top w:val="none" w:sz="0" w:space="0" w:color="auto"/>
                <w:left w:val="none" w:sz="0" w:space="0" w:color="auto"/>
                <w:bottom w:val="none" w:sz="0" w:space="0" w:color="auto"/>
                <w:right w:val="none" w:sz="0" w:space="0" w:color="auto"/>
              </w:divBdr>
              <w:divsChild>
                <w:div w:id="911813873">
                  <w:marLeft w:val="0"/>
                  <w:marRight w:val="0"/>
                  <w:marTop w:val="0"/>
                  <w:marBottom w:val="0"/>
                  <w:divBdr>
                    <w:top w:val="none" w:sz="0" w:space="0" w:color="auto"/>
                    <w:left w:val="none" w:sz="0" w:space="0" w:color="auto"/>
                    <w:bottom w:val="none" w:sz="0" w:space="0" w:color="auto"/>
                    <w:right w:val="none" w:sz="0" w:space="0" w:color="auto"/>
                  </w:divBdr>
                </w:div>
              </w:divsChild>
            </w:div>
            <w:div w:id="2132049841">
              <w:marLeft w:val="0"/>
              <w:marRight w:val="0"/>
              <w:marTop w:val="0"/>
              <w:marBottom w:val="0"/>
              <w:divBdr>
                <w:top w:val="none" w:sz="0" w:space="0" w:color="auto"/>
                <w:left w:val="none" w:sz="0" w:space="0" w:color="auto"/>
                <w:bottom w:val="none" w:sz="0" w:space="0" w:color="auto"/>
                <w:right w:val="none" w:sz="0" w:space="0" w:color="auto"/>
              </w:divBdr>
              <w:divsChild>
                <w:div w:id="1654405114">
                  <w:marLeft w:val="0"/>
                  <w:marRight w:val="0"/>
                  <w:marTop w:val="0"/>
                  <w:marBottom w:val="0"/>
                  <w:divBdr>
                    <w:top w:val="none" w:sz="0" w:space="0" w:color="auto"/>
                    <w:left w:val="none" w:sz="0" w:space="0" w:color="auto"/>
                    <w:bottom w:val="none" w:sz="0" w:space="0" w:color="auto"/>
                    <w:right w:val="none" w:sz="0" w:space="0" w:color="auto"/>
                  </w:divBdr>
                </w:div>
              </w:divsChild>
            </w:div>
            <w:div w:id="1630434460">
              <w:marLeft w:val="0"/>
              <w:marRight w:val="0"/>
              <w:marTop w:val="0"/>
              <w:marBottom w:val="0"/>
              <w:divBdr>
                <w:top w:val="none" w:sz="0" w:space="0" w:color="auto"/>
                <w:left w:val="none" w:sz="0" w:space="0" w:color="auto"/>
                <w:bottom w:val="none" w:sz="0" w:space="0" w:color="auto"/>
                <w:right w:val="none" w:sz="0" w:space="0" w:color="auto"/>
              </w:divBdr>
              <w:divsChild>
                <w:div w:id="1462725982">
                  <w:marLeft w:val="0"/>
                  <w:marRight w:val="0"/>
                  <w:marTop w:val="0"/>
                  <w:marBottom w:val="0"/>
                  <w:divBdr>
                    <w:top w:val="none" w:sz="0" w:space="0" w:color="auto"/>
                    <w:left w:val="none" w:sz="0" w:space="0" w:color="auto"/>
                    <w:bottom w:val="none" w:sz="0" w:space="0" w:color="auto"/>
                    <w:right w:val="none" w:sz="0" w:space="0" w:color="auto"/>
                  </w:divBdr>
                </w:div>
              </w:divsChild>
            </w:div>
            <w:div w:id="1601257401">
              <w:marLeft w:val="0"/>
              <w:marRight w:val="0"/>
              <w:marTop w:val="0"/>
              <w:marBottom w:val="0"/>
              <w:divBdr>
                <w:top w:val="none" w:sz="0" w:space="0" w:color="auto"/>
                <w:left w:val="none" w:sz="0" w:space="0" w:color="auto"/>
                <w:bottom w:val="none" w:sz="0" w:space="0" w:color="auto"/>
                <w:right w:val="none" w:sz="0" w:space="0" w:color="auto"/>
              </w:divBdr>
              <w:divsChild>
                <w:div w:id="657924014">
                  <w:marLeft w:val="0"/>
                  <w:marRight w:val="0"/>
                  <w:marTop w:val="0"/>
                  <w:marBottom w:val="0"/>
                  <w:divBdr>
                    <w:top w:val="none" w:sz="0" w:space="0" w:color="auto"/>
                    <w:left w:val="none" w:sz="0" w:space="0" w:color="auto"/>
                    <w:bottom w:val="none" w:sz="0" w:space="0" w:color="auto"/>
                    <w:right w:val="none" w:sz="0" w:space="0" w:color="auto"/>
                  </w:divBdr>
                </w:div>
              </w:divsChild>
            </w:div>
            <w:div w:id="1264806730">
              <w:marLeft w:val="0"/>
              <w:marRight w:val="0"/>
              <w:marTop w:val="0"/>
              <w:marBottom w:val="0"/>
              <w:divBdr>
                <w:top w:val="none" w:sz="0" w:space="0" w:color="auto"/>
                <w:left w:val="none" w:sz="0" w:space="0" w:color="auto"/>
                <w:bottom w:val="none" w:sz="0" w:space="0" w:color="auto"/>
                <w:right w:val="none" w:sz="0" w:space="0" w:color="auto"/>
              </w:divBdr>
              <w:divsChild>
                <w:div w:id="931358222">
                  <w:marLeft w:val="0"/>
                  <w:marRight w:val="0"/>
                  <w:marTop w:val="0"/>
                  <w:marBottom w:val="0"/>
                  <w:divBdr>
                    <w:top w:val="none" w:sz="0" w:space="0" w:color="auto"/>
                    <w:left w:val="none" w:sz="0" w:space="0" w:color="auto"/>
                    <w:bottom w:val="none" w:sz="0" w:space="0" w:color="auto"/>
                    <w:right w:val="none" w:sz="0" w:space="0" w:color="auto"/>
                  </w:divBdr>
                </w:div>
              </w:divsChild>
            </w:div>
            <w:div w:id="934243160">
              <w:marLeft w:val="0"/>
              <w:marRight w:val="0"/>
              <w:marTop w:val="0"/>
              <w:marBottom w:val="0"/>
              <w:divBdr>
                <w:top w:val="none" w:sz="0" w:space="0" w:color="auto"/>
                <w:left w:val="none" w:sz="0" w:space="0" w:color="auto"/>
                <w:bottom w:val="none" w:sz="0" w:space="0" w:color="auto"/>
                <w:right w:val="none" w:sz="0" w:space="0" w:color="auto"/>
              </w:divBdr>
              <w:divsChild>
                <w:div w:id="631058930">
                  <w:marLeft w:val="0"/>
                  <w:marRight w:val="0"/>
                  <w:marTop w:val="0"/>
                  <w:marBottom w:val="0"/>
                  <w:divBdr>
                    <w:top w:val="none" w:sz="0" w:space="0" w:color="auto"/>
                    <w:left w:val="none" w:sz="0" w:space="0" w:color="auto"/>
                    <w:bottom w:val="none" w:sz="0" w:space="0" w:color="auto"/>
                    <w:right w:val="none" w:sz="0" w:space="0" w:color="auto"/>
                  </w:divBdr>
                </w:div>
              </w:divsChild>
            </w:div>
            <w:div w:id="1999068879">
              <w:marLeft w:val="0"/>
              <w:marRight w:val="0"/>
              <w:marTop w:val="0"/>
              <w:marBottom w:val="0"/>
              <w:divBdr>
                <w:top w:val="none" w:sz="0" w:space="0" w:color="auto"/>
                <w:left w:val="none" w:sz="0" w:space="0" w:color="auto"/>
                <w:bottom w:val="none" w:sz="0" w:space="0" w:color="auto"/>
                <w:right w:val="none" w:sz="0" w:space="0" w:color="auto"/>
              </w:divBdr>
              <w:divsChild>
                <w:div w:id="708067963">
                  <w:marLeft w:val="0"/>
                  <w:marRight w:val="0"/>
                  <w:marTop w:val="0"/>
                  <w:marBottom w:val="0"/>
                  <w:divBdr>
                    <w:top w:val="none" w:sz="0" w:space="0" w:color="auto"/>
                    <w:left w:val="none" w:sz="0" w:space="0" w:color="auto"/>
                    <w:bottom w:val="none" w:sz="0" w:space="0" w:color="auto"/>
                    <w:right w:val="none" w:sz="0" w:space="0" w:color="auto"/>
                  </w:divBdr>
                </w:div>
              </w:divsChild>
            </w:div>
            <w:div w:id="1984389368">
              <w:marLeft w:val="0"/>
              <w:marRight w:val="0"/>
              <w:marTop w:val="0"/>
              <w:marBottom w:val="0"/>
              <w:divBdr>
                <w:top w:val="none" w:sz="0" w:space="0" w:color="auto"/>
                <w:left w:val="none" w:sz="0" w:space="0" w:color="auto"/>
                <w:bottom w:val="none" w:sz="0" w:space="0" w:color="auto"/>
                <w:right w:val="none" w:sz="0" w:space="0" w:color="auto"/>
              </w:divBdr>
              <w:divsChild>
                <w:div w:id="1167404966">
                  <w:marLeft w:val="0"/>
                  <w:marRight w:val="0"/>
                  <w:marTop w:val="0"/>
                  <w:marBottom w:val="0"/>
                  <w:divBdr>
                    <w:top w:val="none" w:sz="0" w:space="0" w:color="auto"/>
                    <w:left w:val="none" w:sz="0" w:space="0" w:color="auto"/>
                    <w:bottom w:val="none" w:sz="0" w:space="0" w:color="auto"/>
                    <w:right w:val="none" w:sz="0" w:space="0" w:color="auto"/>
                  </w:divBdr>
                </w:div>
              </w:divsChild>
            </w:div>
            <w:div w:id="798301243">
              <w:marLeft w:val="0"/>
              <w:marRight w:val="0"/>
              <w:marTop w:val="0"/>
              <w:marBottom w:val="0"/>
              <w:divBdr>
                <w:top w:val="none" w:sz="0" w:space="0" w:color="auto"/>
                <w:left w:val="none" w:sz="0" w:space="0" w:color="auto"/>
                <w:bottom w:val="none" w:sz="0" w:space="0" w:color="auto"/>
                <w:right w:val="none" w:sz="0" w:space="0" w:color="auto"/>
              </w:divBdr>
              <w:divsChild>
                <w:div w:id="676545191">
                  <w:marLeft w:val="0"/>
                  <w:marRight w:val="0"/>
                  <w:marTop w:val="0"/>
                  <w:marBottom w:val="0"/>
                  <w:divBdr>
                    <w:top w:val="none" w:sz="0" w:space="0" w:color="auto"/>
                    <w:left w:val="none" w:sz="0" w:space="0" w:color="auto"/>
                    <w:bottom w:val="none" w:sz="0" w:space="0" w:color="auto"/>
                    <w:right w:val="none" w:sz="0" w:space="0" w:color="auto"/>
                  </w:divBdr>
                </w:div>
              </w:divsChild>
            </w:div>
            <w:div w:id="985161650">
              <w:marLeft w:val="0"/>
              <w:marRight w:val="0"/>
              <w:marTop w:val="0"/>
              <w:marBottom w:val="0"/>
              <w:divBdr>
                <w:top w:val="none" w:sz="0" w:space="0" w:color="auto"/>
                <w:left w:val="none" w:sz="0" w:space="0" w:color="auto"/>
                <w:bottom w:val="none" w:sz="0" w:space="0" w:color="auto"/>
                <w:right w:val="none" w:sz="0" w:space="0" w:color="auto"/>
              </w:divBdr>
              <w:divsChild>
                <w:div w:id="192689664">
                  <w:marLeft w:val="0"/>
                  <w:marRight w:val="0"/>
                  <w:marTop w:val="0"/>
                  <w:marBottom w:val="0"/>
                  <w:divBdr>
                    <w:top w:val="none" w:sz="0" w:space="0" w:color="auto"/>
                    <w:left w:val="none" w:sz="0" w:space="0" w:color="auto"/>
                    <w:bottom w:val="none" w:sz="0" w:space="0" w:color="auto"/>
                    <w:right w:val="none" w:sz="0" w:space="0" w:color="auto"/>
                  </w:divBdr>
                </w:div>
              </w:divsChild>
            </w:div>
            <w:div w:id="1558124912">
              <w:marLeft w:val="0"/>
              <w:marRight w:val="0"/>
              <w:marTop w:val="0"/>
              <w:marBottom w:val="0"/>
              <w:divBdr>
                <w:top w:val="none" w:sz="0" w:space="0" w:color="auto"/>
                <w:left w:val="none" w:sz="0" w:space="0" w:color="auto"/>
                <w:bottom w:val="none" w:sz="0" w:space="0" w:color="auto"/>
                <w:right w:val="none" w:sz="0" w:space="0" w:color="auto"/>
              </w:divBdr>
              <w:divsChild>
                <w:div w:id="153153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32391">
          <w:marLeft w:val="0"/>
          <w:marRight w:val="0"/>
          <w:marTop w:val="0"/>
          <w:marBottom w:val="600"/>
          <w:divBdr>
            <w:top w:val="none" w:sz="0" w:space="0" w:color="auto"/>
            <w:left w:val="none" w:sz="0" w:space="0" w:color="auto"/>
            <w:bottom w:val="none" w:sz="0" w:space="0" w:color="auto"/>
            <w:right w:val="none" w:sz="0" w:space="0" w:color="auto"/>
          </w:divBdr>
        </w:div>
      </w:divsChild>
    </w:div>
    <w:div w:id="15810560">
      <w:marLeft w:val="0"/>
      <w:marRight w:val="0"/>
      <w:marTop w:val="0"/>
      <w:marBottom w:val="0"/>
      <w:divBdr>
        <w:top w:val="none" w:sz="0" w:space="0" w:color="auto"/>
        <w:left w:val="none" w:sz="0" w:space="0" w:color="auto"/>
        <w:bottom w:val="none" w:sz="0" w:space="0" w:color="auto"/>
        <w:right w:val="none" w:sz="0" w:space="0" w:color="auto"/>
      </w:divBdr>
      <w:divsChild>
        <w:div w:id="2560992">
          <w:marLeft w:val="0"/>
          <w:marRight w:val="0"/>
          <w:marTop w:val="432"/>
          <w:marBottom w:val="0"/>
          <w:divBdr>
            <w:top w:val="none" w:sz="0" w:space="0" w:color="auto"/>
            <w:left w:val="none" w:sz="0" w:space="0" w:color="auto"/>
            <w:bottom w:val="none" w:sz="0" w:space="0" w:color="auto"/>
            <w:right w:val="none" w:sz="0" w:space="0" w:color="auto"/>
          </w:divBdr>
        </w:div>
        <w:div w:id="611279567">
          <w:marLeft w:val="0"/>
          <w:marRight w:val="0"/>
          <w:marTop w:val="0"/>
          <w:marBottom w:val="0"/>
          <w:divBdr>
            <w:top w:val="none" w:sz="0" w:space="0" w:color="auto"/>
            <w:left w:val="none" w:sz="0" w:space="0" w:color="auto"/>
            <w:bottom w:val="none" w:sz="0" w:space="0" w:color="auto"/>
            <w:right w:val="none" w:sz="0" w:space="0" w:color="auto"/>
          </w:divBdr>
        </w:div>
        <w:div w:id="1427532564">
          <w:marLeft w:val="0"/>
          <w:marRight w:val="0"/>
          <w:marTop w:val="0"/>
          <w:marBottom w:val="600"/>
          <w:divBdr>
            <w:top w:val="none" w:sz="0" w:space="0" w:color="auto"/>
            <w:left w:val="none" w:sz="0" w:space="0" w:color="auto"/>
            <w:bottom w:val="none" w:sz="0" w:space="0" w:color="auto"/>
            <w:right w:val="none" w:sz="0" w:space="0" w:color="auto"/>
          </w:divBdr>
        </w:div>
      </w:divsChild>
    </w:div>
    <w:div w:id="43598912">
      <w:marLeft w:val="0"/>
      <w:marRight w:val="0"/>
      <w:marTop w:val="0"/>
      <w:marBottom w:val="0"/>
      <w:divBdr>
        <w:top w:val="none" w:sz="0" w:space="0" w:color="auto"/>
        <w:left w:val="none" w:sz="0" w:space="0" w:color="auto"/>
        <w:bottom w:val="none" w:sz="0" w:space="0" w:color="auto"/>
        <w:right w:val="none" w:sz="0" w:space="0" w:color="auto"/>
      </w:divBdr>
      <w:divsChild>
        <w:div w:id="238101178">
          <w:marLeft w:val="0"/>
          <w:marRight w:val="0"/>
          <w:marTop w:val="432"/>
          <w:marBottom w:val="0"/>
          <w:divBdr>
            <w:top w:val="none" w:sz="0" w:space="0" w:color="auto"/>
            <w:left w:val="none" w:sz="0" w:space="0" w:color="auto"/>
            <w:bottom w:val="none" w:sz="0" w:space="0" w:color="auto"/>
            <w:right w:val="none" w:sz="0" w:space="0" w:color="auto"/>
          </w:divBdr>
        </w:div>
        <w:div w:id="1298872082">
          <w:marLeft w:val="0"/>
          <w:marRight w:val="0"/>
          <w:marTop w:val="0"/>
          <w:marBottom w:val="0"/>
          <w:divBdr>
            <w:top w:val="none" w:sz="0" w:space="0" w:color="auto"/>
            <w:left w:val="none" w:sz="0" w:space="0" w:color="auto"/>
            <w:bottom w:val="none" w:sz="0" w:space="0" w:color="auto"/>
            <w:right w:val="none" w:sz="0" w:space="0" w:color="auto"/>
          </w:divBdr>
          <w:divsChild>
            <w:div w:id="298070824">
              <w:marLeft w:val="0"/>
              <w:marRight w:val="0"/>
              <w:marTop w:val="0"/>
              <w:marBottom w:val="0"/>
              <w:divBdr>
                <w:top w:val="none" w:sz="0" w:space="0" w:color="auto"/>
                <w:left w:val="none" w:sz="0" w:space="0" w:color="auto"/>
                <w:bottom w:val="none" w:sz="0" w:space="0" w:color="auto"/>
                <w:right w:val="none" w:sz="0" w:space="0" w:color="auto"/>
              </w:divBdr>
              <w:divsChild>
                <w:div w:id="1518956742">
                  <w:marLeft w:val="0"/>
                  <w:marRight w:val="0"/>
                  <w:marTop w:val="0"/>
                  <w:marBottom w:val="0"/>
                  <w:divBdr>
                    <w:top w:val="none" w:sz="0" w:space="0" w:color="auto"/>
                    <w:left w:val="none" w:sz="0" w:space="0" w:color="auto"/>
                    <w:bottom w:val="none" w:sz="0" w:space="0" w:color="auto"/>
                    <w:right w:val="none" w:sz="0" w:space="0" w:color="auto"/>
                  </w:divBdr>
                </w:div>
              </w:divsChild>
            </w:div>
            <w:div w:id="1239246730">
              <w:marLeft w:val="0"/>
              <w:marRight w:val="0"/>
              <w:marTop w:val="0"/>
              <w:marBottom w:val="0"/>
              <w:divBdr>
                <w:top w:val="none" w:sz="0" w:space="0" w:color="auto"/>
                <w:left w:val="none" w:sz="0" w:space="0" w:color="auto"/>
                <w:bottom w:val="none" w:sz="0" w:space="0" w:color="auto"/>
                <w:right w:val="none" w:sz="0" w:space="0" w:color="auto"/>
              </w:divBdr>
              <w:divsChild>
                <w:div w:id="661009277">
                  <w:marLeft w:val="0"/>
                  <w:marRight w:val="0"/>
                  <w:marTop w:val="0"/>
                  <w:marBottom w:val="0"/>
                  <w:divBdr>
                    <w:top w:val="none" w:sz="0" w:space="0" w:color="auto"/>
                    <w:left w:val="none" w:sz="0" w:space="0" w:color="auto"/>
                    <w:bottom w:val="none" w:sz="0" w:space="0" w:color="auto"/>
                    <w:right w:val="none" w:sz="0" w:space="0" w:color="auto"/>
                  </w:divBdr>
                </w:div>
              </w:divsChild>
            </w:div>
            <w:div w:id="1315988922">
              <w:marLeft w:val="0"/>
              <w:marRight w:val="0"/>
              <w:marTop w:val="0"/>
              <w:marBottom w:val="0"/>
              <w:divBdr>
                <w:top w:val="none" w:sz="0" w:space="0" w:color="auto"/>
                <w:left w:val="none" w:sz="0" w:space="0" w:color="auto"/>
                <w:bottom w:val="none" w:sz="0" w:space="0" w:color="auto"/>
                <w:right w:val="none" w:sz="0" w:space="0" w:color="auto"/>
              </w:divBdr>
              <w:divsChild>
                <w:div w:id="1005860379">
                  <w:marLeft w:val="0"/>
                  <w:marRight w:val="0"/>
                  <w:marTop w:val="0"/>
                  <w:marBottom w:val="0"/>
                  <w:divBdr>
                    <w:top w:val="none" w:sz="0" w:space="0" w:color="auto"/>
                    <w:left w:val="none" w:sz="0" w:space="0" w:color="auto"/>
                    <w:bottom w:val="none" w:sz="0" w:space="0" w:color="auto"/>
                    <w:right w:val="none" w:sz="0" w:space="0" w:color="auto"/>
                  </w:divBdr>
                </w:div>
              </w:divsChild>
            </w:div>
            <w:div w:id="1761564888">
              <w:marLeft w:val="0"/>
              <w:marRight w:val="0"/>
              <w:marTop w:val="0"/>
              <w:marBottom w:val="0"/>
              <w:divBdr>
                <w:top w:val="none" w:sz="0" w:space="0" w:color="auto"/>
                <w:left w:val="none" w:sz="0" w:space="0" w:color="auto"/>
                <w:bottom w:val="none" w:sz="0" w:space="0" w:color="auto"/>
                <w:right w:val="none" w:sz="0" w:space="0" w:color="auto"/>
              </w:divBdr>
              <w:divsChild>
                <w:div w:id="807937386">
                  <w:marLeft w:val="0"/>
                  <w:marRight w:val="0"/>
                  <w:marTop w:val="0"/>
                  <w:marBottom w:val="0"/>
                  <w:divBdr>
                    <w:top w:val="none" w:sz="0" w:space="0" w:color="auto"/>
                    <w:left w:val="none" w:sz="0" w:space="0" w:color="auto"/>
                    <w:bottom w:val="none" w:sz="0" w:space="0" w:color="auto"/>
                    <w:right w:val="none" w:sz="0" w:space="0" w:color="auto"/>
                  </w:divBdr>
                </w:div>
              </w:divsChild>
            </w:div>
            <w:div w:id="2013490266">
              <w:marLeft w:val="0"/>
              <w:marRight w:val="0"/>
              <w:marTop w:val="0"/>
              <w:marBottom w:val="0"/>
              <w:divBdr>
                <w:top w:val="none" w:sz="0" w:space="0" w:color="auto"/>
                <w:left w:val="none" w:sz="0" w:space="0" w:color="auto"/>
                <w:bottom w:val="none" w:sz="0" w:space="0" w:color="auto"/>
                <w:right w:val="none" w:sz="0" w:space="0" w:color="auto"/>
              </w:divBdr>
              <w:divsChild>
                <w:div w:id="1720281345">
                  <w:marLeft w:val="0"/>
                  <w:marRight w:val="0"/>
                  <w:marTop w:val="0"/>
                  <w:marBottom w:val="0"/>
                  <w:divBdr>
                    <w:top w:val="none" w:sz="0" w:space="0" w:color="auto"/>
                    <w:left w:val="none" w:sz="0" w:space="0" w:color="auto"/>
                    <w:bottom w:val="none" w:sz="0" w:space="0" w:color="auto"/>
                    <w:right w:val="none" w:sz="0" w:space="0" w:color="auto"/>
                  </w:divBdr>
                </w:div>
              </w:divsChild>
            </w:div>
            <w:div w:id="1236664617">
              <w:marLeft w:val="0"/>
              <w:marRight w:val="0"/>
              <w:marTop w:val="0"/>
              <w:marBottom w:val="0"/>
              <w:divBdr>
                <w:top w:val="none" w:sz="0" w:space="0" w:color="auto"/>
                <w:left w:val="none" w:sz="0" w:space="0" w:color="auto"/>
                <w:bottom w:val="none" w:sz="0" w:space="0" w:color="auto"/>
                <w:right w:val="none" w:sz="0" w:space="0" w:color="auto"/>
              </w:divBdr>
              <w:divsChild>
                <w:div w:id="1707487741">
                  <w:marLeft w:val="0"/>
                  <w:marRight w:val="0"/>
                  <w:marTop w:val="0"/>
                  <w:marBottom w:val="0"/>
                  <w:divBdr>
                    <w:top w:val="none" w:sz="0" w:space="0" w:color="auto"/>
                    <w:left w:val="none" w:sz="0" w:space="0" w:color="auto"/>
                    <w:bottom w:val="none" w:sz="0" w:space="0" w:color="auto"/>
                    <w:right w:val="none" w:sz="0" w:space="0" w:color="auto"/>
                  </w:divBdr>
                </w:div>
              </w:divsChild>
            </w:div>
            <w:div w:id="2105418359">
              <w:marLeft w:val="0"/>
              <w:marRight w:val="0"/>
              <w:marTop w:val="0"/>
              <w:marBottom w:val="0"/>
              <w:divBdr>
                <w:top w:val="none" w:sz="0" w:space="0" w:color="auto"/>
                <w:left w:val="none" w:sz="0" w:space="0" w:color="auto"/>
                <w:bottom w:val="none" w:sz="0" w:space="0" w:color="auto"/>
                <w:right w:val="none" w:sz="0" w:space="0" w:color="auto"/>
              </w:divBdr>
              <w:divsChild>
                <w:div w:id="2038189708">
                  <w:marLeft w:val="0"/>
                  <w:marRight w:val="0"/>
                  <w:marTop w:val="0"/>
                  <w:marBottom w:val="0"/>
                  <w:divBdr>
                    <w:top w:val="none" w:sz="0" w:space="0" w:color="auto"/>
                    <w:left w:val="none" w:sz="0" w:space="0" w:color="auto"/>
                    <w:bottom w:val="none" w:sz="0" w:space="0" w:color="auto"/>
                    <w:right w:val="none" w:sz="0" w:space="0" w:color="auto"/>
                  </w:divBdr>
                </w:div>
              </w:divsChild>
            </w:div>
            <w:div w:id="1636913412">
              <w:marLeft w:val="0"/>
              <w:marRight w:val="0"/>
              <w:marTop w:val="0"/>
              <w:marBottom w:val="0"/>
              <w:divBdr>
                <w:top w:val="none" w:sz="0" w:space="0" w:color="auto"/>
                <w:left w:val="none" w:sz="0" w:space="0" w:color="auto"/>
                <w:bottom w:val="none" w:sz="0" w:space="0" w:color="auto"/>
                <w:right w:val="none" w:sz="0" w:space="0" w:color="auto"/>
              </w:divBdr>
              <w:divsChild>
                <w:div w:id="1040087138">
                  <w:marLeft w:val="0"/>
                  <w:marRight w:val="0"/>
                  <w:marTop w:val="0"/>
                  <w:marBottom w:val="0"/>
                  <w:divBdr>
                    <w:top w:val="none" w:sz="0" w:space="0" w:color="auto"/>
                    <w:left w:val="none" w:sz="0" w:space="0" w:color="auto"/>
                    <w:bottom w:val="none" w:sz="0" w:space="0" w:color="auto"/>
                    <w:right w:val="none" w:sz="0" w:space="0" w:color="auto"/>
                  </w:divBdr>
                </w:div>
              </w:divsChild>
            </w:div>
            <w:div w:id="330061694">
              <w:marLeft w:val="0"/>
              <w:marRight w:val="0"/>
              <w:marTop w:val="0"/>
              <w:marBottom w:val="0"/>
              <w:divBdr>
                <w:top w:val="none" w:sz="0" w:space="0" w:color="auto"/>
                <w:left w:val="none" w:sz="0" w:space="0" w:color="auto"/>
                <w:bottom w:val="none" w:sz="0" w:space="0" w:color="auto"/>
                <w:right w:val="none" w:sz="0" w:space="0" w:color="auto"/>
              </w:divBdr>
              <w:divsChild>
                <w:div w:id="811404539">
                  <w:marLeft w:val="0"/>
                  <w:marRight w:val="0"/>
                  <w:marTop w:val="0"/>
                  <w:marBottom w:val="0"/>
                  <w:divBdr>
                    <w:top w:val="none" w:sz="0" w:space="0" w:color="auto"/>
                    <w:left w:val="none" w:sz="0" w:space="0" w:color="auto"/>
                    <w:bottom w:val="none" w:sz="0" w:space="0" w:color="auto"/>
                    <w:right w:val="none" w:sz="0" w:space="0" w:color="auto"/>
                  </w:divBdr>
                </w:div>
              </w:divsChild>
            </w:div>
            <w:div w:id="944994748">
              <w:marLeft w:val="0"/>
              <w:marRight w:val="0"/>
              <w:marTop w:val="0"/>
              <w:marBottom w:val="0"/>
              <w:divBdr>
                <w:top w:val="none" w:sz="0" w:space="0" w:color="auto"/>
                <w:left w:val="none" w:sz="0" w:space="0" w:color="auto"/>
                <w:bottom w:val="none" w:sz="0" w:space="0" w:color="auto"/>
                <w:right w:val="none" w:sz="0" w:space="0" w:color="auto"/>
              </w:divBdr>
              <w:divsChild>
                <w:div w:id="46939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5797">
          <w:marLeft w:val="0"/>
          <w:marRight w:val="0"/>
          <w:marTop w:val="0"/>
          <w:marBottom w:val="600"/>
          <w:divBdr>
            <w:top w:val="none" w:sz="0" w:space="0" w:color="auto"/>
            <w:left w:val="none" w:sz="0" w:space="0" w:color="auto"/>
            <w:bottom w:val="none" w:sz="0" w:space="0" w:color="auto"/>
            <w:right w:val="none" w:sz="0" w:space="0" w:color="auto"/>
          </w:divBdr>
        </w:div>
      </w:divsChild>
    </w:div>
    <w:div w:id="67075790">
      <w:marLeft w:val="0"/>
      <w:marRight w:val="0"/>
      <w:marTop w:val="0"/>
      <w:marBottom w:val="0"/>
      <w:divBdr>
        <w:top w:val="none" w:sz="0" w:space="0" w:color="auto"/>
        <w:left w:val="none" w:sz="0" w:space="0" w:color="auto"/>
        <w:bottom w:val="none" w:sz="0" w:space="0" w:color="auto"/>
        <w:right w:val="none" w:sz="0" w:space="0" w:color="auto"/>
      </w:divBdr>
      <w:divsChild>
        <w:div w:id="1855076167">
          <w:marLeft w:val="0"/>
          <w:marRight w:val="0"/>
          <w:marTop w:val="432"/>
          <w:marBottom w:val="0"/>
          <w:divBdr>
            <w:top w:val="none" w:sz="0" w:space="0" w:color="auto"/>
            <w:left w:val="none" w:sz="0" w:space="0" w:color="auto"/>
            <w:bottom w:val="none" w:sz="0" w:space="0" w:color="auto"/>
            <w:right w:val="none" w:sz="0" w:space="0" w:color="auto"/>
          </w:divBdr>
        </w:div>
        <w:div w:id="911155392">
          <w:marLeft w:val="0"/>
          <w:marRight w:val="0"/>
          <w:marTop w:val="0"/>
          <w:marBottom w:val="0"/>
          <w:divBdr>
            <w:top w:val="none" w:sz="0" w:space="0" w:color="auto"/>
            <w:left w:val="none" w:sz="0" w:space="0" w:color="auto"/>
            <w:bottom w:val="none" w:sz="0" w:space="0" w:color="auto"/>
            <w:right w:val="none" w:sz="0" w:space="0" w:color="auto"/>
          </w:divBdr>
        </w:div>
        <w:div w:id="2079597697">
          <w:marLeft w:val="0"/>
          <w:marRight w:val="0"/>
          <w:marTop w:val="0"/>
          <w:marBottom w:val="600"/>
          <w:divBdr>
            <w:top w:val="none" w:sz="0" w:space="0" w:color="auto"/>
            <w:left w:val="none" w:sz="0" w:space="0" w:color="auto"/>
            <w:bottom w:val="none" w:sz="0" w:space="0" w:color="auto"/>
            <w:right w:val="none" w:sz="0" w:space="0" w:color="auto"/>
          </w:divBdr>
        </w:div>
      </w:divsChild>
    </w:div>
    <w:div w:id="67731298">
      <w:marLeft w:val="0"/>
      <w:marRight w:val="0"/>
      <w:marTop w:val="0"/>
      <w:marBottom w:val="0"/>
      <w:divBdr>
        <w:top w:val="none" w:sz="0" w:space="0" w:color="auto"/>
        <w:left w:val="none" w:sz="0" w:space="0" w:color="auto"/>
        <w:bottom w:val="none" w:sz="0" w:space="0" w:color="auto"/>
        <w:right w:val="none" w:sz="0" w:space="0" w:color="auto"/>
      </w:divBdr>
      <w:divsChild>
        <w:div w:id="619066117">
          <w:marLeft w:val="0"/>
          <w:marRight w:val="0"/>
          <w:marTop w:val="432"/>
          <w:marBottom w:val="0"/>
          <w:divBdr>
            <w:top w:val="none" w:sz="0" w:space="0" w:color="auto"/>
            <w:left w:val="none" w:sz="0" w:space="0" w:color="auto"/>
            <w:bottom w:val="none" w:sz="0" w:space="0" w:color="auto"/>
            <w:right w:val="none" w:sz="0" w:space="0" w:color="auto"/>
          </w:divBdr>
        </w:div>
        <w:div w:id="985279860">
          <w:marLeft w:val="0"/>
          <w:marRight w:val="0"/>
          <w:marTop w:val="0"/>
          <w:marBottom w:val="0"/>
          <w:divBdr>
            <w:top w:val="none" w:sz="0" w:space="0" w:color="auto"/>
            <w:left w:val="none" w:sz="0" w:space="0" w:color="auto"/>
            <w:bottom w:val="none" w:sz="0" w:space="0" w:color="auto"/>
            <w:right w:val="none" w:sz="0" w:space="0" w:color="auto"/>
          </w:divBdr>
        </w:div>
        <w:div w:id="1240407526">
          <w:marLeft w:val="0"/>
          <w:marRight w:val="0"/>
          <w:marTop w:val="0"/>
          <w:marBottom w:val="600"/>
          <w:divBdr>
            <w:top w:val="none" w:sz="0" w:space="0" w:color="auto"/>
            <w:left w:val="none" w:sz="0" w:space="0" w:color="auto"/>
            <w:bottom w:val="none" w:sz="0" w:space="0" w:color="auto"/>
            <w:right w:val="none" w:sz="0" w:space="0" w:color="auto"/>
          </w:divBdr>
        </w:div>
      </w:divsChild>
    </w:div>
    <w:div w:id="69622059">
      <w:marLeft w:val="0"/>
      <w:marRight w:val="0"/>
      <w:marTop w:val="0"/>
      <w:marBottom w:val="0"/>
      <w:divBdr>
        <w:top w:val="none" w:sz="0" w:space="0" w:color="auto"/>
        <w:left w:val="none" w:sz="0" w:space="0" w:color="auto"/>
        <w:bottom w:val="none" w:sz="0" w:space="0" w:color="auto"/>
        <w:right w:val="none" w:sz="0" w:space="0" w:color="auto"/>
      </w:divBdr>
      <w:divsChild>
        <w:div w:id="1475414766">
          <w:marLeft w:val="0"/>
          <w:marRight w:val="0"/>
          <w:marTop w:val="432"/>
          <w:marBottom w:val="0"/>
          <w:divBdr>
            <w:top w:val="none" w:sz="0" w:space="0" w:color="auto"/>
            <w:left w:val="none" w:sz="0" w:space="0" w:color="auto"/>
            <w:bottom w:val="none" w:sz="0" w:space="0" w:color="auto"/>
            <w:right w:val="none" w:sz="0" w:space="0" w:color="auto"/>
          </w:divBdr>
        </w:div>
        <w:div w:id="1499269903">
          <w:marLeft w:val="0"/>
          <w:marRight w:val="0"/>
          <w:marTop w:val="0"/>
          <w:marBottom w:val="0"/>
          <w:divBdr>
            <w:top w:val="none" w:sz="0" w:space="0" w:color="auto"/>
            <w:left w:val="none" w:sz="0" w:space="0" w:color="auto"/>
            <w:bottom w:val="none" w:sz="0" w:space="0" w:color="auto"/>
            <w:right w:val="none" w:sz="0" w:space="0" w:color="auto"/>
          </w:divBdr>
        </w:div>
        <w:div w:id="1001667248">
          <w:marLeft w:val="0"/>
          <w:marRight w:val="0"/>
          <w:marTop w:val="0"/>
          <w:marBottom w:val="600"/>
          <w:divBdr>
            <w:top w:val="none" w:sz="0" w:space="0" w:color="auto"/>
            <w:left w:val="none" w:sz="0" w:space="0" w:color="auto"/>
            <w:bottom w:val="none" w:sz="0" w:space="0" w:color="auto"/>
            <w:right w:val="none" w:sz="0" w:space="0" w:color="auto"/>
          </w:divBdr>
        </w:div>
      </w:divsChild>
    </w:div>
    <w:div w:id="82651178">
      <w:marLeft w:val="0"/>
      <w:marRight w:val="0"/>
      <w:marTop w:val="0"/>
      <w:marBottom w:val="0"/>
      <w:divBdr>
        <w:top w:val="none" w:sz="0" w:space="0" w:color="auto"/>
        <w:left w:val="none" w:sz="0" w:space="0" w:color="auto"/>
        <w:bottom w:val="none" w:sz="0" w:space="0" w:color="auto"/>
        <w:right w:val="none" w:sz="0" w:space="0" w:color="auto"/>
      </w:divBdr>
      <w:divsChild>
        <w:div w:id="1187402073">
          <w:marLeft w:val="0"/>
          <w:marRight w:val="0"/>
          <w:marTop w:val="432"/>
          <w:marBottom w:val="0"/>
          <w:divBdr>
            <w:top w:val="none" w:sz="0" w:space="0" w:color="auto"/>
            <w:left w:val="none" w:sz="0" w:space="0" w:color="auto"/>
            <w:bottom w:val="none" w:sz="0" w:space="0" w:color="auto"/>
            <w:right w:val="none" w:sz="0" w:space="0" w:color="auto"/>
          </w:divBdr>
        </w:div>
        <w:div w:id="1990010083">
          <w:marLeft w:val="0"/>
          <w:marRight w:val="0"/>
          <w:marTop w:val="0"/>
          <w:marBottom w:val="0"/>
          <w:divBdr>
            <w:top w:val="none" w:sz="0" w:space="0" w:color="auto"/>
            <w:left w:val="none" w:sz="0" w:space="0" w:color="auto"/>
            <w:bottom w:val="none" w:sz="0" w:space="0" w:color="auto"/>
            <w:right w:val="none" w:sz="0" w:space="0" w:color="auto"/>
          </w:divBdr>
        </w:div>
        <w:div w:id="948780023">
          <w:marLeft w:val="0"/>
          <w:marRight w:val="0"/>
          <w:marTop w:val="0"/>
          <w:marBottom w:val="600"/>
          <w:divBdr>
            <w:top w:val="none" w:sz="0" w:space="0" w:color="auto"/>
            <w:left w:val="none" w:sz="0" w:space="0" w:color="auto"/>
            <w:bottom w:val="none" w:sz="0" w:space="0" w:color="auto"/>
            <w:right w:val="none" w:sz="0" w:space="0" w:color="auto"/>
          </w:divBdr>
        </w:div>
      </w:divsChild>
    </w:div>
    <w:div w:id="109324736">
      <w:marLeft w:val="0"/>
      <w:marRight w:val="0"/>
      <w:marTop w:val="0"/>
      <w:marBottom w:val="0"/>
      <w:divBdr>
        <w:top w:val="none" w:sz="0" w:space="0" w:color="auto"/>
        <w:left w:val="none" w:sz="0" w:space="0" w:color="auto"/>
        <w:bottom w:val="none" w:sz="0" w:space="0" w:color="auto"/>
        <w:right w:val="none" w:sz="0" w:space="0" w:color="auto"/>
      </w:divBdr>
    </w:div>
    <w:div w:id="115292548">
      <w:marLeft w:val="0"/>
      <w:marRight w:val="0"/>
      <w:marTop w:val="0"/>
      <w:marBottom w:val="0"/>
      <w:divBdr>
        <w:top w:val="none" w:sz="0" w:space="0" w:color="auto"/>
        <w:left w:val="none" w:sz="0" w:space="0" w:color="auto"/>
        <w:bottom w:val="none" w:sz="0" w:space="0" w:color="auto"/>
        <w:right w:val="none" w:sz="0" w:space="0" w:color="auto"/>
      </w:divBdr>
      <w:divsChild>
        <w:div w:id="993294025">
          <w:marLeft w:val="0"/>
          <w:marRight w:val="0"/>
          <w:marTop w:val="432"/>
          <w:marBottom w:val="0"/>
          <w:divBdr>
            <w:top w:val="none" w:sz="0" w:space="0" w:color="auto"/>
            <w:left w:val="none" w:sz="0" w:space="0" w:color="auto"/>
            <w:bottom w:val="none" w:sz="0" w:space="0" w:color="auto"/>
            <w:right w:val="none" w:sz="0" w:space="0" w:color="auto"/>
          </w:divBdr>
        </w:div>
        <w:div w:id="1225532890">
          <w:marLeft w:val="0"/>
          <w:marRight w:val="0"/>
          <w:marTop w:val="0"/>
          <w:marBottom w:val="0"/>
          <w:divBdr>
            <w:top w:val="none" w:sz="0" w:space="0" w:color="auto"/>
            <w:left w:val="none" w:sz="0" w:space="0" w:color="auto"/>
            <w:bottom w:val="none" w:sz="0" w:space="0" w:color="auto"/>
            <w:right w:val="none" w:sz="0" w:space="0" w:color="auto"/>
          </w:divBdr>
          <w:divsChild>
            <w:div w:id="1792439427">
              <w:marLeft w:val="0"/>
              <w:marRight w:val="0"/>
              <w:marTop w:val="0"/>
              <w:marBottom w:val="0"/>
              <w:divBdr>
                <w:top w:val="none" w:sz="0" w:space="0" w:color="auto"/>
                <w:left w:val="none" w:sz="0" w:space="0" w:color="auto"/>
                <w:bottom w:val="none" w:sz="0" w:space="0" w:color="auto"/>
                <w:right w:val="none" w:sz="0" w:space="0" w:color="auto"/>
              </w:divBdr>
              <w:divsChild>
                <w:div w:id="528567060">
                  <w:marLeft w:val="0"/>
                  <w:marRight w:val="0"/>
                  <w:marTop w:val="0"/>
                  <w:marBottom w:val="0"/>
                  <w:divBdr>
                    <w:top w:val="none" w:sz="0" w:space="0" w:color="auto"/>
                    <w:left w:val="none" w:sz="0" w:space="0" w:color="auto"/>
                    <w:bottom w:val="none" w:sz="0" w:space="0" w:color="auto"/>
                    <w:right w:val="none" w:sz="0" w:space="0" w:color="auto"/>
                  </w:divBdr>
                </w:div>
              </w:divsChild>
            </w:div>
            <w:div w:id="697897893">
              <w:marLeft w:val="0"/>
              <w:marRight w:val="0"/>
              <w:marTop w:val="0"/>
              <w:marBottom w:val="0"/>
              <w:divBdr>
                <w:top w:val="none" w:sz="0" w:space="0" w:color="auto"/>
                <w:left w:val="none" w:sz="0" w:space="0" w:color="auto"/>
                <w:bottom w:val="none" w:sz="0" w:space="0" w:color="auto"/>
                <w:right w:val="none" w:sz="0" w:space="0" w:color="auto"/>
              </w:divBdr>
              <w:divsChild>
                <w:div w:id="1629159859">
                  <w:marLeft w:val="0"/>
                  <w:marRight w:val="0"/>
                  <w:marTop w:val="0"/>
                  <w:marBottom w:val="0"/>
                  <w:divBdr>
                    <w:top w:val="none" w:sz="0" w:space="0" w:color="auto"/>
                    <w:left w:val="none" w:sz="0" w:space="0" w:color="auto"/>
                    <w:bottom w:val="none" w:sz="0" w:space="0" w:color="auto"/>
                    <w:right w:val="none" w:sz="0" w:space="0" w:color="auto"/>
                  </w:divBdr>
                </w:div>
              </w:divsChild>
            </w:div>
            <w:div w:id="987053354">
              <w:marLeft w:val="0"/>
              <w:marRight w:val="0"/>
              <w:marTop w:val="0"/>
              <w:marBottom w:val="0"/>
              <w:divBdr>
                <w:top w:val="none" w:sz="0" w:space="0" w:color="auto"/>
                <w:left w:val="none" w:sz="0" w:space="0" w:color="auto"/>
                <w:bottom w:val="none" w:sz="0" w:space="0" w:color="auto"/>
                <w:right w:val="none" w:sz="0" w:space="0" w:color="auto"/>
              </w:divBdr>
              <w:divsChild>
                <w:div w:id="867181855">
                  <w:marLeft w:val="0"/>
                  <w:marRight w:val="0"/>
                  <w:marTop w:val="0"/>
                  <w:marBottom w:val="0"/>
                  <w:divBdr>
                    <w:top w:val="none" w:sz="0" w:space="0" w:color="auto"/>
                    <w:left w:val="none" w:sz="0" w:space="0" w:color="auto"/>
                    <w:bottom w:val="none" w:sz="0" w:space="0" w:color="auto"/>
                    <w:right w:val="none" w:sz="0" w:space="0" w:color="auto"/>
                  </w:divBdr>
                </w:div>
              </w:divsChild>
            </w:div>
            <w:div w:id="2026470998">
              <w:marLeft w:val="0"/>
              <w:marRight w:val="0"/>
              <w:marTop w:val="0"/>
              <w:marBottom w:val="0"/>
              <w:divBdr>
                <w:top w:val="none" w:sz="0" w:space="0" w:color="auto"/>
                <w:left w:val="none" w:sz="0" w:space="0" w:color="auto"/>
                <w:bottom w:val="none" w:sz="0" w:space="0" w:color="auto"/>
                <w:right w:val="none" w:sz="0" w:space="0" w:color="auto"/>
              </w:divBdr>
              <w:divsChild>
                <w:div w:id="391663831">
                  <w:marLeft w:val="0"/>
                  <w:marRight w:val="0"/>
                  <w:marTop w:val="0"/>
                  <w:marBottom w:val="0"/>
                  <w:divBdr>
                    <w:top w:val="none" w:sz="0" w:space="0" w:color="auto"/>
                    <w:left w:val="none" w:sz="0" w:space="0" w:color="auto"/>
                    <w:bottom w:val="none" w:sz="0" w:space="0" w:color="auto"/>
                    <w:right w:val="none" w:sz="0" w:space="0" w:color="auto"/>
                  </w:divBdr>
                </w:div>
              </w:divsChild>
            </w:div>
            <w:div w:id="835462247">
              <w:marLeft w:val="0"/>
              <w:marRight w:val="0"/>
              <w:marTop w:val="0"/>
              <w:marBottom w:val="0"/>
              <w:divBdr>
                <w:top w:val="none" w:sz="0" w:space="0" w:color="auto"/>
                <w:left w:val="none" w:sz="0" w:space="0" w:color="auto"/>
                <w:bottom w:val="none" w:sz="0" w:space="0" w:color="auto"/>
                <w:right w:val="none" w:sz="0" w:space="0" w:color="auto"/>
              </w:divBdr>
              <w:divsChild>
                <w:div w:id="1651053540">
                  <w:marLeft w:val="0"/>
                  <w:marRight w:val="0"/>
                  <w:marTop w:val="0"/>
                  <w:marBottom w:val="0"/>
                  <w:divBdr>
                    <w:top w:val="none" w:sz="0" w:space="0" w:color="auto"/>
                    <w:left w:val="none" w:sz="0" w:space="0" w:color="auto"/>
                    <w:bottom w:val="none" w:sz="0" w:space="0" w:color="auto"/>
                    <w:right w:val="none" w:sz="0" w:space="0" w:color="auto"/>
                  </w:divBdr>
                </w:div>
              </w:divsChild>
            </w:div>
            <w:div w:id="1958179091">
              <w:marLeft w:val="0"/>
              <w:marRight w:val="0"/>
              <w:marTop w:val="0"/>
              <w:marBottom w:val="0"/>
              <w:divBdr>
                <w:top w:val="none" w:sz="0" w:space="0" w:color="auto"/>
                <w:left w:val="none" w:sz="0" w:space="0" w:color="auto"/>
                <w:bottom w:val="none" w:sz="0" w:space="0" w:color="auto"/>
                <w:right w:val="none" w:sz="0" w:space="0" w:color="auto"/>
              </w:divBdr>
              <w:divsChild>
                <w:div w:id="66657055">
                  <w:marLeft w:val="0"/>
                  <w:marRight w:val="0"/>
                  <w:marTop w:val="0"/>
                  <w:marBottom w:val="0"/>
                  <w:divBdr>
                    <w:top w:val="none" w:sz="0" w:space="0" w:color="auto"/>
                    <w:left w:val="none" w:sz="0" w:space="0" w:color="auto"/>
                    <w:bottom w:val="none" w:sz="0" w:space="0" w:color="auto"/>
                    <w:right w:val="none" w:sz="0" w:space="0" w:color="auto"/>
                  </w:divBdr>
                </w:div>
              </w:divsChild>
            </w:div>
            <w:div w:id="245841681">
              <w:marLeft w:val="0"/>
              <w:marRight w:val="0"/>
              <w:marTop w:val="0"/>
              <w:marBottom w:val="0"/>
              <w:divBdr>
                <w:top w:val="none" w:sz="0" w:space="0" w:color="auto"/>
                <w:left w:val="none" w:sz="0" w:space="0" w:color="auto"/>
                <w:bottom w:val="none" w:sz="0" w:space="0" w:color="auto"/>
                <w:right w:val="none" w:sz="0" w:space="0" w:color="auto"/>
              </w:divBdr>
              <w:divsChild>
                <w:div w:id="2106262422">
                  <w:marLeft w:val="0"/>
                  <w:marRight w:val="0"/>
                  <w:marTop w:val="0"/>
                  <w:marBottom w:val="0"/>
                  <w:divBdr>
                    <w:top w:val="none" w:sz="0" w:space="0" w:color="auto"/>
                    <w:left w:val="none" w:sz="0" w:space="0" w:color="auto"/>
                    <w:bottom w:val="none" w:sz="0" w:space="0" w:color="auto"/>
                    <w:right w:val="none" w:sz="0" w:space="0" w:color="auto"/>
                  </w:divBdr>
                </w:div>
              </w:divsChild>
            </w:div>
            <w:div w:id="303853257">
              <w:marLeft w:val="0"/>
              <w:marRight w:val="0"/>
              <w:marTop w:val="0"/>
              <w:marBottom w:val="0"/>
              <w:divBdr>
                <w:top w:val="none" w:sz="0" w:space="0" w:color="auto"/>
                <w:left w:val="none" w:sz="0" w:space="0" w:color="auto"/>
                <w:bottom w:val="none" w:sz="0" w:space="0" w:color="auto"/>
                <w:right w:val="none" w:sz="0" w:space="0" w:color="auto"/>
              </w:divBdr>
              <w:divsChild>
                <w:div w:id="395785520">
                  <w:marLeft w:val="0"/>
                  <w:marRight w:val="0"/>
                  <w:marTop w:val="0"/>
                  <w:marBottom w:val="0"/>
                  <w:divBdr>
                    <w:top w:val="none" w:sz="0" w:space="0" w:color="auto"/>
                    <w:left w:val="none" w:sz="0" w:space="0" w:color="auto"/>
                    <w:bottom w:val="none" w:sz="0" w:space="0" w:color="auto"/>
                    <w:right w:val="none" w:sz="0" w:space="0" w:color="auto"/>
                  </w:divBdr>
                </w:div>
              </w:divsChild>
            </w:div>
            <w:div w:id="1865249613">
              <w:marLeft w:val="0"/>
              <w:marRight w:val="0"/>
              <w:marTop w:val="0"/>
              <w:marBottom w:val="0"/>
              <w:divBdr>
                <w:top w:val="none" w:sz="0" w:space="0" w:color="auto"/>
                <w:left w:val="none" w:sz="0" w:space="0" w:color="auto"/>
                <w:bottom w:val="none" w:sz="0" w:space="0" w:color="auto"/>
                <w:right w:val="none" w:sz="0" w:space="0" w:color="auto"/>
              </w:divBdr>
              <w:divsChild>
                <w:div w:id="774515327">
                  <w:marLeft w:val="0"/>
                  <w:marRight w:val="0"/>
                  <w:marTop w:val="0"/>
                  <w:marBottom w:val="0"/>
                  <w:divBdr>
                    <w:top w:val="none" w:sz="0" w:space="0" w:color="auto"/>
                    <w:left w:val="none" w:sz="0" w:space="0" w:color="auto"/>
                    <w:bottom w:val="none" w:sz="0" w:space="0" w:color="auto"/>
                    <w:right w:val="none" w:sz="0" w:space="0" w:color="auto"/>
                  </w:divBdr>
                </w:div>
              </w:divsChild>
            </w:div>
            <w:div w:id="321588379">
              <w:marLeft w:val="0"/>
              <w:marRight w:val="0"/>
              <w:marTop w:val="0"/>
              <w:marBottom w:val="0"/>
              <w:divBdr>
                <w:top w:val="none" w:sz="0" w:space="0" w:color="auto"/>
                <w:left w:val="none" w:sz="0" w:space="0" w:color="auto"/>
                <w:bottom w:val="none" w:sz="0" w:space="0" w:color="auto"/>
                <w:right w:val="none" w:sz="0" w:space="0" w:color="auto"/>
              </w:divBdr>
              <w:divsChild>
                <w:div w:id="1926761079">
                  <w:marLeft w:val="0"/>
                  <w:marRight w:val="0"/>
                  <w:marTop w:val="0"/>
                  <w:marBottom w:val="0"/>
                  <w:divBdr>
                    <w:top w:val="none" w:sz="0" w:space="0" w:color="auto"/>
                    <w:left w:val="none" w:sz="0" w:space="0" w:color="auto"/>
                    <w:bottom w:val="none" w:sz="0" w:space="0" w:color="auto"/>
                    <w:right w:val="none" w:sz="0" w:space="0" w:color="auto"/>
                  </w:divBdr>
                </w:div>
              </w:divsChild>
            </w:div>
            <w:div w:id="1106540203">
              <w:marLeft w:val="0"/>
              <w:marRight w:val="0"/>
              <w:marTop w:val="0"/>
              <w:marBottom w:val="0"/>
              <w:divBdr>
                <w:top w:val="none" w:sz="0" w:space="0" w:color="auto"/>
                <w:left w:val="none" w:sz="0" w:space="0" w:color="auto"/>
                <w:bottom w:val="none" w:sz="0" w:space="0" w:color="auto"/>
                <w:right w:val="none" w:sz="0" w:space="0" w:color="auto"/>
              </w:divBdr>
              <w:divsChild>
                <w:div w:id="467823532">
                  <w:marLeft w:val="0"/>
                  <w:marRight w:val="0"/>
                  <w:marTop w:val="0"/>
                  <w:marBottom w:val="0"/>
                  <w:divBdr>
                    <w:top w:val="none" w:sz="0" w:space="0" w:color="auto"/>
                    <w:left w:val="none" w:sz="0" w:space="0" w:color="auto"/>
                    <w:bottom w:val="none" w:sz="0" w:space="0" w:color="auto"/>
                    <w:right w:val="none" w:sz="0" w:space="0" w:color="auto"/>
                  </w:divBdr>
                </w:div>
              </w:divsChild>
            </w:div>
            <w:div w:id="49816475">
              <w:marLeft w:val="0"/>
              <w:marRight w:val="0"/>
              <w:marTop w:val="0"/>
              <w:marBottom w:val="0"/>
              <w:divBdr>
                <w:top w:val="none" w:sz="0" w:space="0" w:color="auto"/>
                <w:left w:val="none" w:sz="0" w:space="0" w:color="auto"/>
                <w:bottom w:val="none" w:sz="0" w:space="0" w:color="auto"/>
                <w:right w:val="none" w:sz="0" w:space="0" w:color="auto"/>
              </w:divBdr>
              <w:divsChild>
                <w:div w:id="588543448">
                  <w:marLeft w:val="0"/>
                  <w:marRight w:val="0"/>
                  <w:marTop w:val="0"/>
                  <w:marBottom w:val="0"/>
                  <w:divBdr>
                    <w:top w:val="none" w:sz="0" w:space="0" w:color="auto"/>
                    <w:left w:val="none" w:sz="0" w:space="0" w:color="auto"/>
                    <w:bottom w:val="none" w:sz="0" w:space="0" w:color="auto"/>
                    <w:right w:val="none" w:sz="0" w:space="0" w:color="auto"/>
                  </w:divBdr>
                </w:div>
              </w:divsChild>
            </w:div>
            <w:div w:id="1936984557">
              <w:marLeft w:val="0"/>
              <w:marRight w:val="0"/>
              <w:marTop w:val="0"/>
              <w:marBottom w:val="0"/>
              <w:divBdr>
                <w:top w:val="none" w:sz="0" w:space="0" w:color="auto"/>
                <w:left w:val="none" w:sz="0" w:space="0" w:color="auto"/>
                <w:bottom w:val="none" w:sz="0" w:space="0" w:color="auto"/>
                <w:right w:val="none" w:sz="0" w:space="0" w:color="auto"/>
              </w:divBdr>
              <w:divsChild>
                <w:div w:id="59448418">
                  <w:marLeft w:val="0"/>
                  <w:marRight w:val="0"/>
                  <w:marTop w:val="0"/>
                  <w:marBottom w:val="0"/>
                  <w:divBdr>
                    <w:top w:val="none" w:sz="0" w:space="0" w:color="auto"/>
                    <w:left w:val="none" w:sz="0" w:space="0" w:color="auto"/>
                    <w:bottom w:val="none" w:sz="0" w:space="0" w:color="auto"/>
                    <w:right w:val="none" w:sz="0" w:space="0" w:color="auto"/>
                  </w:divBdr>
                </w:div>
              </w:divsChild>
            </w:div>
            <w:div w:id="1161233320">
              <w:marLeft w:val="0"/>
              <w:marRight w:val="0"/>
              <w:marTop w:val="0"/>
              <w:marBottom w:val="0"/>
              <w:divBdr>
                <w:top w:val="none" w:sz="0" w:space="0" w:color="auto"/>
                <w:left w:val="none" w:sz="0" w:space="0" w:color="auto"/>
                <w:bottom w:val="none" w:sz="0" w:space="0" w:color="auto"/>
                <w:right w:val="none" w:sz="0" w:space="0" w:color="auto"/>
              </w:divBdr>
              <w:divsChild>
                <w:div w:id="1639606114">
                  <w:marLeft w:val="0"/>
                  <w:marRight w:val="0"/>
                  <w:marTop w:val="0"/>
                  <w:marBottom w:val="0"/>
                  <w:divBdr>
                    <w:top w:val="none" w:sz="0" w:space="0" w:color="auto"/>
                    <w:left w:val="none" w:sz="0" w:space="0" w:color="auto"/>
                    <w:bottom w:val="none" w:sz="0" w:space="0" w:color="auto"/>
                    <w:right w:val="none" w:sz="0" w:space="0" w:color="auto"/>
                  </w:divBdr>
                </w:div>
              </w:divsChild>
            </w:div>
            <w:div w:id="871650627">
              <w:marLeft w:val="0"/>
              <w:marRight w:val="0"/>
              <w:marTop w:val="0"/>
              <w:marBottom w:val="0"/>
              <w:divBdr>
                <w:top w:val="none" w:sz="0" w:space="0" w:color="auto"/>
                <w:left w:val="none" w:sz="0" w:space="0" w:color="auto"/>
                <w:bottom w:val="none" w:sz="0" w:space="0" w:color="auto"/>
                <w:right w:val="none" w:sz="0" w:space="0" w:color="auto"/>
              </w:divBdr>
              <w:divsChild>
                <w:div w:id="1093010420">
                  <w:marLeft w:val="0"/>
                  <w:marRight w:val="0"/>
                  <w:marTop w:val="0"/>
                  <w:marBottom w:val="0"/>
                  <w:divBdr>
                    <w:top w:val="none" w:sz="0" w:space="0" w:color="auto"/>
                    <w:left w:val="none" w:sz="0" w:space="0" w:color="auto"/>
                    <w:bottom w:val="none" w:sz="0" w:space="0" w:color="auto"/>
                    <w:right w:val="none" w:sz="0" w:space="0" w:color="auto"/>
                  </w:divBdr>
                </w:div>
              </w:divsChild>
            </w:div>
            <w:div w:id="1269001159">
              <w:marLeft w:val="0"/>
              <w:marRight w:val="0"/>
              <w:marTop w:val="0"/>
              <w:marBottom w:val="0"/>
              <w:divBdr>
                <w:top w:val="none" w:sz="0" w:space="0" w:color="auto"/>
                <w:left w:val="none" w:sz="0" w:space="0" w:color="auto"/>
                <w:bottom w:val="none" w:sz="0" w:space="0" w:color="auto"/>
                <w:right w:val="none" w:sz="0" w:space="0" w:color="auto"/>
              </w:divBdr>
              <w:divsChild>
                <w:div w:id="18972362">
                  <w:marLeft w:val="0"/>
                  <w:marRight w:val="0"/>
                  <w:marTop w:val="0"/>
                  <w:marBottom w:val="0"/>
                  <w:divBdr>
                    <w:top w:val="none" w:sz="0" w:space="0" w:color="auto"/>
                    <w:left w:val="none" w:sz="0" w:space="0" w:color="auto"/>
                    <w:bottom w:val="none" w:sz="0" w:space="0" w:color="auto"/>
                    <w:right w:val="none" w:sz="0" w:space="0" w:color="auto"/>
                  </w:divBdr>
                </w:div>
              </w:divsChild>
            </w:div>
            <w:div w:id="1640112749">
              <w:marLeft w:val="0"/>
              <w:marRight w:val="0"/>
              <w:marTop w:val="0"/>
              <w:marBottom w:val="0"/>
              <w:divBdr>
                <w:top w:val="none" w:sz="0" w:space="0" w:color="auto"/>
                <w:left w:val="none" w:sz="0" w:space="0" w:color="auto"/>
                <w:bottom w:val="none" w:sz="0" w:space="0" w:color="auto"/>
                <w:right w:val="none" w:sz="0" w:space="0" w:color="auto"/>
              </w:divBdr>
              <w:divsChild>
                <w:div w:id="1770392389">
                  <w:marLeft w:val="0"/>
                  <w:marRight w:val="0"/>
                  <w:marTop w:val="0"/>
                  <w:marBottom w:val="0"/>
                  <w:divBdr>
                    <w:top w:val="none" w:sz="0" w:space="0" w:color="auto"/>
                    <w:left w:val="none" w:sz="0" w:space="0" w:color="auto"/>
                    <w:bottom w:val="none" w:sz="0" w:space="0" w:color="auto"/>
                    <w:right w:val="none" w:sz="0" w:space="0" w:color="auto"/>
                  </w:divBdr>
                </w:div>
              </w:divsChild>
            </w:div>
            <w:div w:id="1361272799">
              <w:marLeft w:val="0"/>
              <w:marRight w:val="0"/>
              <w:marTop w:val="0"/>
              <w:marBottom w:val="0"/>
              <w:divBdr>
                <w:top w:val="none" w:sz="0" w:space="0" w:color="auto"/>
                <w:left w:val="none" w:sz="0" w:space="0" w:color="auto"/>
                <w:bottom w:val="none" w:sz="0" w:space="0" w:color="auto"/>
                <w:right w:val="none" w:sz="0" w:space="0" w:color="auto"/>
              </w:divBdr>
              <w:divsChild>
                <w:div w:id="1147166238">
                  <w:marLeft w:val="0"/>
                  <w:marRight w:val="0"/>
                  <w:marTop w:val="0"/>
                  <w:marBottom w:val="0"/>
                  <w:divBdr>
                    <w:top w:val="none" w:sz="0" w:space="0" w:color="auto"/>
                    <w:left w:val="none" w:sz="0" w:space="0" w:color="auto"/>
                    <w:bottom w:val="none" w:sz="0" w:space="0" w:color="auto"/>
                    <w:right w:val="none" w:sz="0" w:space="0" w:color="auto"/>
                  </w:divBdr>
                </w:div>
              </w:divsChild>
            </w:div>
            <w:div w:id="371540962">
              <w:marLeft w:val="0"/>
              <w:marRight w:val="0"/>
              <w:marTop w:val="0"/>
              <w:marBottom w:val="0"/>
              <w:divBdr>
                <w:top w:val="none" w:sz="0" w:space="0" w:color="auto"/>
                <w:left w:val="none" w:sz="0" w:space="0" w:color="auto"/>
                <w:bottom w:val="none" w:sz="0" w:space="0" w:color="auto"/>
                <w:right w:val="none" w:sz="0" w:space="0" w:color="auto"/>
              </w:divBdr>
              <w:divsChild>
                <w:div w:id="621115221">
                  <w:marLeft w:val="0"/>
                  <w:marRight w:val="0"/>
                  <w:marTop w:val="0"/>
                  <w:marBottom w:val="0"/>
                  <w:divBdr>
                    <w:top w:val="none" w:sz="0" w:space="0" w:color="auto"/>
                    <w:left w:val="none" w:sz="0" w:space="0" w:color="auto"/>
                    <w:bottom w:val="none" w:sz="0" w:space="0" w:color="auto"/>
                    <w:right w:val="none" w:sz="0" w:space="0" w:color="auto"/>
                  </w:divBdr>
                </w:div>
              </w:divsChild>
            </w:div>
            <w:div w:id="820460047">
              <w:marLeft w:val="0"/>
              <w:marRight w:val="0"/>
              <w:marTop w:val="0"/>
              <w:marBottom w:val="0"/>
              <w:divBdr>
                <w:top w:val="none" w:sz="0" w:space="0" w:color="auto"/>
                <w:left w:val="none" w:sz="0" w:space="0" w:color="auto"/>
                <w:bottom w:val="none" w:sz="0" w:space="0" w:color="auto"/>
                <w:right w:val="none" w:sz="0" w:space="0" w:color="auto"/>
              </w:divBdr>
              <w:divsChild>
                <w:div w:id="1236623018">
                  <w:marLeft w:val="0"/>
                  <w:marRight w:val="0"/>
                  <w:marTop w:val="0"/>
                  <w:marBottom w:val="0"/>
                  <w:divBdr>
                    <w:top w:val="none" w:sz="0" w:space="0" w:color="auto"/>
                    <w:left w:val="none" w:sz="0" w:space="0" w:color="auto"/>
                    <w:bottom w:val="none" w:sz="0" w:space="0" w:color="auto"/>
                    <w:right w:val="none" w:sz="0" w:space="0" w:color="auto"/>
                  </w:divBdr>
                </w:div>
              </w:divsChild>
            </w:div>
            <w:div w:id="1277443756">
              <w:marLeft w:val="0"/>
              <w:marRight w:val="0"/>
              <w:marTop w:val="0"/>
              <w:marBottom w:val="0"/>
              <w:divBdr>
                <w:top w:val="none" w:sz="0" w:space="0" w:color="auto"/>
                <w:left w:val="none" w:sz="0" w:space="0" w:color="auto"/>
                <w:bottom w:val="none" w:sz="0" w:space="0" w:color="auto"/>
                <w:right w:val="none" w:sz="0" w:space="0" w:color="auto"/>
              </w:divBdr>
              <w:divsChild>
                <w:div w:id="2041081502">
                  <w:marLeft w:val="0"/>
                  <w:marRight w:val="0"/>
                  <w:marTop w:val="0"/>
                  <w:marBottom w:val="0"/>
                  <w:divBdr>
                    <w:top w:val="none" w:sz="0" w:space="0" w:color="auto"/>
                    <w:left w:val="none" w:sz="0" w:space="0" w:color="auto"/>
                    <w:bottom w:val="none" w:sz="0" w:space="0" w:color="auto"/>
                    <w:right w:val="none" w:sz="0" w:space="0" w:color="auto"/>
                  </w:divBdr>
                </w:div>
              </w:divsChild>
            </w:div>
            <w:div w:id="1612857310">
              <w:marLeft w:val="0"/>
              <w:marRight w:val="0"/>
              <w:marTop w:val="0"/>
              <w:marBottom w:val="0"/>
              <w:divBdr>
                <w:top w:val="none" w:sz="0" w:space="0" w:color="auto"/>
                <w:left w:val="none" w:sz="0" w:space="0" w:color="auto"/>
                <w:bottom w:val="none" w:sz="0" w:space="0" w:color="auto"/>
                <w:right w:val="none" w:sz="0" w:space="0" w:color="auto"/>
              </w:divBdr>
              <w:divsChild>
                <w:div w:id="1862743556">
                  <w:marLeft w:val="0"/>
                  <w:marRight w:val="0"/>
                  <w:marTop w:val="0"/>
                  <w:marBottom w:val="0"/>
                  <w:divBdr>
                    <w:top w:val="none" w:sz="0" w:space="0" w:color="auto"/>
                    <w:left w:val="none" w:sz="0" w:space="0" w:color="auto"/>
                    <w:bottom w:val="none" w:sz="0" w:space="0" w:color="auto"/>
                    <w:right w:val="none" w:sz="0" w:space="0" w:color="auto"/>
                  </w:divBdr>
                </w:div>
              </w:divsChild>
            </w:div>
            <w:div w:id="1539733124">
              <w:marLeft w:val="0"/>
              <w:marRight w:val="0"/>
              <w:marTop w:val="0"/>
              <w:marBottom w:val="0"/>
              <w:divBdr>
                <w:top w:val="none" w:sz="0" w:space="0" w:color="auto"/>
                <w:left w:val="none" w:sz="0" w:space="0" w:color="auto"/>
                <w:bottom w:val="none" w:sz="0" w:space="0" w:color="auto"/>
                <w:right w:val="none" w:sz="0" w:space="0" w:color="auto"/>
              </w:divBdr>
              <w:divsChild>
                <w:div w:id="1192769963">
                  <w:marLeft w:val="0"/>
                  <w:marRight w:val="0"/>
                  <w:marTop w:val="0"/>
                  <w:marBottom w:val="0"/>
                  <w:divBdr>
                    <w:top w:val="none" w:sz="0" w:space="0" w:color="auto"/>
                    <w:left w:val="none" w:sz="0" w:space="0" w:color="auto"/>
                    <w:bottom w:val="none" w:sz="0" w:space="0" w:color="auto"/>
                    <w:right w:val="none" w:sz="0" w:space="0" w:color="auto"/>
                  </w:divBdr>
                </w:div>
              </w:divsChild>
            </w:div>
            <w:div w:id="1980182183">
              <w:marLeft w:val="0"/>
              <w:marRight w:val="0"/>
              <w:marTop w:val="0"/>
              <w:marBottom w:val="0"/>
              <w:divBdr>
                <w:top w:val="none" w:sz="0" w:space="0" w:color="auto"/>
                <w:left w:val="none" w:sz="0" w:space="0" w:color="auto"/>
                <w:bottom w:val="none" w:sz="0" w:space="0" w:color="auto"/>
                <w:right w:val="none" w:sz="0" w:space="0" w:color="auto"/>
              </w:divBdr>
              <w:divsChild>
                <w:div w:id="752050059">
                  <w:marLeft w:val="0"/>
                  <w:marRight w:val="0"/>
                  <w:marTop w:val="0"/>
                  <w:marBottom w:val="0"/>
                  <w:divBdr>
                    <w:top w:val="none" w:sz="0" w:space="0" w:color="auto"/>
                    <w:left w:val="none" w:sz="0" w:space="0" w:color="auto"/>
                    <w:bottom w:val="none" w:sz="0" w:space="0" w:color="auto"/>
                    <w:right w:val="none" w:sz="0" w:space="0" w:color="auto"/>
                  </w:divBdr>
                </w:div>
              </w:divsChild>
            </w:div>
            <w:div w:id="1822771989">
              <w:marLeft w:val="0"/>
              <w:marRight w:val="0"/>
              <w:marTop w:val="0"/>
              <w:marBottom w:val="0"/>
              <w:divBdr>
                <w:top w:val="none" w:sz="0" w:space="0" w:color="auto"/>
                <w:left w:val="none" w:sz="0" w:space="0" w:color="auto"/>
                <w:bottom w:val="none" w:sz="0" w:space="0" w:color="auto"/>
                <w:right w:val="none" w:sz="0" w:space="0" w:color="auto"/>
              </w:divBdr>
              <w:divsChild>
                <w:div w:id="1650985951">
                  <w:marLeft w:val="0"/>
                  <w:marRight w:val="0"/>
                  <w:marTop w:val="0"/>
                  <w:marBottom w:val="0"/>
                  <w:divBdr>
                    <w:top w:val="none" w:sz="0" w:space="0" w:color="auto"/>
                    <w:left w:val="none" w:sz="0" w:space="0" w:color="auto"/>
                    <w:bottom w:val="none" w:sz="0" w:space="0" w:color="auto"/>
                    <w:right w:val="none" w:sz="0" w:space="0" w:color="auto"/>
                  </w:divBdr>
                </w:div>
              </w:divsChild>
            </w:div>
            <w:div w:id="1070227837">
              <w:marLeft w:val="0"/>
              <w:marRight w:val="0"/>
              <w:marTop w:val="0"/>
              <w:marBottom w:val="0"/>
              <w:divBdr>
                <w:top w:val="none" w:sz="0" w:space="0" w:color="auto"/>
                <w:left w:val="none" w:sz="0" w:space="0" w:color="auto"/>
                <w:bottom w:val="none" w:sz="0" w:space="0" w:color="auto"/>
                <w:right w:val="none" w:sz="0" w:space="0" w:color="auto"/>
              </w:divBdr>
              <w:divsChild>
                <w:div w:id="2107310999">
                  <w:marLeft w:val="0"/>
                  <w:marRight w:val="0"/>
                  <w:marTop w:val="0"/>
                  <w:marBottom w:val="0"/>
                  <w:divBdr>
                    <w:top w:val="none" w:sz="0" w:space="0" w:color="auto"/>
                    <w:left w:val="none" w:sz="0" w:space="0" w:color="auto"/>
                    <w:bottom w:val="none" w:sz="0" w:space="0" w:color="auto"/>
                    <w:right w:val="none" w:sz="0" w:space="0" w:color="auto"/>
                  </w:divBdr>
                </w:div>
              </w:divsChild>
            </w:div>
            <w:div w:id="619073742">
              <w:marLeft w:val="0"/>
              <w:marRight w:val="0"/>
              <w:marTop w:val="0"/>
              <w:marBottom w:val="0"/>
              <w:divBdr>
                <w:top w:val="none" w:sz="0" w:space="0" w:color="auto"/>
                <w:left w:val="none" w:sz="0" w:space="0" w:color="auto"/>
                <w:bottom w:val="none" w:sz="0" w:space="0" w:color="auto"/>
                <w:right w:val="none" w:sz="0" w:space="0" w:color="auto"/>
              </w:divBdr>
              <w:divsChild>
                <w:div w:id="507794932">
                  <w:marLeft w:val="0"/>
                  <w:marRight w:val="0"/>
                  <w:marTop w:val="0"/>
                  <w:marBottom w:val="0"/>
                  <w:divBdr>
                    <w:top w:val="none" w:sz="0" w:space="0" w:color="auto"/>
                    <w:left w:val="none" w:sz="0" w:space="0" w:color="auto"/>
                    <w:bottom w:val="none" w:sz="0" w:space="0" w:color="auto"/>
                    <w:right w:val="none" w:sz="0" w:space="0" w:color="auto"/>
                  </w:divBdr>
                </w:div>
              </w:divsChild>
            </w:div>
            <w:div w:id="1465855744">
              <w:marLeft w:val="0"/>
              <w:marRight w:val="0"/>
              <w:marTop w:val="0"/>
              <w:marBottom w:val="0"/>
              <w:divBdr>
                <w:top w:val="none" w:sz="0" w:space="0" w:color="auto"/>
                <w:left w:val="none" w:sz="0" w:space="0" w:color="auto"/>
                <w:bottom w:val="none" w:sz="0" w:space="0" w:color="auto"/>
                <w:right w:val="none" w:sz="0" w:space="0" w:color="auto"/>
              </w:divBdr>
              <w:divsChild>
                <w:div w:id="308287582">
                  <w:marLeft w:val="0"/>
                  <w:marRight w:val="0"/>
                  <w:marTop w:val="0"/>
                  <w:marBottom w:val="0"/>
                  <w:divBdr>
                    <w:top w:val="none" w:sz="0" w:space="0" w:color="auto"/>
                    <w:left w:val="none" w:sz="0" w:space="0" w:color="auto"/>
                    <w:bottom w:val="none" w:sz="0" w:space="0" w:color="auto"/>
                    <w:right w:val="none" w:sz="0" w:space="0" w:color="auto"/>
                  </w:divBdr>
                </w:div>
              </w:divsChild>
            </w:div>
            <w:div w:id="1949846974">
              <w:marLeft w:val="0"/>
              <w:marRight w:val="0"/>
              <w:marTop w:val="0"/>
              <w:marBottom w:val="0"/>
              <w:divBdr>
                <w:top w:val="none" w:sz="0" w:space="0" w:color="auto"/>
                <w:left w:val="none" w:sz="0" w:space="0" w:color="auto"/>
                <w:bottom w:val="none" w:sz="0" w:space="0" w:color="auto"/>
                <w:right w:val="none" w:sz="0" w:space="0" w:color="auto"/>
              </w:divBdr>
              <w:divsChild>
                <w:div w:id="989020137">
                  <w:marLeft w:val="0"/>
                  <w:marRight w:val="0"/>
                  <w:marTop w:val="0"/>
                  <w:marBottom w:val="0"/>
                  <w:divBdr>
                    <w:top w:val="none" w:sz="0" w:space="0" w:color="auto"/>
                    <w:left w:val="none" w:sz="0" w:space="0" w:color="auto"/>
                    <w:bottom w:val="none" w:sz="0" w:space="0" w:color="auto"/>
                    <w:right w:val="none" w:sz="0" w:space="0" w:color="auto"/>
                  </w:divBdr>
                </w:div>
              </w:divsChild>
            </w:div>
            <w:div w:id="1273131914">
              <w:marLeft w:val="0"/>
              <w:marRight w:val="0"/>
              <w:marTop w:val="0"/>
              <w:marBottom w:val="0"/>
              <w:divBdr>
                <w:top w:val="none" w:sz="0" w:space="0" w:color="auto"/>
                <w:left w:val="none" w:sz="0" w:space="0" w:color="auto"/>
                <w:bottom w:val="none" w:sz="0" w:space="0" w:color="auto"/>
                <w:right w:val="none" w:sz="0" w:space="0" w:color="auto"/>
              </w:divBdr>
              <w:divsChild>
                <w:div w:id="554925403">
                  <w:marLeft w:val="0"/>
                  <w:marRight w:val="0"/>
                  <w:marTop w:val="0"/>
                  <w:marBottom w:val="0"/>
                  <w:divBdr>
                    <w:top w:val="none" w:sz="0" w:space="0" w:color="auto"/>
                    <w:left w:val="none" w:sz="0" w:space="0" w:color="auto"/>
                    <w:bottom w:val="none" w:sz="0" w:space="0" w:color="auto"/>
                    <w:right w:val="none" w:sz="0" w:space="0" w:color="auto"/>
                  </w:divBdr>
                </w:div>
              </w:divsChild>
            </w:div>
            <w:div w:id="81728192">
              <w:marLeft w:val="0"/>
              <w:marRight w:val="0"/>
              <w:marTop w:val="0"/>
              <w:marBottom w:val="0"/>
              <w:divBdr>
                <w:top w:val="none" w:sz="0" w:space="0" w:color="auto"/>
                <w:left w:val="none" w:sz="0" w:space="0" w:color="auto"/>
                <w:bottom w:val="none" w:sz="0" w:space="0" w:color="auto"/>
                <w:right w:val="none" w:sz="0" w:space="0" w:color="auto"/>
              </w:divBdr>
              <w:divsChild>
                <w:div w:id="381826435">
                  <w:marLeft w:val="0"/>
                  <w:marRight w:val="0"/>
                  <w:marTop w:val="0"/>
                  <w:marBottom w:val="0"/>
                  <w:divBdr>
                    <w:top w:val="none" w:sz="0" w:space="0" w:color="auto"/>
                    <w:left w:val="none" w:sz="0" w:space="0" w:color="auto"/>
                    <w:bottom w:val="none" w:sz="0" w:space="0" w:color="auto"/>
                    <w:right w:val="none" w:sz="0" w:space="0" w:color="auto"/>
                  </w:divBdr>
                </w:div>
              </w:divsChild>
            </w:div>
            <w:div w:id="934169758">
              <w:marLeft w:val="0"/>
              <w:marRight w:val="0"/>
              <w:marTop w:val="0"/>
              <w:marBottom w:val="0"/>
              <w:divBdr>
                <w:top w:val="none" w:sz="0" w:space="0" w:color="auto"/>
                <w:left w:val="none" w:sz="0" w:space="0" w:color="auto"/>
                <w:bottom w:val="none" w:sz="0" w:space="0" w:color="auto"/>
                <w:right w:val="none" w:sz="0" w:space="0" w:color="auto"/>
              </w:divBdr>
              <w:divsChild>
                <w:div w:id="1347636141">
                  <w:marLeft w:val="0"/>
                  <w:marRight w:val="0"/>
                  <w:marTop w:val="0"/>
                  <w:marBottom w:val="0"/>
                  <w:divBdr>
                    <w:top w:val="none" w:sz="0" w:space="0" w:color="auto"/>
                    <w:left w:val="none" w:sz="0" w:space="0" w:color="auto"/>
                    <w:bottom w:val="none" w:sz="0" w:space="0" w:color="auto"/>
                    <w:right w:val="none" w:sz="0" w:space="0" w:color="auto"/>
                  </w:divBdr>
                </w:div>
              </w:divsChild>
            </w:div>
            <w:div w:id="295451547">
              <w:marLeft w:val="0"/>
              <w:marRight w:val="0"/>
              <w:marTop w:val="0"/>
              <w:marBottom w:val="0"/>
              <w:divBdr>
                <w:top w:val="none" w:sz="0" w:space="0" w:color="auto"/>
                <w:left w:val="none" w:sz="0" w:space="0" w:color="auto"/>
                <w:bottom w:val="none" w:sz="0" w:space="0" w:color="auto"/>
                <w:right w:val="none" w:sz="0" w:space="0" w:color="auto"/>
              </w:divBdr>
              <w:divsChild>
                <w:div w:id="144384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5711">
          <w:marLeft w:val="0"/>
          <w:marRight w:val="0"/>
          <w:marTop w:val="0"/>
          <w:marBottom w:val="600"/>
          <w:divBdr>
            <w:top w:val="none" w:sz="0" w:space="0" w:color="auto"/>
            <w:left w:val="none" w:sz="0" w:space="0" w:color="auto"/>
            <w:bottom w:val="none" w:sz="0" w:space="0" w:color="auto"/>
            <w:right w:val="none" w:sz="0" w:space="0" w:color="auto"/>
          </w:divBdr>
        </w:div>
      </w:divsChild>
    </w:div>
    <w:div w:id="117191266">
      <w:marLeft w:val="0"/>
      <w:marRight w:val="0"/>
      <w:marTop w:val="0"/>
      <w:marBottom w:val="0"/>
      <w:divBdr>
        <w:top w:val="none" w:sz="0" w:space="0" w:color="auto"/>
        <w:left w:val="none" w:sz="0" w:space="0" w:color="auto"/>
        <w:bottom w:val="none" w:sz="0" w:space="0" w:color="auto"/>
        <w:right w:val="none" w:sz="0" w:space="0" w:color="auto"/>
      </w:divBdr>
      <w:divsChild>
        <w:div w:id="1792744847">
          <w:marLeft w:val="0"/>
          <w:marRight w:val="0"/>
          <w:marTop w:val="432"/>
          <w:marBottom w:val="0"/>
          <w:divBdr>
            <w:top w:val="none" w:sz="0" w:space="0" w:color="auto"/>
            <w:left w:val="none" w:sz="0" w:space="0" w:color="auto"/>
            <w:bottom w:val="none" w:sz="0" w:space="0" w:color="auto"/>
            <w:right w:val="none" w:sz="0" w:space="0" w:color="auto"/>
          </w:divBdr>
        </w:div>
        <w:div w:id="696585389">
          <w:marLeft w:val="0"/>
          <w:marRight w:val="0"/>
          <w:marTop w:val="0"/>
          <w:marBottom w:val="0"/>
          <w:divBdr>
            <w:top w:val="none" w:sz="0" w:space="0" w:color="auto"/>
            <w:left w:val="none" w:sz="0" w:space="0" w:color="auto"/>
            <w:bottom w:val="none" w:sz="0" w:space="0" w:color="auto"/>
            <w:right w:val="none" w:sz="0" w:space="0" w:color="auto"/>
          </w:divBdr>
        </w:div>
        <w:div w:id="1378238132">
          <w:marLeft w:val="0"/>
          <w:marRight w:val="0"/>
          <w:marTop w:val="0"/>
          <w:marBottom w:val="600"/>
          <w:divBdr>
            <w:top w:val="none" w:sz="0" w:space="0" w:color="auto"/>
            <w:left w:val="none" w:sz="0" w:space="0" w:color="auto"/>
            <w:bottom w:val="none" w:sz="0" w:space="0" w:color="auto"/>
            <w:right w:val="none" w:sz="0" w:space="0" w:color="auto"/>
          </w:divBdr>
        </w:div>
      </w:divsChild>
    </w:div>
    <w:div w:id="131019429">
      <w:marLeft w:val="0"/>
      <w:marRight w:val="0"/>
      <w:marTop w:val="0"/>
      <w:marBottom w:val="0"/>
      <w:divBdr>
        <w:top w:val="none" w:sz="0" w:space="0" w:color="auto"/>
        <w:left w:val="none" w:sz="0" w:space="0" w:color="auto"/>
        <w:bottom w:val="none" w:sz="0" w:space="0" w:color="auto"/>
        <w:right w:val="none" w:sz="0" w:space="0" w:color="auto"/>
      </w:divBdr>
      <w:divsChild>
        <w:div w:id="82149011">
          <w:marLeft w:val="0"/>
          <w:marRight w:val="0"/>
          <w:marTop w:val="432"/>
          <w:marBottom w:val="0"/>
          <w:divBdr>
            <w:top w:val="none" w:sz="0" w:space="0" w:color="auto"/>
            <w:left w:val="none" w:sz="0" w:space="0" w:color="auto"/>
            <w:bottom w:val="none" w:sz="0" w:space="0" w:color="auto"/>
            <w:right w:val="none" w:sz="0" w:space="0" w:color="auto"/>
          </w:divBdr>
        </w:div>
        <w:div w:id="1242372083">
          <w:marLeft w:val="0"/>
          <w:marRight w:val="0"/>
          <w:marTop w:val="0"/>
          <w:marBottom w:val="0"/>
          <w:divBdr>
            <w:top w:val="none" w:sz="0" w:space="0" w:color="auto"/>
            <w:left w:val="none" w:sz="0" w:space="0" w:color="auto"/>
            <w:bottom w:val="none" w:sz="0" w:space="0" w:color="auto"/>
            <w:right w:val="none" w:sz="0" w:space="0" w:color="auto"/>
          </w:divBdr>
        </w:div>
        <w:div w:id="1734160808">
          <w:marLeft w:val="0"/>
          <w:marRight w:val="0"/>
          <w:marTop w:val="0"/>
          <w:marBottom w:val="600"/>
          <w:divBdr>
            <w:top w:val="none" w:sz="0" w:space="0" w:color="auto"/>
            <w:left w:val="none" w:sz="0" w:space="0" w:color="auto"/>
            <w:bottom w:val="none" w:sz="0" w:space="0" w:color="auto"/>
            <w:right w:val="none" w:sz="0" w:space="0" w:color="auto"/>
          </w:divBdr>
        </w:div>
      </w:divsChild>
    </w:div>
    <w:div w:id="135488610">
      <w:marLeft w:val="0"/>
      <w:marRight w:val="0"/>
      <w:marTop w:val="0"/>
      <w:marBottom w:val="0"/>
      <w:divBdr>
        <w:top w:val="none" w:sz="0" w:space="0" w:color="auto"/>
        <w:left w:val="none" w:sz="0" w:space="0" w:color="auto"/>
        <w:bottom w:val="none" w:sz="0" w:space="0" w:color="auto"/>
        <w:right w:val="none" w:sz="0" w:space="0" w:color="auto"/>
      </w:divBdr>
      <w:divsChild>
        <w:div w:id="408187801">
          <w:marLeft w:val="0"/>
          <w:marRight w:val="0"/>
          <w:marTop w:val="432"/>
          <w:marBottom w:val="0"/>
          <w:divBdr>
            <w:top w:val="none" w:sz="0" w:space="0" w:color="auto"/>
            <w:left w:val="none" w:sz="0" w:space="0" w:color="auto"/>
            <w:bottom w:val="none" w:sz="0" w:space="0" w:color="auto"/>
            <w:right w:val="none" w:sz="0" w:space="0" w:color="auto"/>
          </w:divBdr>
        </w:div>
        <w:div w:id="1763407480">
          <w:marLeft w:val="0"/>
          <w:marRight w:val="0"/>
          <w:marTop w:val="0"/>
          <w:marBottom w:val="0"/>
          <w:divBdr>
            <w:top w:val="none" w:sz="0" w:space="0" w:color="auto"/>
            <w:left w:val="none" w:sz="0" w:space="0" w:color="auto"/>
            <w:bottom w:val="none" w:sz="0" w:space="0" w:color="auto"/>
            <w:right w:val="none" w:sz="0" w:space="0" w:color="auto"/>
          </w:divBdr>
        </w:div>
        <w:div w:id="2025091190">
          <w:marLeft w:val="0"/>
          <w:marRight w:val="0"/>
          <w:marTop w:val="0"/>
          <w:marBottom w:val="600"/>
          <w:divBdr>
            <w:top w:val="none" w:sz="0" w:space="0" w:color="auto"/>
            <w:left w:val="none" w:sz="0" w:space="0" w:color="auto"/>
            <w:bottom w:val="none" w:sz="0" w:space="0" w:color="auto"/>
            <w:right w:val="none" w:sz="0" w:space="0" w:color="auto"/>
          </w:divBdr>
        </w:div>
      </w:divsChild>
    </w:div>
    <w:div w:id="137496677">
      <w:marLeft w:val="0"/>
      <w:marRight w:val="0"/>
      <w:marTop w:val="0"/>
      <w:marBottom w:val="0"/>
      <w:divBdr>
        <w:top w:val="none" w:sz="0" w:space="0" w:color="auto"/>
        <w:left w:val="none" w:sz="0" w:space="0" w:color="auto"/>
        <w:bottom w:val="none" w:sz="0" w:space="0" w:color="auto"/>
        <w:right w:val="none" w:sz="0" w:space="0" w:color="auto"/>
      </w:divBdr>
      <w:divsChild>
        <w:div w:id="223639566">
          <w:marLeft w:val="0"/>
          <w:marRight w:val="0"/>
          <w:marTop w:val="432"/>
          <w:marBottom w:val="0"/>
          <w:divBdr>
            <w:top w:val="none" w:sz="0" w:space="0" w:color="auto"/>
            <w:left w:val="none" w:sz="0" w:space="0" w:color="auto"/>
            <w:bottom w:val="none" w:sz="0" w:space="0" w:color="auto"/>
            <w:right w:val="none" w:sz="0" w:space="0" w:color="auto"/>
          </w:divBdr>
        </w:div>
        <w:div w:id="2048751528">
          <w:marLeft w:val="0"/>
          <w:marRight w:val="0"/>
          <w:marTop w:val="0"/>
          <w:marBottom w:val="0"/>
          <w:divBdr>
            <w:top w:val="none" w:sz="0" w:space="0" w:color="auto"/>
            <w:left w:val="none" w:sz="0" w:space="0" w:color="auto"/>
            <w:bottom w:val="none" w:sz="0" w:space="0" w:color="auto"/>
            <w:right w:val="none" w:sz="0" w:space="0" w:color="auto"/>
          </w:divBdr>
          <w:divsChild>
            <w:div w:id="1471166210">
              <w:marLeft w:val="0"/>
              <w:marRight w:val="0"/>
              <w:marTop w:val="0"/>
              <w:marBottom w:val="0"/>
              <w:divBdr>
                <w:top w:val="none" w:sz="0" w:space="0" w:color="auto"/>
                <w:left w:val="none" w:sz="0" w:space="0" w:color="auto"/>
                <w:bottom w:val="none" w:sz="0" w:space="0" w:color="auto"/>
                <w:right w:val="none" w:sz="0" w:space="0" w:color="auto"/>
              </w:divBdr>
              <w:divsChild>
                <w:div w:id="1325087056">
                  <w:marLeft w:val="0"/>
                  <w:marRight w:val="0"/>
                  <w:marTop w:val="0"/>
                  <w:marBottom w:val="0"/>
                  <w:divBdr>
                    <w:top w:val="none" w:sz="0" w:space="0" w:color="auto"/>
                    <w:left w:val="none" w:sz="0" w:space="0" w:color="auto"/>
                    <w:bottom w:val="none" w:sz="0" w:space="0" w:color="auto"/>
                    <w:right w:val="none" w:sz="0" w:space="0" w:color="auto"/>
                  </w:divBdr>
                </w:div>
              </w:divsChild>
            </w:div>
            <w:div w:id="1056319513">
              <w:marLeft w:val="0"/>
              <w:marRight w:val="0"/>
              <w:marTop w:val="0"/>
              <w:marBottom w:val="0"/>
              <w:divBdr>
                <w:top w:val="none" w:sz="0" w:space="0" w:color="auto"/>
                <w:left w:val="none" w:sz="0" w:space="0" w:color="auto"/>
                <w:bottom w:val="none" w:sz="0" w:space="0" w:color="auto"/>
                <w:right w:val="none" w:sz="0" w:space="0" w:color="auto"/>
              </w:divBdr>
              <w:divsChild>
                <w:div w:id="1324434675">
                  <w:marLeft w:val="0"/>
                  <w:marRight w:val="0"/>
                  <w:marTop w:val="0"/>
                  <w:marBottom w:val="0"/>
                  <w:divBdr>
                    <w:top w:val="none" w:sz="0" w:space="0" w:color="auto"/>
                    <w:left w:val="none" w:sz="0" w:space="0" w:color="auto"/>
                    <w:bottom w:val="none" w:sz="0" w:space="0" w:color="auto"/>
                    <w:right w:val="none" w:sz="0" w:space="0" w:color="auto"/>
                  </w:divBdr>
                </w:div>
              </w:divsChild>
            </w:div>
            <w:div w:id="413406245">
              <w:marLeft w:val="0"/>
              <w:marRight w:val="0"/>
              <w:marTop w:val="0"/>
              <w:marBottom w:val="0"/>
              <w:divBdr>
                <w:top w:val="none" w:sz="0" w:space="0" w:color="auto"/>
                <w:left w:val="none" w:sz="0" w:space="0" w:color="auto"/>
                <w:bottom w:val="none" w:sz="0" w:space="0" w:color="auto"/>
                <w:right w:val="none" w:sz="0" w:space="0" w:color="auto"/>
              </w:divBdr>
              <w:divsChild>
                <w:div w:id="1631788328">
                  <w:marLeft w:val="0"/>
                  <w:marRight w:val="0"/>
                  <w:marTop w:val="0"/>
                  <w:marBottom w:val="0"/>
                  <w:divBdr>
                    <w:top w:val="none" w:sz="0" w:space="0" w:color="auto"/>
                    <w:left w:val="none" w:sz="0" w:space="0" w:color="auto"/>
                    <w:bottom w:val="none" w:sz="0" w:space="0" w:color="auto"/>
                    <w:right w:val="none" w:sz="0" w:space="0" w:color="auto"/>
                  </w:divBdr>
                </w:div>
              </w:divsChild>
            </w:div>
            <w:div w:id="298803468">
              <w:marLeft w:val="0"/>
              <w:marRight w:val="0"/>
              <w:marTop w:val="0"/>
              <w:marBottom w:val="0"/>
              <w:divBdr>
                <w:top w:val="none" w:sz="0" w:space="0" w:color="auto"/>
                <w:left w:val="none" w:sz="0" w:space="0" w:color="auto"/>
                <w:bottom w:val="none" w:sz="0" w:space="0" w:color="auto"/>
                <w:right w:val="none" w:sz="0" w:space="0" w:color="auto"/>
              </w:divBdr>
              <w:divsChild>
                <w:div w:id="1688869820">
                  <w:marLeft w:val="0"/>
                  <w:marRight w:val="0"/>
                  <w:marTop w:val="0"/>
                  <w:marBottom w:val="0"/>
                  <w:divBdr>
                    <w:top w:val="none" w:sz="0" w:space="0" w:color="auto"/>
                    <w:left w:val="none" w:sz="0" w:space="0" w:color="auto"/>
                    <w:bottom w:val="none" w:sz="0" w:space="0" w:color="auto"/>
                    <w:right w:val="none" w:sz="0" w:space="0" w:color="auto"/>
                  </w:divBdr>
                </w:div>
              </w:divsChild>
            </w:div>
            <w:div w:id="972102362">
              <w:marLeft w:val="0"/>
              <w:marRight w:val="0"/>
              <w:marTop w:val="0"/>
              <w:marBottom w:val="0"/>
              <w:divBdr>
                <w:top w:val="none" w:sz="0" w:space="0" w:color="auto"/>
                <w:left w:val="none" w:sz="0" w:space="0" w:color="auto"/>
                <w:bottom w:val="none" w:sz="0" w:space="0" w:color="auto"/>
                <w:right w:val="none" w:sz="0" w:space="0" w:color="auto"/>
              </w:divBdr>
              <w:divsChild>
                <w:div w:id="902833109">
                  <w:marLeft w:val="0"/>
                  <w:marRight w:val="0"/>
                  <w:marTop w:val="0"/>
                  <w:marBottom w:val="0"/>
                  <w:divBdr>
                    <w:top w:val="none" w:sz="0" w:space="0" w:color="auto"/>
                    <w:left w:val="none" w:sz="0" w:space="0" w:color="auto"/>
                    <w:bottom w:val="none" w:sz="0" w:space="0" w:color="auto"/>
                    <w:right w:val="none" w:sz="0" w:space="0" w:color="auto"/>
                  </w:divBdr>
                </w:div>
              </w:divsChild>
            </w:div>
            <w:div w:id="2035644187">
              <w:marLeft w:val="0"/>
              <w:marRight w:val="0"/>
              <w:marTop w:val="0"/>
              <w:marBottom w:val="0"/>
              <w:divBdr>
                <w:top w:val="none" w:sz="0" w:space="0" w:color="auto"/>
                <w:left w:val="none" w:sz="0" w:space="0" w:color="auto"/>
                <w:bottom w:val="none" w:sz="0" w:space="0" w:color="auto"/>
                <w:right w:val="none" w:sz="0" w:space="0" w:color="auto"/>
              </w:divBdr>
              <w:divsChild>
                <w:div w:id="632030004">
                  <w:marLeft w:val="0"/>
                  <w:marRight w:val="0"/>
                  <w:marTop w:val="0"/>
                  <w:marBottom w:val="0"/>
                  <w:divBdr>
                    <w:top w:val="none" w:sz="0" w:space="0" w:color="auto"/>
                    <w:left w:val="none" w:sz="0" w:space="0" w:color="auto"/>
                    <w:bottom w:val="none" w:sz="0" w:space="0" w:color="auto"/>
                    <w:right w:val="none" w:sz="0" w:space="0" w:color="auto"/>
                  </w:divBdr>
                </w:div>
              </w:divsChild>
            </w:div>
            <w:div w:id="1648707711">
              <w:marLeft w:val="0"/>
              <w:marRight w:val="0"/>
              <w:marTop w:val="0"/>
              <w:marBottom w:val="0"/>
              <w:divBdr>
                <w:top w:val="none" w:sz="0" w:space="0" w:color="auto"/>
                <w:left w:val="none" w:sz="0" w:space="0" w:color="auto"/>
                <w:bottom w:val="none" w:sz="0" w:space="0" w:color="auto"/>
                <w:right w:val="none" w:sz="0" w:space="0" w:color="auto"/>
              </w:divBdr>
              <w:divsChild>
                <w:div w:id="20664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6225">
          <w:marLeft w:val="0"/>
          <w:marRight w:val="0"/>
          <w:marTop w:val="0"/>
          <w:marBottom w:val="600"/>
          <w:divBdr>
            <w:top w:val="none" w:sz="0" w:space="0" w:color="auto"/>
            <w:left w:val="none" w:sz="0" w:space="0" w:color="auto"/>
            <w:bottom w:val="none" w:sz="0" w:space="0" w:color="auto"/>
            <w:right w:val="none" w:sz="0" w:space="0" w:color="auto"/>
          </w:divBdr>
        </w:div>
      </w:divsChild>
    </w:div>
    <w:div w:id="154689089">
      <w:marLeft w:val="0"/>
      <w:marRight w:val="0"/>
      <w:marTop w:val="0"/>
      <w:marBottom w:val="0"/>
      <w:divBdr>
        <w:top w:val="none" w:sz="0" w:space="0" w:color="auto"/>
        <w:left w:val="none" w:sz="0" w:space="0" w:color="auto"/>
        <w:bottom w:val="none" w:sz="0" w:space="0" w:color="auto"/>
        <w:right w:val="none" w:sz="0" w:space="0" w:color="auto"/>
      </w:divBdr>
      <w:divsChild>
        <w:div w:id="1483157809">
          <w:marLeft w:val="0"/>
          <w:marRight w:val="0"/>
          <w:marTop w:val="432"/>
          <w:marBottom w:val="0"/>
          <w:divBdr>
            <w:top w:val="none" w:sz="0" w:space="0" w:color="auto"/>
            <w:left w:val="none" w:sz="0" w:space="0" w:color="auto"/>
            <w:bottom w:val="none" w:sz="0" w:space="0" w:color="auto"/>
            <w:right w:val="none" w:sz="0" w:space="0" w:color="auto"/>
          </w:divBdr>
        </w:div>
        <w:div w:id="1312515457">
          <w:marLeft w:val="0"/>
          <w:marRight w:val="0"/>
          <w:marTop w:val="0"/>
          <w:marBottom w:val="0"/>
          <w:divBdr>
            <w:top w:val="none" w:sz="0" w:space="0" w:color="auto"/>
            <w:left w:val="none" w:sz="0" w:space="0" w:color="auto"/>
            <w:bottom w:val="none" w:sz="0" w:space="0" w:color="auto"/>
            <w:right w:val="none" w:sz="0" w:space="0" w:color="auto"/>
          </w:divBdr>
          <w:divsChild>
            <w:div w:id="989091080">
              <w:marLeft w:val="0"/>
              <w:marRight w:val="0"/>
              <w:marTop w:val="0"/>
              <w:marBottom w:val="0"/>
              <w:divBdr>
                <w:top w:val="none" w:sz="0" w:space="0" w:color="auto"/>
                <w:left w:val="none" w:sz="0" w:space="0" w:color="auto"/>
                <w:bottom w:val="none" w:sz="0" w:space="0" w:color="auto"/>
                <w:right w:val="none" w:sz="0" w:space="0" w:color="auto"/>
              </w:divBdr>
              <w:divsChild>
                <w:div w:id="1112021169">
                  <w:marLeft w:val="0"/>
                  <w:marRight w:val="0"/>
                  <w:marTop w:val="0"/>
                  <w:marBottom w:val="0"/>
                  <w:divBdr>
                    <w:top w:val="none" w:sz="0" w:space="0" w:color="auto"/>
                    <w:left w:val="none" w:sz="0" w:space="0" w:color="auto"/>
                    <w:bottom w:val="none" w:sz="0" w:space="0" w:color="auto"/>
                    <w:right w:val="none" w:sz="0" w:space="0" w:color="auto"/>
                  </w:divBdr>
                </w:div>
              </w:divsChild>
            </w:div>
            <w:div w:id="1214851226">
              <w:marLeft w:val="0"/>
              <w:marRight w:val="0"/>
              <w:marTop w:val="0"/>
              <w:marBottom w:val="0"/>
              <w:divBdr>
                <w:top w:val="none" w:sz="0" w:space="0" w:color="auto"/>
                <w:left w:val="none" w:sz="0" w:space="0" w:color="auto"/>
                <w:bottom w:val="none" w:sz="0" w:space="0" w:color="auto"/>
                <w:right w:val="none" w:sz="0" w:space="0" w:color="auto"/>
              </w:divBdr>
              <w:divsChild>
                <w:div w:id="632322242">
                  <w:marLeft w:val="0"/>
                  <w:marRight w:val="0"/>
                  <w:marTop w:val="0"/>
                  <w:marBottom w:val="0"/>
                  <w:divBdr>
                    <w:top w:val="none" w:sz="0" w:space="0" w:color="auto"/>
                    <w:left w:val="none" w:sz="0" w:space="0" w:color="auto"/>
                    <w:bottom w:val="none" w:sz="0" w:space="0" w:color="auto"/>
                    <w:right w:val="none" w:sz="0" w:space="0" w:color="auto"/>
                  </w:divBdr>
                </w:div>
              </w:divsChild>
            </w:div>
            <w:div w:id="1689480262">
              <w:marLeft w:val="0"/>
              <w:marRight w:val="0"/>
              <w:marTop w:val="0"/>
              <w:marBottom w:val="0"/>
              <w:divBdr>
                <w:top w:val="none" w:sz="0" w:space="0" w:color="auto"/>
                <w:left w:val="none" w:sz="0" w:space="0" w:color="auto"/>
                <w:bottom w:val="none" w:sz="0" w:space="0" w:color="auto"/>
                <w:right w:val="none" w:sz="0" w:space="0" w:color="auto"/>
              </w:divBdr>
              <w:divsChild>
                <w:div w:id="900597533">
                  <w:marLeft w:val="0"/>
                  <w:marRight w:val="0"/>
                  <w:marTop w:val="0"/>
                  <w:marBottom w:val="0"/>
                  <w:divBdr>
                    <w:top w:val="none" w:sz="0" w:space="0" w:color="auto"/>
                    <w:left w:val="none" w:sz="0" w:space="0" w:color="auto"/>
                    <w:bottom w:val="none" w:sz="0" w:space="0" w:color="auto"/>
                    <w:right w:val="none" w:sz="0" w:space="0" w:color="auto"/>
                  </w:divBdr>
                </w:div>
              </w:divsChild>
            </w:div>
            <w:div w:id="507601100">
              <w:marLeft w:val="0"/>
              <w:marRight w:val="0"/>
              <w:marTop w:val="0"/>
              <w:marBottom w:val="0"/>
              <w:divBdr>
                <w:top w:val="none" w:sz="0" w:space="0" w:color="auto"/>
                <w:left w:val="none" w:sz="0" w:space="0" w:color="auto"/>
                <w:bottom w:val="none" w:sz="0" w:space="0" w:color="auto"/>
                <w:right w:val="none" w:sz="0" w:space="0" w:color="auto"/>
              </w:divBdr>
              <w:divsChild>
                <w:div w:id="1906641961">
                  <w:marLeft w:val="0"/>
                  <w:marRight w:val="0"/>
                  <w:marTop w:val="0"/>
                  <w:marBottom w:val="0"/>
                  <w:divBdr>
                    <w:top w:val="none" w:sz="0" w:space="0" w:color="auto"/>
                    <w:left w:val="none" w:sz="0" w:space="0" w:color="auto"/>
                    <w:bottom w:val="none" w:sz="0" w:space="0" w:color="auto"/>
                    <w:right w:val="none" w:sz="0" w:space="0" w:color="auto"/>
                  </w:divBdr>
                </w:div>
              </w:divsChild>
            </w:div>
            <w:div w:id="1445005278">
              <w:marLeft w:val="0"/>
              <w:marRight w:val="0"/>
              <w:marTop w:val="0"/>
              <w:marBottom w:val="0"/>
              <w:divBdr>
                <w:top w:val="none" w:sz="0" w:space="0" w:color="auto"/>
                <w:left w:val="none" w:sz="0" w:space="0" w:color="auto"/>
                <w:bottom w:val="none" w:sz="0" w:space="0" w:color="auto"/>
                <w:right w:val="none" w:sz="0" w:space="0" w:color="auto"/>
              </w:divBdr>
              <w:divsChild>
                <w:div w:id="229773982">
                  <w:marLeft w:val="0"/>
                  <w:marRight w:val="0"/>
                  <w:marTop w:val="0"/>
                  <w:marBottom w:val="0"/>
                  <w:divBdr>
                    <w:top w:val="none" w:sz="0" w:space="0" w:color="auto"/>
                    <w:left w:val="none" w:sz="0" w:space="0" w:color="auto"/>
                    <w:bottom w:val="none" w:sz="0" w:space="0" w:color="auto"/>
                    <w:right w:val="none" w:sz="0" w:space="0" w:color="auto"/>
                  </w:divBdr>
                </w:div>
              </w:divsChild>
            </w:div>
            <w:div w:id="1539199006">
              <w:marLeft w:val="0"/>
              <w:marRight w:val="0"/>
              <w:marTop w:val="0"/>
              <w:marBottom w:val="0"/>
              <w:divBdr>
                <w:top w:val="none" w:sz="0" w:space="0" w:color="auto"/>
                <w:left w:val="none" w:sz="0" w:space="0" w:color="auto"/>
                <w:bottom w:val="none" w:sz="0" w:space="0" w:color="auto"/>
                <w:right w:val="none" w:sz="0" w:space="0" w:color="auto"/>
              </w:divBdr>
              <w:divsChild>
                <w:div w:id="1460956120">
                  <w:marLeft w:val="0"/>
                  <w:marRight w:val="0"/>
                  <w:marTop w:val="0"/>
                  <w:marBottom w:val="0"/>
                  <w:divBdr>
                    <w:top w:val="none" w:sz="0" w:space="0" w:color="auto"/>
                    <w:left w:val="none" w:sz="0" w:space="0" w:color="auto"/>
                    <w:bottom w:val="none" w:sz="0" w:space="0" w:color="auto"/>
                    <w:right w:val="none" w:sz="0" w:space="0" w:color="auto"/>
                  </w:divBdr>
                </w:div>
              </w:divsChild>
            </w:div>
            <w:div w:id="636836727">
              <w:marLeft w:val="0"/>
              <w:marRight w:val="0"/>
              <w:marTop w:val="0"/>
              <w:marBottom w:val="0"/>
              <w:divBdr>
                <w:top w:val="none" w:sz="0" w:space="0" w:color="auto"/>
                <w:left w:val="none" w:sz="0" w:space="0" w:color="auto"/>
                <w:bottom w:val="none" w:sz="0" w:space="0" w:color="auto"/>
                <w:right w:val="none" w:sz="0" w:space="0" w:color="auto"/>
              </w:divBdr>
              <w:divsChild>
                <w:div w:id="47247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61561">
          <w:marLeft w:val="0"/>
          <w:marRight w:val="0"/>
          <w:marTop w:val="0"/>
          <w:marBottom w:val="600"/>
          <w:divBdr>
            <w:top w:val="none" w:sz="0" w:space="0" w:color="auto"/>
            <w:left w:val="none" w:sz="0" w:space="0" w:color="auto"/>
            <w:bottom w:val="none" w:sz="0" w:space="0" w:color="auto"/>
            <w:right w:val="none" w:sz="0" w:space="0" w:color="auto"/>
          </w:divBdr>
        </w:div>
      </w:divsChild>
    </w:div>
    <w:div w:id="169415316">
      <w:marLeft w:val="0"/>
      <w:marRight w:val="0"/>
      <w:marTop w:val="0"/>
      <w:marBottom w:val="0"/>
      <w:divBdr>
        <w:top w:val="none" w:sz="0" w:space="0" w:color="auto"/>
        <w:left w:val="none" w:sz="0" w:space="0" w:color="auto"/>
        <w:bottom w:val="none" w:sz="0" w:space="0" w:color="auto"/>
        <w:right w:val="none" w:sz="0" w:space="0" w:color="auto"/>
      </w:divBdr>
      <w:divsChild>
        <w:div w:id="9335434">
          <w:marLeft w:val="0"/>
          <w:marRight w:val="0"/>
          <w:marTop w:val="432"/>
          <w:marBottom w:val="0"/>
          <w:divBdr>
            <w:top w:val="none" w:sz="0" w:space="0" w:color="auto"/>
            <w:left w:val="none" w:sz="0" w:space="0" w:color="auto"/>
            <w:bottom w:val="none" w:sz="0" w:space="0" w:color="auto"/>
            <w:right w:val="none" w:sz="0" w:space="0" w:color="auto"/>
          </w:divBdr>
        </w:div>
        <w:div w:id="305819718">
          <w:marLeft w:val="0"/>
          <w:marRight w:val="0"/>
          <w:marTop w:val="0"/>
          <w:marBottom w:val="0"/>
          <w:divBdr>
            <w:top w:val="none" w:sz="0" w:space="0" w:color="auto"/>
            <w:left w:val="none" w:sz="0" w:space="0" w:color="auto"/>
            <w:bottom w:val="none" w:sz="0" w:space="0" w:color="auto"/>
            <w:right w:val="none" w:sz="0" w:space="0" w:color="auto"/>
          </w:divBdr>
          <w:divsChild>
            <w:div w:id="473956365">
              <w:marLeft w:val="0"/>
              <w:marRight w:val="0"/>
              <w:marTop w:val="0"/>
              <w:marBottom w:val="0"/>
              <w:divBdr>
                <w:top w:val="none" w:sz="0" w:space="0" w:color="auto"/>
                <w:left w:val="none" w:sz="0" w:space="0" w:color="auto"/>
                <w:bottom w:val="none" w:sz="0" w:space="0" w:color="auto"/>
                <w:right w:val="none" w:sz="0" w:space="0" w:color="auto"/>
              </w:divBdr>
              <w:divsChild>
                <w:div w:id="1162434286">
                  <w:marLeft w:val="0"/>
                  <w:marRight w:val="0"/>
                  <w:marTop w:val="0"/>
                  <w:marBottom w:val="0"/>
                  <w:divBdr>
                    <w:top w:val="none" w:sz="0" w:space="0" w:color="auto"/>
                    <w:left w:val="none" w:sz="0" w:space="0" w:color="auto"/>
                    <w:bottom w:val="none" w:sz="0" w:space="0" w:color="auto"/>
                    <w:right w:val="none" w:sz="0" w:space="0" w:color="auto"/>
                  </w:divBdr>
                </w:div>
              </w:divsChild>
            </w:div>
            <w:div w:id="636883000">
              <w:marLeft w:val="0"/>
              <w:marRight w:val="0"/>
              <w:marTop w:val="0"/>
              <w:marBottom w:val="0"/>
              <w:divBdr>
                <w:top w:val="none" w:sz="0" w:space="0" w:color="auto"/>
                <w:left w:val="none" w:sz="0" w:space="0" w:color="auto"/>
                <w:bottom w:val="none" w:sz="0" w:space="0" w:color="auto"/>
                <w:right w:val="none" w:sz="0" w:space="0" w:color="auto"/>
              </w:divBdr>
              <w:divsChild>
                <w:div w:id="64425726">
                  <w:marLeft w:val="0"/>
                  <w:marRight w:val="0"/>
                  <w:marTop w:val="0"/>
                  <w:marBottom w:val="0"/>
                  <w:divBdr>
                    <w:top w:val="none" w:sz="0" w:space="0" w:color="auto"/>
                    <w:left w:val="none" w:sz="0" w:space="0" w:color="auto"/>
                    <w:bottom w:val="none" w:sz="0" w:space="0" w:color="auto"/>
                    <w:right w:val="none" w:sz="0" w:space="0" w:color="auto"/>
                  </w:divBdr>
                </w:div>
              </w:divsChild>
            </w:div>
            <w:div w:id="1765609190">
              <w:marLeft w:val="0"/>
              <w:marRight w:val="0"/>
              <w:marTop w:val="0"/>
              <w:marBottom w:val="0"/>
              <w:divBdr>
                <w:top w:val="none" w:sz="0" w:space="0" w:color="auto"/>
                <w:left w:val="none" w:sz="0" w:space="0" w:color="auto"/>
                <w:bottom w:val="none" w:sz="0" w:space="0" w:color="auto"/>
                <w:right w:val="none" w:sz="0" w:space="0" w:color="auto"/>
              </w:divBdr>
              <w:divsChild>
                <w:div w:id="886794036">
                  <w:marLeft w:val="0"/>
                  <w:marRight w:val="0"/>
                  <w:marTop w:val="0"/>
                  <w:marBottom w:val="0"/>
                  <w:divBdr>
                    <w:top w:val="none" w:sz="0" w:space="0" w:color="auto"/>
                    <w:left w:val="none" w:sz="0" w:space="0" w:color="auto"/>
                    <w:bottom w:val="none" w:sz="0" w:space="0" w:color="auto"/>
                    <w:right w:val="none" w:sz="0" w:space="0" w:color="auto"/>
                  </w:divBdr>
                </w:div>
              </w:divsChild>
            </w:div>
            <w:div w:id="211965355">
              <w:marLeft w:val="0"/>
              <w:marRight w:val="0"/>
              <w:marTop w:val="0"/>
              <w:marBottom w:val="0"/>
              <w:divBdr>
                <w:top w:val="none" w:sz="0" w:space="0" w:color="auto"/>
                <w:left w:val="none" w:sz="0" w:space="0" w:color="auto"/>
                <w:bottom w:val="none" w:sz="0" w:space="0" w:color="auto"/>
                <w:right w:val="none" w:sz="0" w:space="0" w:color="auto"/>
              </w:divBdr>
              <w:divsChild>
                <w:div w:id="279994018">
                  <w:marLeft w:val="0"/>
                  <w:marRight w:val="0"/>
                  <w:marTop w:val="0"/>
                  <w:marBottom w:val="0"/>
                  <w:divBdr>
                    <w:top w:val="none" w:sz="0" w:space="0" w:color="auto"/>
                    <w:left w:val="none" w:sz="0" w:space="0" w:color="auto"/>
                    <w:bottom w:val="none" w:sz="0" w:space="0" w:color="auto"/>
                    <w:right w:val="none" w:sz="0" w:space="0" w:color="auto"/>
                  </w:divBdr>
                </w:div>
              </w:divsChild>
            </w:div>
            <w:div w:id="1812289162">
              <w:marLeft w:val="0"/>
              <w:marRight w:val="0"/>
              <w:marTop w:val="0"/>
              <w:marBottom w:val="0"/>
              <w:divBdr>
                <w:top w:val="none" w:sz="0" w:space="0" w:color="auto"/>
                <w:left w:val="none" w:sz="0" w:space="0" w:color="auto"/>
                <w:bottom w:val="none" w:sz="0" w:space="0" w:color="auto"/>
                <w:right w:val="none" w:sz="0" w:space="0" w:color="auto"/>
              </w:divBdr>
              <w:divsChild>
                <w:div w:id="625939086">
                  <w:marLeft w:val="0"/>
                  <w:marRight w:val="0"/>
                  <w:marTop w:val="0"/>
                  <w:marBottom w:val="0"/>
                  <w:divBdr>
                    <w:top w:val="none" w:sz="0" w:space="0" w:color="auto"/>
                    <w:left w:val="none" w:sz="0" w:space="0" w:color="auto"/>
                    <w:bottom w:val="none" w:sz="0" w:space="0" w:color="auto"/>
                    <w:right w:val="none" w:sz="0" w:space="0" w:color="auto"/>
                  </w:divBdr>
                </w:div>
              </w:divsChild>
            </w:div>
            <w:div w:id="553740888">
              <w:marLeft w:val="0"/>
              <w:marRight w:val="0"/>
              <w:marTop w:val="0"/>
              <w:marBottom w:val="0"/>
              <w:divBdr>
                <w:top w:val="none" w:sz="0" w:space="0" w:color="auto"/>
                <w:left w:val="none" w:sz="0" w:space="0" w:color="auto"/>
                <w:bottom w:val="none" w:sz="0" w:space="0" w:color="auto"/>
                <w:right w:val="none" w:sz="0" w:space="0" w:color="auto"/>
              </w:divBdr>
              <w:divsChild>
                <w:div w:id="11421805">
                  <w:marLeft w:val="0"/>
                  <w:marRight w:val="0"/>
                  <w:marTop w:val="0"/>
                  <w:marBottom w:val="0"/>
                  <w:divBdr>
                    <w:top w:val="none" w:sz="0" w:space="0" w:color="auto"/>
                    <w:left w:val="none" w:sz="0" w:space="0" w:color="auto"/>
                    <w:bottom w:val="none" w:sz="0" w:space="0" w:color="auto"/>
                    <w:right w:val="none" w:sz="0" w:space="0" w:color="auto"/>
                  </w:divBdr>
                </w:div>
              </w:divsChild>
            </w:div>
            <w:div w:id="1737360321">
              <w:marLeft w:val="0"/>
              <w:marRight w:val="0"/>
              <w:marTop w:val="0"/>
              <w:marBottom w:val="0"/>
              <w:divBdr>
                <w:top w:val="none" w:sz="0" w:space="0" w:color="auto"/>
                <w:left w:val="none" w:sz="0" w:space="0" w:color="auto"/>
                <w:bottom w:val="none" w:sz="0" w:space="0" w:color="auto"/>
                <w:right w:val="none" w:sz="0" w:space="0" w:color="auto"/>
              </w:divBdr>
              <w:divsChild>
                <w:div w:id="1631400522">
                  <w:marLeft w:val="0"/>
                  <w:marRight w:val="0"/>
                  <w:marTop w:val="0"/>
                  <w:marBottom w:val="0"/>
                  <w:divBdr>
                    <w:top w:val="none" w:sz="0" w:space="0" w:color="auto"/>
                    <w:left w:val="none" w:sz="0" w:space="0" w:color="auto"/>
                    <w:bottom w:val="none" w:sz="0" w:space="0" w:color="auto"/>
                    <w:right w:val="none" w:sz="0" w:space="0" w:color="auto"/>
                  </w:divBdr>
                </w:div>
              </w:divsChild>
            </w:div>
            <w:div w:id="533427714">
              <w:marLeft w:val="0"/>
              <w:marRight w:val="0"/>
              <w:marTop w:val="0"/>
              <w:marBottom w:val="0"/>
              <w:divBdr>
                <w:top w:val="none" w:sz="0" w:space="0" w:color="auto"/>
                <w:left w:val="none" w:sz="0" w:space="0" w:color="auto"/>
                <w:bottom w:val="none" w:sz="0" w:space="0" w:color="auto"/>
                <w:right w:val="none" w:sz="0" w:space="0" w:color="auto"/>
              </w:divBdr>
              <w:divsChild>
                <w:div w:id="1798378845">
                  <w:marLeft w:val="0"/>
                  <w:marRight w:val="0"/>
                  <w:marTop w:val="0"/>
                  <w:marBottom w:val="0"/>
                  <w:divBdr>
                    <w:top w:val="none" w:sz="0" w:space="0" w:color="auto"/>
                    <w:left w:val="none" w:sz="0" w:space="0" w:color="auto"/>
                    <w:bottom w:val="none" w:sz="0" w:space="0" w:color="auto"/>
                    <w:right w:val="none" w:sz="0" w:space="0" w:color="auto"/>
                  </w:divBdr>
                </w:div>
              </w:divsChild>
            </w:div>
            <w:div w:id="1535657286">
              <w:marLeft w:val="0"/>
              <w:marRight w:val="0"/>
              <w:marTop w:val="0"/>
              <w:marBottom w:val="0"/>
              <w:divBdr>
                <w:top w:val="none" w:sz="0" w:space="0" w:color="auto"/>
                <w:left w:val="none" w:sz="0" w:space="0" w:color="auto"/>
                <w:bottom w:val="none" w:sz="0" w:space="0" w:color="auto"/>
                <w:right w:val="none" w:sz="0" w:space="0" w:color="auto"/>
              </w:divBdr>
              <w:divsChild>
                <w:div w:id="1406996937">
                  <w:marLeft w:val="0"/>
                  <w:marRight w:val="0"/>
                  <w:marTop w:val="0"/>
                  <w:marBottom w:val="0"/>
                  <w:divBdr>
                    <w:top w:val="none" w:sz="0" w:space="0" w:color="auto"/>
                    <w:left w:val="none" w:sz="0" w:space="0" w:color="auto"/>
                    <w:bottom w:val="none" w:sz="0" w:space="0" w:color="auto"/>
                    <w:right w:val="none" w:sz="0" w:space="0" w:color="auto"/>
                  </w:divBdr>
                </w:div>
              </w:divsChild>
            </w:div>
            <w:div w:id="1250042724">
              <w:marLeft w:val="0"/>
              <w:marRight w:val="0"/>
              <w:marTop w:val="0"/>
              <w:marBottom w:val="0"/>
              <w:divBdr>
                <w:top w:val="none" w:sz="0" w:space="0" w:color="auto"/>
                <w:left w:val="none" w:sz="0" w:space="0" w:color="auto"/>
                <w:bottom w:val="none" w:sz="0" w:space="0" w:color="auto"/>
                <w:right w:val="none" w:sz="0" w:space="0" w:color="auto"/>
              </w:divBdr>
              <w:divsChild>
                <w:div w:id="681008797">
                  <w:marLeft w:val="0"/>
                  <w:marRight w:val="0"/>
                  <w:marTop w:val="0"/>
                  <w:marBottom w:val="0"/>
                  <w:divBdr>
                    <w:top w:val="none" w:sz="0" w:space="0" w:color="auto"/>
                    <w:left w:val="none" w:sz="0" w:space="0" w:color="auto"/>
                    <w:bottom w:val="none" w:sz="0" w:space="0" w:color="auto"/>
                    <w:right w:val="none" w:sz="0" w:space="0" w:color="auto"/>
                  </w:divBdr>
                </w:div>
              </w:divsChild>
            </w:div>
            <w:div w:id="1935816576">
              <w:marLeft w:val="0"/>
              <w:marRight w:val="0"/>
              <w:marTop w:val="0"/>
              <w:marBottom w:val="0"/>
              <w:divBdr>
                <w:top w:val="none" w:sz="0" w:space="0" w:color="auto"/>
                <w:left w:val="none" w:sz="0" w:space="0" w:color="auto"/>
                <w:bottom w:val="none" w:sz="0" w:space="0" w:color="auto"/>
                <w:right w:val="none" w:sz="0" w:space="0" w:color="auto"/>
              </w:divBdr>
              <w:divsChild>
                <w:div w:id="948852922">
                  <w:marLeft w:val="0"/>
                  <w:marRight w:val="0"/>
                  <w:marTop w:val="0"/>
                  <w:marBottom w:val="0"/>
                  <w:divBdr>
                    <w:top w:val="none" w:sz="0" w:space="0" w:color="auto"/>
                    <w:left w:val="none" w:sz="0" w:space="0" w:color="auto"/>
                    <w:bottom w:val="none" w:sz="0" w:space="0" w:color="auto"/>
                    <w:right w:val="none" w:sz="0" w:space="0" w:color="auto"/>
                  </w:divBdr>
                </w:div>
              </w:divsChild>
            </w:div>
            <w:div w:id="1503549619">
              <w:marLeft w:val="0"/>
              <w:marRight w:val="0"/>
              <w:marTop w:val="0"/>
              <w:marBottom w:val="0"/>
              <w:divBdr>
                <w:top w:val="none" w:sz="0" w:space="0" w:color="auto"/>
                <w:left w:val="none" w:sz="0" w:space="0" w:color="auto"/>
                <w:bottom w:val="none" w:sz="0" w:space="0" w:color="auto"/>
                <w:right w:val="none" w:sz="0" w:space="0" w:color="auto"/>
              </w:divBdr>
              <w:divsChild>
                <w:div w:id="967249346">
                  <w:marLeft w:val="0"/>
                  <w:marRight w:val="0"/>
                  <w:marTop w:val="0"/>
                  <w:marBottom w:val="0"/>
                  <w:divBdr>
                    <w:top w:val="none" w:sz="0" w:space="0" w:color="auto"/>
                    <w:left w:val="none" w:sz="0" w:space="0" w:color="auto"/>
                    <w:bottom w:val="none" w:sz="0" w:space="0" w:color="auto"/>
                    <w:right w:val="none" w:sz="0" w:space="0" w:color="auto"/>
                  </w:divBdr>
                </w:div>
              </w:divsChild>
            </w:div>
            <w:div w:id="681011334">
              <w:marLeft w:val="0"/>
              <w:marRight w:val="0"/>
              <w:marTop w:val="0"/>
              <w:marBottom w:val="0"/>
              <w:divBdr>
                <w:top w:val="none" w:sz="0" w:space="0" w:color="auto"/>
                <w:left w:val="none" w:sz="0" w:space="0" w:color="auto"/>
                <w:bottom w:val="none" w:sz="0" w:space="0" w:color="auto"/>
                <w:right w:val="none" w:sz="0" w:space="0" w:color="auto"/>
              </w:divBdr>
              <w:divsChild>
                <w:div w:id="1784416494">
                  <w:marLeft w:val="0"/>
                  <w:marRight w:val="0"/>
                  <w:marTop w:val="0"/>
                  <w:marBottom w:val="0"/>
                  <w:divBdr>
                    <w:top w:val="none" w:sz="0" w:space="0" w:color="auto"/>
                    <w:left w:val="none" w:sz="0" w:space="0" w:color="auto"/>
                    <w:bottom w:val="none" w:sz="0" w:space="0" w:color="auto"/>
                    <w:right w:val="none" w:sz="0" w:space="0" w:color="auto"/>
                  </w:divBdr>
                </w:div>
              </w:divsChild>
            </w:div>
            <w:div w:id="288587182">
              <w:marLeft w:val="0"/>
              <w:marRight w:val="0"/>
              <w:marTop w:val="0"/>
              <w:marBottom w:val="0"/>
              <w:divBdr>
                <w:top w:val="none" w:sz="0" w:space="0" w:color="auto"/>
                <w:left w:val="none" w:sz="0" w:space="0" w:color="auto"/>
                <w:bottom w:val="none" w:sz="0" w:space="0" w:color="auto"/>
                <w:right w:val="none" w:sz="0" w:space="0" w:color="auto"/>
              </w:divBdr>
              <w:divsChild>
                <w:div w:id="1989087150">
                  <w:marLeft w:val="0"/>
                  <w:marRight w:val="0"/>
                  <w:marTop w:val="0"/>
                  <w:marBottom w:val="0"/>
                  <w:divBdr>
                    <w:top w:val="none" w:sz="0" w:space="0" w:color="auto"/>
                    <w:left w:val="none" w:sz="0" w:space="0" w:color="auto"/>
                    <w:bottom w:val="none" w:sz="0" w:space="0" w:color="auto"/>
                    <w:right w:val="none" w:sz="0" w:space="0" w:color="auto"/>
                  </w:divBdr>
                </w:div>
              </w:divsChild>
            </w:div>
            <w:div w:id="1897624101">
              <w:marLeft w:val="0"/>
              <w:marRight w:val="0"/>
              <w:marTop w:val="0"/>
              <w:marBottom w:val="0"/>
              <w:divBdr>
                <w:top w:val="none" w:sz="0" w:space="0" w:color="auto"/>
                <w:left w:val="none" w:sz="0" w:space="0" w:color="auto"/>
                <w:bottom w:val="none" w:sz="0" w:space="0" w:color="auto"/>
                <w:right w:val="none" w:sz="0" w:space="0" w:color="auto"/>
              </w:divBdr>
              <w:divsChild>
                <w:div w:id="799617210">
                  <w:marLeft w:val="0"/>
                  <w:marRight w:val="0"/>
                  <w:marTop w:val="0"/>
                  <w:marBottom w:val="0"/>
                  <w:divBdr>
                    <w:top w:val="none" w:sz="0" w:space="0" w:color="auto"/>
                    <w:left w:val="none" w:sz="0" w:space="0" w:color="auto"/>
                    <w:bottom w:val="none" w:sz="0" w:space="0" w:color="auto"/>
                    <w:right w:val="none" w:sz="0" w:space="0" w:color="auto"/>
                  </w:divBdr>
                </w:div>
              </w:divsChild>
            </w:div>
            <w:div w:id="513686879">
              <w:marLeft w:val="0"/>
              <w:marRight w:val="0"/>
              <w:marTop w:val="0"/>
              <w:marBottom w:val="0"/>
              <w:divBdr>
                <w:top w:val="none" w:sz="0" w:space="0" w:color="auto"/>
                <w:left w:val="none" w:sz="0" w:space="0" w:color="auto"/>
                <w:bottom w:val="none" w:sz="0" w:space="0" w:color="auto"/>
                <w:right w:val="none" w:sz="0" w:space="0" w:color="auto"/>
              </w:divBdr>
              <w:divsChild>
                <w:div w:id="298153546">
                  <w:marLeft w:val="0"/>
                  <w:marRight w:val="0"/>
                  <w:marTop w:val="0"/>
                  <w:marBottom w:val="0"/>
                  <w:divBdr>
                    <w:top w:val="none" w:sz="0" w:space="0" w:color="auto"/>
                    <w:left w:val="none" w:sz="0" w:space="0" w:color="auto"/>
                    <w:bottom w:val="none" w:sz="0" w:space="0" w:color="auto"/>
                    <w:right w:val="none" w:sz="0" w:space="0" w:color="auto"/>
                  </w:divBdr>
                </w:div>
              </w:divsChild>
            </w:div>
            <w:div w:id="1458377940">
              <w:marLeft w:val="0"/>
              <w:marRight w:val="0"/>
              <w:marTop w:val="0"/>
              <w:marBottom w:val="0"/>
              <w:divBdr>
                <w:top w:val="none" w:sz="0" w:space="0" w:color="auto"/>
                <w:left w:val="none" w:sz="0" w:space="0" w:color="auto"/>
                <w:bottom w:val="none" w:sz="0" w:space="0" w:color="auto"/>
                <w:right w:val="none" w:sz="0" w:space="0" w:color="auto"/>
              </w:divBdr>
              <w:divsChild>
                <w:div w:id="42096855">
                  <w:marLeft w:val="0"/>
                  <w:marRight w:val="0"/>
                  <w:marTop w:val="0"/>
                  <w:marBottom w:val="0"/>
                  <w:divBdr>
                    <w:top w:val="none" w:sz="0" w:space="0" w:color="auto"/>
                    <w:left w:val="none" w:sz="0" w:space="0" w:color="auto"/>
                    <w:bottom w:val="none" w:sz="0" w:space="0" w:color="auto"/>
                    <w:right w:val="none" w:sz="0" w:space="0" w:color="auto"/>
                  </w:divBdr>
                </w:div>
              </w:divsChild>
            </w:div>
            <w:div w:id="336736013">
              <w:marLeft w:val="0"/>
              <w:marRight w:val="0"/>
              <w:marTop w:val="0"/>
              <w:marBottom w:val="0"/>
              <w:divBdr>
                <w:top w:val="none" w:sz="0" w:space="0" w:color="auto"/>
                <w:left w:val="none" w:sz="0" w:space="0" w:color="auto"/>
                <w:bottom w:val="none" w:sz="0" w:space="0" w:color="auto"/>
                <w:right w:val="none" w:sz="0" w:space="0" w:color="auto"/>
              </w:divBdr>
              <w:divsChild>
                <w:div w:id="700789120">
                  <w:marLeft w:val="0"/>
                  <w:marRight w:val="0"/>
                  <w:marTop w:val="0"/>
                  <w:marBottom w:val="0"/>
                  <w:divBdr>
                    <w:top w:val="none" w:sz="0" w:space="0" w:color="auto"/>
                    <w:left w:val="none" w:sz="0" w:space="0" w:color="auto"/>
                    <w:bottom w:val="none" w:sz="0" w:space="0" w:color="auto"/>
                    <w:right w:val="none" w:sz="0" w:space="0" w:color="auto"/>
                  </w:divBdr>
                </w:div>
              </w:divsChild>
            </w:div>
            <w:div w:id="1861166840">
              <w:marLeft w:val="0"/>
              <w:marRight w:val="0"/>
              <w:marTop w:val="0"/>
              <w:marBottom w:val="0"/>
              <w:divBdr>
                <w:top w:val="none" w:sz="0" w:space="0" w:color="auto"/>
                <w:left w:val="none" w:sz="0" w:space="0" w:color="auto"/>
                <w:bottom w:val="none" w:sz="0" w:space="0" w:color="auto"/>
                <w:right w:val="none" w:sz="0" w:space="0" w:color="auto"/>
              </w:divBdr>
              <w:divsChild>
                <w:div w:id="739257780">
                  <w:marLeft w:val="0"/>
                  <w:marRight w:val="0"/>
                  <w:marTop w:val="0"/>
                  <w:marBottom w:val="0"/>
                  <w:divBdr>
                    <w:top w:val="none" w:sz="0" w:space="0" w:color="auto"/>
                    <w:left w:val="none" w:sz="0" w:space="0" w:color="auto"/>
                    <w:bottom w:val="none" w:sz="0" w:space="0" w:color="auto"/>
                    <w:right w:val="none" w:sz="0" w:space="0" w:color="auto"/>
                  </w:divBdr>
                </w:div>
              </w:divsChild>
            </w:div>
            <w:div w:id="1432430380">
              <w:marLeft w:val="0"/>
              <w:marRight w:val="0"/>
              <w:marTop w:val="0"/>
              <w:marBottom w:val="0"/>
              <w:divBdr>
                <w:top w:val="none" w:sz="0" w:space="0" w:color="auto"/>
                <w:left w:val="none" w:sz="0" w:space="0" w:color="auto"/>
                <w:bottom w:val="none" w:sz="0" w:space="0" w:color="auto"/>
                <w:right w:val="none" w:sz="0" w:space="0" w:color="auto"/>
              </w:divBdr>
              <w:divsChild>
                <w:div w:id="1894847481">
                  <w:marLeft w:val="0"/>
                  <w:marRight w:val="0"/>
                  <w:marTop w:val="0"/>
                  <w:marBottom w:val="0"/>
                  <w:divBdr>
                    <w:top w:val="none" w:sz="0" w:space="0" w:color="auto"/>
                    <w:left w:val="none" w:sz="0" w:space="0" w:color="auto"/>
                    <w:bottom w:val="none" w:sz="0" w:space="0" w:color="auto"/>
                    <w:right w:val="none" w:sz="0" w:space="0" w:color="auto"/>
                  </w:divBdr>
                </w:div>
              </w:divsChild>
            </w:div>
            <w:div w:id="980382703">
              <w:marLeft w:val="0"/>
              <w:marRight w:val="0"/>
              <w:marTop w:val="0"/>
              <w:marBottom w:val="0"/>
              <w:divBdr>
                <w:top w:val="none" w:sz="0" w:space="0" w:color="auto"/>
                <w:left w:val="none" w:sz="0" w:space="0" w:color="auto"/>
                <w:bottom w:val="none" w:sz="0" w:space="0" w:color="auto"/>
                <w:right w:val="none" w:sz="0" w:space="0" w:color="auto"/>
              </w:divBdr>
              <w:divsChild>
                <w:div w:id="1244217984">
                  <w:marLeft w:val="0"/>
                  <w:marRight w:val="0"/>
                  <w:marTop w:val="0"/>
                  <w:marBottom w:val="0"/>
                  <w:divBdr>
                    <w:top w:val="none" w:sz="0" w:space="0" w:color="auto"/>
                    <w:left w:val="none" w:sz="0" w:space="0" w:color="auto"/>
                    <w:bottom w:val="none" w:sz="0" w:space="0" w:color="auto"/>
                    <w:right w:val="none" w:sz="0" w:space="0" w:color="auto"/>
                  </w:divBdr>
                </w:div>
              </w:divsChild>
            </w:div>
            <w:div w:id="174006507">
              <w:marLeft w:val="0"/>
              <w:marRight w:val="0"/>
              <w:marTop w:val="0"/>
              <w:marBottom w:val="0"/>
              <w:divBdr>
                <w:top w:val="none" w:sz="0" w:space="0" w:color="auto"/>
                <w:left w:val="none" w:sz="0" w:space="0" w:color="auto"/>
                <w:bottom w:val="none" w:sz="0" w:space="0" w:color="auto"/>
                <w:right w:val="none" w:sz="0" w:space="0" w:color="auto"/>
              </w:divBdr>
              <w:divsChild>
                <w:div w:id="815612419">
                  <w:marLeft w:val="0"/>
                  <w:marRight w:val="0"/>
                  <w:marTop w:val="0"/>
                  <w:marBottom w:val="0"/>
                  <w:divBdr>
                    <w:top w:val="none" w:sz="0" w:space="0" w:color="auto"/>
                    <w:left w:val="none" w:sz="0" w:space="0" w:color="auto"/>
                    <w:bottom w:val="none" w:sz="0" w:space="0" w:color="auto"/>
                    <w:right w:val="none" w:sz="0" w:space="0" w:color="auto"/>
                  </w:divBdr>
                </w:div>
              </w:divsChild>
            </w:div>
            <w:div w:id="386690076">
              <w:marLeft w:val="0"/>
              <w:marRight w:val="0"/>
              <w:marTop w:val="0"/>
              <w:marBottom w:val="0"/>
              <w:divBdr>
                <w:top w:val="none" w:sz="0" w:space="0" w:color="auto"/>
                <w:left w:val="none" w:sz="0" w:space="0" w:color="auto"/>
                <w:bottom w:val="none" w:sz="0" w:space="0" w:color="auto"/>
                <w:right w:val="none" w:sz="0" w:space="0" w:color="auto"/>
              </w:divBdr>
              <w:divsChild>
                <w:div w:id="1709795206">
                  <w:marLeft w:val="0"/>
                  <w:marRight w:val="0"/>
                  <w:marTop w:val="0"/>
                  <w:marBottom w:val="0"/>
                  <w:divBdr>
                    <w:top w:val="none" w:sz="0" w:space="0" w:color="auto"/>
                    <w:left w:val="none" w:sz="0" w:space="0" w:color="auto"/>
                    <w:bottom w:val="none" w:sz="0" w:space="0" w:color="auto"/>
                    <w:right w:val="none" w:sz="0" w:space="0" w:color="auto"/>
                  </w:divBdr>
                </w:div>
              </w:divsChild>
            </w:div>
            <w:div w:id="1535730236">
              <w:marLeft w:val="0"/>
              <w:marRight w:val="0"/>
              <w:marTop w:val="0"/>
              <w:marBottom w:val="0"/>
              <w:divBdr>
                <w:top w:val="none" w:sz="0" w:space="0" w:color="auto"/>
                <w:left w:val="none" w:sz="0" w:space="0" w:color="auto"/>
                <w:bottom w:val="none" w:sz="0" w:space="0" w:color="auto"/>
                <w:right w:val="none" w:sz="0" w:space="0" w:color="auto"/>
              </w:divBdr>
              <w:divsChild>
                <w:div w:id="299767115">
                  <w:marLeft w:val="0"/>
                  <w:marRight w:val="0"/>
                  <w:marTop w:val="0"/>
                  <w:marBottom w:val="0"/>
                  <w:divBdr>
                    <w:top w:val="none" w:sz="0" w:space="0" w:color="auto"/>
                    <w:left w:val="none" w:sz="0" w:space="0" w:color="auto"/>
                    <w:bottom w:val="none" w:sz="0" w:space="0" w:color="auto"/>
                    <w:right w:val="none" w:sz="0" w:space="0" w:color="auto"/>
                  </w:divBdr>
                </w:div>
              </w:divsChild>
            </w:div>
            <w:div w:id="1347830891">
              <w:marLeft w:val="0"/>
              <w:marRight w:val="0"/>
              <w:marTop w:val="0"/>
              <w:marBottom w:val="0"/>
              <w:divBdr>
                <w:top w:val="none" w:sz="0" w:space="0" w:color="auto"/>
                <w:left w:val="none" w:sz="0" w:space="0" w:color="auto"/>
                <w:bottom w:val="none" w:sz="0" w:space="0" w:color="auto"/>
                <w:right w:val="none" w:sz="0" w:space="0" w:color="auto"/>
              </w:divBdr>
              <w:divsChild>
                <w:div w:id="800270374">
                  <w:marLeft w:val="0"/>
                  <w:marRight w:val="0"/>
                  <w:marTop w:val="0"/>
                  <w:marBottom w:val="0"/>
                  <w:divBdr>
                    <w:top w:val="none" w:sz="0" w:space="0" w:color="auto"/>
                    <w:left w:val="none" w:sz="0" w:space="0" w:color="auto"/>
                    <w:bottom w:val="none" w:sz="0" w:space="0" w:color="auto"/>
                    <w:right w:val="none" w:sz="0" w:space="0" w:color="auto"/>
                  </w:divBdr>
                </w:div>
              </w:divsChild>
            </w:div>
            <w:div w:id="96681547">
              <w:marLeft w:val="0"/>
              <w:marRight w:val="0"/>
              <w:marTop w:val="0"/>
              <w:marBottom w:val="0"/>
              <w:divBdr>
                <w:top w:val="none" w:sz="0" w:space="0" w:color="auto"/>
                <w:left w:val="none" w:sz="0" w:space="0" w:color="auto"/>
                <w:bottom w:val="none" w:sz="0" w:space="0" w:color="auto"/>
                <w:right w:val="none" w:sz="0" w:space="0" w:color="auto"/>
              </w:divBdr>
              <w:divsChild>
                <w:div w:id="1333027860">
                  <w:marLeft w:val="0"/>
                  <w:marRight w:val="0"/>
                  <w:marTop w:val="0"/>
                  <w:marBottom w:val="0"/>
                  <w:divBdr>
                    <w:top w:val="none" w:sz="0" w:space="0" w:color="auto"/>
                    <w:left w:val="none" w:sz="0" w:space="0" w:color="auto"/>
                    <w:bottom w:val="none" w:sz="0" w:space="0" w:color="auto"/>
                    <w:right w:val="none" w:sz="0" w:space="0" w:color="auto"/>
                  </w:divBdr>
                </w:div>
              </w:divsChild>
            </w:div>
            <w:div w:id="629554320">
              <w:marLeft w:val="0"/>
              <w:marRight w:val="0"/>
              <w:marTop w:val="0"/>
              <w:marBottom w:val="0"/>
              <w:divBdr>
                <w:top w:val="none" w:sz="0" w:space="0" w:color="auto"/>
                <w:left w:val="none" w:sz="0" w:space="0" w:color="auto"/>
                <w:bottom w:val="none" w:sz="0" w:space="0" w:color="auto"/>
                <w:right w:val="none" w:sz="0" w:space="0" w:color="auto"/>
              </w:divBdr>
              <w:divsChild>
                <w:div w:id="1692104470">
                  <w:marLeft w:val="0"/>
                  <w:marRight w:val="0"/>
                  <w:marTop w:val="0"/>
                  <w:marBottom w:val="0"/>
                  <w:divBdr>
                    <w:top w:val="none" w:sz="0" w:space="0" w:color="auto"/>
                    <w:left w:val="none" w:sz="0" w:space="0" w:color="auto"/>
                    <w:bottom w:val="none" w:sz="0" w:space="0" w:color="auto"/>
                    <w:right w:val="none" w:sz="0" w:space="0" w:color="auto"/>
                  </w:divBdr>
                </w:div>
              </w:divsChild>
            </w:div>
            <w:div w:id="1686596365">
              <w:marLeft w:val="0"/>
              <w:marRight w:val="0"/>
              <w:marTop w:val="0"/>
              <w:marBottom w:val="0"/>
              <w:divBdr>
                <w:top w:val="none" w:sz="0" w:space="0" w:color="auto"/>
                <w:left w:val="none" w:sz="0" w:space="0" w:color="auto"/>
                <w:bottom w:val="none" w:sz="0" w:space="0" w:color="auto"/>
                <w:right w:val="none" w:sz="0" w:space="0" w:color="auto"/>
              </w:divBdr>
              <w:divsChild>
                <w:div w:id="2318522">
                  <w:marLeft w:val="0"/>
                  <w:marRight w:val="0"/>
                  <w:marTop w:val="0"/>
                  <w:marBottom w:val="0"/>
                  <w:divBdr>
                    <w:top w:val="none" w:sz="0" w:space="0" w:color="auto"/>
                    <w:left w:val="none" w:sz="0" w:space="0" w:color="auto"/>
                    <w:bottom w:val="none" w:sz="0" w:space="0" w:color="auto"/>
                    <w:right w:val="none" w:sz="0" w:space="0" w:color="auto"/>
                  </w:divBdr>
                </w:div>
              </w:divsChild>
            </w:div>
            <w:div w:id="1065104363">
              <w:marLeft w:val="0"/>
              <w:marRight w:val="0"/>
              <w:marTop w:val="0"/>
              <w:marBottom w:val="0"/>
              <w:divBdr>
                <w:top w:val="none" w:sz="0" w:space="0" w:color="auto"/>
                <w:left w:val="none" w:sz="0" w:space="0" w:color="auto"/>
                <w:bottom w:val="none" w:sz="0" w:space="0" w:color="auto"/>
                <w:right w:val="none" w:sz="0" w:space="0" w:color="auto"/>
              </w:divBdr>
              <w:divsChild>
                <w:div w:id="2144999027">
                  <w:marLeft w:val="0"/>
                  <w:marRight w:val="0"/>
                  <w:marTop w:val="0"/>
                  <w:marBottom w:val="0"/>
                  <w:divBdr>
                    <w:top w:val="none" w:sz="0" w:space="0" w:color="auto"/>
                    <w:left w:val="none" w:sz="0" w:space="0" w:color="auto"/>
                    <w:bottom w:val="none" w:sz="0" w:space="0" w:color="auto"/>
                    <w:right w:val="none" w:sz="0" w:space="0" w:color="auto"/>
                  </w:divBdr>
                </w:div>
              </w:divsChild>
            </w:div>
            <w:div w:id="1501429883">
              <w:marLeft w:val="0"/>
              <w:marRight w:val="0"/>
              <w:marTop w:val="0"/>
              <w:marBottom w:val="0"/>
              <w:divBdr>
                <w:top w:val="none" w:sz="0" w:space="0" w:color="auto"/>
                <w:left w:val="none" w:sz="0" w:space="0" w:color="auto"/>
                <w:bottom w:val="none" w:sz="0" w:space="0" w:color="auto"/>
                <w:right w:val="none" w:sz="0" w:space="0" w:color="auto"/>
              </w:divBdr>
              <w:divsChild>
                <w:div w:id="1483890897">
                  <w:marLeft w:val="0"/>
                  <w:marRight w:val="0"/>
                  <w:marTop w:val="0"/>
                  <w:marBottom w:val="0"/>
                  <w:divBdr>
                    <w:top w:val="none" w:sz="0" w:space="0" w:color="auto"/>
                    <w:left w:val="none" w:sz="0" w:space="0" w:color="auto"/>
                    <w:bottom w:val="none" w:sz="0" w:space="0" w:color="auto"/>
                    <w:right w:val="none" w:sz="0" w:space="0" w:color="auto"/>
                  </w:divBdr>
                </w:div>
              </w:divsChild>
            </w:div>
            <w:div w:id="2084642590">
              <w:marLeft w:val="0"/>
              <w:marRight w:val="0"/>
              <w:marTop w:val="0"/>
              <w:marBottom w:val="0"/>
              <w:divBdr>
                <w:top w:val="none" w:sz="0" w:space="0" w:color="auto"/>
                <w:left w:val="none" w:sz="0" w:space="0" w:color="auto"/>
                <w:bottom w:val="none" w:sz="0" w:space="0" w:color="auto"/>
                <w:right w:val="none" w:sz="0" w:space="0" w:color="auto"/>
              </w:divBdr>
              <w:divsChild>
                <w:div w:id="11491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9195">
          <w:marLeft w:val="0"/>
          <w:marRight w:val="0"/>
          <w:marTop w:val="0"/>
          <w:marBottom w:val="600"/>
          <w:divBdr>
            <w:top w:val="none" w:sz="0" w:space="0" w:color="auto"/>
            <w:left w:val="none" w:sz="0" w:space="0" w:color="auto"/>
            <w:bottom w:val="none" w:sz="0" w:space="0" w:color="auto"/>
            <w:right w:val="none" w:sz="0" w:space="0" w:color="auto"/>
          </w:divBdr>
        </w:div>
      </w:divsChild>
    </w:div>
    <w:div w:id="196742027">
      <w:marLeft w:val="0"/>
      <w:marRight w:val="0"/>
      <w:marTop w:val="0"/>
      <w:marBottom w:val="0"/>
      <w:divBdr>
        <w:top w:val="none" w:sz="0" w:space="0" w:color="auto"/>
        <w:left w:val="none" w:sz="0" w:space="0" w:color="auto"/>
        <w:bottom w:val="none" w:sz="0" w:space="0" w:color="auto"/>
        <w:right w:val="none" w:sz="0" w:space="0" w:color="auto"/>
      </w:divBdr>
      <w:divsChild>
        <w:div w:id="331416541">
          <w:marLeft w:val="0"/>
          <w:marRight w:val="0"/>
          <w:marTop w:val="432"/>
          <w:marBottom w:val="0"/>
          <w:divBdr>
            <w:top w:val="none" w:sz="0" w:space="0" w:color="auto"/>
            <w:left w:val="none" w:sz="0" w:space="0" w:color="auto"/>
            <w:bottom w:val="none" w:sz="0" w:space="0" w:color="auto"/>
            <w:right w:val="none" w:sz="0" w:space="0" w:color="auto"/>
          </w:divBdr>
        </w:div>
        <w:div w:id="2054230075">
          <w:marLeft w:val="0"/>
          <w:marRight w:val="0"/>
          <w:marTop w:val="0"/>
          <w:marBottom w:val="0"/>
          <w:divBdr>
            <w:top w:val="none" w:sz="0" w:space="0" w:color="auto"/>
            <w:left w:val="none" w:sz="0" w:space="0" w:color="auto"/>
            <w:bottom w:val="none" w:sz="0" w:space="0" w:color="auto"/>
            <w:right w:val="none" w:sz="0" w:space="0" w:color="auto"/>
          </w:divBdr>
          <w:divsChild>
            <w:div w:id="670183317">
              <w:marLeft w:val="0"/>
              <w:marRight w:val="0"/>
              <w:marTop w:val="0"/>
              <w:marBottom w:val="0"/>
              <w:divBdr>
                <w:top w:val="none" w:sz="0" w:space="0" w:color="auto"/>
                <w:left w:val="none" w:sz="0" w:space="0" w:color="auto"/>
                <w:bottom w:val="none" w:sz="0" w:space="0" w:color="auto"/>
                <w:right w:val="none" w:sz="0" w:space="0" w:color="auto"/>
              </w:divBdr>
              <w:divsChild>
                <w:div w:id="964576382">
                  <w:marLeft w:val="0"/>
                  <w:marRight w:val="0"/>
                  <w:marTop w:val="0"/>
                  <w:marBottom w:val="0"/>
                  <w:divBdr>
                    <w:top w:val="none" w:sz="0" w:space="0" w:color="auto"/>
                    <w:left w:val="none" w:sz="0" w:space="0" w:color="auto"/>
                    <w:bottom w:val="none" w:sz="0" w:space="0" w:color="auto"/>
                    <w:right w:val="none" w:sz="0" w:space="0" w:color="auto"/>
                  </w:divBdr>
                </w:div>
              </w:divsChild>
            </w:div>
            <w:div w:id="110638674">
              <w:marLeft w:val="0"/>
              <w:marRight w:val="0"/>
              <w:marTop w:val="0"/>
              <w:marBottom w:val="0"/>
              <w:divBdr>
                <w:top w:val="none" w:sz="0" w:space="0" w:color="auto"/>
                <w:left w:val="none" w:sz="0" w:space="0" w:color="auto"/>
                <w:bottom w:val="none" w:sz="0" w:space="0" w:color="auto"/>
                <w:right w:val="none" w:sz="0" w:space="0" w:color="auto"/>
              </w:divBdr>
              <w:divsChild>
                <w:div w:id="186405137">
                  <w:marLeft w:val="0"/>
                  <w:marRight w:val="0"/>
                  <w:marTop w:val="0"/>
                  <w:marBottom w:val="0"/>
                  <w:divBdr>
                    <w:top w:val="none" w:sz="0" w:space="0" w:color="auto"/>
                    <w:left w:val="none" w:sz="0" w:space="0" w:color="auto"/>
                    <w:bottom w:val="none" w:sz="0" w:space="0" w:color="auto"/>
                    <w:right w:val="none" w:sz="0" w:space="0" w:color="auto"/>
                  </w:divBdr>
                </w:div>
              </w:divsChild>
            </w:div>
            <w:div w:id="788429563">
              <w:marLeft w:val="0"/>
              <w:marRight w:val="0"/>
              <w:marTop w:val="0"/>
              <w:marBottom w:val="0"/>
              <w:divBdr>
                <w:top w:val="none" w:sz="0" w:space="0" w:color="auto"/>
                <w:left w:val="none" w:sz="0" w:space="0" w:color="auto"/>
                <w:bottom w:val="none" w:sz="0" w:space="0" w:color="auto"/>
                <w:right w:val="none" w:sz="0" w:space="0" w:color="auto"/>
              </w:divBdr>
              <w:divsChild>
                <w:div w:id="208230914">
                  <w:marLeft w:val="0"/>
                  <w:marRight w:val="0"/>
                  <w:marTop w:val="0"/>
                  <w:marBottom w:val="0"/>
                  <w:divBdr>
                    <w:top w:val="none" w:sz="0" w:space="0" w:color="auto"/>
                    <w:left w:val="none" w:sz="0" w:space="0" w:color="auto"/>
                    <w:bottom w:val="none" w:sz="0" w:space="0" w:color="auto"/>
                    <w:right w:val="none" w:sz="0" w:space="0" w:color="auto"/>
                  </w:divBdr>
                </w:div>
              </w:divsChild>
            </w:div>
            <w:div w:id="181553911">
              <w:marLeft w:val="0"/>
              <w:marRight w:val="0"/>
              <w:marTop w:val="0"/>
              <w:marBottom w:val="0"/>
              <w:divBdr>
                <w:top w:val="none" w:sz="0" w:space="0" w:color="auto"/>
                <w:left w:val="none" w:sz="0" w:space="0" w:color="auto"/>
                <w:bottom w:val="none" w:sz="0" w:space="0" w:color="auto"/>
                <w:right w:val="none" w:sz="0" w:space="0" w:color="auto"/>
              </w:divBdr>
              <w:divsChild>
                <w:div w:id="624114832">
                  <w:marLeft w:val="0"/>
                  <w:marRight w:val="0"/>
                  <w:marTop w:val="0"/>
                  <w:marBottom w:val="0"/>
                  <w:divBdr>
                    <w:top w:val="none" w:sz="0" w:space="0" w:color="auto"/>
                    <w:left w:val="none" w:sz="0" w:space="0" w:color="auto"/>
                    <w:bottom w:val="none" w:sz="0" w:space="0" w:color="auto"/>
                    <w:right w:val="none" w:sz="0" w:space="0" w:color="auto"/>
                  </w:divBdr>
                </w:div>
              </w:divsChild>
            </w:div>
            <w:div w:id="699934543">
              <w:marLeft w:val="0"/>
              <w:marRight w:val="0"/>
              <w:marTop w:val="0"/>
              <w:marBottom w:val="0"/>
              <w:divBdr>
                <w:top w:val="none" w:sz="0" w:space="0" w:color="auto"/>
                <w:left w:val="none" w:sz="0" w:space="0" w:color="auto"/>
                <w:bottom w:val="none" w:sz="0" w:space="0" w:color="auto"/>
                <w:right w:val="none" w:sz="0" w:space="0" w:color="auto"/>
              </w:divBdr>
              <w:divsChild>
                <w:div w:id="335808350">
                  <w:marLeft w:val="0"/>
                  <w:marRight w:val="0"/>
                  <w:marTop w:val="0"/>
                  <w:marBottom w:val="0"/>
                  <w:divBdr>
                    <w:top w:val="none" w:sz="0" w:space="0" w:color="auto"/>
                    <w:left w:val="none" w:sz="0" w:space="0" w:color="auto"/>
                    <w:bottom w:val="none" w:sz="0" w:space="0" w:color="auto"/>
                    <w:right w:val="none" w:sz="0" w:space="0" w:color="auto"/>
                  </w:divBdr>
                </w:div>
              </w:divsChild>
            </w:div>
            <w:div w:id="1322466532">
              <w:marLeft w:val="0"/>
              <w:marRight w:val="0"/>
              <w:marTop w:val="0"/>
              <w:marBottom w:val="0"/>
              <w:divBdr>
                <w:top w:val="none" w:sz="0" w:space="0" w:color="auto"/>
                <w:left w:val="none" w:sz="0" w:space="0" w:color="auto"/>
                <w:bottom w:val="none" w:sz="0" w:space="0" w:color="auto"/>
                <w:right w:val="none" w:sz="0" w:space="0" w:color="auto"/>
              </w:divBdr>
              <w:divsChild>
                <w:div w:id="162670173">
                  <w:marLeft w:val="0"/>
                  <w:marRight w:val="0"/>
                  <w:marTop w:val="0"/>
                  <w:marBottom w:val="0"/>
                  <w:divBdr>
                    <w:top w:val="none" w:sz="0" w:space="0" w:color="auto"/>
                    <w:left w:val="none" w:sz="0" w:space="0" w:color="auto"/>
                    <w:bottom w:val="none" w:sz="0" w:space="0" w:color="auto"/>
                    <w:right w:val="none" w:sz="0" w:space="0" w:color="auto"/>
                  </w:divBdr>
                </w:div>
              </w:divsChild>
            </w:div>
            <w:div w:id="1923945817">
              <w:marLeft w:val="0"/>
              <w:marRight w:val="0"/>
              <w:marTop w:val="0"/>
              <w:marBottom w:val="0"/>
              <w:divBdr>
                <w:top w:val="none" w:sz="0" w:space="0" w:color="auto"/>
                <w:left w:val="none" w:sz="0" w:space="0" w:color="auto"/>
                <w:bottom w:val="none" w:sz="0" w:space="0" w:color="auto"/>
                <w:right w:val="none" w:sz="0" w:space="0" w:color="auto"/>
              </w:divBdr>
              <w:divsChild>
                <w:div w:id="255477141">
                  <w:marLeft w:val="0"/>
                  <w:marRight w:val="0"/>
                  <w:marTop w:val="0"/>
                  <w:marBottom w:val="0"/>
                  <w:divBdr>
                    <w:top w:val="none" w:sz="0" w:space="0" w:color="auto"/>
                    <w:left w:val="none" w:sz="0" w:space="0" w:color="auto"/>
                    <w:bottom w:val="none" w:sz="0" w:space="0" w:color="auto"/>
                    <w:right w:val="none" w:sz="0" w:space="0" w:color="auto"/>
                  </w:divBdr>
                </w:div>
              </w:divsChild>
            </w:div>
            <w:div w:id="666521762">
              <w:marLeft w:val="0"/>
              <w:marRight w:val="0"/>
              <w:marTop w:val="0"/>
              <w:marBottom w:val="0"/>
              <w:divBdr>
                <w:top w:val="none" w:sz="0" w:space="0" w:color="auto"/>
                <w:left w:val="none" w:sz="0" w:space="0" w:color="auto"/>
                <w:bottom w:val="none" w:sz="0" w:space="0" w:color="auto"/>
                <w:right w:val="none" w:sz="0" w:space="0" w:color="auto"/>
              </w:divBdr>
              <w:divsChild>
                <w:div w:id="249702060">
                  <w:marLeft w:val="0"/>
                  <w:marRight w:val="0"/>
                  <w:marTop w:val="0"/>
                  <w:marBottom w:val="0"/>
                  <w:divBdr>
                    <w:top w:val="none" w:sz="0" w:space="0" w:color="auto"/>
                    <w:left w:val="none" w:sz="0" w:space="0" w:color="auto"/>
                    <w:bottom w:val="none" w:sz="0" w:space="0" w:color="auto"/>
                    <w:right w:val="none" w:sz="0" w:space="0" w:color="auto"/>
                  </w:divBdr>
                </w:div>
              </w:divsChild>
            </w:div>
            <w:div w:id="676468006">
              <w:marLeft w:val="0"/>
              <w:marRight w:val="0"/>
              <w:marTop w:val="0"/>
              <w:marBottom w:val="0"/>
              <w:divBdr>
                <w:top w:val="none" w:sz="0" w:space="0" w:color="auto"/>
                <w:left w:val="none" w:sz="0" w:space="0" w:color="auto"/>
                <w:bottom w:val="none" w:sz="0" w:space="0" w:color="auto"/>
                <w:right w:val="none" w:sz="0" w:space="0" w:color="auto"/>
              </w:divBdr>
              <w:divsChild>
                <w:div w:id="48185753">
                  <w:marLeft w:val="0"/>
                  <w:marRight w:val="0"/>
                  <w:marTop w:val="0"/>
                  <w:marBottom w:val="0"/>
                  <w:divBdr>
                    <w:top w:val="none" w:sz="0" w:space="0" w:color="auto"/>
                    <w:left w:val="none" w:sz="0" w:space="0" w:color="auto"/>
                    <w:bottom w:val="none" w:sz="0" w:space="0" w:color="auto"/>
                    <w:right w:val="none" w:sz="0" w:space="0" w:color="auto"/>
                  </w:divBdr>
                </w:div>
              </w:divsChild>
            </w:div>
            <w:div w:id="155152102">
              <w:marLeft w:val="0"/>
              <w:marRight w:val="0"/>
              <w:marTop w:val="0"/>
              <w:marBottom w:val="0"/>
              <w:divBdr>
                <w:top w:val="none" w:sz="0" w:space="0" w:color="auto"/>
                <w:left w:val="none" w:sz="0" w:space="0" w:color="auto"/>
                <w:bottom w:val="none" w:sz="0" w:space="0" w:color="auto"/>
                <w:right w:val="none" w:sz="0" w:space="0" w:color="auto"/>
              </w:divBdr>
              <w:divsChild>
                <w:div w:id="1459762784">
                  <w:marLeft w:val="0"/>
                  <w:marRight w:val="0"/>
                  <w:marTop w:val="0"/>
                  <w:marBottom w:val="0"/>
                  <w:divBdr>
                    <w:top w:val="none" w:sz="0" w:space="0" w:color="auto"/>
                    <w:left w:val="none" w:sz="0" w:space="0" w:color="auto"/>
                    <w:bottom w:val="none" w:sz="0" w:space="0" w:color="auto"/>
                    <w:right w:val="none" w:sz="0" w:space="0" w:color="auto"/>
                  </w:divBdr>
                </w:div>
              </w:divsChild>
            </w:div>
            <w:div w:id="1163543448">
              <w:marLeft w:val="0"/>
              <w:marRight w:val="0"/>
              <w:marTop w:val="0"/>
              <w:marBottom w:val="0"/>
              <w:divBdr>
                <w:top w:val="none" w:sz="0" w:space="0" w:color="auto"/>
                <w:left w:val="none" w:sz="0" w:space="0" w:color="auto"/>
                <w:bottom w:val="none" w:sz="0" w:space="0" w:color="auto"/>
                <w:right w:val="none" w:sz="0" w:space="0" w:color="auto"/>
              </w:divBdr>
              <w:divsChild>
                <w:div w:id="530149339">
                  <w:marLeft w:val="0"/>
                  <w:marRight w:val="0"/>
                  <w:marTop w:val="0"/>
                  <w:marBottom w:val="0"/>
                  <w:divBdr>
                    <w:top w:val="none" w:sz="0" w:space="0" w:color="auto"/>
                    <w:left w:val="none" w:sz="0" w:space="0" w:color="auto"/>
                    <w:bottom w:val="none" w:sz="0" w:space="0" w:color="auto"/>
                    <w:right w:val="none" w:sz="0" w:space="0" w:color="auto"/>
                  </w:divBdr>
                </w:div>
              </w:divsChild>
            </w:div>
            <w:div w:id="1930381456">
              <w:marLeft w:val="0"/>
              <w:marRight w:val="0"/>
              <w:marTop w:val="0"/>
              <w:marBottom w:val="0"/>
              <w:divBdr>
                <w:top w:val="none" w:sz="0" w:space="0" w:color="auto"/>
                <w:left w:val="none" w:sz="0" w:space="0" w:color="auto"/>
                <w:bottom w:val="none" w:sz="0" w:space="0" w:color="auto"/>
                <w:right w:val="none" w:sz="0" w:space="0" w:color="auto"/>
              </w:divBdr>
              <w:divsChild>
                <w:div w:id="1165053170">
                  <w:marLeft w:val="0"/>
                  <w:marRight w:val="0"/>
                  <w:marTop w:val="0"/>
                  <w:marBottom w:val="0"/>
                  <w:divBdr>
                    <w:top w:val="none" w:sz="0" w:space="0" w:color="auto"/>
                    <w:left w:val="none" w:sz="0" w:space="0" w:color="auto"/>
                    <w:bottom w:val="none" w:sz="0" w:space="0" w:color="auto"/>
                    <w:right w:val="none" w:sz="0" w:space="0" w:color="auto"/>
                  </w:divBdr>
                </w:div>
              </w:divsChild>
            </w:div>
            <w:div w:id="1160538350">
              <w:marLeft w:val="0"/>
              <w:marRight w:val="0"/>
              <w:marTop w:val="0"/>
              <w:marBottom w:val="0"/>
              <w:divBdr>
                <w:top w:val="none" w:sz="0" w:space="0" w:color="auto"/>
                <w:left w:val="none" w:sz="0" w:space="0" w:color="auto"/>
                <w:bottom w:val="none" w:sz="0" w:space="0" w:color="auto"/>
                <w:right w:val="none" w:sz="0" w:space="0" w:color="auto"/>
              </w:divBdr>
              <w:divsChild>
                <w:div w:id="1237202616">
                  <w:marLeft w:val="0"/>
                  <w:marRight w:val="0"/>
                  <w:marTop w:val="0"/>
                  <w:marBottom w:val="0"/>
                  <w:divBdr>
                    <w:top w:val="none" w:sz="0" w:space="0" w:color="auto"/>
                    <w:left w:val="none" w:sz="0" w:space="0" w:color="auto"/>
                    <w:bottom w:val="none" w:sz="0" w:space="0" w:color="auto"/>
                    <w:right w:val="none" w:sz="0" w:space="0" w:color="auto"/>
                  </w:divBdr>
                </w:div>
              </w:divsChild>
            </w:div>
            <w:div w:id="347951156">
              <w:marLeft w:val="0"/>
              <w:marRight w:val="0"/>
              <w:marTop w:val="0"/>
              <w:marBottom w:val="0"/>
              <w:divBdr>
                <w:top w:val="none" w:sz="0" w:space="0" w:color="auto"/>
                <w:left w:val="none" w:sz="0" w:space="0" w:color="auto"/>
                <w:bottom w:val="none" w:sz="0" w:space="0" w:color="auto"/>
                <w:right w:val="none" w:sz="0" w:space="0" w:color="auto"/>
              </w:divBdr>
              <w:divsChild>
                <w:div w:id="317346212">
                  <w:marLeft w:val="0"/>
                  <w:marRight w:val="0"/>
                  <w:marTop w:val="0"/>
                  <w:marBottom w:val="0"/>
                  <w:divBdr>
                    <w:top w:val="none" w:sz="0" w:space="0" w:color="auto"/>
                    <w:left w:val="none" w:sz="0" w:space="0" w:color="auto"/>
                    <w:bottom w:val="none" w:sz="0" w:space="0" w:color="auto"/>
                    <w:right w:val="none" w:sz="0" w:space="0" w:color="auto"/>
                  </w:divBdr>
                </w:div>
              </w:divsChild>
            </w:div>
            <w:div w:id="856502157">
              <w:marLeft w:val="0"/>
              <w:marRight w:val="0"/>
              <w:marTop w:val="0"/>
              <w:marBottom w:val="0"/>
              <w:divBdr>
                <w:top w:val="none" w:sz="0" w:space="0" w:color="auto"/>
                <w:left w:val="none" w:sz="0" w:space="0" w:color="auto"/>
                <w:bottom w:val="none" w:sz="0" w:space="0" w:color="auto"/>
                <w:right w:val="none" w:sz="0" w:space="0" w:color="auto"/>
              </w:divBdr>
              <w:divsChild>
                <w:div w:id="2073112450">
                  <w:marLeft w:val="0"/>
                  <w:marRight w:val="0"/>
                  <w:marTop w:val="0"/>
                  <w:marBottom w:val="0"/>
                  <w:divBdr>
                    <w:top w:val="none" w:sz="0" w:space="0" w:color="auto"/>
                    <w:left w:val="none" w:sz="0" w:space="0" w:color="auto"/>
                    <w:bottom w:val="none" w:sz="0" w:space="0" w:color="auto"/>
                    <w:right w:val="none" w:sz="0" w:space="0" w:color="auto"/>
                  </w:divBdr>
                </w:div>
              </w:divsChild>
            </w:div>
            <w:div w:id="1448498947">
              <w:marLeft w:val="0"/>
              <w:marRight w:val="0"/>
              <w:marTop w:val="0"/>
              <w:marBottom w:val="0"/>
              <w:divBdr>
                <w:top w:val="none" w:sz="0" w:space="0" w:color="auto"/>
                <w:left w:val="none" w:sz="0" w:space="0" w:color="auto"/>
                <w:bottom w:val="none" w:sz="0" w:space="0" w:color="auto"/>
                <w:right w:val="none" w:sz="0" w:space="0" w:color="auto"/>
              </w:divBdr>
              <w:divsChild>
                <w:div w:id="987515324">
                  <w:marLeft w:val="0"/>
                  <w:marRight w:val="0"/>
                  <w:marTop w:val="0"/>
                  <w:marBottom w:val="0"/>
                  <w:divBdr>
                    <w:top w:val="none" w:sz="0" w:space="0" w:color="auto"/>
                    <w:left w:val="none" w:sz="0" w:space="0" w:color="auto"/>
                    <w:bottom w:val="none" w:sz="0" w:space="0" w:color="auto"/>
                    <w:right w:val="none" w:sz="0" w:space="0" w:color="auto"/>
                  </w:divBdr>
                </w:div>
              </w:divsChild>
            </w:div>
            <w:div w:id="2047564827">
              <w:marLeft w:val="0"/>
              <w:marRight w:val="0"/>
              <w:marTop w:val="0"/>
              <w:marBottom w:val="0"/>
              <w:divBdr>
                <w:top w:val="none" w:sz="0" w:space="0" w:color="auto"/>
                <w:left w:val="none" w:sz="0" w:space="0" w:color="auto"/>
                <w:bottom w:val="none" w:sz="0" w:space="0" w:color="auto"/>
                <w:right w:val="none" w:sz="0" w:space="0" w:color="auto"/>
              </w:divBdr>
              <w:divsChild>
                <w:div w:id="716465212">
                  <w:marLeft w:val="0"/>
                  <w:marRight w:val="0"/>
                  <w:marTop w:val="0"/>
                  <w:marBottom w:val="0"/>
                  <w:divBdr>
                    <w:top w:val="none" w:sz="0" w:space="0" w:color="auto"/>
                    <w:left w:val="none" w:sz="0" w:space="0" w:color="auto"/>
                    <w:bottom w:val="none" w:sz="0" w:space="0" w:color="auto"/>
                    <w:right w:val="none" w:sz="0" w:space="0" w:color="auto"/>
                  </w:divBdr>
                </w:div>
              </w:divsChild>
            </w:div>
            <w:div w:id="1363047986">
              <w:marLeft w:val="0"/>
              <w:marRight w:val="0"/>
              <w:marTop w:val="0"/>
              <w:marBottom w:val="0"/>
              <w:divBdr>
                <w:top w:val="none" w:sz="0" w:space="0" w:color="auto"/>
                <w:left w:val="none" w:sz="0" w:space="0" w:color="auto"/>
                <w:bottom w:val="none" w:sz="0" w:space="0" w:color="auto"/>
                <w:right w:val="none" w:sz="0" w:space="0" w:color="auto"/>
              </w:divBdr>
              <w:divsChild>
                <w:div w:id="582643912">
                  <w:marLeft w:val="0"/>
                  <w:marRight w:val="0"/>
                  <w:marTop w:val="0"/>
                  <w:marBottom w:val="0"/>
                  <w:divBdr>
                    <w:top w:val="none" w:sz="0" w:space="0" w:color="auto"/>
                    <w:left w:val="none" w:sz="0" w:space="0" w:color="auto"/>
                    <w:bottom w:val="none" w:sz="0" w:space="0" w:color="auto"/>
                    <w:right w:val="none" w:sz="0" w:space="0" w:color="auto"/>
                  </w:divBdr>
                </w:div>
              </w:divsChild>
            </w:div>
            <w:div w:id="1027095740">
              <w:marLeft w:val="0"/>
              <w:marRight w:val="0"/>
              <w:marTop w:val="0"/>
              <w:marBottom w:val="0"/>
              <w:divBdr>
                <w:top w:val="none" w:sz="0" w:space="0" w:color="auto"/>
                <w:left w:val="none" w:sz="0" w:space="0" w:color="auto"/>
                <w:bottom w:val="none" w:sz="0" w:space="0" w:color="auto"/>
                <w:right w:val="none" w:sz="0" w:space="0" w:color="auto"/>
              </w:divBdr>
              <w:divsChild>
                <w:div w:id="2120249740">
                  <w:marLeft w:val="0"/>
                  <w:marRight w:val="0"/>
                  <w:marTop w:val="0"/>
                  <w:marBottom w:val="0"/>
                  <w:divBdr>
                    <w:top w:val="none" w:sz="0" w:space="0" w:color="auto"/>
                    <w:left w:val="none" w:sz="0" w:space="0" w:color="auto"/>
                    <w:bottom w:val="none" w:sz="0" w:space="0" w:color="auto"/>
                    <w:right w:val="none" w:sz="0" w:space="0" w:color="auto"/>
                  </w:divBdr>
                </w:div>
              </w:divsChild>
            </w:div>
            <w:div w:id="127356574">
              <w:marLeft w:val="0"/>
              <w:marRight w:val="0"/>
              <w:marTop w:val="0"/>
              <w:marBottom w:val="0"/>
              <w:divBdr>
                <w:top w:val="none" w:sz="0" w:space="0" w:color="auto"/>
                <w:left w:val="none" w:sz="0" w:space="0" w:color="auto"/>
                <w:bottom w:val="none" w:sz="0" w:space="0" w:color="auto"/>
                <w:right w:val="none" w:sz="0" w:space="0" w:color="auto"/>
              </w:divBdr>
              <w:divsChild>
                <w:div w:id="79766010">
                  <w:marLeft w:val="0"/>
                  <w:marRight w:val="0"/>
                  <w:marTop w:val="0"/>
                  <w:marBottom w:val="0"/>
                  <w:divBdr>
                    <w:top w:val="none" w:sz="0" w:space="0" w:color="auto"/>
                    <w:left w:val="none" w:sz="0" w:space="0" w:color="auto"/>
                    <w:bottom w:val="none" w:sz="0" w:space="0" w:color="auto"/>
                    <w:right w:val="none" w:sz="0" w:space="0" w:color="auto"/>
                  </w:divBdr>
                </w:div>
              </w:divsChild>
            </w:div>
            <w:div w:id="93787767">
              <w:marLeft w:val="0"/>
              <w:marRight w:val="0"/>
              <w:marTop w:val="0"/>
              <w:marBottom w:val="0"/>
              <w:divBdr>
                <w:top w:val="none" w:sz="0" w:space="0" w:color="auto"/>
                <w:left w:val="none" w:sz="0" w:space="0" w:color="auto"/>
                <w:bottom w:val="none" w:sz="0" w:space="0" w:color="auto"/>
                <w:right w:val="none" w:sz="0" w:space="0" w:color="auto"/>
              </w:divBdr>
              <w:divsChild>
                <w:div w:id="444010354">
                  <w:marLeft w:val="0"/>
                  <w:marRight w:val="0"/>
                  <w:marTop w:val="0"/>
                  <w:marBottom w:val="0"/>
                  <w:divBdr>
                    <w:top w:val="none" w:sz="0" w:space="0" w:color="auto"/>
                    <w:left w:val="none" w:sz="0" w:space="0" w:color="auto"/>
                    <w:bottom w:val="none" w:sz="0" w:space="0" w:color="auto"/>
                    <w:right w:val="none" w:sz="0" w:space="0" w:color="auto"/>
                  </w:divBdr>
                </w:div>
              </w:divsChild>
            </w:div>
            <w:div w:id="213348598">
              <w:marLeft w:val="0"/>
              <w:marRight w:val="0"/>
              <w:marTop w:val="0"/>
              <w:marBottom w:val="0"/>
              <w:divBdr>
                <w:top w:val="none" w:sz="0" w:space="0" w:color="auto"/>
                <w:left w:val="none" w:sz="0" w:space="0" w:color="auto"/>
                <w:bottom w:val="none" w:sz="0" w:space="0" w:color="auto"/>
                <w:right w:val="none" w:sz="0" w:space="0" w:color="auto"/>
              </w:divBdr>
              <w:divsChild>
                <w:div w:id="1509097816">
                  <w:marLeft w:val="0"/>
                  <w:marRight w:val="0"/>
                  <w:marTop w:val="0"/>
                  <w:marBottom w:val="0"/>
                  <w:divBdr>
                    <w:top w:val="none" w:sz="0" w:space="0" w:color="auto"/>
                    <w:left w:val="none" w:sz="0" w:space="0" w:color="auto"/>
                    <w:bottom w:val="none" w:sz="0" w:space="0" w:color="auto"/>
                    <w:right w:val="none" w:sz="0" w:space="0" w:color="auto"/>
                  </w:divBdr>
                </w:div>
              </w:divsChild>
            </w:div>
            <w:div w:id="1198619461">
              <w:marLeft w:val="0"/>
              <w:marRight w:val="0"/>
              <w:marTop w:val="0"/>
              <w:marBottom w:val="0"/>
              <w:divBdr>
                <w:top w:val="none" w:sz="0" w:space="0" w:color="auto"/>
                <w:left w:val="none" w:sz="0" w:space="0" w:color="auto"/>
                <w:bottom w:val="none" w:sz="0" w:space="0" w:color="auto"/>
                <w:right w:val="none" w:sz="0" w:space="0" w:color="auto"/>
              </w:divBdr>
              <w:divsChild>
                <w:div w:id="736591729">
                  <w:marLeft w:val="0"/>
                  <w:marRight w:val="0"/>
                  <w:marTop w:val="0"/>
                  <w:marBottom w:val="0"/>
                  <w:divBdr>
                    <w:top w:val="none" w:sz="0" w:space="0" w:color="auto"/>
                    <w:left w:val="none" w:sz="0" w:space="0" w:color="auto"/>
                    <w:bottom w:val="none" w:sz="0" w:space="0" w:color="auto"/>
                    <w:right w:val="none" w:sz="0" w:space="0" w:color="auto"/>
                  </w:divBdr>
                </w:div>
              </w:divsChild>
            </w:div>
            <w:div w:id="1576745124">
              <w:marLeft w:val="0"/>
              <w:marRight w:val="0"/>
              <w:marTop w:val="0"/>
              <w:marBottom w:val="0"/>
              <w:divBdr>
                <w:top w:val="none" w:sz="0" w:space="0" w:color="auto"/>
                <w:left w:val="none" w:sz="0" w:space="0" w:color="auto"/>
                <w:bottom w:val="none" w:sz="0" w:space="0" w:color="auto"/>
                <w:right w:val="none" w:sz="0" w:space="0" w:color="auto"/>
              </w:divBdr>
              <w:divsChild>
                <w:div w:id="1124615929">
                  <w:marLeft w:val="0"/>
                  <w:marRight w:val="0"/>
                  <w:marTop w:val="0"/>
                  <w:marBottom w:val="0"/>
                  <w:divBdr>
                    <w:top w:val="none" w:sz="0" w:space="0" w:color="auto"/>
                    <w:left w:val="none" w:sz="0" w:space="0" w:color="auto"/>
                    <w:bottom w:val="none" w:sz="0" w:space="0" w:color="auto"/>
                    <w:right w:val="none" w:sz="0" w:space="0" w:color="auto"/>
                  </w:divBdr>
                </w:div>
              </w:divsChild>
            </w:div>
            <w:div w:id="1661538418">
              <w:marLeft w:val="0"/>
              <w:marRight w:val="0"/>
              <w:marTop w:val="0"/>
              <w:marBottom w:val="0"/>
              <w:divBdr>
                <w:top w:val="none" w:sz="0" w:space="0" w:color="auto"/>
                <w:left w:val="none" w:sz="0" w:space="0" w:color="auto"/>
                <w:bottom w:val="none" w:sz="0" w:space="0" w:color="auto"/>
                <w:right w:val="none" w:sz="0" w:space="0" w:color="auto"/>
              </w:divBdr>
              <w:divsChild>
                <w:div w:id="1924297865">
                  <w:marLeft w:val="0"/>
                  <w:marRight w:val="0"/>
                  <w:marTop w:val="0"/>
                  <w:marBottom w:val="0"/>
                  <w:divBdr>
                    <w:top w:val="none" w:sz="0" w:space="0" w:color="auto"/>
                    <w:left w:val="none" w:sz="0" w:space="0" w:color="auto"/>
                    <w:bottom w:val="none" w:sz="0" w:space="0" w:color="auto"/>
                    <w:right w:val="none" w:sz="0" w:space="0" w:color="auto"/>
                  </w:divBdr>
                </w:div>
              </w:divsChild>
            </w:div>
            <w:div w:id="560824300">
              <w:marLeft w:val="0"/>
              <w:marRight w:val="0"/>
              <w:marTop w:val="0"/>
              <w:marBottom w:val="0"/>
              <w:divBdr>
                <w:top w:val="none" w:sz="0" w:space="0" w:color="auto"/>
                <w:left w:val="none" w:sz="0" w:space="0" w:color="auto"/>
                <w:bottom w:val="none" w:sz="0" w:space="0" w:color="auto"/>
                <w:right w:val="none" w:sz="0" w:space="0" w:color="auto"/>
              </w:divBdr>
              <w:divsChild>
                <w:div w:id="58477467">
                  <w:marLeft w:val="0"/>
                  <w:marRight w:val="0"/>
                  <w:marTop w:val="0"/>
                  <w:marBottom w:val="0"/>
                  <w:divBdr>
                    <w:top w:val="none" w:sz="0" w:space="0" w:color="auto"/>
                    <w:left w:val="none" w:sz="0" w:space="0" w:color="auto"/>
                    <w:bottom w:val="none" w:sz="0" w:space="0" w:color="auto"/>
                    <w:right w:val="none" w:sz="0" w:space="0" w:color="auto"/>
                  </w:divBdr>
                </w:div>
              </w:divsChild>
            </w:div>
            <w:div w:id="1513910613">
              <w:marLeft w:val="0"/>
              <w:marRight w:val="0"/>
              <w:marTop w:val="0"/>
              <w:marBottom w:val="0"/>
              <w:divBdr>
                <w:top w:val="none" w:sz="0" w:space="0" w:color="auto"/>
                <w:left w:val="none" w:sz="0" w:space="0" w:color="auto"/>
                <w:bottom w:val="none" w:sz="0" w:space="0" w:color="auto"/>
                <w:right w:val="none" w:sz="0" w:space="0" w:color="auto"/>
              </w:divBdr>
              <w:divsChild>
                <w:div w:id="602154202">
                  <w:marLeft w:val="0"/>
                  <w:marRight w:val="0"/>
                  <w:marTop w:val="0"/>
                  <w:marBottom w:val="0"/>
                  <w:divBdr>
                    <w:top w:val="none" w:sz="0" w:space="0" w:color="auto"/>
                    <w:left w:val="none" w:sz="0" w:space="0" w:color="auto"/>
                    <w:bottom w:val="none" w:sz="0" w:space="0" w:color="auto"/>
                    <w:right w:val="none" w:sz="0" w:space="0" w:color="auto"/>
                  </w:divBdr>
                </w:div>
              </w:divsChild>
            </w:div>
            <w:div w:id="1900631778">
              <w:marLeft w:val="0"/>
              <w:marRight w:val="0"/>
              <w:marTop w:val="0"/>
              <w:marBottom w:val="0"/>
              <w:divBdr>
                <w:top w:val="none" w:sz="0" w:space="0" w:color="auto"/>
                <w:left w:val="none" w:sz="0" w:space="0" w:color="auto"/>
                <w:bottom w:val="none" w:sz="0" w:space="0" w:color="auto"/>
                <w:right w:val="none" w:sz="0" w:space="0" w:color="auto"/>
              </w:divBdr>
              <w:divsChild>
                <w:div w:id="1811971814">
                  <w:marLeft w:val="0"/>
                  <w:marRight w:val="0"/>
                  <w:marTop w:val="0"/>
                  <w:marBottom w:val="0"/>
                  <w:divBdr>
                    <w:top w:val="none" w:sz="0" w:space="0" w:color="auto"/>
                    <w:left w:val="none" w:sz="0" w:space="0" w:color="auto"/>
                    <w:bottom w:val="none" w:sz="0" w:space="0" w:color="auto"/>
                    <w:right w:val="none" w:sz="0" w:space="0" w:color="auto"/>
                  </w:divBdr>
                </w:div>
              </w:divsChild>
            </w:div>
            <w:div w:id="695351217">
              <w:marLeft w:val="0"/>
              <w:marRight w:val="0"/>
              <w:marTop w:val="0"/>
              <w:marBottom w:val="0"/>
              <w:divBdr>
                <w:top w:val="none" w:sz="0" w:space="0" w:color="auto"/>
                <w:left w:val="none" w:sz="0" w:space="0" w:color="auto"/>
                <w:bottom w:val="none" w:sz="0" w:space="0" w:color="auto"/>
                <w:right w:val="none" w:sz="0" w:space="0" w:color="auto"/>
              </w:divBdr>
              <w:divsChild>
                <w:div w:id="1228565719">
                  <w:marLeft w:val="0"/>
                  <w:marRight w:val="0"/>
                  <w:marTop w:val="0"/>
                  <w:marBottom w:val="0"/>
                  <w:divBdr>
                    <w:top w:val="none" w:sz="0" w:space="0" w:color="auto"/>
                    <w:left w:val="none" w:sz="0" w:space="0" w:color="auto"/>
                    <w:bottom w:val="none" w:sz="0" w:space="0" w:color="auto"/>
                    <w:right w:val="none" w:sz="0" w:space="0" w:color="auto"/>
                  </w:divBdr>
                </w:div>
              </w:divsChild>
            </w:div>
            <w:div w:id="2016567071">
              <w:marLeft w:val="0"/>
              <w:marRight w:val="0"/>
              <w:marTop w:val="0"/>
              <w:marBottom w:val="0"/>
              <w:divBdr>
                <w:top w:val="none" w:sz="0" w:space="0" w:color="auto"/>
                <w:left w:val="none" w:sz="0" w:space="0" w:color="auto"/>
                <w:bottom w:val="none" w:sz="0" w:space="0" w:color="auto"/>
                <w:right w:val="none" w:sz="0" w:space="0" w:color="auto"/>
              </w:divBdr>
              <w:divsChild>
                <w:div w:id="716853640">
                  <w:marLeft w:val="0"/>
                  <w:marRight w:val="0"/>
                  <w:marTop w:val="0"/>
                  <w:marBottom w:val="0"/>
                  <w:divBdr>
                    <w:top w:val="none" w:sz="0" w:space="0" w:color="auto"/>
                    <w:left w:val="none" w:sz="0" w:space="0" w:color="auto"/>
                    <w:bottom w:val="none" w:sz="0" w:space="0" w:color="auto"/>
                    <w:right w:val="none" w:sz="0" w:space="0" w:color="auto"/>
                  </w:divBdr>
                </w:div>
              </w:divsChild>
            </w:div>
            <w:div w:id="692340051">
              <w:marLeft w:val="0"/>
              <w:marRight w:val="0"/>
              <w:marTop w:val="0"/>
              <w:marBottom w:val="0"/>
              <w:divBdr>
                <w:top w:val="none" w:sz="0" w:space="0" w:color="auto"/>
                <w:left w:val="none" w:sz="0" w:space="0" w:color="auto"/>
                <w:bottom w:val="none" w:sz="0" w:space="0" w:color="auto"/>
                <w:right w:val="none" w:sz="0" w:space="0" w:color="auto"/>
              </w:divBdr>
              <w:divsChild>
                <w:div w:id="1445999958">
                  <w:marLeft w:val="0"/>
                  <w:marRight w:val="0"/>
                  <w:marTop w:val="0"/>
                  <w:marBottom w:val="0"/>
                  <w:divBdr>
                    <w:top w:val="none" w:sz="0" w:space="0" w:color="auto"/>
                    <w:left w:val="none" w:sz="0" w:space="0" w:color="auto"/>
                    <w:bottom w:val="none" w:sz="0" w:space="0" w:color="auto"/>
                    <w:right w:val="none" w:sz="0" w:space="0" w:color="auto"/>
                  </w:divBdr>
                </w:div>
              </w:divsChild>
            </w:div>
            <w:div w:id="120463555">
              <w:marLeft w:val="0"/>
              <w:marRight w:val="0"/>
              <w:marTop w:val="0"/>
              <w:marBottom w:val="0"/>
              <w:divBdr>
                <w:top w:val="none" w:sz="0" w:space="0" w:color="auto"/>
                <w:left w:val="none" w:sz="0" w:space="0" w:color="auto"/>
                <w:bottom w:val="none" w:sz="0" w:space="0" w:color="auto"/>
                <w:right w:val="none" w:sz="0" w:space="0" w:color="auto"/>
              </w:divBdr>
              <w:divsChild>
                <w:div w:id="837578093">
                  <w:marLeft w:val="0"/>
                  <w:marRight w:val="0"/>
                  <w:marTop w:val="0"/>
                  <w:marBottom w:val="0"/>
                  <w:divBdr>
                    <w:top w:val="none" w:sz="0" w:space="0" w:color="auto"/>
                    <w:left w:val="none" w:sz="0" w:space="0" w:color="auto"/>
                    <w:bottom w:val="none" w:sz="0" w:space="0" w:color="auto"/>
                    <w:right w:val="none" w:sz="0" w:space="0" w:color="auto"/>
                  </w:divBdr>
                </w:div>
              </w:divsChild>
            </w:div>
            <w:div w:id="561597932">
              <w:marLeft w:val="0"/>
              <w:marRight w:val="0"/>
              <w:marTop w:val="0"/>
              <w:marBottom w:val="0"/>
              <w:divBdr>
                <w:top w:val="none" w:sz="0" w:space="0" w:color="auto"/>
                <w:left w:val="none" w:sz="0" w:space="0" w:color="auto"/>
                <w:bottom w:val="none" w:sz="0" w:space="0" w:color="auto"/>
                <w:right w:val="none" w:sz="0" w:space="0" w:color="auto"/>
              </w:divBdr>
              <w:divsChild>
                <w:div w:id="1511289208">
                  <w:marLeft w:val="0"/>
                  <w:marRight w:val="0"/>
                  <w:marTop w:val="0"/>
                  <w:marBottom w:val="0"/>
                  <w:divBdr>
                    <w:top w:val="none" w:sz="0" w:space="0" w:color="auto"/>
                    <w:left w:val="none" w:sz="0" w:space="0" w:color="auto"/>
                    <w:bottom w:val="none" w:sz="0" w:space="0" w:color="auto"/>
                    <w:right w:val="none" w:sz="0" w:space="0" w:color="auto"/>
                  </w:divBdr>
                </w:div>
              </w:divsChild>
            </w:div>
            <w:div w:id="1021125854">
              <w:marLeft w:val="0"/>
              <w:marRight w:val="0"/>
              <w:marTop w:val="0"/>
              <w:marBottom w:val="0"/>
              <w:divBdr>
                <w:top w:val="none" w:sz="0" w:space="0" w:color="auto"/>
                <w:left w:val="none" w:sz="0" w:space="0" w:color="auto"/>
                <w:bottom w:val="none" w:sz="0" w:space="0" w:color="auto"/>
                <w:right w:val="none" w:sz="0" w:space="0" w:color="auto"/>
              </w:divBdr>
              <w:divsChild>
                <w:div w:id="1745030383">
                  <w:marLeft w:val="0"/>
                  <w:marRight w:val="0"/>
                  <w:marTop w:val="0"/>
                  <w:marBottom w:val="0"/>
                  <w:divBdr>
                    <w:top w:val="none" w:sz="0" w:space="0" w:color="auto"/>
                    <w:left w:val="none" w:sz="0" w:space="0" w:color="auto"/>
                    <w:bottom w:val="none" w:sz="0" w:space="0" w:color="auto"/>
                    <w:right w:val="none" w:sz="0" w:space="0" w:color="auto"/>
                  </w:divBdr>
                </w:div>
              </w:divsChild>
            </w:div>
            <w:div w:id="1833056657">
              <w:marLeft w:val="0"/>
              <w:marRight w:val="0"/>
              <w:marTop w:val="0"/>
              <w:marBottom w:val="0"/>
              <w:divBdr>
                <w:top w:val="none" w:sz="0" w:space="0" w:color="auto"/>
                <w:left w:val="none" w:sz="0" w:space="0" w:color="auto"/>
                <w:bottom w:val="none" w:sz="0" w:space="0" w:color="auto"/>
                <w:right w:val="none" w:sz="0" w:space="0" w:color="auto"/>
              </w:divBdr>
              <w:divsChild>
                <w:div w:id="1715883053">
                  <w:marLeft w:val="0"/>
                  <w:marRight w:val="0"/>
                  <w:marTop w:val="0"/>
                  <w:marBottom w:val="0"/>
                  <w:divBdr>
                    <w:top w:val="none" w:sz="0" w:space="0" w:color="auto"/>
                    <w:left w:val="none" w:sz="0" w:space="0" w:color="auto"/>
                    <w:bottom w:val="none" w:sz="0" w:space="0" w:color="auto"/>
                    <w:right w:val="none" w:sz="0" w:space="0" w:color="auto"/>
                  </w:divBdr>
                </w:div>
              </w:divsChild>
            </w:div>
            <w:div w:id="1904288206">
              <w:marLeft w:val="0"/>
              <w:marRight w:val="0"/>
              <w:marTop w:val="0"/>
              <w:marBottom w:val="0"/>
              <w:divBdr>
                <w:top w:val="none" w:sz="0" w:space="0" w:color="auto"/>
                <w:left w:val="none" w:sz="0" w:space="0" w:color="auto"/>
                <w:bottom w:val="none" w:sz="0" w:space="0" w:color="auto"/>
                <w:right w:val="none" w:sz="0" w:space="0" w:color="auto"/>
              </w:divBdr>
              <w:divsChild>
                <w:div w:id="1975483177">
                  <w:marLeft w:val="0"/>
                  <w:marRight w:val="0"/>
                  <w:marTop w:val="0"/>
                  <w:marBottom w:val="0"/>
                  <w:divBdr>
                    <w:top w:val="none" w:sz="0" w:space="0" w:color="auto"/>
                    <w:left w:val="none" w:sz="0" w:space="0" w:color="auto"/>
                    <w:bottom w:val="none" w:sz="0" w:space="0" w:color="auto"/>
                    <w:right w:val="none" w:sz="0" w:space="0" w:color="auto"/>
                  </w:divBdr>
                </w:div>
              </w:divsChild>
            </w:div>
            <w:div w:id="1939365236">
              <w:marLeft w:val="0"/>
              <w:marRight w:val="0"/>
              <w:marTop w:val="0"/>
              <w:marBottom w:val="0"/>
              <w:divBdr>
                <w:top w:val="none" w:sz="0" w:space="0" w:color="auto"/>
                <w:left w:val="none" w:sz="0" w:space="0" w:color="auto"/>
                <w:bottom w:val="none" w:sz="0" w:space="0" w:color="auto"/>
                <w:right w:val="none" w:sz="0" w:space="0" w:color="auto"/>
              </w:divBdr>
              <w:divsChild>
                <w:div w:id="1947229213">
                  <w:marLeft w:val="0"/>
                  <w:marRight w:val="0"/>
                  <w:marTop w:val="0"/>
                  <w:marBottom w:val="0"/>
                  <w:divBdr>
                    <w:top w:val="none" w:sz="0" w:space="0" w:color="auto"/>
                    <w:left w:val="none" w:sz="0" w:space="0" w:color="auto"/>
                    <w:bottom w:val="none" w:sz="0" w:space="0" w:color="auto"/>
                    <w:right w:val="none" w:sz="0" w:space="0" w:color="auto"/>
                  </w:divBdr>
                </w:div>
              </w:divsChild>
            </w:div>
            <w:div w:id="743986660">
              <w:marLeft w:val="0"/>
              <w:marRight w:val="0"/>
              <w:marTop w:val="0"/>
              <w:marBottom w:val="0"/>
              <w:divBdr>
                <w:top w:val="none" w:sz="0" w:space="0" w:color="auto"/>
                <w:left w:val="none" w:sz="0" w:space="0" w:color="auto"/>
                <w:bottom w:val="none" w:sz="0" w:space="0" w:color="auto"/>
                <w:right w:val="none" w:sz="0" w:space="0" w:color="auto"/>
              </w:divBdr>
              <w:divsChild>
                <w:div w:id="1638995250">
                  <w:marLeft w:val="0"/>
                  <w:marRight w:val="0"/>
                  <w:marTop w:val="0"/>
                  <w:marBottom w:val="0"/>
                  <w:divBdr>
                    <w:top w:val="none" w:sz="0" w:space="0" w:color="auto"/>
                    <w:left w:val="none" w:sz="0" w:space="0" w:color="auto"/>
                    <w:bottom w:val="none" w:sz="0" w:space="0" w:color="auto"/>
                    <w:right w:val="none" w:sz="0" w:space="0" w:color="auto"/>
                  </w:divBdr>
                </w:div>
              </w:divsChild>
            </w:div>
            <w:div w:id="1606114662">
              <w:marLeft w:val="0"/>
              <w:marRight w:val="0"/>
              <w:marTop w:val="0"/>
              <w:marBottom w:val="0"/>
              <w:divBdr>
                <w:top w:val="none" w:sz="0" w:space="0" w:color="auto"/>
                <w:left w:val="none" w:sz="0" w:space="0" w:color="auto"/>
                <w:bottom w:val="none" w:sz="0" w:space="0" w:color="auto"/>
                <w:right w:val="none" w:sz="0" w:space="0" w:color="auto"/>
              </w:divBdr>
              <w:divsChild>
                <w:div w:id="782967299">
                  <w:marLeft w:val="0"/>
                  <w:marRight w:val="0"/>
                  <w:marTop w:val="0"/>
                  <w:marBottom w:val="0"/>
                  <w:divBdr>
                    <w:top w:val="none" w:sz="0" w:space="0" w:color="auto"/>
                    <w:left w:val="none" w:sz="0" w:space="0" w:color="auto"/>
                    <w:bottom w:val="none" w:sz="0" w:space="0" w:color="auto"/>
                    <w:right w:val="none" w:sz="0" w:space="0" w:color="auto"/>
                  </w:divBdr>
                </w:div>
              </w:divsChild>
            </w:div>
            <w:div w:id="1421639502">
              <w:marLeft w:val="0"/>
              <w:marRight w:val="0"/>
              <w:marTop w:val="0"/>
              <w:marBottom w:val="0"/>
              <w:divBdr>
                <w:top w:val="none" w:sz="0" w:space="0" w:color="auto"/>
                <w:left w:val="none" w:sz="0" w:space="0" w:color="auto"/>
                <w:bottom w:val="none" w:sz="0" w:space="0" w:color="auto"/>
                <w:right w:val="none" w:sz="0" w:space="0" w:color="auto"/>
              </w:divBdr>
              <w:divsChild>
                <w:div w:id="658728529">
                  <w:marLeft w:val="0"/>
                  <w:marRight w:val="0"/>
                  <w:marTop w:val="0"/>
                  <w:marBottom w:val="0"/>
                  <w:divBdr>
                    <w:top w:val="none" w:sz="0" w:space="0" w:color="auto"/>
                    <w:left w:val="none" w:sz="0" w:space="0" w:color="auto"/>
                    <w:bottom w:val="none" w:sz="0" w:space="0" w:color="auto"/>
                    <w:right w:val="none" w:sz="0" w:space="0" w:color="auto"/>
                  </w:divBdr>
                </w:div>
              </w:divsChild>
            </w:div>
            <w:div w:id="53550346">
              <w:marLeft w:val="0"/>
              <w:marRight w:val="0"/>
              <w:marTop w:val="0"/>
              <w:marBottom w:val="0"/>
              <w:divBdr>
                <w:top w:val="none" w:sz="0" w:space="0" w:color="auto"/>
                <w:left w:val="none" w:sz="0" w:space="0" w:color="auto"/>
                <w:bottom w:val="none" w:sz="0" w:space="0" w:color="auto"/>
                <w:right w:val="none" w:sz="0" w:space="0" w:color="auto"/>
              </w:divBdr>
              <w:divsChild>
                <w:div w:id="200751201">
                  <w:marLeft w:val="0"/>
                  <w:marRight w:val="0"/>
                  <w:marTop w:val="0"/>
                  <w:marBottom w:val="0"/>
                  <w:divBdr>
                    <w:top w:val="none" w:sz="0" w:space="0" w:color="auto"/>
                    <w:left w:val="none" w:sz="0" w:space="0" w:color="auto"/>
                    <w:bottom w:val="none" w:sz="0" w:space="0" w:color="auto"/>
                    <w:right w:val="none" w:sz="0" w:space="0" w:color="auto"/>
                  </w:divBdr>
                </w:div>
              </w:divsChild>
            </w:div>
            <w:div w:id="1952857302">
              <w:marLeft w:val="0"/>
              <w:marRight w:val="0"/>
              <w:marTop w:val="0"/>
              <w:marBottom w:val="0"/>
              <w:divBdr>
                <w:top w:val="none" w:sz="0" w:space="0" w:color="auto"/>
                <w:left w:val="none" w:sz="0" w:space="0" w:color="auto"/>
                <w:bottom w:val="none" w:sz="0" w:space="0" w:color="auto"/>
                <w:right w:val="none" w:sz="0" w:space="0" w:color="auto"/>
              </w:divBdr>
              <w:divsChild>
                <w:div w:id="624967240">
                  <w:marLeft w:val="0"/>
                  <w:marRight w:val="0"/>
                  <w:marTop w:val="0"/>
                  <w:marBottom w:val="0"/>
                  <w:divBdr>
                    <w:top w:val="none" w:sz="0" w:space="0" w:color="auto"/>
                    <w:left w:val="none" w:sz="0" w:space="0" w:color="auto"/>
                    <w:bottom w:val="none" w:sz="0" w:space="0" w:color="auto"/>
                    <w:right w:val="none" w:sz="0" w:space="0" w:color="auto"/>
                  </w:divBdr>
                </w:div>
              </w:divsChild>
            </w:div>
            <w:div w:id="2013796871">
              <w:marLeft w:val="0"/>
              <w:marRight w:val="0"/>
              <w:marTop w:val="0"/>
              <w:marBottom w:val="0"/>
              <w:divBdr>
                <w:top w:val="none" w:sz="0" w:space="0" w:color="auto"/>
                <w:left w:val="none" w:sz="0" w:space="0" w:color="auto"/>
                <w:bottom w:val="none" w:sz="0" w:space="0" w:color="auto"/>
                <w:right w:val="none" w:sz="0" w:space="0" w:color="auto"/>
              </w:divBdr>
              <w:divsChild>
                <w:div w:id="1848593470">
                  <w:marLeft w:val="0"/>
                  <w:marRight w:val="0"/>
                  <w:marTop w:val="0"/>
                  <w:marBottom w:val="0"/>
                  <w:divBdr>
                    <w:top w:val="none" w:sz="0" w:space="0" w:color="auto"/>
                    <w:left w:val="none" w:sz="0" w:space="0" w:color="auto"/>
                    <w:bottom w:val="none" w:sz="0" w:space="0" w:color="auto"/>
                    <w:right w:val="none" w:sz="0" w:space="0" w:color="auto"/>
                  </w:divBdr>
                </w:div>
              </w:divsChild>
            </w:div>
            <w:div w:id="1677884041">
              <w:marLeft w:val="0"/>
              <w:marRight w:val="0"/>
              <w:marTop w:val="0"/>
              <w:marBottom w:val="0"/>
              <w:divBdr>
                <w:top w:val="none" w:sz="0" w:space="0" w:color="auto"/>
                <w:left w:val="none" w:sz="0" w:space="0" w:color="auto"/>
                <w:bottom w:val="none" w:sz="0" w:space="0" w:color="auto"/>
                <w:right w:val="none" w:sz="0" w:space="0" w:color="auto"/>
              </w:divBdr>
              <w:divsChild>
                <w:div w:id="350036263">
                  <w:marLeft w:val="0"/>
                  <w:marRight w:val="0"/>
                  <w:marTop w:val="0"/>
                  <w:marBottom w:val="0"/>
                  <w:divBdr>
                    <w:top w:val="none" w:sz="0" w:space="0" w:color="auto"/>
                    <w:left w:val="none" w:sz="0" w:space="0" w:color="auto"/>
                    <w:bottom w:val="none" w:sz="0" w:space="0" w:color="auto"/>
                    <w:right w:val="none" w:sz="0" w:space="0" w:color="auto"/>
                  </w:divBdr>
                </w:div>
              </w:divsChild>
            </w:div>
            <w:div w:id="124547551">
              <w:marLeft w:val="0"/>
              <w:marRight w:val="0"/>
              <w:marTop w:val="0"/>
              <w:marBottom w:val="0"/>
              <w:divBdr>
                <w:top w:val="none" w:sz="0" w:space="0" w:color="auto"/>
                <w:left w:val="none" w:sz="0" w:space="0" w:color="auto"/>
                <w:bottom w:val="none" w:sz="0" w:space="0" w:color="auto"/>
                <w:right w:val="none" w:sz="0" w:space="0" w:color="auto"/>
              </w:divBdr>
              <w:divsChild>
                <w:div w:id="134612806">
                  <w:marLeft w:val="0"/>
                  <w:marRight w:val="0"/>
                  <w:marTop w:val="0"/>
                  <w:marBottom w:val="0"/>
                  <w:divBdr>
                    <w:top w:val="none" w:sz="0" w:space="0" w:color="auto"/>
                    <w:left w:val="none" w:sz="0" w:space="0" w:color="auto"/>
                    <w:bottom w:val="none" w:sz="0" w:space="0" w:color="auto"/>
                    <w:right w:val="none" w:sz="0" w:space="0" w:color="auto"/>
                  </w:divBdr>
                </w:div>
              </w:divsChild>
            </w:div>
            <w:div w:id="1128430826">
              <w:marLeft w:val="0"/>
              <w:marRight w:val="0"/>
              <w:marTop w:val="0"/>
              <w:marBottom w:val="0"/>
              <w:divBdr>
                <w:top w:val="none" w:sz="0" w:space="0" w:color="auto"/>
                <w:left w:val="none" w:sz="0" w:space="0" w:color="auto"/>
                <w:bottom w:val="none" w:sz="0" w:space="0" w:color="auto"/>
                <w:right w:val="none" w:sz="0" w:space="0" w:color="auto"/>
              </w:divBdr>
              <w:divsChild>
                <w:div w:id="497500139">
                  <w:marLeft w:val="0"/>
                  <w:marRight w:val="0"/>
                  <w:marTop w:val="0"/>
                  <w:marBottom w:val="0"/>
                  <w:divBdr>
                    <w:top w:val="none" w:sz="0" w:space="0" w:color="auto"/>
                    <w:left w:val="none" w:sz="0" w:space="0" w:color="auto"/>
                    <w:bottom w:val="none" w:sz="0" w:space="0" w:color="auto"/>
                    <w:right w:val="none" w:sz="0" w:space="0" w:color="auto"/>
                  </w:divBdr>
                </w:div>
              </w:divsChild>
            </w:div>
            <w:div w:id="1181965689">
              <w:marLeft w:val="0"/>
              <w:marRight w:val="0"/>
              <w:marTop w:val="0"/>
              <w:marBottom w:val="0"/>
              <w:divBdr>
                <w:top w:val="none" w:sz="0" w:space="0" w:color="auto"/>
                <w:left w:val="none" w:sz="0" w:space="0" w:color="auto"/>
                <w:bottom w:val="none" w:sz="0" w:space="0" w:color="auto"/>
                <w:right w:val="none" w:sz="0" w:space="0" w:color="auto"/>
              </w:divBdr>
              <w:divsChild>
                <w:div w:id="948780245">
                  <w:marLeft w:val="0"/>
                  <w:marRight w:val="0"/>
                  <w:marTop w:val="0"/>
                  <w:marBottom w:val="0"/>
                  <w:divBdr>
                    <w:top w:val="none" w:sz="0" w:space="0" w:color="auto"/>
                    <w:left w:val="none" w:sz="0" w:space="0" w:color="auto"/>
                    <w:bottom w:val="none" w:sz="0" w:space="0" w:color="auto"/>
                    <w:right w:val="none" w:sz="0" w:space="0" w:color="auto"/>
                  </w:divBdr>
                </w:div>
              </w:divsChild>
            </w:div>
            <w:div w:id="1248419393">
              <w:marLeft w:val="0"/>
              <w:marRight w:val="0"/>
              <w:marTop w:val="0"/>
              <w:marBottom w:val="0"/>
              <w:divBdr>
                <w:top w:val="none" w:sz="0" w:space="0" w:color="auto"/>
                <w:left w:val="none" w:sz="0" w:space="0" w:color="auto"/>
                <w:bottom w:val="none" w:sz="0" w:space="0" w:color="auto"/>
                <w:right w:val="none" w:sz="0" w:space="0" w:color="auto"/>
              </w:divBdr>
              <w:divsChild>
                <w:div w:id="265970697">
                  <w:marLeft w:val="0"/>
                  <w:marRight w:val="0"/>
                  <w:marTop w:val="0"/>
                  <w:marBottom w:val="0"/>
                  <w:divBdr>
                    <w:top w:val="none" w:sz="0" w:space="0" w:color="auto"/>
                    <w:left w:val="none" w:sz="0" w:space="0" w:color="auto"/>
                    <w:bottom w:val="none" w:sz="0" w:space="0" w:color="auto"/>
                    <w:right w:val="none" w:sz="0" w:space="0" w:color="auto"/>
                  </w:divBdr>
                </w:div>
              </w:divsChild>
            </w:div>
            <w:div w:id="343560351">
              <w:marLeft w:val="0"/>
              <w:marRight w:val="0"/>
              <w:marTop w:val="0"/>
              <w:marBottom w:val="0"/>
              <w:divBdr>
                <w:top w:val="none" w:sz="0" w:space="0" w:color="auto"/>
                <w:left w:val="none" w:sz="0" w:space="0" w:color="auto"/>
                <w:bottom w:val="none" w:sz="0" w:space="0" w:color="auto"/>
                <w:right w:val="none" w:sz="0" w:space="0" w:color="auto"/>
              </w:divBdr>
              <w:divsChild>
                <w:div w:id="82533389">
                  <w:marLeft w:val="0"/>
                  <w:marRight w:val="0"/>
                  <w:marTop w:val="0"/>
                  <w:marBottom w:val="0"/>
                  <w:divBdr>
                    <w:top w:val="none" w:sz="0" w:space="0" w:color="auto"/>
                    <w:left w:val="none" w:sz="0" w:space="0" w:color="auto"/>
                    <w:bottom w:val="none" w:sz="0" w:space="0" w:color="auto"/>
                    <w:right w:val="none" w:sz="0" w:space="0" w:color="auto"/>
                  </w:divBdr>
                </w:div>
              </w:divsChild>
            </w:div>
            <w:div w:id="884634188">
              <w:marLeft w:val="0"/>
              <w:marRight w:val="0"/>
              <w:marTop w:val="0"/>
              <w:marBottom w:val="0"/>
              <w:divBdr>
                <w:top w:val="none" w:sz="0" w:space="0" w:color="auto"/>
                <w:left w:val="none" w:sz="0" w:space="0" w:color="auto"/>
                <w:bottom w:val="none" w:sz="0" w:space="0" w:color="auto"/>
                <w:right w:val="none" w:sz="0" w:space="0" w:color="auto"/>
              </w:divBdr>
              <w:divsChild>
                <w:div w:id="2113355038">
                  <w:marLeft w:val="0"/>
                  <w:marRight w:val="0"/>
                  <w:marTop w:val="0"/>
                  <w:marBottom w:val="0"/>
                  <w:divBdr>
                    <w:top w:val="none" w:sz="0" w:space="0" w:color="auto"/>
                    <w:left w:val="none" w:sz="0" w:space="0" w:color="auto"/>
                    <w:bottom w:val="none" w:sz="0" w:space="0" w:color="auto"/>
                    <w:right w:val="none" w:sz="0" w:space="0" w:color="auto"/>
                  </w:divBdr>
                </w:div>
              </w:divsChild>
            </w:div>
            <w:div w:id="736132514">
              <w:marLeft w:val="0"/>
              <w:marRight w:val="0"/>
              <w:marTop w:val="0"/>
              <w:marBottom w:val="0"/>
              <w:divBdr>
                <w:top w:val="none" w:sz="0" w:space="0" w:color="auto"/>
                <w:left w:val="none" w:sz="0" w:space="0" w:color="auto"/>
                <w:bottom w:val="none" w:sz="0" w:space="0" w:color="auto"/>
                <w:right w:val="none" w:sz="0" w:space="0" w:color="auto"/>
              </w:divBdr>
              <w:divsChild>
                <w:div w:id="2126852014">
                  <w:marLeft w:val="0"/>
                  <w:marRight w:val="0"/>
                  <w:marTop w:val="0"/>
                  <w:marBottom w:val="0"/>
                  <w:divBdr>
                    <w:top w:val="none" w:sz="0" w:space="0" w:color="auto"/>
                    <w:left w:val="none" w:sz="0" w:space="0" w:color="auto"/>
                    <w:bottom w:val="none" w:sz="0" w:space="0" w:color="auto"/>
                    <w:right w:val="none" w:sz="0" w:space="0" w:color="auto"/>
                  </w:divBdr>
                </w:div>
              </w:divsChild>
            </w:div>
            <w:div w:id="225839983">
              <w:marLeft w:val="0"/>
              <w:marRight w:val="0"/>
              <w:marTop w:val="0"/>
              <w:marBottom w:val="0"/>
              <w:divBdr>
                <w:top w:val="none" w:sz="0" w:space="0" w:color="auto"/>
                <w:left w:val="none" w:sz="0" w:space="0" w:color="auto"/>
                <w:bottom w:val="none" w:sz="0" w:space="0" w:color="auto"/>
                <w:right w:val="none" w:sz="0" w:space="0" w:color="auto"/>
              </w:divBdr>
              <w:divsChild>
                <w:div w:id="1532263243">
                  <w:marLeft w:val="0"/>
                  <w:marRight w:val="0"/>
                  <w:marTop w:val="0"/>
                  <w:marBottom w:val="0"/>
                  <w:divBdr>
                    <w:top w:val="none" w:sz="0" w:space="0" w:color="auto"/>
                    <w:left w:val="none" w:sz="0" w:space="0" w:color="auto"/>
                    <w:bottom w:val="none" w:sz="0" w:space="0" w:color="auto"/>
                    <w:right w:val="none" w:sz="0" w:space="0" w:color="auto"/>
                  </w:divBdr>
                </w:div>
              </w:divsChild>
            </w:div>
            <w:div w:id="1627201419">
              <w:marLeft w:val="0"/>
              <w:marRight w:val="0"/>
              <w:marTop w:val="0"/>
              <w:marBottom w:val="0"/>
              <w:divBdr>
                <w:top w:val="none" w:sz="0" w:space="0" w:color="auto"/>
                <w:left w:val="none" w:sz="0" w:space="0" w:color="auto"/>
                <w:bottom w:val="none" w:sz="0" w:space="0" w:color="auto"/>
                <w:right w:val="none" w:sz="0" w:space="0" w:color="auto"/>
              </w:divBdr>
              <w:divsChild>
                <w:div w:id="842234100">
                  <w:marLeft w:val="0"/>
                  <w:marRight w:val="0"/>
                  <w:marTop w:val="0"/>
                  <w:marBottom w:val="0"/>
                  <w:divBdr>
                    <w:top w:val="none" w:sz="0" w:space="0" w:color="auto"/>
                    <w:left w:val="none" w:sz="0" w:space="0" w:color="auto"/>
                    <w:bottom w:val="none" w:sz="0" w:space="0" w:color="auto"/>
                    <w:right w:val="none" w:sz="0" w:space="0" w:color="auto"/>
                  </w:divBdr>
                </w:div>
              </w:divsChild>
            </w:div>
            <w:div w:id="683047360">
              <w:marLeft w:val="0"/>
              <w:marRight w:val="0"/>
              <w:marTop w:val="0"/>
              <w:marBottom w:val="0"/>
              <w:divBdr>
                <w:top w:val="none" w:sz="0" w:space="0" w:color="auto"/>
                <w:left w:val="none" w:sz="0" w:space="0" w:color="auto"/>
                <w:bottom w:val="none" w:sz="0" w:space="0" w:color="auto"/>
                <w:right w:val="none" w:sz="0" w:space="0" w:color="auto"/>
              </w:divBdr>
              <w:divsChild>
                <w:div w:id="453789302">
                  <w:marLeft w:val="0"/>
                  <w:marRight w:val="0"/>
                  <w:marTop w:val="0"/>
                  <w:marBottom w:val="0"/>
                  <w:divBdr>
                    <w:top w:val="none" w:sz="0" w:space="0" w:color="auto"/>
                    <w:left w:val="none" w:sz="0" w:space="0" w:color="auto"/>
                    <w:bottom w:val="none" w:sz="0" w:space="0" w:color="auto"/>
                    <w:right w:val="none" w:sz="0" w:space="0" w:color="auto"/>
                  </w:divBdr>
                </w:div>
              </w:divsChild>
            </w:div>
            <w:div w:id="1931892823">
              <w:marLeft w:val="0"/>
              <w:marRight w:val="0"/>
              <w:marTop w:val="0"/>
              <w:marBottom w:val="0"/>
              <w:divBdr>
                <w:top w:val="none" w:sz="0" w:space="0" w:color="auto"/>
                <w:left w:val="none" w:sz="0" w:space="0" w:color="auto"/>
                <w:bottom w:val="none" w:sz="0" w:space="0" w:color="auto"/>
                <w:right w:val="none" w:sz="0" w:space="0" w:color="auto"/>
              </w:divBdr>
              <w:divsChild>
                <w:div w:id="1466266431">
                  <w:marLeft w:val="0"/>
                  <w:marRight w:val="0"/>
                  <w:marTop w:val="0"/>
                  <w:marBottom w:val="0"/>
                  <w:divBdr>
                    <w:top w:val="none" w:sz="0" w:space="0" w:color="auto"/>
                    <w:left w:val="none" w:sz="0" w:space="0" w:color="auto"/>
                    <w:bottom w:val="none" w:sz="0" w:space="0" w:color="auto"/>
                    <w:right w:val="none" w:sz="0" w:space="0" w:color="auto"/>
                  </w:divBdr>
                </w:div>
              </w:divsChild>
            </w:div>
            <w:div w:id="891842856">
              <w:marLeft w:val="0"/>
              <w:marRight w:val="0"/>
              <w:marTop w:val="0"/>
              <w:marBottom w:val="0"/>
              <w:divBdr>
                <w:top w:val="none" w:sz="0" w:space="0" w:color="auto"/>
                <w:left w:val="none" w:sz="0" w:space="0" w:color="auto"/>
                <w:bottom w:val="none" w:sz="0" w:space="0" w:color="auto"/>
                <w:right w:val="none" w:sz="0" w:space="0" w:color="auto"/>
              </w:divBdr>
              <w:divsChild>
                <w:div w:id="545063327">
                  <w:marLeft w:val="0"/>
                  <w:marRight w:val="0"/>
                  <w:marTop w:val="0"/>
                  <w:marBottom w:val="0"/>
                  <w:divBdr>
                    <w:top w:val="none" w:sz="0" w:space="0" w:color="auto"/>
                    <w:left w:val="none" w:sz="0" w:space="0" w:color="auto"/>
                    <w:bottom w:val="none" w:sz="0" w:space="0" w:color="auto"/>
                    <w:right w:val="none" w:sz="0" w:space="0" w:color="auto"/>
                  </w:divBdr>
                </w:div>
              </w:divsChild>
            </w:div>
            <w:div w:id="1017581997">
              <w:marLeft w:val="0"/>
              <w:marRight w:val="0"/>
              <w:marTop w:val="0"/>
              <w:marBottom w:val="0"/>
              <w:divBdr>
                <w:top w:val="none" w:sz="0" w:space="0" w:color="auto"/>
                <w:left w:val="none" w:sz="0" w:space="0" w:color="auto"/>
                <w:bottom w:val="none" w:sz="0" w:space="0" w:color="auto"/>
                <w:right w:val="none" w:sz="0" w:space="0" w:color="auto"/>
              </w:divBdr>
              <w:divsChild>
                <w:div w:id="1046295741">
                  <w:marLeft w:val="0"/>
                  <w:marRight w:val="0"/>
                  <w:marTop w:val="0"/>
                  <w:marBottom w:val="0"/>
                  <w:divBdr>
                    <w:top w:val="none" w:sz="0" w:space="0" w:color="auto"/>
                    <w:left w:val="none" w:sz="0" w:space="0" w:color="auto"/>
                    <w:bottom w:val="none" w:sz="0" w:space="0" w:color="auto"/>
                    <w:right w:val="none" w:sz="0" w:space="0" w:color="auto"/>
                  </w:divBdr>
                </w:div>
              </w:divsChild>
            </w:div>
            <w:div w:id="728648416">
              <w:marLeft w:val="0"/>
              <w:marRight w:val="0"/>
              <w:marTop w:val="0"/>
              <w:marBottom w:val="0"/>
              <w:divBdr>
                <w:top w:val="none" w:sz="0" w:space="0" w:color="auto"/>
                <w:left w:val="none" w:sz="0" w:space="0" w:color="auto"/>
                <w:bottom w:val="none" w:sz="0" w:space="0" w:color="auto"/>
                <w:right w:val="none" w:sz="0" w:space="0" w:color="auto"/>
              </w:divBdr>
              <w:divsChild>
                <w:div w:id="540553938">
                  <w:marLeft w:val="0"/>
                  <w:marRight w:val="0"/>
                  <w:marTop w:val="0"/>
                  <w:marBottom w:val="0"/>
                  <w:divBdr>
                    <w:top w:val="none" w:sz="0" w:space="0" w:color="auto"/>
                    <w:left w:val="none" w:sz="0" w:space="0" w:color="auto"/>
                    <w:bottom w:val="none" w:sz="0" w:space="0" w:color="auto"/>
                    <w:right w:val="none" w:sz="0" w:space="0" w:color="auto"/>
                  </w:divBdr>
                </w:div>
              </w:divsChild>
            </w:div>
            <w:div w:id="782116516">
              <w:marLeft w:val="0"/>
              <w:marRight w:val="0"/>
              <w:marTop w:val="0"/>
              <w:marBottom w:val="0"/>
              <w:divBdr>
                <w:top w:val="none" w:sz="0" w:space="0" w:color="auto"/>
                <w:left w:val="none" w:sz="0" w:space="0" w:color="auto"/>
                <w:bottom w:val="none" w:sz="0" w:space="0" w:color="auto"/>
                <w:right w:val="none" w:sz="0" w:space="0" w:color="auto"/>
              </w:divBdr>
              <w:divsChild>
                <w:div w:id="555893459">
                  <w:marLeft w:val="0"/>
                  <w:marRight w:val="0"/>
                  <w:marTop w:val="0"/>
                  <w:marBottom w:val="0"/>
                  <w:divBdr>
                    <w:top w:val="none" w:sz="0" w:space="0" w:color="auto"/>
                    <w:left w:val="none" w:sz="0" w:space="0" w:color="auto"/>
                    <w:bottom w:val="none" w:sz="0" w:space="0" w:color="auto"/>
                    <w:right w:val="none" w:sz="0" w:space="0" w:color="auto"/>
                  </w:divBdr>
                </w:div>
              </w:divsChild>
            </w:div>
            <w:div w:id="785199867">
              <w:marLeft w:val="0"/>
              <w:marRight w:val="0"/>
              <w:marTop w:val="0"/>
              <w:marBottom w:val="0"/>
              <w:divBdr>
                <w:top w:val="none" w:sz="0" w:space="0" w:color="auto"/>
                <w:left w:val="none" w:sz="0" w:space="0" w:color="auto"/>
                <w:bottom w:val="none" w:sz="0" w:space="0" w:color="auto"/>
                <w:right w:val="none" w:sz="0" w:space="0" w:color="auto"/>
              </w:divBdr>
              <w:divsChild>
                <w:div w:id="1882086438">
                  <w:marLeft w:val="0"/>
                  <w:marRight w:val="0"/>
                  <w:marTop w:val="0"/>
                  <w:marBottom w:val="0"/>
                  <w:divBdr>
                    <w:top w:val="none" w:sz="0" w:space="0" w:color="auto"/>
                    <w:left w:val="none" w:sz="0" w:space="0" w:color="auto"/>
                    <w:bottom w:val="none" w:sz="0" w:space="0" w:color="auto"/>
                    <w:right w:val="none" w:sz="0" w:space="0" w:color="auto"/>
                  </w:divBdr>
                </w:div>
              </w:divsChild>
            </w:div>
            <w:div w:id="709452930">
              <w:marLeft w:val="0"/>
              <w:marRight w:val="0"/>
              <w:marTop w:val="0"/>
              <w:marBottom w:val="0"/>
              <w:divBdr>
                <w:top w:val="none" w:sz="0" w:space="0" w:color="auto"/>
                <w:left w:val="none" w:sz="0" w:space="0" w:color="auto"/>
                <w:bottom w:val="none" w:sz="0" w:space="0" w:color="auto"/>
                <w:right w:val="none" w:sz="0" w:space="0" w:color="auto"/>
              </w:divBdr>
              <w:divsChild>
                <w:div w:id="1300305476">
                  <w:marLeft w:val="0"/>
                  <w:marRight w:val="0"/>
                  <w:marTop w:val="0"/>
                  <w:marBottom w:val="0"/>
                  <w:divBdr>
                    <w:top w:val="none" w:sz="0" w:space="0" w:color="auto"/>
                    <w:left w:val="none" w:sz="0" w:space="0" w:color="auto"/>
                    <w:bottom w:val="none" w:sz="0" w:space="0" w:color="auto"/>
                    <w:right w:val="none" w:sz="0" w:space="0" w:color="auto"/>
                  </w:divBdr>
                </w:div>
              </w:divsChild>
            </w:div>
            <w:div w:id="234048866">
              <w:marLeft w:val="0"/>
              <w:marRight w:val="0"/>
              <w:marTop w:val="0"/>
              <w:marBottom w:val="0"/>
              <w:divBdr>
                <w:top w:val="none" w:sz="0" w:space="0" w:color="auto"/>
                <w:left w:val="none" w:sz="0" w:space="0" w:color="auto"/>
                <w:bottom w:val="none" w:sz="0" w:space="0" w:color="auto"/>
                <w:right w:val="none" w:sz="0" w:space="0" w:color="auto"/>
              </w:divBdr>
              <w:divsChild>
                <w:div w:id="854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6623">
          <w:marLeft w:val="0"/>
          <w:marRight w:val="0"/>
          <w:marTop w:val="0"/>
          <w:marBottom w:val="600"/>
          <w:divBdr>
            <w:top w:val="none" w:sz="0" w:space="0" w:color="auto"/>
            <w:left w:val="none" w:sz="0" w:space="0" w:color="auto"/>
            <w:bottom w:val="none" w:sz="0" w:space="0" w:color="auto"/>
            <w:right w:val="none" w:sz="0" w:space="0" w:color="auto"/>
          </w:divBdr>
        </w:div>
      </w:divsChild>
    </w:div>
    <w:div w:id="199780798">
      <w:marLeft w:val="0"/>
      <w:marRight w:val="0"/>
      <w:marTop w:val="0"/>
      <w:marBottom w:val="0"/>
      <w:divBdr>
        <w:top w:val="none" w:sz="0" w:space="0" w:color="auto"/>
        <w:left w:val="none" w:sz="0" w:space="0" w:color="auto"/>
        <w:bottom w:val="none" w:sz="0" w:space="0" w:color="auto"/>
        <w:right w:val="none" w:sz="0" w:space="0" w:color="auto"/>
      </w:divBdr>
      <w:divsChild>
        <w:div w:id="724836892">
          <w:marLeft w:val="0"/>
          <w:marRight w:val="0"/>
          <w:marTop w:val="432"/>
          <w:marBottom w:val="0"/>
          <w:divBdr>
            <w:top w:val="none" w:sz="0" w:space="0" w:color="auto"/>
            <w:left w:val="none" w:sz="0" w:space="0" w:color="auto"/>
            <w:bottom w:val="none" w:sz="0" w:space="0" w:color="auto"/>
            <w:right w:val="none" w:sz="0" w:space="0" w:color="auto"/>
          </w:divBdr>
        </w:div>
        <w:div w:id="783040940">
          <w:marLeft w:val="0"/>
          <w:marRight w:val="0"/>
          <w:marTop w:val="0"/>
          <w:marBottom w:val="0"/>
          <w:divBdr>
            <w:top w:val="none" w:sz="0" w:space="0" w:color="auto"/>
            <w:left w:val="none" w:sz="0" w:space="0" w:color="auto"/>
            <w:bottom w:val="none" w:sz="0" w:space="0" w:color="auto"/>
            <w:right w:val="none" w:sz="0" w:space="0" w:color="auto"/>
          </w:divBdr>
          <w:divsChild>
            <w:div w:id="2131632004">
              <w:marLeft w:val="0"/>
              <w:marRight w:val="0"/>
              <w:marTop w:val="0"/>
              <w:marBottom w:val="0"/>
              <w:divBdr>
                <w:top w:val="none" w:sz="0" w:space="0" w:color="auto"/>
                <w:left w:val="none" w:sz="0" w:space="0" w:color="auto"/>
                <w:bottom w:val="none" w:sz="0" w:space="0" w:color="auto"/>
                <w:right w:val="none" w:sz="0" w:space="0" w:color="auto"/>
              </w:divBdr>
              <w:divsChild>
                <w:div w:id="412514623">
                  <w:marLeft w:val="0"/>
                  <w:marRight w:val="0"/>
                  <w:marTop w:val="0"/>
                  <w:marBottom w:val="0"/>
                  <w:divBdr>
                    <w:top w:val="none" w:sz="0" w:space="0" w:color="auto"/>
                    <w:left w:val="none" w:sz="0" w:space="0" w:color="auto"/>
                    <w:bottom w:val="none" w:sz="0" w:space="0" w:color="auto"/>
                    <w:right w:val="none" w:sz="0" w:space="0" w:color="auto"/>
                  </w:divBdr>
                </w:div>
              </w:divsChild>
            </w:div>
            <w:div w:id="738334251">
              <w:marLeft w:val="0"/>
              <w:marRight w:val="0"/>
              <w:marTop w:val="0"/>
              <w:marBottom w:val="0"/>
              <w:divBdr>
                <w:top w:val="none" w:sz="0" w:space="0" w:color="auto"/>
                <w:left w:val="none" w:sz="0" w:space="0" w:color="auto"/>
                <w:bottom w:val="none" w:sz="0" w:space="0" w:color="auto"/>
                <w:right w:val="none" w:sz="0" w:space="0" w:color="auto"/>
              </w:divBdr>
              <w:divsChild>
                <w:div w:id="661083500">
                  <w:marLeft w:val="0"/>
                  <w:marRight w:val="0"/>
                  <w:marTop w:val="0"/>
                  <w:marBottom w:val="0"/>
                  <w:divBdr>
                    <w:top w:val="none" w:sz="0" w:space="0" w:color="auto"/>
                    <w:left w:val="none" w:sz="0" w:space="0" w:color="auto"/>
                    <w:bottom w:val="none" w:sz="0" w:space="0" w:color="auto"/>
                    <w:right w:val="none" w:sz="0" w:space="0" w:color="auto"/>
                  </w:divBdr>
                </w:div>
              </w:divsChild>
            </w:div>
            <w:div w:id="1642465558">
              <w:marLeft w:val="0"/>
              <w:marRight w:val="0"/>
              <w:marTop w:val="0"/>
              <w:marBottom w:val="0"/>
              <w:divBdr>
                <w:top w:val="none" w:sz="0" w:space="0" w:color="auto"/>
                <w:left w:val="none" w:sz="0" w:space="0" w:color="auto"/>
                <w:bottom w:val="none" w:sz="0" w:space="0" w:color="auto"/>
                <w:right w:val="none" w:sz="0" w:space="0" w:color="auto"/>
              </w:divBdr>
              <w:divsChild>
                <w:div w:id="2028286515">
                  <w:marLeft w:val="0"/>
                  <w:marRight w:val="0"/>
                  <w:marTop w:val="0"/>
                  <w:marBottom w:val="0"/>
                  <w:divBdr>
                    <w:top w:val="none" w:sz="0" w:space="0" w:color="auto"/>
                    <w:left w:val="none" w:sz="0" w:space="0" w:color="auto"/>
                    <w:bottom w:val="none" w:sz="0" w:space="0" w:color="auto"/>
                    <w:right w:val="none" w:sz="0" w:space="0" w:color="auto"/>
                  </w:divBdr>
                </w:div>
              </w:divsChild>
            </w:div>
            <w:div w:id="260994552">
              <w:marLeft w:val="0"/>
              <w:marRight w:val="0"/>
              <w:marTop w:val="0"/>
              <w:marBottom w:val="0"/>
              <w:divBdr>
                <w:top w:val="none" w:sz="0" w:space="0" w:color="auto"/>
                <w:left w:val="none" w:sz="0" w:space="0" w:color="auto"/>
                <w:bottom w:val="none" w:sz="0" w:space="0" w:color="auto"/>
                <w:right w:val="none" w:sz="0" w:space="0" w:color="auto"/>
              </w:divBdr>
              <w:divsChild>
                <w:div w:id="310059471">
                  <w:marLeft w:val="0"/>
                  <w:marRight w:val="0"/>
                  <w:marTop w:val="0"/>
                  <w:marBottom w:val="0"/>
                  <w:divBdr>
                    <w:top w:val="none" w:sz="0" w:space="0" w:color="auto"/>
                    <w:left w:val="none" w:sz="0" w:space="0" w:color="auto"/>
                    <w:bottom w:val="none" w:sz="0" w:space="0" w:color="auto"/>
                    <w:right w:val="none" w:sz="0" w:space="0" w:color="auto"/>
                  </w:divBdr>
                </w:div>
              </w:divsChild>
            </w:div>
            <w:div w:id="1664359346">
              <w:marLeft w:val="0"/>
              <w:marRight w:val="0"/>
              <w:marTop w:val="0"/>
              <w:marBottom w:val="0"/>
              <w:divBdr>
                <w:top w:val="none" w:sz="0" w:space="0" w:color="auto"/>
                <w:left w:val="none" w:sz="0" w:space="0" w:color="auto"/>
                <w:bottom w:val="none" w:sz="0" w:space="0" w:color="auto"/>
                <w:right w:val="none" w:sz="0" w:space="0" w:color="auto"/>
              </w:divBdr>
              <w:divsChild>
                <w:div w:id="1175413382">
                  <w:marLeft w:val="0"/>
                  <w:marRight w:val="0"/>
                  <w:marTop w:val="0"/>
                  <w:marBottom w:val="0"/>
                  <w:divBdr>
                    <w:top w:val="none" w:sz="0" w:space="0" w:color="auto"/>
                    <w:left w:val="none" w:sz="0" w:space="0" w:color="auto"/>
                    <w:bottom w:val="none" w:sz="0" w:space="0" w:color="auto"/>
                    <w:right w:val="none" w:sz="0" w:space="0" w:color="auto"/>
                  </w:divBdr>
                </w:div>
              </w:divsChild>
            </w:div>
            <w:div w:id="839007319">
              <w:marLeft w:val="0"/>
              <w:marRight w:val="0"/>
              <w:marTop w:val="0"/>
              <w:marBottom w:val="0"/>
              <w:divBdr>
                <w:top w:val="none" w:sz="0" w:space="0" w:color="auto"/>
                <w:left w:val="none" w:sz="0" w:space="0" w:color="auto"/>
                <w:bottom w:val="none" w:sz="0" w:space="0" w:color="auto"/>
                <w:right w:val="none" w:sz="0" w:space="0" w:color="auto"/>
              </w:divBdr>
              <w:divsChild>
                <w:div w:id="348265265">
                  <w:marLeft w:val="0"/>
                  <w:marRight w:val="0"/>
                  <w:marTop w:val="0"/>
                  <w:marBottom w:val="0"/>
                  <w:divBdr>
                    <w:top w:val="none" w:sz="0" w:space="0" w:color="auto"/>
                    <w:left w:val="none" w:sz="0" w:space="0" w:color="auto"/>
                    <w:bottom w:val="none" w:sz="0" w:space="0" w:color="auto"/>
                    <w:right w:val="none" w:sz="0" w:space="0" w:color="auto"/>
                  </w:divBdr>
                </w:div>
              </w:divsChild>
            </w:div>
            <w:div w:id="1572229536">
              <w:marLeft w:val="0"/>
              <w:marRight w:val="0"/>
              <w:marTop w:val="0"/>
              <w:marBottom w:val="0"/>
              <w:divBdr>
                <w:top w:val="none" w:sz="0" w:space="0" w:color="auto"/>
                <w:left w:val="none" w:sz="0" w:space="0" w:color="auto"/>
                <w:bottom w:val="none" w:sz="0" w:space="0" w:color="auto"/>
                <w:right w:val="none" w:sz="0" w:space="0" w:color="auto"/>
              </w:divBdr>
              <w:divsChild>
                <w:div w:id="202509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7155">
          <w:marLeft w:val="0"/>
          <w:marRight w:val="0"/>
          <w:marTop w:val="0"/>
          <w:marBottom w:val="600"/>
          <w:divBdr>
            <w:top w:val="none" w:sz="0" w:space="0" w:color="auto"/>
            <w:left w:val="none" w:sz="0" w:space="0" w:color="auto"/>
            <w:bottom w:val="none" w:sz="0" w:space="0" w:color="auto"/>
            <w:right w:val="none" w:sz="0" w:space="0" w:color="auto"/>
          </w:divBdr>
        </w:div>
      </w:divsChild>
    </w:div>
    <w:div w:id="204296957">
      <w:marLeft w:val="0"/>
      <w:marRight w:val="0"/>
      <w:marTop w:val="0"/>
      <w:marBottom w:val="0"/>
      <w:divBdr>
        <w:top w:val="none" w:sz="0" w:space="0" w:color="auto"/>
        <w:left w:val="none" w:sz="0" w:space="0" w:color="auto"/>
        <w:bottom w:val="none" w:sz="0" w:space="0" w:color="auto"/>
        <w:right w:val="none" w:sz="0" w:space="0" w:color="auto"/>
      </w:divBdr>
      <w:divsChild>
        <w:div w:id="1411267213">
          <w:marLeft w:val="0"/>
          <w:marRight w:val="0"/>
          <w:marTop w:val="432"/>
          <w:marBottom w:val="0"/>
          <w:divBdr>
            <w:top w:val="none" w:sz="0" w:space="0" w:color="auto"/>
            <w:left w:val="none" w:sz="0" w:space="0" w:color="auto"/>
            <w:bottom w:val="none" w:sz="0" w:space="0" w:color="auto"/>
            <w:right w:val="none" w:sz="0" w:space="0" w:color="auto"/>
          </w:divBdr>
        </w:div>
        <w:div w:id="1205562840">
          <w:marLeft w:val="0"/>
          <w:marRight w:val="0"/>
          <w:marTop w:val="0"/>
          <w:marBottom w:val="0"/>
          <w:divBdr>
            <w:top w:val="none" w:sz="0" w:space="0" w:color="auto"/>
            <w:left w:val="none" w:sz="0" w:space="0" w:color="auto"/>
            <w:bottom w:val="none" w:sz="0" w:space="0" w:color="auto"/>
            <w:right w:val="none" w:sz="0" w:space="0" w:color="auto"/>
          </w:divBdr>
        </w:div>
        <w:div w:id="219437219">
          <w:marLeft w:val="0"/>
          <w:marRight w:val="0"/>
          <w:marTop w:val="0"/>
          <w:marBottom w:val="600"/>
          <w:divBdr>
            <w:top w:val="none" w:sz="0" w:space="0" w:color="auto"/>
            <w:left w:val="none" w:sz="0" w:space="0" w:color="auto"/>
            <w:bottom w:val="none" w:sz="0" w:space="0" w:color="auto"/>
            <w:right w:val="none" w:sz="0" w:space="0" w:color="auto"/>
          </w:divBdr>
        </w:div>
      </w:divsChild>
    </w:div>
    <w:div w:id="209877025">
      <w:marLeft w:val="0"/>
      <w:marRight w:val="0"/>
      <w:marTop w:val="0"/>
      <w:marBottom w:val="0"/>
      <w:divBdr>
        <w:top w:val="none" w:sz="0" w:space="0" w:color="auto"/>
        <w:left w:val="none" w:sz="0" w:space="0" w:color="auto"/>
        <w:bottom w:val="none" w:sz="0" w:space="0" w:color="auto"/>
        <w:right w:val="none" w:sz="0" w:space="0" w:color="auto"/>
      </w:divBdr>
      <w:divsChild>
        <w:div w:id="104347190">
          <w:marLeft w:val="0"/>
          <w:marRight w:val="0"/>
          <w:marTop w:val="432"/>
          <w:marBottom w:val="0"/>
          <w:divBdr>
            <w:top w:val="none" w:sz="0" w:space="0" w:color="auto"/>
            <w:left w:val="none" w:sz="0" w:space="0" w:color="auto"/>
            <w:bottom w:val="none" w:sz="0" w:space="0" w:color="auto"/>
            <w:right w:val="none" w:sz="0" w:space="0" w:color="auto"/>
          </w:divBdr>
        </w:div>
        <w:div w:id="1536191355">
          <w:marLeft w:val="0"/>
          <w:marRight w:val="0"/>
          <w:marTop w:val="0"/>
          <w:marBottom w:val="0"/>
          <w:divBdr>
            <w:top w:val="none" w:sz="0" w:space="0" w:color="auto"/>
            <w:left w:val="none" w:sz="0" w:space="0" w:color="auto"/>
            <w:bottom w:val="none" w:sz="0" w:space="0" w:color="auto"/>
            <w:right w:val="none" w:sz="0" w:space="0" w:color="auto"/>
          </w:divBdr>
        </w:div>
        <w:div w:id="2099447996">
          <w:marLeft w:val="0"/>
          <w:marRight w:val="0"/>
          <w:marTop w:val="0"/>
          <w:marBottom w:val="600"/>
          <w:divBdr>
            <w:top w:val="none" w:sz="0" w:space="0" w:color="auto"/>
            <w:left w:val="none" w:sz="0" w:space="0" w:color="auto"/>
            <w:bottom w:val="none" w:sz="0" w:space="0" w:color="auto"/>
            <w:right w:val="none" w:sz="0" w:space="0" w:color="auto"/>
          </w:divBdr>
        </w:div>
      </w:divsChild>
    </w:div>
    <w:div w:id="212156849">
      <w:marLeft w:val="0"/>
      <w:marRight w:val="0"/>
      <w:marTop w:val="0"/>
      <w:marBottom w:val="0"/>
      <w:divBdr>
        <w:top w:val="none" w:sz="0" w:space="0" w:color="auto"/>
        <w:left w:val="none" w:sz="0" w:space="0" w:color="auto"/>
        <w:bottom w:val="none" w:sz="0" w:space="0" w:color="auto"/>
        <w:right w:val="none" w:sz="0" w:space="0" w:color="auto"/>
      </w:divBdr>
      <w:divsChild>
        <w:div w:id="1586186303">
          <w:marLeft w:val="0"/>
          <w:marRight w:val="0"/>
          <w:marTop w:val="432"/>
          <w:marBottom w:val="0"/>
          <w:divBdr>
            <w:top w:val="none" w:sz="0" w:space="0" w:color="auto"/>
            <w:left w:val="none" w:sz="0" w:space="0" w:color="auto"/>
            <w:bottom w:val="none" w:sz="0" w:space="0" w:color="auto"/>
            <w:right w:val="none" w:sz="0" w:space="0" w:color="auto"/>
          </w:divBdr>
        </w:div>
        <w:div w:id="1210918939">
          <w:marLeft w:val="0"/>
          <w:marRight w:val="0"/>
          <w:marTop w:val="0"/>
          <w:marBottom w:val="0"/>
          <w:divBdr>
            <w:top w:val="none" w:sz="0" w:space="0" w:color="auto"/>
            <w:left w:val="none" w:sz="0" w:space="0" w:color="auto"/>
            <w:bottom w:val="none" w:sz="0" w:space="0" w:color="auto"/>
            <w:right w:val="none" w:sz="0" w:space="0" w:color="auto"/>
          </w:divBdr>
        </w:div>
        <w:div w:id="859902123">
          <w:marLeft w:val="0"/>
          <w:marRight w:val="0"/>
          <w:marTop w:val="0"/>
          <w:marBottom w:val="600"/>
          <w:divBdr>
            <w:top w:val="none" w:sz="0" w:space="0" w:color="auto"/>
            <w:left w:val="none" w:sz="0" w:space="0" w:color="auto"/>
            <w:bottom w:val="none" w:sz="0" w:space="0" w:color="auto"/>
            <w:right w:val="none" w:sz="0" w:space="0" w:color="auto"/>
          </w:divBdr>
        </w:div>
      </w:divsChild>
    </w:div>
    <w:div w:id="216357706">
      <w:marLeft w:val="0"/>
      <w:marRight w:val="0"/>
      <w:marTop w:val="0"/>
      <w:marBottom w:val="0"/>
      <w:divBdr>
        <w:top w:val="none" w:sz="0" w:space="0" w:color="auto"/>
        <w:left w:val="none" w:sz="0" w:space="0" w:color="auto"/>
        <w:bottom w:val="none" w:sz="0" w:space="0" w:color="auto"/>
        <w:right w:val="none" w:sz="0" w:space="0" w:color="auto"/>
      </w:divBdr>
      <w:divsChild>
        <w:div w:id="1634630508">
          <w:marLeft w:val="0"/>
          <w:marRight w:val="0"/>
          <w:marTop w:val="432"/>
          <w:marBottom w:val="0"/>
          <w:divBdr>
            <w:top w:val="none" w:sz="0" w:space="0" w:color="auto"/>
            <w:left w:val="none" w:sz="0" w:space="0" w:color="auto"/>
            <w:bottom w:val="none" w:sz="0" w:space="0" w:color="auto"/>
            <w:right w:val="none" w:sz="0" w:space="0" w:color="auto"/>
          </w:divBdr>
        </w:div>
        <w:div w:id="417337235">
          <w:marLeft w:val="0"/>
          <w:marRight w:val="0"/>
          <w:marTop w:val="0"/>
          <w:marBottom w:val="0"/>
          <w:divBdr>
            <w:top w:val="none" w:sz="0" w:space="0" w:color="auto"/>
            <w:left w:val="none" w:sz="0" w:space="0" w:color="auto"/>
            <w:bottom w:val="none" w:sz="0" w:space="0" w:color="auto"/>
            <w:right w:val="none" w:sz="0" w:space="0" w:color="auto"/>
          </w:divBdr>
        </w:div>
        <w:div w:id="149491109">
          <w:marLeft w:val="0"/>
          <w:marRight w:val="0"/>
          <w:marTop w:val="0"/>
          <w:marBottom w:val="600"/>
          <w:divBdr>
            <w:top w:val="none" w:sz="0" w:space="0" w:color="auto"/>
            <w:left w:val="none" w:sz="0" w:space="0" w:color="auto"/>
            <w:bottom w:val="none" w:sz="0" w:space="0" w:color="auto"/>
            <w:right w:val="none" w:sz="0" w:space="0" w:color="auto"/>
          </w:divBdr>
        </w:div>
      </w:divsChild>
    </w:div>
    <w:div w:id="236940900">
      <w:marLeft w:val="0"/>
      <w:marRight w:val="0"/>
      <w:marTop w:val="0"/>
      <w:marBottom w:val="0"/>
      <w:divBdr>
        <w:top w:val="none" w:sz="0" w:space="0" w:color="auto"/>
        <w:left w:val="none" w:sz="0" w:space="0" w:color="auto"/>
        <w:bottom w:val="none" w:sz="0" w:space="0" w:color="auto"/>
        <w:right w:val="none" w:sz="0" w:space="0" w:color="auto"/>
      </w:divBdr>
      <w:divsChild>
        <w:div w:id="1294214988">
          <w:marLeft w:val="0"/>
          <w:marRight w:val="0"/>
          <w:marTop w:val="432"/>
          <w:marBottom w:val="0"/>
          <w:divBdr>
            <w:top w:val="none" w:sz="0" w:space="0" w:color="auto"/>
            <w:left w:val="none" w:sz="0" w:space="0" w:color="auto"/>
            <w:bottom w:val="none" w:sz="0" w:space="0" w:color="auto"/>
            <w:right w:val="none" w:sz="0" w:space="0" w:color="auto"/>
          </w:divBdr>
        </w:div>
        <w:div w:id="111242296">
          <w:marLeft w:val="0"/>
          <w:marRight w:val="0"/>
          <w:marTop w:val="0"/>
          <w:marBottom w:val="0"/>
          <w:divBdr>
            <w:top w:val="none" w:sz="0" w:space="0" w:color="auto"/>
            <w:left w:val="none" w:sz="0" w:space="0" w:color="auto"/>
            <w:bottom w:val="none" w:sz="0" w:space="0" w:color="auto"/>
            <w:right w:val="none" w:sz="0" w:space="0" w:color="auto"/>
          </w:divBdr>
        </w:div>
        <w:div w:id="1527057579">
          <w:marLeft w:val="0"/>
          <w:marRight w:val="0"/>
          <w:marTop w:val="0"/>
          <w:marBottom w:val="600"/>
          <w:divBdr>
            <w:top w:val="none" w:sz="0" w:space="0" w:color="auto"/>
            <w:left w:val="none" w:sz="0" w:space="0" w:color="auto"/>
            <w:bottom w:val="none" w:sz="0" w:space="0" w:color="auto"/>
            <w:right w:val="none" w:sz="0" w:space="0" w:color="auto"/>
          </w:divBdr>
        </w:div>
      </w:divsChild>
    </w:div>
    <w:div w:id="283388827">
      <w:marLeft w:val="0"/>
      <w:marRight w:val="0"/>
      <w:marTop w:val="0"/>
      <w:marBottom w:val="0"/>
      <w:divBdr>
        <w:top w:val="none" w:sz="0" w:space="0" w:color="auto"/>
        <w:left w:val="none" w:sz="0" w:space="0" w:color="auto"/>
        <w:bottom w:val="none" w:sz="0" w:space="0" w:color="auto"/>
        <w:right w:val="none" w:sz="0" w:space="0" w:color="auto"/>
      </w:divBdr>
      <w:divsChild>
        <w:div w:id="1289816627">
          <w:marLeft w:val="0"/>
          <w:marRight w:val="0"/>
          <w:marTop w:val="432"/>
          <w:marBottom w:val="0"/>
          <w:divBdr>
            <w:top w:val="none" w:sz="0" w:space="0" w:color="auto"/>
            <w:left w:val="none" w:sz="0" w:space="0" w:color="auto"/>
            <w:bottom w:val="none" w:sz="0" w:space="0" w:color="auto"/>
            <w:right w:val="none" w:sz="0" w:space="0" w:color="auto"/>
          </w:divBdr>
        </w:div>
        <w:div w:id="1208102805">
          <w:marLeft w:val="0"/>
          <w:marRight w:val="0"/>
          <w:marTop w:val="0"/>
          <w:marBottom w:val="0"/>
          <w:divBdr>
            <w:top w:val="none" w:sz="0" w:space="0" w:color="auto"/>
            <w:left w:val="none" w:sz="0" w:space="0" w:color="auto"/>
            <w:bottom w:val="none" w:sz="0" w:space="0" w:color="auto"/>
            <w:right w:val="none" w:sz="0" w:space="0" w:color="auto"/>
          </w:divBdr>
        </w:div>
        <w:div w:id="67000687">
          <w:marLeft w:val="0"/>
          <w:marRight w:val="0"/>
          <w:marTop w:val="0"/>
          <w:marBottom w:val="600"/>
          <w:divBdr>
            <w:top w:val="none" w:sz="0" w:space="0" w:color="auto"/>
            <w:left w:val="none" w:sz="0" w:space="0" w:color="auto"/>
            <w:bottom w:val="none" w:sz="0" w:space="0" w:color="auto"/>
            <w:right w:val="none" w:sz="0" w:space="0" w:color="auto"/>
          </w:divBdr>
        </w:div>
      </w:divsChild>
    </w:div>
    <w:div w:id="311102153">
      <w:marLeft w:val="0"/>
      <w:marRight w:val="0"/>
      <w:marTop w:val="0"/>
      <w:marBottom w:val="0"/>
      <w:divBdr>
        <w:top w:val="none" w:sz="0" w:space="0" w:color="auto"/>
        <w:left w:val="none" w:sz="0" w:space="0" w:color="auto"/>
        <w:bottom w:val="none" w:sz="0" w:space="0" w:color="auto"/>
        <w:right w:val="none" w:sz="0" w:space="0" w:color="auto"/>
      </w:divBdr>
      <w:divsChild>
        <w:div w:id="679358546">
          <w:marLeft w:val="0"/>
          <w:marRight w:val="0"/>
          <w:marTop w:val="432"/>
          <w:marBottom w:val="0"/>
          <w:divBdr>
            <w:top w:val="none" w:sz="0" w:space="0" w:color="auto"/>
            <w:left w:val="none" w:sz="0" w:space="0" w:color="auto"/>
            <w:bottom w:val="none" w:sz="0" w:space="0" w:color="auto"/>
            <w:right w:val="none" w:sz="0" w:space="0" w:color="auto"/>
          </w:divBdr>
        </w:div>
        <w:div w:id="1399552429">
          <w:marLeft w:val="0"/>
          <w:marRight w:val="0"/>
          <w:marTop w:val="0"/>
          <w:marBottom w:val="0"/>
          <w:divBdr>
            <w:top w:val="none" w:sz="0" w:space="0" w:color="auto"/>
            <w:left w:val="none" w:sz="0" w:space="0" w:color="auto"/>
            <w:bottom w:val="none" w:sz="0" w:space="0" w:color="auto"/>
            <w:right w:val="none" w:sz="0" w:space="0" w:color="auto"/>
          </w:divBdr>
        </w:div>
        <w:div w:id="524949146">
          <w:marLeft w:val="0"/>
          <w:marRight w:val="0"/>
          <w:marTop w:val="0"/>
          <w:marBottom w:val="600"/>
          <w:divBdr>
            <w:top w:val="none" w:sz="0" w:space="0" w:color="auto"/>
            <w:left w:val="none" w:sz="0" w:space="0" w:color="auto"/>
            <w:bottom w:val="none" w:sz="0" w:space="0" w:color="auto"/>
            <w:right w:val="none" w:sz="0" w:space="0" w:color="auto"/>
          </w:divBdr>
        </w:div>
      </w:divsChild>
    </w:div>
    <w:div w:id="345209914">
      <w:marLeft w:val="0"/>
      <w:marRight w:val="0"/>
      <w:marTop w:val="0"/>
      <w:marBottom w:val="0"/>
      <w:divBdr>
        <w:top w:val="none" w:sz="0" w:space="0" w:color="auto"/>
        <w:left w:val="none" w:sz="0" w:space="0" w:color="auto"/>
        <w:bottom w:val="none" w:sz="0" w:space="0" w:color="auto"/>
        <w:right w:val="none" w:sz="0" w:space="0" w:color="auto"/>
      </w:divBdr>
      <w:divsChild>
        <w:div w:id="699203676">
          <w:marLeft w:val="0"/>
          <w:marRight w:val="0"/>
          <w:marTop w:val="432"/>
          <w:marBottom w:val="0"/>
          <w:divBdr>
            <w:top w:val="none" w:sz="0" w:space="0" w:color="auto"/>
            <w:left w:val="none" w:sz="0" w:space="0" w:color="auto"/>
            <w:bottom w:val="none" w:sz="0" w:space="0" w:color="auto"/>
            <w:right w:val="none" w:sz="0" w:space="0" w:color="auto"/>
          </w:divBdr>
        </w:div>
        <w:div w:id="1185943820">
          <w:marLeft w:val="0"/>
          <w:marRight w:val="0"/>
          <w:marTop w:val="0"/>
          <w:marBottom w:val="0"/>
          <w:divBdr>
            <w:top w:val="none" w:sz="0" w:space="0" w:color="auto"/>
            <w:left w:val="none" w:sz="0" w:space="0" w:color="auto"/>
            <w:bottom w:val="none" w:sz="0" w:space="0" w:color="auto"/>
            <w:right w:val="none" w:sz="0" w:space="0" w:color="auto"/>
          </w:divBdr>
        </w:div>
        <w:div w:id="1942763871">
          <w:marLeft w:val="0"/>
          <w:marRight w:val="0"/>
          <w:marTop w:val="0"/>
          <w:marBottom w:val="600"/>
          <w:divBdr>
            <w:top w:val="none" w:sz="0" w:space="0" w:color="auto"/>
            <w:left w:val="none" w:sz="0" w:space="0" w:color="auto"/>
            <w:bottom w:val="none" w:sz="0" w:space="0" w:color="auto"/>
            <w:right w:val="none" w:sz="0" w:space="0" w:color="auto"/>
          </w:divBdr>
        </w:div>
      </w:divsChild>
    </w:div>
    <w:div w:id="354890111">
      <w:marLeft w:val="0"/>
      <w:marRight w:val="0"/>
      <w:marTop w:val="0"/>
      <w:marBottom w:val="0"/>
      <w:divBdr>
        <w:top w:val="none" w:sz="0" w:space="0" w:color="auto"/>
        <w:left w:val="none" w:sz="0" w:space="0" w:color="auto"/>
        <w:bottom w:val="none" w:sz="0" w:space="0" w:color="auto"/>
        <w:right w:val="none" w:sz="0" w:space="0" w:color="auto"/>
      </w:divBdr>
      <w:divsChild>
        <w:div w:id="118688331">
          <w:marLeft w:val="0"/>
          <w:marRight w:val="0"/>
          <w:marTop w:val="432"/>
          <w:marBottom w:val="0"/>
          <w:divBdr>
            <w:top w:val="none" w:sz="0" w:space="0" w:color="auto"/>
            <w:left w:val="none" w:sz="0" w:space="0" w:color="auto"/>
            <w:bottom w:val="none" w:sz="0" w:space="0" w:color="auto"/>
            <w:right w:val="none" w:sz="0" w:space="0" w:color="auto"/>
          </w:divBdr>
        </w:div>
        <w:div w:id="1739009729">
          <w:marLeft w:val="0"/>
          <w:marRight w:val="0"/>
          <w:marTop w:val="0"/>
          <w:marBottom w:val="0"/>
          <w:divBdr>
            <w:top w:val="none" w:sz="0" w:space="0" w:color="auto"/>
            <w:left w:val="none" w:sz="0" w:space="0" w:color="auto"/>
            <w:bottom w:val="none" w:sz="0" w:space="0" w:color="auto"/>
            <w:right w:val="none" w:sz="0" w:space="0" w:color="auto"/>
          </w:divBdr>
        </w:div>
        <w:div w:id="950358569">
          <w:marLeft w:val="0"/>
          <w:marRight w:val="0"/>
          <w:marTop w:val="0"/>
          <w:marBottom w:val="600"/>
          <w:divBdr>
            <w:top w:val="none" w:sz="0" w:space="0" w:color="auto"/>
            <w:left w:val="none" w:sz="0" w:space="0" w:color="auto"/>
            <w:bottom w:val="none" w:sz="0" w:space="0" w:color="auto"/>
            <w:right w:val="none" w:sz="0" w:space="0" w:color="auto"/>
          </w:divBdr>
        </w:div>
      </w:divsChild>
    </w:div>
    <w:div w:id="355036862">
      <w:marLeft w:val="0"/>
      <w:marRight w:val="0"/>
      <w:marTop w:val="0"/>
      <w:marBottom w:val="0"/>
      <w:divBdr>
        <w:top w:val="none" w:sz="0" w:space="0" w:color="auto"/>
        <w:left w:val="none" w:sz="0" w:space="0" w:color="auto"/>
        <w:bottom w:val="none" w:sz="0" w:space="0" w:color="auto"/>
        <w:right w:val="none" w:sz="0" w:space="0" w:color="auto"/>
      </w:divBdr>
      <w:divsChild>
        <w:div w:id="154994500">
          <w:marLeft w:val="0"/>
          <w:marRight w:val="0"/>
          <w:marTop w:val="432"/>
          <w:marBottom w:val="0"/>
          <w:divBdr>
            <w:top w:val="none" w:sz="0" w:space="0" w:color="auto"/>
            <w:left w:val="none" w:sz="0" w:space="0" w:color="auto"/>
            <w:bottom w:val="none" w:sz="0" w:space="0" w:color="auto"/>
            <w:right w:val="none" w:sz="0" w:space="0" w:color="auto"/>
          </w:divBdr>
        </w:div>
        <w:div w:id="223836718">
          <w:marLeft w:val="0"/>
          <w:marRight w:val="0"/>
          <w:marTop w:val="0"/>
          <w:marBottom w:val="0"/>
          <w:divBdr>
            <w:top w:val="none" w:sz="0" w:space="0" w:color="auto"/>
            <w:left w:val="none" w:sz="0" w:space="0" w:color="auto"/>
            <w:bottom w:val="none" w:sz="0" w:space="0" w:color="auto"/>
            <w:right w:val="none" w:sz="0" w:space="0" w:color="auto"/>
          </w:divBdr>
        </w:div>
        <w:div w:id="1450011262">
          <w:marLeft w:val="0"/>
          <w:marRight w:val="0"/>
          <w:marTop w:val="0"/>
          <w:marBottom w:val="600"/>
          <w:divBdr>
            <w:top w:val="none" w:sz="0" w:space="0" w:color="auto"/>
            <w:left w:val="none" w:sz="0" w:space="0" w:color="auto"/>
            <w:bottom w:val="none" w:sz="0" w:space="0" w:color="auto"/>
            <w:right w:val="none" w:sz="0" w:space="0" w:color="auto"/>
          </w:divBdr>
        </w:div>
      </w:divsChild>
    </w:div>
    <w:div w:id="356079676">
      <w:marLeft w:val="0"/>
      <w:marRight w:val="0"/>
      <w:marTop w:val="0"/>
      <w:marBottom w:val="0"/>
      <w:divBdr>
        <w:top w:val="none" w:sz="0" w:space="0" w:color="auto"/>
        <w:left w:val="none" w:sz="0" w:space="0" w:color="auto"/>
        <w:bottom w:val="none" w:sz="0" w:space="0" w:color="auto"/>
        <w:right w:val="none" w:sz="0" w:space="0" w:color="auto"/>
      </w:divBdr>
      <w:divsChild>
        <w:div w:id="180895705">
          <w:marLeft w:val="0"/>
          <w:marRight w:val="0"/>
          <w:marTop w:val="432"/>
          <w:marBottom w:val="0"/>
          <w:divBdr>
            <w:top w:val="none" w:sz="0" w:space="0" w:color="auto"/>
            <w:left w:val="none" w:sz="0" w:space="0" w:color="auto"/>
            <w:bottom w:val="none" w:sz="0" w:space="0" w:color="auto"/>
            <w:right w:val="none" w:sz="0" w:space="0" w:color="auto"/>
          </w:divBdr>
        </w:div>
        <w:div w:id="1257446894">
          <w:marLeft w:val="0"/>
          <w:marRight w:val="0"/>
          <w:marTop w:val="0"/>
          <w:marBottom w:val="0"/>
          <w:divBdr>
            <w:top w:val="none" w:sz="0" w:space="0" w:color="auto"/>
            <w:left w:val="none" w:sz="0" w:space="0" w:color="auto"/>
            <w:bottom w:val="none" w:sz="0" w:space="0" w:color="auto"/>
            <w:right w:val="none" w:sz="0" w:space="0" w:color="auto"/>
          </w:divBdr>
          <w:divsChild>
            <w:div w:id="974214467">
              <w:marLeft w:val="0"/>
              <w:marRight w:val="0"/>
              <w:marTop w:val="0"/>
              <w:marBottom w:val="0"/>
              <w:divBdr>
                <w:top w:val="none" w:sz="0" w:space="0" w:color="auto"/>
                <w:left w:val="none" w:sz="0" w:space="0" w:color="auto"/>
                <w:bottom w:val="none" w:sz="0" w:space="0" w:color="auto"/>
                <w:right w:val="none" w:sz="0" w:space="0" w:color="auto"/>
              </w:divBdr>
              <w:divsChild>
                <w:div w:id="222448066">
                  <w:marLeft w:val="0"/>
                  <w:marRight w:val="0"/>
                  <w:marTop w:val="0"/>
                  <w:marBottom w:val="0"/>
                  <w:divBdr>
                    <w:top w:val="none" w:sz="0" w:space="0" w:color="auto"/>
                    <w:left w:val="none" w:sz="0" w:space="0" w:color="auto"/>
                    <w:bottom w:val="none" w:sz="0" w:space="0" w:color="auto"/>
                    <w:right w:val="none" w:sz="0" w:space="0" w:color="auto"/>
                  </w:divBdr>
                </w:div>
              </w:divsChild>
            </w:div>
            <w:div w:id="1866213485">
              <w:marLeft w:val="0"/>
              <w:marRight w:val="0"/>
              <w:marTop w:val="0"/>
              <w:marBottom w:val="0"/>
              <w:divBdr>
                <w:top w:val="none" w:sz="0" w:space="0" w:color="auto"/>
                <w:left w:val="none" w:sz="0" w:space="0" w:color="auto"/>
                <w:bottom w:val="none" w:sz="0" w:space="0" w:color="auto"/>
                <w:right w:val="none" w:sz="0" w:space="0" w:color="auto"/>
              </w:divBdr>
              <w:divsChild>
                <w:div w:id="464738146">
                  <w:marLeft w:val="0"/>
                  <w:marRight w:val="0"/>
                  <w:marTop w:val="0"/>
                  <w:marBottom w:val="0"/>
                  <w:divBdr>
                    <w:top w:val="none" w:sz="0" w:space="0" w:color="auto"/>
                    <w:left w:val="none" w:sz="0" w:space="0" w:color="auto"/>
                    <w:bottom w:val="none" w:sz="0" w:space="0" w:color="auto"/>
                    <w:right w:val="none" w:sz="0" w:space="0" w:color="auto"/>
                  </w:divBdr>
                </w:div>
              </w:divsChild>
            </w:div>
            <w:div w:id="14114572">
              <w:marLeft w:val="0"/>
              <w:marRight w:val="0"/>
              <w:marTop w:val="0"/>
              <w:marBottom w:val="0"/>
              <w:divBdr>
                <w:top w:val="none" w:sz="0" w:space="0" w:color="auto"/>
                <w:left w:val="none" w:sz="0" w:space="0" w:color="auto"/>
                <w:bottom w:val="none" w:sz="0" w:space="0" w:color="auto"/>
                <w:right w:val="none" w:sz="0" w:space="0" w:color="auto"/>
              </w:divBdr>
              <w:divsChild>
                <w:div w:id="1957129801">
                  <w:marLeft w:val="0"/>
                  <w:marRight w:val="0"/>
                  <w:marTop w:val="0"/>
                  <w:marBottom w:val="0"/>
                  <w:divBdr>
                    <w:top w:val="none" w:sz="0" w:space="0" w:color="auto"/>
                    <w:left w:val="none" w:sz="0" w:space="0" w:color="auto"/>
                    <w:bottom w:val="none" w:sz="0" w:space="0" w:color="auto"/>
                    <w:right w:val="none" w:sz="0" w:space="0" w:color="auto"/>
                  </w:divBdr>
                </w:div>
              </w:divsChild>
            </w:div>
            <w:div w:id="754664955">
              <w:marLeft w:val="0"/>
              <w:marRight w:val="0"/>
              <w:marTop w:val="0"/>
              <w:marBottom w:val="0"/>
              <w:divBdr>
                <w:top w:val="none" w:sz="0" w:space="0" w:color="auto"/>
                <w:left w:val="none" w:sz="0" w:space="0" w:color="auto"/>
                <w:bottom w:val="none" w:sz="0" w:space="0" w:color="auto"/>
                <w:right w:val="none" w:sz="0" w:space="0" w:color="auto"/>
              </w:divBdr>
              <w:divsChild>
                <w:div w:id="1681813913">
                  <w:marLeft w:val="0"/>
                  <w:marRight w:val="0"/>
                  <w:marTop w:val="0"/>
                  <w:marBottom w:val="0"/>
                  <w:divBdr>
                    <w:top w:val="none" w:sz="0" w:space="0" w:color="auto"/>
                    <w:left w:val="none" w:sz="0" w:space="0" w:color="auto"/>
                    <w:bottom w:val="none" w:sz="0" w:space="0" w:color="auto"/>
                    <w:right w:val="none" w:sz="0" w:space="0" w:color="auto"/>
                  </w:divBdr>
                </w:div>
              </w:divsChild>
            </w:div>
            <w:div w:id="627246339">
              <w:marLeft w:val="0"/>
              <w:marRight w:val="0"/>
              <w:marTop w:val="0"/>
              <w:marBottom w:val="0"/>
              <w:divBdr>
                <w:top w:val="none" w:sz="0" w:space="0" w:color="auto"/>
                <w:left w:val="none" w:sz="0" w:space="0" w:color="auto"/>
                <w:bottom w:val="none" w:sz="0" w:space="0" w:color="auto"/>
                <w:right w:val="none" w:sz="0" w:space="0" w:color="auto"/>
              </w:divBdr>
              <w:divsChild>
                <w:div w:id="1094008200">
                  <w:marLeft w:val="0"/>
                  <w:marRight w:val="0"/>
                  <w:marTop w:val="0"/>
                  <w:marBottom w:val="0"/>
                  <w:divBdr>
                    <w:top w:val="none" w:sz="0" w:space="0" w:color="auto"/>
                    <w:left w:val="none" w:sz="0" w:space="0" w:color="auto"/>
                    <w:bottom w:val="none" w:sz="0" w:space="0" w:color="auto"/>
                    <w:right w:val="none" w:sz="0" w:space="0" w:color="auto"/>
                  </w:divBdr>
                </w:div>
              </w:divsChild>
            </w:div>
            <w:div w:id="401566666">
              <w:marLeft w:val="0"/>
              <w:marRight w:val="0"/>
              <w:marTop w:val="0"/>
              <w:marBottom w:val="0"/>
              <w:divBdr>
                <w:top w:val="none" w:sz="0" w:space="0" w:color="auto"/>
                <w:left w:val="none" w:sz="0" w:space="0" w:color="auto"/>
                <w:bottom w:val="none" w:sz="0" w:space="0" w:color="auto"/>
                <w:right w:val="none" w:sz="0" w:space="0" w:color="auto"/>
              </w:divBdr>
              <w:divsChild>
                <w:div w:id="1101489403">
                  <w:marLeft w:val="0"/>
                  <w:marRight w:val="0"/>
                  <w:marTop w:val="0"/>
                  <w:marBottom w:val="0"/>
                  <w:divBdr>
                    <w:top w:val="none" w:sz="0" w:space="0" w:color="auto"/>
                    <w:left w:val="none" w:sz="0" w:space="0" w:color="auto"/>
                    <w:bottom w:val="none" w:sz="0" w:space="0" w:color="auto"/>
                    <w:right w:val="none" w:sz="0" w:space="0" w:color="auto"/>
                  </w:divBdr>
                </w:div>
              </w:divsChild>
            </w:div>
            <w:div w:id="940181990">
              <w:marLeft w:val="0"/>
              <w:marRight w:val="0"/>
              <w:marTop w:val="0"/>
              <w:marBottom w:val="0"/>
              <w:divBdr>
                <w:top w:val="none" w:sz="0" w:space="0" w:color="auto"/>
                <w:left w:val="none" w:sz="0" w:space="0" w:color="auto"/>
                <w:bottom w:val="none" w:sz="0" w:space="0" w:color="auto"/>
                <w:right w:val="none" w:sz="0" w:space="0" w:color="auto"/>
              </w:divBdr>
              <w:divsChild>
                <w:div w:id="1206453133">
                  <w:marLeft w:val="0"/>
                  <w:marRight w:val="0"/>
                  <w:marTop w:val="0"/>
                  <w:marBottom w:val="0"/>
                  <w:divBdr>
                    <w:top w:val="none" w:sz="0" w:space="0" w:color="auto"/>
                    <w:left w:val="none" w:sz="0" w:space="0" w:color="auto"/>
                    <w:bottom w:val="none" w:sz="0" w:space="0" w:color="auto"/>
                    <w:right w:val="none" w:sz="0" w:space="0" w:color="auto"/>
                  </w:divBdr>
                </w:div>
              </w:divsChild>
            </w:div>
            <w:div w:id="2105488198">
              <w:marLeft w:val="0"/>
              <w:marRight w:val="0"/>
              <w:marTop w:val="0"/>
              <w:marBottom w:val="0"/>
              <w:divBdr>
                <w:top w:val="none" w:sz="0" w:space="0" w:color="auto"/>
                <w:left w:val="none" w:sz="0" w:space="0" w:color="auto"/>
                <w:bottom w:val="none" w:sz="0" w:space="0" w:color="auto"/>
                <w:right w:val="none" w:sz="0" w:space="0" w:color="auto"/>
              </w:divBdr>
              <w:divsChild>
                <w:div w:id="1040327786">
                  <w:marLeft w:val="0"/>
                  <w:marRight w:val="0"/>
                  <w:marTop w:val="0"/>
                  <w:marBottom w:val="0"/>
                  <w:divBdr>
                    <w:top w:val="none" w:sz="0" w:space="0" w:color="auto"/>
                    <w:left w:val="none" w:sz="0" w:space="0" w:color="auto"/>
                    <w:bottom w:val="none" w:sz="0" w:space="0" w:color="auto"/>
                    <w:right w:val="none" w:sz="0" w:space="0" w:color="auto"/>
                  </w:divBdr>
                </w:div>
              </w:divsChild>
            </w:div>
            <w:div w:id="2145610462">
              <w:marLeft w:val="0"/>
              <w:marRight w:val="0"/>
              <w:marTop w:val="0"/>
              <w:marBottom w:val="0"/>
              <w:divBdr>
                <w:top w:val="none" w:sz="0" w:space="0" w:color="auto"/>
                <w:left w:val="none" w:sz="0" w:space="0" w:color="auto"/>
                <w:bottom w:val="none" w:sz="0" w:space="0" w:color="auto"/>
                <w:right w:val="none" w:sz="0" w:space="0" w:color="auto"/>
              </w:divBdr>
              <w:divsChild>
                <w:div w:id="651253439">
                  <w:marLeft w:val="0"/>
                  <w:marRight w:val="0"/>
                  <w:marTop w:val="0"/>
                  <w:marBottom w:val="0"/>
                  <w:divBdr>
                    <w:top w:val="none" w:sz="0" w:space="0" w:color="auto"/>
                    <w:left w:val="none" w:sz="0" w:space="0" w:color="auto"/>
                    <w:bottom w:val="none" w:sz="0" w:space="0" w:color="auto"/>
                    <w:right w:val="none" w:sz="0" w:space="0" w:color="auto"/>
                  </w:divBdr>
                </w:div>
              </w:divsChild>
            </w:div>
            <w:div w:id="1698849275">
              <w:marLeft w:val="0"/>
              <w:marRight w:val="0"/>
              <w:marTop w:val="0"/>
              <w:marBottom w:val="0"/>
              <w:divBdr>
                <w:top w:val="none" w:sz="0" w:space="0" w:color="auto"/>
                <w:left w:val="none" w:sz="0" w:space="0" w:color="auto"/>
                <w:bottom w:val="none" w:sz="0" w:space="0" w:color="auto"/>
                <w:right w:val="none" w:sz="0" w:space="0" w:color="auto"/>
              </w:divBdr>
              <w:divsChild>
                <w:div w:id="184781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00590">
          <w:marLeft w:val="0"/>
          <w:marRight w:val="0"/>
          <w:marTop w:val="0"/>
          <w:marBottom w:val="600"/>
          <w:divBdr>
            <w:top w:val="none" w:sz="0" w:space="0" w:color="auto"/>
            <w:left w:val="none" w:sz="0" w:space="0" w:color="auto"/>
            <w:bottom w:val="none" w:sz="0" w:space="0" w:color="auto"/>
            <w:right w:val="none" w:sz="0" w:space="0" w:color="auto"/>
          </w:divBdr>
        </w:div>
      </w:divsChild>
    </w:div>
    <w:div w:id="365643396">
      <w:marLeft w:val="0"/>
      <w:marRight w:val="0"/>
      <w:marTop w:val="0"/>
      <w:marBottom w:val="0"/>
      <w:divBdr>
        <w:top w:val="none" w:sz="0" w:space="0" w:color="auto"/>
        <w:left w:val="none" w:sz="0" w:space="0" w:color="auto"/>
        <w:bottom w:val="none" w:sz="0" w:space="0" w:color="auto"/>
        <w:right w:val="none" w:sz="0" w:space="0" w:color="auto"/>
      </w:divBdr>
      <w:divsChild>
        <w:div w:id="1662657936">
          <w:marLeft w:val="0"/>
          <w:marRight w:val="0"/>
          <w:marTop w:val="432"/>
          <w:marBottom w:val="0"/>
          <w:divBdr>
            <w:top w:val="none" w:sz="0" w:space="0" w:color="auto"/>
            <w:left w:val="none" w:sz="0" w:space="0" w:color="auto"/>
            <w:bottom w:val="none" w:sz="0" w:space="0" w:color="auto"/>
            <w:right w:val="none" w:sz="0" w:space="0" w:color="auto"/>
          </w:divBdr>
        </w:div>
        <w:div w:id="527833842">
          <w:marLeft w:val="0"/>
          <w:marRight w:val="0"/>
          <w:marTop w:val="0"/>
          <w:marBottom w:val="0"/>
          <w:divBdr>
            <w:top w:val="none" w:sz="0" w:space="0" w:color="auto"/>
            <w:left w:val="none" w:sz="0" w:space="0" w:color="auto"/>
            <w:bottom w:val="none" w:sz="0" w:space="0" w:color="auto"/>
            <w:right w:val="none" w:sz="0" w:space="0" w:color="auto"/>
          </w:divBdr>
        </w:div>
        <w:div w:id="1478454460">
          <w:marLeft w:val="0"/>
          <w:marRight w:val="0"/>
          <w:marTop w:val="0"/>
          <w:marBottom w:val="600"/>
          <w:divBdr>
            <w:top w:val="none" w:sz="0" w:space="0" w:color="auto"/>
            <w:left w:val="none" w:sz="0" w:space="0" w:color="auto"/>
            <w:bottom w:val="none" w:sz="0" w:space="0" w:color="auto"/>
            <w:right w:val="none" w:sz="0" w:space="0" w:color="auto"/>
          </w:divBdr>
        </w:div>
      </w:divsChild>
    </w:div>
    <w:div w:id="376130711">
      <w:marLeft w:val="0"/>
      <w:marRight w:val="0"/>
      <w:marTop w:val="0"/>
      <w:marBottom w:val="0"/>
      <w:divBdr>
        <w:top w:val="none" w:sz="0" w:space="0" w:color="auto"/>
        <w:left w:val="none" w:sz="0" w:space="0" w:color="auto"/>
        <w:bottom w:val="none" w:sz="0" w:space="0" w:color="auto"/>
        <w:right w:val="none" w:sz="0" w:space="0" w:color="auto"/>
      </w:divBdr>
      <w:divsChild>
        <w:div w:id="1849825021">
          <w:marLeft w:val="0"/>
          <w:marRight w:val="0"/>
          <w:marTop w:val="432"/>
          <w:marBottom w:val="0"/>
          <w:divBdr>
            <w:top w:val="none" w:sz="0" w:space="0" w:color="auto"/>
            <w:left w:val="none" w:sz="0" w:space="0" w:color="auto"/>
            <w:bottom w:val="none" w:sz="0" w:space="0" w:color="auto"/>
            <w:right w:val="none" w:sz="0" w:space="0" w:color="auto"/>
          </w:divBdr>
        </w:div>
        <w:div w:id="819226622">
          <w:marLeft w:val="0"/>
          <w:marRight w:val="0"/>
          <w:marTop w:val="0"/>
          <w:marBottom w:val="0"/>
          <w:divBdr>
            <w:top w:val="none" w:sz="0" w:space="0" w:color="auto"/>
            <w:left w:val="none" w:sz="0" w:space="0" w:color="auto"/>
            <w:bottom w:val="none" w:sz="0" w:space="0" w:color="auto"/>
            <w:right w:val="none" w:sz="0" w:space="0" w:color="auto"/>
          </w:divBdr>
        </w:div>
        <w:div w:id="795608095">
          <w:marLeft w:val="0"/>
          <w:marRight w:val="0"/>
          <w:marTop w:val="0"/>
          <w:marBottom w:val="600"/>
          <w:divBdr>
            <w:top w:val="none" w:sz="0" w:space="0" w:color="auto"/>
            <w:left w:val="none" w:sz="0" w:space="0" w:color="auto"/>
            <w:bottom w:val="none" w:sz="0" w:space="0" w:color="auto"/>
            <w:right w:val="none" w:sz="0" w:space="0" w:color="auto"/>
          </w:divBdr>
        </w:div>
      </w:divsChild>
    </w:div>
    <w:div w:id="391540525">
      <w:marLeft w:val="0"/>
      <w:marRight w:val="0"/>
      <w:marTop w:val="0"/>
      <w:marBottom w:val="0"/>
      <w:divBdr>
        <w:top w:val="none" w:sz="0" w:space="0" w:color="auto"/>
        <w:left w:val="none" w:sz="0" w:space="0" w:color="auto"/>
        <w:bottom w:val="none" w:sz="0" w:space="0" w:color="auto"/>
        <w:right w:val="none" w:sz="0" w:space="0" w:color="auto"/>
      </w:divBdr>
      <w:divsChild>
        <w:div w:id="425613079">
          <w:marLeft w:val="0"/>
          <w:marRight w:val="0"/>
          <w:marTop w:val="432"/>
          <w:marBottom w:val="0"/>
          <w:divBdr>
            <w:top w:val="none" w:sz="0" w:space="0" w:color="auto"/>
            <w:left w:val="none" w:sz="0" w:space="0" w:color="auto"/>
            <w:bottom w:val="none" w:sz="0" w:space="0" w:color="auto"/>
            <w:right w:val="none" w:sz="0" w:space="0" w:color="auto"/>
          </w:divBdr>
        </w:div>
        <w:div w:id="1922525487">
          <w:marLeft w:val="0"/>
          <w:marRight w:val="0"/>
          <w:marTop w:val="0"/>
          <w:marBottom w:val="0"/>
          <w:divBdr>
            <w:top w:val="none" w:sz="0" w:space="0" w:color="auto"/>
            <w:left w:val="none" w:sz="0" w:space="0" w:color="auto"/>
            <w:bottom w:val="none" w:sz="0" w:space="0" w:color="auto"/>
            <w:right w:val="none" w:sz="0" w:space="0" w:color="auto"/>
          </w:divBdr>
          <w:divsChild>
            <w:div w:id="607347610">
              <w:marLeft w:val="0"/>
              <w:marRight w:val="0"/>
              <w:marTop w:val="0"/>
              <w:marBottom w:val="0"/>
              <w:divBdr>
                <w:top w:val="none" w:sz="0" w:space="0" w:color="auto"/>
                <w:left w:val="none" w:sz="0" w:space="0" w:color="auto"/>
                <w:bottom w:val="none" w:sz="0" w:space="0" w:color="auto"/>
                <w:right w:val="none" w:sz="0" w:space="0" w:color="auto"/>
              </w:divBdr>
              <w:divsChild>
                <w:div w:id="935744492">
                  <w:marLeft w:val="0"/>
                  <w:marRight w:val="0"/>
                  <w:marTop w:val="0"/>
                  <w:marBottom w:val="0"/>
                  <w:divBdr>
                    <w:top w:val="none" w:sz="0" w:space="0" w:color="auto"/>
                    <w:left w:val="none" w:sz="0" w:space="0" w:color="auto"/>
                    <w:bottom w:val="none" w:sz="0" w:space="0" w:color="auto"/>
                    <w:right w:val="none" w:sz="0" w:space="0" w:color="auto"/>
                  </w:divBdr>
                </w:div>
              </w:divsChild>
            </w:div>
            <w:div w:id="428815212">
              <w:marLeft w:val="0"/>
              <w:marRight w:val="0"/>
              <w:marTop w:val="0"/>
              <w:marBottom w:val="0"/>
              <w:divBdr>
                <w:top w:val="none" w:sz="0" w:space="0" w:color="auto"/>
                <w:left w:val="none" w:sz="0" w:space="0" w:color="auto"/>
                <w:bottom w:val="none" w:sz="0" w:space="0" w:color="auto"/>
                <w:right w:val="none" w:sz="0" w:space="0" w:color="auto"/>
              </w:divBdr>
              <w:divsChild>
                <w:div w:id="1050762554">
                  <w:marLeft w:val="0"/>
                  <w:marRight w:val="0"/>
                  <w:marTop w:val="0"/>
                  <w:marBottom w:val="0"/>
                  <w:divBdr>
                    <w:top w:val="none" w:sz="0" w:space="0" w:color="auto"/>
                    <w:left w:val="none" w:sz="0" w:space="0" w:color="auto"/>
                    <w:bottom w:val="none" w:sz="0" w:space="0" w:color="auto"/>
                    <w:right w:val="none" w:sz="0" w:space="0" w:color="auto"/>
                  </w:divBdr>
                </w:div>
              </w:divsChild>
            </w:div>
            <w:div w:id="876042413">
              <w:marLeft w:val="0"/>
              <w:marRight w:val="0"/>
              <w:marTop w:val="0"/>
              <w:marBottom w:val="0"/>
              <w:divBdr>
                <w:top w:val="none" w:sz="0" w:space="0" w:color="auto"/>
                <w:left w:val="none" w:sz="0" w:space="0" w:color="auto"/>
                <w:bottom w:val="none" w:sz="0" w:space="0" w:color="auto"/>
                <w:right w:val="none" w:sz="0" w:space="0" w:color="auto"/>
              </w:divBdr>
              <w:divsChild>
                <w:div w:id="1069883909">
                  <w:marLeft w:val="0"/>
                  <w:marRight w:val="0"/>
                  <w:marTop w:val="0"/>
                  <w:marBottom w:val="0"/>
                  <w:divBdr>
                    <w:top w:val="none" w:sz="0" w:space="0" w:color="auto"/>
                    <w:left w:val="none" w:sz="0" w:space="0" w:color="auto"/>
                    <w:bottom w:val="none" w:sz="0" w:space="0" w:color="auto"/>
                    <w:right w:val="none" w:sz="0" w:space="0" w:color="auto"/>
                  </w:divBdr>
                </w:div>
              </w:divsChild>
            </w:div>
            <w:div w:id="747531487">
              <w:marLeft w:val="0"/>
              <w:marRight w:val="0"/>
              <w:marTop w:val="0"/>
              <w:marBottom w:val="0"/>
              <w:divBdr>
                <w:top w:val="none" w:sz="0" w:space="0" w:color="auto"/>
                <w:left w:val="none" w:sz="0" w:space="0" w:color="auto"/>
                <w:bottom w:val="none" w:sz="0" w:space="0" w:color="auto"/>
                <w:right w:val="none" w:sz="0" w:space="0" w:color="auto"/>
              </w:divBdr>
              <w:divsChild>
                <w:div w:id="1975405754">
                  <w:marLeft w:val="0"/>
                  <w:marRight w:val="0"/>
                  <w:marTop w:val="0"/>
                  <w:marBottom w:val="0"/>
                  <w:divBdr>
                    <w:top w:val="none" w:sz="0" w:space="0" w:color="auto"/>
                    <w:left w:val="none" w:sz="0" w:space="0" w:color="auto"/>
                    <w:bottom w:val="none" w:sz="0" w:space="0" w:color="auto"/>
                    <w:right w:val="none" w:sz="0" w:space="0" w:color="auto"/>
                  </w:divBdr>
                </w:div>
              </w:divsChild>
            </w:div>
            <w:div w:id="2095198231">
              <w:marLeft w:val="0"/>
              <w:marRight w:val="0"/>
              <w:marTop w:val="0"/>
              <w:marBottom w:val="0"/>
              <w:divBdr>
                <w:top w:val="none" w:sz="0" w:space="0" w:color="auto"/>
                <w:left w:val="none" w:sz="0" w:space="0" w:color="auto"/>
                <w:bottom w:val="none" w:sz="0" w:space="0" w:color="auto"/>
                <w:right w:val="none" w:sz="0" w:space="0" w:color="auto"/>
              </w:divBdr>
              <w:divsChild>
                <w:div w:id="1113941406">
                  <w:marLeft w:val="0"/>
                  <w:marRight w:val="0"/>
                  <w:marTop w:val="0"/>
                  <w:marBottom w:val="0"/>
                  <w:divBdr>
                    <w:top w:val="none" w:sz="0" w:space="0" w:color="auto"/>
                    <w:left w:val="none" w:sz="0" w:space="0" w:color="auto"/>
                    <w:bottom w:val="none" w:sz="0" w:space="0" w:color="auto"/>
                    <w:right w:val="none" w:sz="0" w:space="0" w:color="auto"/>
                  </w:divBdr>
                </w:div>
              </w:divsChild>
            </w:div>
            <w:div w:id="1242373190">
              <w:marLeft w:val="0"/>
              <w:marRight w:val="0"/>
              <w:marTop w:val="0"/>
              <w:marBottom w:val="0"/>
              <w:divBdr>
                <w:top w:val="none" w:sz="0" w:space="0" w:color="auto"/>
                <w:left w:val="none" w:sz="0" w:space="0" w:color="auto"/>
                <w:bottom w:val="none" w:sz="0" w:space="0" w:color="auto"/>
                <w:right w:val="none" w:sz="0" w:space="0" w:color="auto"/>
              </w:divBdr>
              <w:divsChild>
                <w:div w:id="2043550313">
                  <w:marLeft w:val="0"/>
                  <w:marRight w:val="0"/>
                  <w:marTop w:val="0"/>
                  <w:marBottom w:val="0"/>
                  <w:divBdr>
                    <w:top w:val="none" w:sz="0" w:space="0" w:color="auto"/>
                    <w:left w:val="none" w:sz="0" w:space="0" w:color="auto"/>
                    <w:bottom w:val="none" w:sz="0" w:space="0" w:color="auto"/>
                    <w:right w:val="none" w:sz="0" w:space="0" w:color="auto"/>
                  </w:divBdr>
                </w:div>
              </w:divsChild>
            </w:div>
            <w:div w:id="723912490">
              <w:marLeft w:val="0"/>
              <w:marRight w:val="0"/>
              <w:marTop w:val="0"/>
              <w:marBottom w:val="0"/>
              <w:divBdr>
                <w:top w:val="none" w:sz="0" w:space="0" w:color="auto"/>
                <w:left w:val="none" w:sz="0" w:space="0" w:color="auto"/>
                <w:bottom w:val="none" w:sz="0" w:space="0" w:color="auto"/>
                <w:right w:val="none" w:sz="0" w:space="0" w:color="auto"/>
              </w:divBdr>
              <w:divsChild>
                <w:div w:id="122467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5207">
          <w:marLeft w:val="0"/>
          <w:marRight w:val="0"/>
          <w:marTop w:val="0"/>
          <w:marBottom w:val="600"/>
          <w:divBdr>
            <w:top w:val="none" w:sz="0" w:space="0" w:color="auto"/>
            <w:left w:val="none" w:sz="0" w:space="0" w:color="auto"/>
            <w:bottom w:val="none" w:sz="0" w:space="0" w:color="auto"/>
            <w:right w:val="none" w:sz="0" w:space="0" w:color="auto"/>
          </w:divBdr>
        </w:div>
      </w:divsChild>
    </w:div>
    <w:div w:id="392117464">
      <w:marLeft w:val="0"/>
      <w:marRight w:val="0"/>
      <w:marTop w:val="0"/>
      <w:marBottom w:val="0"/>
      <w:divBdr>
        <w:top w:val="none" w:sz="0" w:space="0" w:color="auto"/>
        <w:left w:val="none" w:sz="0" w:space="0" w:color="auto"/>
        <w:bottom w:val="none" w:sz="0" w:space="0" w:color="auto"/>
        <w:right w:val="none" w:sz="0" w:space="0" w:color="auto"/>
      </w:divBdr>
      <w:divsChild>
        <w:div w:id="1786460408">
          <w:marLeft w:val="0"/>
          <w:marRight w:val="0"/>
          <w:marTop w:val="432"/>
          <w:marBottom w:val="0"/>
          <w:divBdr>
            <w:top w:val="none" w:sz="0" w:space="0" w:color="auto"/>
            <w:left w:val="none" w:sz="0" w:space="0" w:color="auto"/>
            <w:bottom w:val="none" w:sz="0" w:space="0" w:color="auto"/>
            <w:right w:val="none" w:sz="0" w:space="0" w:color="auto"/>
          </w:divBdr>
        </w:div>
        <w:div w:id="236594582">
          <w:marLeft w:val="0"/>
          <w:marRight w:val="0"/>
          <w:marTop w:val="0"/>
          <w:marBottom w:val="0"/>
          <w:divBdr>
            <w:top w:val="none" w:sz="0" w:space="0" w:color="auto"/>
            <w:left w:val="none" w:sz="0" w:space="0" w:color="auto"/>
            <w:bottom w:val="none" w:sz="0" w:space="0" w:color="auto"/>
            <w:right w:val="none" w:sz="0" w:space="0" w:color="auto"/>
          </w:divBdr>
          <w:divsChild>
            <w:div w:id="1188569739">
              <w:marLeft w:val="0"/>
              <w:marRight w:val="0"/>
              <w:marTop w:val="0"/>
              <w:marBottom w:val="0"/>
              <w:divBdr>
                <w:top w:val="none" w:sz="0" w:space="0" w:color="auto"/>
                <w:left w:val="none" w:sz="0" w:space="0" w:color="auto"/>
                <w:bottom w:val="none" w:sz="0" w:space="0" w:color="auto"/>
                <w:right w:val="none" w:sz="0" w:space="0" w:color="auto"/>
              </w:divBdr>
              <w:divsChild>
                <w:div w:id="626551487">
                  <w:marLeft w:val="0"/>
                  <w:marRight w:val="0"/>
                  <w:marTop w:val="0"/>
                  <w:marBottom w:val="0"/>
                  <w:divBdr>
                    <w:top w:val="none" w:sz="0" w:space="0" w:color="auto"/>
                    <w:left w:val="none" w:sz="0" w:space="0" w:color="auto"/>
                    <w:bottom w:val="none" w:sz="0" w:space="0" w:color="auto"/>
                    <w:right w:val="none" w:sz="0" w:space="0" w:color="auto"/>
                  </w:divBdr>
                </w:div>
              </w:divsChild>
            </w:div>
            <w:div w:id="566844173">
              <w:marLeft w:val="0"/>
              <w:marRight w:val="0"/>
              <w:marTop w:val="0"/>
              <w:marBottom w:val="0"/>
              <w:divBdr>
                <w:top w:val="none" w:sz="0" w:space="0" w:color="auto"/>
                <w:left w:val="none" w:sz="0" w:space="0" w:color="auto"/>
                <w:bottom w:val="none" w:sz="0" w:space="0" w:color="auto"/>
                <w:right w:val="none" w:sz="0" w:space="0" w:color="auto"/>
              </w:divBdr>
              <w:divsChild>
                <w:div w:id="771122964">
                  <w:marLeft w:val="0"/>
                  <w:marRight w:val="0"/>
                  <w:marTop w:val="0"/>
                  <w:marBottom w:val="0"/>
                  <w:divBdr>
                    <w:top w:val="none" w:sz="0" w:space="0" w:color="auto"/>
                    <w:left w:val="none" w:sz="0" w:space="0" w:color="auto"/>
                    <w:bottom w:val="none" w:sz="0" w:space="0" w:color="auto"/>
                    <w:right w:val="none" w:sz="0" w:space="0" w:color="auto"/>
                  </w:divBdr>
                </w:div>
              </w:divsChild>
            </w:div>
            <w:div w:id="468287346">
              <w:marLeft w:val="0"/>
              <w:marRight w:val="0"/>
              <w:marTop w:val="0"/>
              <w:marBottom w:val="0"/>
              <w:divBdr>
                <w:top w:val="none" w:sz="0" w:space="0" w:color="auto"/>
                <w:left w:val="none" w:sz="0" w:space="0" w:color="auto"/>
                <w:bottom w:val="none" w:sz="0" w:space="0" w:color="auto"/>
                <w:right w:val="none" w:sz="0" w:space="0" w:color="auto"/>
              </w:divBdr>
              <w:divsChild>
                <w:div w:id="363795428">
                  <w:marLeft w:val="0"/>
                  <w:marRight w:val="0"/>
                  <w:marTop w:val="0"/>
                  <w:marBottom w:val="0"/>
                  <w:divBdr>
                    <w:top w:val="none" w:sz="0" w:space="0" w:color="auto"/>
                    <w:left w:val="none" w:sz="0" w:space="0" w:color="auto"/>
                    <w:bottom w:val="none" w:sz="0" w:space="0" w:color="auto"/>
                    <w:right w:val="none" w:sz="0" w:space="0" w:color="auto"/>
                  </w:divBdr>
                </w:div>
              </w:divsChild>
            </w:div>
            <w:div w:id="73476853">
              <w:marLeft w:val="0"/>
              <w:marRight w:val="0"/>
              <w:marTop w:val="0"/>
              <w:marBottom w:val="0"/>
              <w:divBdr>
                <w:top w:val="none" w:sz="0" w:space="0" w:color="auto"/>
                <w:left w:val="none" w:sz="0" w:space="0" w:color="auto"/>
                <w:bottom w:val="none" w:sz="0" w:space="0" w:color="auto"/>
                <w:right w:val="none" w:sz="0" w:space="0" w:color="auto"/>
              </w:divBdr>
              <w:divsChild>
                <w:div w:id="1907451484">
                  <w:marLeft w:val="0"/>
                  <w:marRight w:val="0"/>
                  <w:marTop w:val="0"/>
                  <w:marBottom w:val="0"/>
                  <w:divBdr>
                    <w:top w:val="none" w:sz="0" w:space="0" w:color="auto"/>
                    <w:left w:val="none" w:sz="0" w:space="0" w:color="auto"/>
                    <w:bottom w:val="none" w:sz="0" w:space="0" w:color="auto"/>
                    <w:right w:val="none" w:sz="0" w:space="0" w:color="auto"/>
                  </w:divBdr>
                </w:div>
              </w:divsChild>
            </w:div>
            <w:div w:id="1547060781">
              <w:marLeft w:val="0"/>
              <w:marRight w:val="0"/>
              <w:marTop w:val="0"/>
              <w:marBottom w:val="0"/>
              <w:divBdr>
                <w:top w:val="none" w:sz="0" w:space="0" w:color="auto"/>
                <w:left w:val="none" w:sz="0" w:space="0" w:color="auto"/>
                <w:bottom w:val="none" w:sz="0" w:space="0" w:color="auto"/>
                <w:right w:val="none" w:sz="0" w:space="0" w:color="auto"/>
              </w:divBdr>
              <w:divsChild>
                <w:div w:id="536237348">
                  <w:marLeft w:val="0"/>
                  <w:marRight w:val="0"/>
                  <w:marTop w:val="0"/>
                  <w:marBottom w:val="0"/>
                  <w:divBdr>
                    <w:top w:val="none" w:sz="0" w:space="0" w:color="auto"/>
                    <w:left w:val="none" w:sz="0" w:space="0" w:color="auto"/>
                    <w:bottom w:val="none" w:sz="0" w:space="0" w:color="auto"/>
                    <w:right w:val="none" w:sz="0" w:space="0" w:color="auto"/>
                  </w:divBdr>
                </w:div>
              </w:divsChild>
            </w:div>
            <w:div w:id="1736661643">
              <w:marLeft w:val="0"/>
              <w:marRight w:val="0"/>
              <w:marTop w:val="0"/>
              <w:marBottom w:val="0"/>
              <w:divBdr>
                <w:top w:val="none" w:sz="0" w:space="0" w:color="auto"/>
                <w:left w:val="none" w:sz="0" w:space="0" w:color="auto"/>
                <w:bottom w:val="none" w:sz="0" w:space="0" w:color="auto"/>
                <w:right w:val="none" w:sz="0" w:space="0" w:color="auto"/>
              </w:divBdr>
              <w:divsChild>
                <w:div w:id="1110005498">
                  <w:marLeft w:val="0"/>
                  <w:marRight w:val="0"/>
                  <w:marTop w:val="0"/>
                  <w:marBottom w:val="0"/>
                  <w:divBdr>
                    <w:top w:val="none" w:sz="0" w:space="0" w:color="auto"/>
                    <w:left w:val="none" w:sz="0" w:space="0" w:color="auto"/>
                    <w:bottom w:val="none" w:sz="0" w:space="0" w:color="auto"/>
                    <w:right w:val="none" w:sz="0" w:space="0" w:color="auto"/>
                  </w:divBdr>
                </w:div>
              </w:divsChild>
            </w:div>
            <w:div w:id="1332680621">
              <w:marLeft w:val="0"/>
              <w:marRight w:val="0"/>
              <w:marTop w:val="0"/>
              <w:marBottom w:val="0"/>
              <w:divBdr>
                <w:top w:val="none" w:sz="0" w:space="0" w:color="auto"/>
                <w:left w:val="none" w:sz="0" w:space="0" w:color="auto"/>
                <w:bottom w:val="none" w:sz="0" w:space="0" w:color="auto"/>
                <w:right w:val="none" w:sz="0" w:space="0" w:color="auto"/>
              </w:divBdr>
              <w:divsChild>
                <w:div w:id="626550543">
                  <w:marLeft w:val="0"/>
                  <w:marRight w:val="0"/>
                  <w:marTop w:val="0"/>
                  <w:marBottom w:val="0"/>
                  <w:divBdr>
                    <w:top w:val="none" w:sz="0" w:space="0" w:color="auto"/>
                    <w:left w:val="none" w:sz="0" w:space="0" w:color="auto"/>
                    <w:bottom w:val="none" w:sz="0" w:space="0" w:color="auto"/>
                    <w:right w:val="none" w:sz="0" w:space="0" w:color="auto"/>
                  </w:divBdr>
                </w:div>
              </w:divsChild>
            </w:div>
            <w:div w:id="526452151">
              <w:marLeft w:val="0"/>
              <w:marRight w:val="0"/>
              <w:marTop w:val="0"/>
              <w:marBottom w:val="0"/>
              <w:divBdr>
                <w:top w:val="none" w:sz="0" w:space="0" w:color="auto"/>
                <w:left w:val="none" w:sz="0" w:space="0" w:color="auto"/>
                <w:bottom w:val="none" w:sz="0" w:space="0" w:color="auto"/>
                <w:right w:val="none" w:sz="0" w:space="0" w:color="auto"/>
              </w:divBdr>
              <w:divsChild>
                <w:div w:id="1426615604">
                  <w:marLeft w:val="0"/>
                  <w:marRight w:val="0"/>
                  <w:marTop w:val="0"/>
                  <w:marBottom w:val="0"/>
                  <w:divBdr>
                    <w:top w:val="none" w:sz="0" w:space="0" w:color="auto"/>
                    <w:left w:val="none" w:sz="0" w:space="0" w:color="auto"/>
                    <w:bottom w:val="none" w:sz="0" w:space="0" w:color="auto"/>
                    <w:right w:val="none" w:sz="0" w:space="0" w:color="auto"/>
                  </w:divBdr>
                </w:div>
              </w:divsChild>
            </w:div>
            <w:div w:id="446313439">
              <w:marLeft w:val="0"/>
              <w:marRight w:val="0"/>
              <w:marTop w:val="0"/>
              <w:marBottom w:val="0"/>
              <w:divBdr>
                <w:top w:val="none" w:sz="0" w:space="0" w:color="auto"/>
                <w:left w:val="none" w:sz="0" w:space="0" w:color="auto"/>
                <w:bottom w:val="none" w:sz="0" w:space="0" w:color="auto"/>
                <w:right w:val="none" w:sz="0" w:space="0" w:color="auto"/>
              </w:divBdr>
              <w:divsChild>
                <w:div w:id="892732403">
                  <w:marLeft w:val="0"/>
                  <w:marRight w:val="0"/>
                  <w:marTop w:val="0"/>
                  <w:marBottom w:val="0"/>
                  <w:divBdr>
                    <w:top w:val="none" w:sz="0" w:space="0" w:color="auto"/>
                    <w:left w:val="none" w:sz="0" w:space="0" w:color="auto"/>
                    <w:bottom w:val="none" w:sz="0" w:space="0" w:color="auto"/>
                    <w:right w:val="none" w:sz="0" w:space="0" w:color="auto"/>
                  </w:divBdr>
                </w:div>
              </w:divsChild>
            </w:div>
            <w:div w:id="1801994236">
              <w:marLeft w:val="0"/>
              <w:marRight w:val="0"/>
              <w:marTop w:val="0"/>
              <w:marBottom w:val="0"/>
              <w:divBdr>
                <w:top w:val="none" w:sz="0" w:space="0" w:color="auto"/>
                <w:left w:val="none" w:sz="0" w:space="0" w:color="auto"/>
                <w:bottom w:val="none" w:sz="0" w:space="0" w:color="auto"/>
                <w:right w:val="none" w:sz="0" w:space="0" w:color="auto"/>
              </w:divBdr>
              <w:divsChild>
                <w:div w:id="237524997">
                  <w:marLeft w:val="0"/>
                  <w:marRight w:val="0"/>
                  <w:marTop w:val="0"/>
                  <w:marBottom w:val="0"/>
                  <w:divBdr>
                    <w:top w:val="none" w:sz="0" w:space="0" w:color="auto"/>
                    <w:left w:val="none" w:sz="0" w:space="0" w:color="auto"/>
                    <w:bottom w:val="none" w:sz="0" w:space="0" w:color="auto"/>
                    <w:right w:val="none" w:sz="0" w:space="0" w:color="auto"/>
                  </w:divBdr>
                </w:div>
              </w:divsChild>
            </w:div>
            <w:div w:id="597711050">
              <w:marLeft w:val="0"/>
              <w:marRight w:val="0"/>
              <w:marTop w:val="0"/>
              <w:marBottom w:val="0"/>
              <w:divBdr>
                <w:top w:val="none" w:sz="0" w:space="0" w:color="auto"/>
                <w:left w:val="none" w:sz="0" w:space="0" w:color="auto"/>
                <w:bottom w:val="none" w:sz="0" w:space="0" w:color="auto"/>
                <w:right w:val="none" w:sz="0" w:space="0" w:color="auto"/>
              </w:divBdr>
              <w:divsChild>
                <w:div w:id="855269227">
                  <w:marLeft w:val="0"/>
                  <w:marRight w:val="0"/>
                  <w:marTop w:val="0"/>
                  <w:marBottom w:val="0"/>
                  <w:divBdr>
                    <w:top w:val="none" w:sz="0" w:space="0" w:color="auto"/>
                    <w:left w:val="none" w:sz="0" w:space="0" w:color="auto"/>
                    <w:bottom w:val="none" w:sz="0" w:space="0" w:color="auto"/>
                    <w:right w:val="none" w:sz="0" w:space="0" w:color="auto"/>
                  </w:divBdr>
                </w:div>
              </w:divsChild>
            </w:div>
            <w:div w:id="716272246">
              <w:marLeft w:val="0"/>
              <w:marRight w:val="0"/>
              <w:marTop w:val="0"/>
              <w:marBottom w:val="0"/>
              <w:divBdr>
                <w:top w:val="none" w:sz="0" w:space="0" w:color="auto"/>
                <w:left w:val="none" w:sz="0" w:space="0" w:color="auto"/>
                <w:bottom w:val="none" w:sz="0" w:space="0" w:color="auto"/>
                <w:right w:val="none" w:sz="0" w:space="0" w:color="auto"/>
              </w:divBdr>
              <w:divsChild>
                <w:div w:id="1506435840">
                  <w:marLeft w:val="0"/>
                  <w:marRight w:val="0"/>
                  <w:marTop w:val="0"/>
                  <w:marBottom w:val="0"/>
                  <w:divBdr>
                    <w:top w:val="none" w:sz="0" w:space="0" w:color="auto"/>
                    <w:left w:val="none" w:sz="0" w:space="0" w:color="auto"/>
                    <w:bottom w:val="none" w:sz="0" w:space="0" w:color="auto"/>
                    <w:right w:val="none" w:sz="0" w:space="0" w:color="auto"/>
                  </w:divBdr>
                </w:div>
              </w:divsChild>
            </w:div>
            <w:div w:id="77337437">
              <w:marLeft w:val="0"/>
              <w:marRight w:val="0"/>
              <w:marTop w:val="0"/>
              <w:marBottom w:val="0"/>
              <w:divBdr>
                <w:top w:val="none" w:sz="0" w:space="0" w:color="auto"/>
                <w:left w:val="none" w:sz="0" w:space="0" w:color="auto"/>
                <w:bottom w:val="none" w:sz="0" w:space="0" w:color="auto"/>
                <w:right w:val="none" w:sz="0" w:space="0" w:color="auto"/>
              </w:divBdr>
              <w:divsChild>
                <w:div w:id="938367419">
                  <w:marLeft w:val="0"/>
                  <w:marRight w:val="0"/>
                  <w:marTop w:val="0"/>
                  <w:marBottom w:val="0"/>
                  <w:divBdr>
                    <w:top w:val="none" w:sz="0" w:space="0" w:color="auto"/>
                    <w:left w:val="none" w:sz="0" w:space="0" w:color="auto"/>
                    <w:bottom w:val="none" w:sz="0" w:space="0" w:color="auto"/>
                    <w:right w:val="none" w:sz="0" w:space="0" w:color="auto"/>
                  </w:divBdr>
                </w:div>
              </w:divsChild>
            </w:div>
            <w:div w:id="873928388">
              <w:marLeft w:val="0"/>
              <w:marRight w:val="0"/>
              <w:marTop w:val="0"/>
              <w:marBottom w:val="0"/>
              <w:divBdr>
                <w:top w:val="none" w:sz="0" w:space="0" w:color="auto"/>
                <w:left w:val="none" w:sz="0" w:space="0" w:color="auto"/>
                <w:bottom w:val="none" w:sz="0" w:space="0" w:color="auto"/>
                <w:right w:val="none" w:sz="0" w:space="0" w:color="auto"/>
              </w:divBdr>
              <w:divsChild>
                <w:div w:id="1593124678">
                  <w:marLeft w:val="0"/>
                  <w:marRight w:val="0"/>
                  <w:marTop w:val="0"/>
                  <w:marBottom w:val="0"/>
                  <w:divBdr>
                    <w:top w:val="none" w:sz="0" w:space="0" w:color="auto"/>
                    <w:left w:val="none" w:sz="0" w:space="0" w:color="auto"/>
                    <w:bottom w:val="none" w:sz="0" w:space="0" w:color="auto"/>
                    <w:right w:val="none" w:sz="0" w:space="0" w:color="auto"/>
                  </w:divBdr>
                </w:div>
              </w:divsChild>
            </w:div>
            <w:div w:id="131101201">
              <w:marLeft w:val="0"/>
              <w:marRight w:val="0"/>
              <w:marTop w:val="0"/>
              <w:marBottom w:val="0"/>
              <w:divBdr>
                <w:top w:val="none" w:sz="0" w:space="0" w:color="auto"/>
                <w:left w:val="none" w:sz="0" w:space="0" w:color="auto"/>
                <w:bottom w:val="none" w:sz="0" w:space="0" w:color="auto"/>
                <w:right w:val="none" w:sz="0" w:space="0" w:color="auto"/>
              </w:divBdr>
              <w:divsChild>
                <w:div w:id="1681930711">
                  <w:marLeft w:val="0"/>
                  <w:marRight w:val="0"/>
                  <w:marTop w:val="0"/>
                  <w:marBottom w:val="0"/>
                  <w:divBdr>
                    <w:top w:val="none" w:sz="0" w:space="0" w:color="auto"/>
                    <w:left w:val="none" w:sz="0" w:space="0" w:color="auto"/>
                    <w:bottom w:val="none" w:sz="0" w:space="0" w:color="auto"/>
                    <w:right w:val="none" w:sz="0" w:space="0" w:color="auto"/>
                  </w:divBdr>
                </w:div>
              </w:divsChild>
            </w:div>
            <w:div w:id="81876468">
              <w:marLeft w:val="0"/>
              <w:marRight w:val="0"/>
              <w:marTop w:val="0"/>
              <w:marBottom w:val="0"/>
              <w:divBdr>
                <w:top w:val="none" w:sz="0" w:space="0" w:color="auto"/>
                <w:left w:val="none" w:sz="0" w:space="0" w:color="auto"/>
                <w:bottom w:val="none" w:sz="0" w:space="0" w:color="auto"/>
                <w:right w:val="none" w:sz="0" w:space="0" w:color="auto"/>
              </w:divBdr>
              <w:divsChild>
                <w:div w:id="717165876">
                  <w:marLeft w:val="0"/>
                  <w:marRight w:val="0"/>
                  <w:marTop w:val="0"/>
                  <w:marBottom w:val="0"/>
                  <w:divBdr>
                    <w:top w:val="none" w:sz="0" w:space="0" w:color="auto"/>
                    <w:left w:val="none" w:sz="0" w:space="0" w:color="auto"/>
                    <w:bottom w:val="none" w:sz="0" w:space="0" w:color="auto"/>
                    <w:right w:val="none" w:sz="0" w:space="0" w:color="auto"/>
                  </w:divBdr>
                </w:div>
              </w:divsChild>
            </w:div>
            <w:div w:id="1562791793">
              <w:marLeft w:val="0"/>
              <w:marRight w:val="0"/>
              <w:marTop w:val="0"/>
              <w:marBottom w:val="0"/>
              <w:divBdr>
                <w:top w:val="none" w:sz="0" w:space="0" w:color="auto"/>
                <w:left w:val="none" w:sz="0" w:space="0" w:color="auto"/>
                <w:bottom w:val="none" w:sz="0" w:space="0" w:color="auto"/>
                <w:right w:val="none" w:sz="0" w:space="0" w:color="auto"/>
              </w:divBdr>
              <w:divsChild>
                <w:div w:id="458187505">
                  <w:marLeft w:val="0"/>
                  <w:marRight w:val="0"/>
                  <w:marTop w:val="0"/>
                  <w:marBottom w:val="0"/>
                  <w:divBdr>
                    <w:top w:val="none" w:sz="0" w:space="0" w:color="auto"/>
                    <w:left w:val="none" w:sz="0" w:space="0" w:color="auto"/>
                    <w:bottom w:val="none" w:sz="0" w:space="0" w:color="auto"/>
                    <w:right w:val="none" w:sz="0" w:space="0" w:color="auto"/>
                  </w:divBdr>
                </w:div>
              </w:divsChild>
            </w:div>
            <w:div w:id="1905992036">
              <w:marLeft w:val="0"/>
              <w:marRight w:val="0"/>
              <w:marTop w:val="0"/>
              <w:marBottom w:val="0"/>
              <w:divBdr>
                <w:top w:val="none" w:sz="0" w:space="0" w:color="auto"/>
                <w:left w:val="none" w:sz="0" w:space="0" w:color="auto"/>
                <w:bottom w:val="none" w:sz="0" w:space="0" w:color="auto"/>
                <w:right w:val="none" w:sz="0" w:space="0" w:color="auto"/>
              </w:divBdr>
              <w:divsChild>
                <w:div w:id="1320885069">
                  <w:marLeft w:val="0"/>
                  <w:marRight w:val="0"/>
                  <w:marTop w:val="0"/>
                  <w:marBottom w:val="0"/>
                  <w:divBdr>
                    <w:top w:val="none" w:sz="0" w:space="0" w:color="auto"/>
                    <w:left w:val="none" w:sz="0" w:space="0" w:color="auto"/>
                    <w:bottom w:val="none" w:sz="0" w:space="0" w:color="auto"/>
                    <w:right w:val="none" w:sz="0" w:space="0" w:color="auto"/>
                  </w:divBdr>
                </w:div>
              </w:divsChild>
            </w:div>
            <w:div w:id="634945039">
              <w:marLeft w:val="0"/>
              <w:marRight w:val="0"/>
              <w:marTop w:val="0"/>
              <w:marBottom w:val="0"/>
              <w:divBdr>
                <w:top w:val="none" w:sz="0" w:space="0" w:color="auto"/>
                <w:left w:val="none" w:sz="0" w:space="0" w:color="auto"/>
                <w:bottom w:val="none" w:sz="0" w:space="0" w:color="auto"/>
                <w:right w:val="none" w:sz="0" w:space="0" w:color="auto"/>
              </w:divBdr>
              <w:divsChild>
                <w:div w:id="2034454775">
                  <w:marLeft w:val="0"/>
                  <w:marRight w:val="0"/>
                  <w:marTop w:val="0"/>
                  <w:marBottom w:val="0"/>
                  <w:divBdr>
                    <w:top w:val="none" w:sz="0" w:space="0" w:color="auto"/>
                    <w:left w:val="none" w:sz="0" w:space="0" w:color="auto"/>
                    <w:bottom w:val="none" w:sz="0" w:space="0" w:color="auto"/>
                    <w:right w:val="none" w:sz="0" w:space="0" w:color="auto"/>
                  </w:divBdr>
                </w:div>
              </w:divsChild>
            </w:div>
            <w:div w:id="1376393585">
              <w:marLeft w:val="0"/>
              <w:marRight w:val="0"/>
              <w:marTop w:val="0"/>
              <w:marBottom w:val="0"/>
              <w:divBdr>
                <w:top w:val="none" w:sz="0" w:space="0" w:color="auto"/>
                <w:left w:val="none" w:sz="0" w:space="0" w:color="auto"/>
                <w:bottom w:val="none" w:sz="0" w:space="0" w:color="auto"/>
                <w:right w:val="none" w:sz="0" w:space="0" w:color="auto"/>
              </w:divBdr>
              <w:divsChild>
                <w:div w:id="745418917">
                  <w:marLeft w:val="0"/>
                  <w:marRight w:val="0"/>
                  <w:marTop w:val="0"/>
                  <w:marBottom w:val="0"/>
                  <w:divBdr>
                    <w:top w:val="none" w:sz="0" w:space="0" w:color="auto"/>
                    <w:left w:val="none" w:sz="0" w:space="0" w:color="auto"/>
                    <w:bottom w:val="none" w:sz="0" w:space="0" w:color="auto"/>
                    <w:right w:val="none" w:sz="0" w:space="0" w:color="auto"/>
                  </w:divBdr>
                </w:div>
              </w:divsChild>
            </w:div>
            <w:div w:id="1894536588">
              <w:marLeft w:val="0"/>
              <w:marRight w:val="0"/>
              <w:marTop w:val="0"/>
              <w:marBottom w:val="0"/>
              <w:divBdr>
                <w:top w:val="none" w:sz="0" w:space="0" w:color="auto"/>
                <w:left w:val="none" w:sz="0" w:space="0" w:color="auto"/>
                <w:bottom w:val="none" w:sz="0" w:space="0" w:color="auto"/>
                <w:right w:val="none" w:sz="0" w:space="0" w:color="auto"/>
              </w:divBdr>
              <w:divsChild>
                <w:div w:id="386605838">
                  <w:marLeft w:val="0"/>
                  <w:marRight w:val="0"/>
                  <w:marTop w:val="0"/>
                  <w:marBottom w:val="0"/>
                  <w:divBdr>
                    <w:top w:val="none" w:sz="0" w:space="0" w:color="auto"/>
                    <w:left w:val="none" w:sz="0" w:space="0" w:color="auto"/>
                    <w:bottom w:val="none" w:sz="0" w:space="0" w:color="auto"/>
                    <w:right w:val="none" w:sz="0" w:space="0" w:color="auto"/>
                  </w:divBdr>
                </w:div>
              </w:divsChild>
            </w:div>
            <w:div w:id="401875089">
              <w:marLeft w:val="0"/>
              <w:marRight w:val="0"/>
              <w:marTop w:val="0"/>
              <w:marBottom w:val="0"/>
              <w:divBdr>
                <w:top w:val="none" w:sz="0" w:space="0" w:color="auto"/>
                <w:left w:val="none" w:sz="0" w:space="0" w:color="auto"/>
                <w:bottom w:val="none" w:sz="0" w:space="0" w:color="auto"/>
                <w:right w:val="none" w:sz="0" w:space="0" w:color="auto"/>
              </w:divBdr>
              <w:divsChild>
                <w:div w:id="24411893">
                  <w:marLeft w:val="0"/>
                  <w:marRight w:val="0"/>
                  <w:marTop w:val="0"/>
                  <w:marBottom w:val="0"/>
                  <w:divBdr>
                    <w:top w:val="none" w:sz="0" w:space="0" w:color="auto"/>
                    <w:left w:val="none" w:sz="0" w:space="0" w:color="auto"/>
                    <w:bottom w:val="none" w:sz="0" w:space="0" w:color="auto"/>
                    <w:right w:val="none" w:sz="0" w:space="0" w:color="auto"/>
                  </w:divBdr>
                </w:div>
              </w:divsChild>
            </w:div>
            <w:div w:id="2079207440">
              <w:marLeft w:val="0"/>
              <w:marRight w:val="0"/>
              <w:marTop w:val="0"/>
              <w:marBottom w:val="0"/>
              <w:divBdr>
                <w:top w:val="none" w:sz="0" w:space="0" w:color="auto"/>
                <w:left w:val="none" w:sz="0" w:space="0" w:color="auto"/>
                <w:bottom w:val="none" w:sz="0" w:space="0" w:color="auto"/>
                <w:right w:val="none" w:sz="0" w:space="0" w:color="auto"/>
              </w:divBdr>
              <w:divsChild>
                <w:div w:id="1730499997">
                  <w:marLeft w:val="0"/>
                  <w:marRight w:val="0"/>
                  <w:marTop w:val="0"/>
                  <w:marBottom w:val="0"/>
                  <w:divBdr>
                    <w:top w:val="none" w:sz="0" w:space="0" w:color="auto"/>
                    <w:left w:val="none" w:sz="0" w:space="0" w:color="auto"/>
                    <w:bottom w:val="none" w:sz="0" w:space="0" w:color="auto"/>
                    <w:right w:val="none" w:sz="0" w:space="0" w:color="auto"/>
                  </w:divBdr>
                </w:div>
              </w:divsChild>
            </w:div>
            <w:div w:id="1169834538">
              <w:marLeft w:val="0"/>
              <w:marRight w:val="0"/>
              <w:marTop w:val="0"/>
              <w:marBottom w:val="0"/>
              <w:divBdr>
                <w:top w:val="none" w:sz="0" w:space="0" w:color="auto"/>
                <w:left w:val="none" w:sz="0" w:space="0" w:color="auto"/>
                <w:bottom w:val="none" w:sz="0" w:space="0" w:color="auto"/>
                <w:right w:val="none" w:sz="0" w:space="0" w:color="auto"/>
              </w:divBdr>
              <w:divsChild>
                <w:div w:id="1785417802">
                  <w:marLeft w:val="0"/>
                  <w:marRight w:val="0"/>
                  <w:marTop w:val="0"/>
                  <w:marBottom w:val="0"/>
                  <w:divBdr>
                    <w:top w:val="none" w:sz="0" w:space="0" w:color="auto"/>
                    <w:left w:val="none" w:sz="0" w:space="0" w:color="auto"/>
                    <w:bottom w:val="none" w:sz="0" w:space="0" w:color="auto"/>
                    <w:right w:val="none" w:sz="0" w:space="0" w:color="auto"/>
                  </w:divBdr>
                </w:div>
              </w:divsChild>
            </w:div>
            <w:div w:id="738140513">
              <w:marLeft w:val="0"/>
              <w:marRight w:val="0"/>
              <w:marTop w:val="0"/>
              <w:marBottom w:val="0"/>
              <w:divBdr>
                <w:top w:val="none" w:sz="0" w:space="0" w:color="auto"/>
                <w:left w:val="none" w:sz="0" w:space="0" w:color="auto"/>
                <w:bottom w:val="none" w:sz="0" w:space="0" w:color="auto"/>
                <w:right w:val="none" w:sz="0" w:space="0" w:color="auto"/>
              </w:divBdr>
              <w:divsChild>
                <w:div w:id="1916551310">
                  <w:marLeft w:val="0"/>
                  <w:marRight w:val="0"/>
                  <w:marTop w:val="0"/>
                  <w:marBottom w:val="0"/>
                  <w:divBdr>
                    <w:top w:val="none" w:sz="0" w:space="0" w:color="auto"/>
                    <w:left w:val="none" w:sz="0" w:space="0" w:color="auto"/>
                    <w:bottom w:val="none" w:sz="0" w:space="0" w:color="auto"/>
                    <w:right w:val="none" w:sz="0" w:space="0" w:color="auto"/>
                  </w:divBdr>
                </w:div>
              </w:divsChild>
            </w:div>
            <w:div w:id="1140656784">
              <w:marLeft w:val="0"/>
              <w:marRight w:val="0"/>
              <w:marTop w:val="0"/>
              <w:marBottom w:val="0"/>
              <w:divBdr>
                <w:top w:val="none" w:sz="0" w:space="0" w:color="auto"/>
                <w:left w:val="none" w:sz="0" w:space="0" w:color="auto"/>
                <w:bottom w:val="none" w:sz="0" w:space="0" w:color="auto"/>
                <w:right w:val="none" w:sz="0" w:space="0" w:color="auto"/>
              </w:divBdr>
              <w:divsChild>
                <w:div w:id="1090085600">
                  <w:marLeft w:val="0"/>
                  <w:marRight w:val="0"/>
                  <w:marTop w:val="0"/>
                  <w:marBottom w:val="0"/>
                  <w:divBdr>
                    <w:top w:val="none" w:sz="0" w:space="0" w:color="auto"/>
                    <w:left w:val="none" w:sz="0" w:space="0" w:color="auto"/>
                    <w:bottom w:val="none" w:sz="0" w:space="0" w:color="auto"/>
                    <w:right w:val="none" w:sz="0" w:space="0" w:color="auto"/>
                  </w:divBdr>
                </w:div>
              </w:divsChild>
            </w:div>
            <w:div w:id="1047947203">
              <w:marLeft w:val="0"/>
              <w:marRight w:val="0"/>
              <w:marTop w:val="0"/>
              <w:marBottom w:val="0"/>
              <w:divBdr>
                <w:top w:val="none" w:sz="0" w:space="0" w:color="auto"/>
                <w:left w:val="none" w:sz="0" w:space="0" w:color="auto"/>
                <w:bottom w:val="none" w:sz="0" w:space="0" w:color="auto"/>
                <w:right w:val="none" w:sz="0" w:space="0" w:color="auto"/>
              </w:divBdr>
              <w:divsChild>
                <w:div w:id="1308587628">
                  <w:marLeft w:val="0"/>
                  <w:marRight w:val="0"/>
                  <w:marTop w:val="0"/>
                  <w:marBottom w:val="0"/>
                  <w:divBdr>
                    <w:top w:val="none" w:sz="0" w:space="0" w:color="auto"/>
                    <w:left w:val="none" w:sz="0" w:space="0" w:color="auto"/>
                    <w:bottom w:val="none" w:sz="0" w:space="0" w:color="auto"/>
                    <w:right w:val="none" w:sz="0" w:space="0" w:color="auto"/>
                  </w:divBdr>
                </w:div>
              </w:divsChild>
            </w:div>
            <w:div w:id="398097154">
              <w:marLeft w:val="0"/>
              <w:marRight w:val="0"/>
              <w:marTop w:val="0"/>
              <w:marBottom w:val="0"/>
              <w:divBdr>
                <w:top w:val="none" w:sz="0" w:space="0" w:color="auto"/>
                <w:left w:val="none" w:sz="0" w:space="0" w:color="auto"/>
                <w:bottom w:val="none" w:sz="0" w:space="0" w:color="auto"/>
                <w:right w:val="none" w:sz="0" w:space="0" w:color="auto"/>
              </w:divBdr>
              <w:divsChild>
                <w:div w:id="1016274453">
                  <w:marLeft w:val="0"/>
                  <w:marRight w:val="0"/>
                  <w:marTop w:val="0"/>
                  <w:marBottom w:val="0"/>
                  <w:divBdr>
                    <w:top w:val="none" w:sz="0" w:space="0" w:color="auto"/>
                    <w:left w:val="none" w:sz="0" w:space="0" w:color="auto"/>
                    <w:bottom w:val="none" w:sz="0" w:space="0" w:color="auto"/>
                    <w:right w:val="none" w:sz="0" w:space="0" w:color="auto"/>
                  </w:divBdr>
                </w:div>
              </w:divsChild>
            </w:div>
            <w:div w:id="1388339811">
              <w:marLeft w:val="0"/>
              <w:marRight w:val="0"/>
              <w:marTop w:val="0"/>
              <w:marBottom w:val="0"/>
              <w:divBdr>
                <w:top w:val="none" w:sz="0" w:space="0" w:color="auto"/>
                <w:left w:val="none" w:sz="0" w:space="0" w:color="auto"/>
                <w:bottom w:val="none" w:sz="0" w:space="0" w:color="auto"/>
                <w:right w:val="none" w:sz="0" w:space="0" w:color="auto"/>
              </w:divBdr>
              <w:divsChild>
                <w:div w:id="649751275">
                  <w:marLeft w:val="0"/>
                  <w:marRight w:val="0"/>
                  <w:marTop w:val="0"/>
                  <w:marBottom w:val="0"/>
                  <w:divBdr>
                    <w:top w:val="none" w:sz="0" w:space="0" w:color="auto"/>
                    <w:left w:val="none" w:sz="0" w:space="0" w:color="auto"/>
                    <w:bottom w:val="none" w:sz="0" w:space="0" w:color="auto"/>
                    <w:right w:val="none" w:sz="0" w:space="0" w:color="auto"/>
                  </w:divBdr>
                </w:div>
              </w:divsChild>
            </w:div>
            <w:div w:id="71895189">
              <w:marLeft w:val="0"/>
              <w:marRight w:val="0"/>
              <w:marTop w:val="0"/>
              <w:marBottom w:val="0"/>
              <w:divBdr>
                <w:top w:val="none" w:sz="0" w:space="0" w:color="auto"/>
                <w:left w:val="none" w:sz="0" w:space="0" w:color="auto"/>
                <w:bottom w:val="none" w:sz="0" w:space="0" w:color="auto"/>
                <w:right w:val="none" w:sz="0" w:space="0" w:color="auto"/>
              </w:divBdr>
              <w:divsChild>
                <w:div w:id="483158140">
                  <w:marLeft w:val="0"/>
                  <w:marRight w:val="0"/>
                  <w:marTop w:val="0"/>
                  <w:marBottom w:val="0"/>
                  <w:divBdr>
                    <w:top w:val="none" w:sz="0" w:space="0" w:color="auto"/>
                    <w:left w:val="none" w:sz="0" w:space="0" w:color="auto"/>
                    <w:bottom w:val="none" w:sz="0" w:space="0" w:color="auto"/>
                    <w:right w:val="none" w:sz="0" w:space="0" w:color="auto"/>
                  </w:divBdr>
                </w:div>
              </w:divsChild>
            </w:div>
            <w:div w:id="310912907">
              <w:marLeft w:val="0"/>
              <w:marRight w:val="0"/>
              <w:marTop w:val="0"/>
              <w:marBottom w:val="0"/>
              <w:divBdr>
                <w:top w:val="none" w:sz="0" w:space="0" w:color="auto"/>
                <w:left w:val="none" w:sz="0" w:space="0" w:color="auto"/>
                <w:bottom w:val="none" w:sz="0" w:space="0" w:color="auto"/>
                <w:right w:val="none" w:sz="0" w:space="0" w:color="auto"/>
              </w:divBdr>
              <w:divsChild>
                <w:div w:id="1447844514">
                  <w:marLeft w:val="0"/>
                  <w:marRight w:val="0"/>
                  <w:marTop w:val="0"/>
                  <w:marBottom w:val="0"/>
                  <w:divBdr>
                    <w:top w:val="none" w:sz="0" w:space="0" w:color="auto"/>
                    <w:left w:val="none" w:sz="0" w:space="0" w:color="auto"/>
                    <w:bottom w:val="none" w:sz="0" w:space="0" w:color="auto"/>
                    <w:right w:val="none" w:sz="0" w:space="0" w:color="auto"/>
                  </w:divBdr>
                </w:div>
              </w:divsChild>
            </w:div>
            <w:div w:id="2001732711">
              <w:marLeft w:val="0"/>
              <w:marRight w:val="0"/>
              <w:marTop w:val="0"/>
              <w:marBottom w:val="0"/>
              <w:divBdr>
                <w:top w:val="none" w:sz="0" w:space="0" w:color="auto"/>
                <w:left w:val="none" w:sz="0" w:space="0" w:color="auto"/>
                <w:bottom w:val="none" w:sz="0" w:space="0" w:color="auto"/>
                <w:right w:val="none" w:sz="0" w:space="0" w:color="auto"/>
              </w:divBdr>
              <w:divsChild>
                <w:div w:id="10180911">
                  <w:marLeft w:val="0"/>
                  <w:marRight w:val="0"/>
                  <w:marTop w:val="0"/>
                  <w:marBottom w:val="0"/>
                  <w:divBdr>
                    <w:top w:val="none" w:sz="0" w:space="0" w:color="auto"/>
                    <w:left w:val="none" w:sz="0" w:space="0" w:color="auto"/>
                    <w:bottom w:val="none" w:sz="0" w:space="0" w:color="auto"/>
                    <w:right w:val="none" w:sz="0" w:space="0" w:color="auto"/>
                  </w:divBdr>
                </w:div>
              </w:divsChild>
            </w:div>
            <w:div w:id="1816675644">
              <w:marLeft w:val="0"/>
              <w:marRight w:val="0"/>
              <w:marTop w:val="0"/>
              <w:marBottom w:val="0"/>
              <w:divBdr>
                <w:top w:val="none" w:sz="0" w:space="0" w:color="auto"/>
                <w:left w:val="none" w:sz="0" w:space="0" w:color="auto"/>
                <w:bottom w:val="none" w:sz="0" w:space="0" w:color="auto"/>
                <w:right w:val="none" w:sz="0" w:space="0" w:color="auto"/>
              </w:divBdr>
              <w:divsChild>
                <w:div w:id="2048749265">
                  <w:marLeft w:val="0"/>
                  <w:marRight w:val="0"/>
                  <w:marTop w:val="0"/>
                  <w:marBottom w:val="0"/>
                  <w:divBdr>
                    <w:top w:val="none" w:sz="0" w:space="0" w:color="auto"/>
                    <w:left w:val="none" w:sz="0" w:space="0" w:color="auto"/>
                    <w:bottom w:val="none" w:sz="0" w:space="0" w:color="auto"/>
                    <w:right w:val="none" w:sz="0" w:space="0" w:color="auto"/>
                  </w:divBdr>
                </w:div>
              </w:divsChild>
            </w:div>
            <w:div w:id="1432898062">
              <w:marLeft w:val="0"/>
              <w:marRight w:val="0"/>
              <w:marTop w:val="0"/>
              <w:marBottom w:val="0"/>
              <w:divBdr>
                <w:top w:val="none" w:sz="0" w:space="0" w:color="auto"/>
                <w:left w:val="none" w:sz="0" w:space="0" w:color="auto"/>
                <w:bottom w:val="none" w:sz="0" w:space="0" w:color="auto"/>
                <w:right w:val="none" w:sz="0" w:space="0" w:color="auto"/>
              </w:divBdr>
              <w:divsChild>
                <w:div w:id="812403719">
                  <w:marLeft w:val="0"/>
                  <w:marRight w:val="0"/>
                  <w:marTop w:val="0"/>
                  <w:marBottom w:val="0"/>
                  <w:divBdr>
                    <w:top w:val="none" w:sz="0" w:space="0" w:color="auto"/>
                    <w:left w:val="none" w:sz="0" w:space="0" w:color="auto"/>
                    <w:bottom w:val="none" w:sz="0" w:space="0" w:color="auto"/>
                    <w:right w:val="none" w:sz="0" w:space="0" w:color="auto"/>
                  </w:divBdr>
                </w:div>
              </w:divsChild>
            </w:div>
            <w:div w:id="306936031">
              <w:marLeft w:val="0"/>
              <w:marRight w:val="0"/>
              <w:marTop w:val="0"/>
              <w:marBottom w:val="0"/>
              <w:divBdr>
                <w:top w:val="none" w:sz="0" w:space="0" w:color="auto"/>
                <w:left w:val="none" w:sz="0" w:space="0" w:color="auto"/>
                <w:bottom w:val="none" w:sz="0" w:space="0" w:color="auto"/>
                <w:right w:val="none" w:sz="0" w:space="0" w:color="auto"/>
              </w:divBdr>
              <w:divsChild>
                <w:div w:id="239292949">
                  <w:marLeft w:val="0"/>
                  <w:marRight w:val="0"/>
                  <w:marTop w:val="0"/>
                  <w:marBottom w:val="0"/>
                  <w:divBdr>
                    <w:top w:val="none" w:sz="0" w:space="0" w:color="auto"/>
                    <w:left w:val="none" w:sz="0" w:space="0" w:color="auto"/>
                    <w:bottom w:val="none" w:sz="0" w:space="0" w:color="auto"/>
                    <w:right w:val="none" w:sz="0" w:space="0" w:color="auto"/>
                  </w:divBdr>
                </w:div>
              </w:divsChild>
            </w:div>
            <w:div w:id="1173489539">
              <w:marLeft w:val="0"/>
              <w:marRight w:val="0"/>
              <w:marTop w:val="0"/>
              <w:marBottom w:val="0"/>
              <w:divBdr>
                <w:top w:val="none" w:sz="0" w:space="0" w:color="auto"/>
                <w:left w:val="none" w:sz="0" w:space="0" w:color="auto"/>
                <w:bottom w:val="none" w:sz="0" w:space="0" w:color="auto"/>
                <w:right w:val="none" w:sz="0" w:space="0" w:color="auto"/>
              </w:divBdr>
              <w:divsChild>
                <w:div w:id="750392667">
                  <w:marLeft w:val="0"/>
                  <w:marRight w:val="0"/>
                  <w:marTop w:val="0"/>
                  <w:marBottom w:val="0"/>
                  <w:divBdr>
                    <w:top w:val="none" w:sz="0" w:space="0" w:color="auto"/>
                    <w:left w:val="none" w:sz="0" w:space="0" w:color="auto"/>
                    <w:bottom w:val="none" w:sz="0" w:space="0" w:color="auto"/>
                    <w:right w:val="none" w:sz="0" w:space="0" w:color="auto"/>
                  </w:divBdr>
                </w:div>
              </w:divsChild>
            </w:div>
            <w:div w:id="1066682078">
              <w:marLeft w:val="0"/>
              <w:marRight w:val="0"/>
              <w:marTop w:val="0"/>
              <w:marBottom w:val="0"/>
              <w:divBdr>
                <w:top w:val="none" w:sz="0" w:space="0" w:color="auto"/>
                <w:left w:val="none" w:sz="0" w:space="0" w:color="auto"/>
                <w:bottom w:val="none" w:sz="0" w:space="0" w:color="auto"/>
                <w:right w:val="none" w:sz="0" w:space="0" w:color="auto"/>
              </w:divBdr>
              <w:divsChild>
                <w:div w:id="1227837757">
                  <w:marLeft w:val="0"/>
                  <w:marRight w:val="0"/>
                  <w:marTop w:val="0"/>
                  <w:marBottom w:val="0"/>
                  <w:divBdr>
                    <w:top w:val="none" w:sz="0" w:space="0" w:color="auto"/>
                    <w:left w:val="none" w:sz="0" w:space="0" w:color="auto"/>
                    <w:bottom w:val="none" w:sz="0" w:space="0" w:color="auto"/>
                    <w:right w:val="none" w:sz="0" w:space="0" w:color="auto"/>
                  </w:divBdr>
                </w:div>
              </w:divsChild>
            </w:div>
            <w:div w:id="252782515">
              <w:marLeft w:val="0"/>
              <w:marRight w:val="0"/>
              <w:marTop w:val="0"/>
              <w:marBottom w:val="0"/>
              <w:divBdr>
                <w:top w:val="none" w:sz="0" w:space="0" w:color="auto"/>
                <w:left w:val="none" w:sz="0" w:space="0" w:color="auto"/>
                <w:bottom w:val="none" w:sz="0" w:space="0" w:color="auto"/>
                <w:right w:val="none" w:sz="0" w:space="0" w:color="auto"/>
              </w:divBdr>
              <w:divsChild>
                <w:div w:id="132674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6227">
          <w:marLeft w:val="0"/>
          <w:marRight w:val="0"/>
          <w:marTop w:val="0"/>
          <w:marBottom w:val="600"/>
          <w:divBdr>
            <w:top w:val="none" w:sz="0" w:space="0" w:color="auto"/>
            <w:left w:val="none" w:sz="0" w:space="0" w:color="auto"/>
            <w:bottom w:val="none" w:sz="0" w:space="0" w:color="auto"/>
            <w:right w:val="none" w:sz="0" w:space="0" w:color="auto"/>
          </w:divBdr>
        </w:div>
      </w:divsChild>
    </w:div>
    <w:div w:id="394279866">
      <w:marLeft w:val="0"/>
      <w:marRight w:val="0"/>
      <w:marTop w:val="0"/>
      <w:marBottom w:val="0"/>
      <w:divBdr>
        <w:top w:val="none" w:sz="0" w:space="0" w:color="auto"/>
        <w:left w:val="none" w:sz="0" w:space="0" w:color="auto"/>
        <w:bottom w:val="none" w:sz="0" w:space="0" w:color="auto"/>
        <w:right w:val="none" w:sz="0" w:space="0" w:color="auto"/>
      </w:divBdr>
      <w:divsChild>
        <w:div w:id="1230338373">
          <w:marLeft w:val="0"/>
          <w:marRight w:val="0"/>
          <w:marTop w:val="432"/>
          <w:marBottom w:val="0"/>
          <w:divBdr>
            <w:top w:val="none" w:sz="0" w:space="0" w:color="auto"/>
            <w:left w:val="none" w:sz="0" w:space="0" w:color="auto"/>
            <w:bottom w:val="none" w:sz="0" w:space="0" w:color="auto"/>
            <w:right w:val="none" w:sz="0" w:space="0" w:color="auto"/>
          </w:divBdr>
        </w:div>
        <w:div w:id="131800432">
          <w:marLeft w:val="0"/>
          <w:marRight w:val="0"/>
          <w:marTop w:val="0"/>
          <w:marBottom w:val="0"/>
          <w:divBdr>
            <w:top w:val="none" w:sz="0" w:space="0" w:color="auto"/>
            <w:left w:val="none" w:sz="0" w:space="0" w:color="auto"/>
            <w:bottom w:val="none" w:sz="0" w:space="0" w:color="auto"/>
            <w:right w:val="none" w:sz="0" w:space="0" w:color="auto"/>
          </w:divBdr>
        </w:div>
        <w:div w:id="1909923155">
          <w:marLeft w:val="0"/>
          <w:marRight w:val="0"/>
          <w:marTop w:val="0"/>
          <w:marBottom w:val="600"/>
          <w:divBdr>
            <w:top w:val="none" w:sz="0" w:space="0" w:color="auto"/>
            <w:left w:val="none" w:sz="0" w:space="0" w:color="auto"/>
            <w:bottom w:val="none" w:sz="0" w:space="0" w:color="auto"/>
            <w:right w:val="none" w:sz="0" w:space="0" w:color="auto"/>
          </w:divBdr>
        </w:div>
      </w:divsChild>
    </w:div>
    <w:div w:id="439840772">
      <w:marLeft w:val="0"/>
      <w:marRight w:val="0"/>
      <w:marTop w:val="0"/>
      <w:marBottom w:val="0"/>
      <w:divBdr>
        <w:top w:val="none" w:sz="0" w:space="0" w:color="auto"/>
        <w:left w:val="none" w:sz="0" w:space="0" w:color="auto"/>
        <w:bottom w:val="none" w:sz="0" w:space="0" w:color="auto"/>
        <w:right w:val="none" w:sz="0" w:space="0" w:color="auto"/>
      </w:divBdr>
      <w:divsChild>
        <w:div w:id="1040667230">
          <w:marLeft w:val="0"/>
          <w:marRight w:val="0"/>
          <w:marTop w:val="432"/>
          <w:marBottom w:val="0"/>
          <w:divBdr>
            <w:top w:val="none" w:sz="0" w:space="0" w:color="auto"/>
            <w:left w:val="none" w:sz="0" w:space="0" w:color="auto"/>
            <w:bottom w:val="none" w:sz="0" w:space="0" w:color="auto"/>
            <w:right w:val="none" w:sz="0" w:space="0" w:color="auto"/>
          </w:divBdr>
        </w:div>
        <w:div w:id="2084596748">
          <w:marLeft w:val="0"/>
          <w:marRight w:val="0"/>
          <w:marTop w:val="0"/>
          <w:marBottom w:val="0"/>
          <w:divBdr>
            <w:top w:val="none" w:sz="0" w:space="0" w:color="auto"/>
            <w:left w:val="none" w:sz="0" w:space="0" w:color="auto"/>
            <w:bottom w:val="none" w:sz="0" w:space="0" w:color="auto"/>
            <w:right w:val="none" w:sz="0" w:space="0" w:color="auto"/>
          </w:divBdr>
          <w:divsChild>
            <w:div w:id="783503444">
              <w:marLeft w:val="0"/>
              <w:marRight w:val="0"/>
              <w:marTop w:val="0"/>
              <w:marBottom w:val="0"/>
              <w:divBdr>
                <w:top w:val="none" w:sz="0" w:space="0" w:color="auto"/>
                <w:left w:val="none" w:sz="0" w:space="0" w:color="auto"/>
                <w:bottom w:val="none" w:sz="0" w:space="0" w:color="auto"/>
                <w:right w:val="none" w:sz="0" w:space="0" w:color="auto"/>
              </w:divBdr>
              <w:divsChild>
                <w:div w:id="2038264714">
                  <w:marLeft w:val="0"/>
                  <w:marRight w:val="0"/>
                  <w:marTop w:val="0"/>
                  <w:marBottom w:val="0"/>
                  <w:divBdr>
                    <w:top w:val="none" w:sz="0" w:space="0" w:color="auto"/>
                    <w:left w:val="none" w:sz="0" w:space="0" w:color="auto"/>
                    <w:bottom w:val="none" w:sz="0" w:space="0" w:color="auto"/>
                    <w:right w:val="none" w:sz="0" w:space="0" w:color="auto"/>
                  </w:divBdr>
                </w:div>
              </w:divsChild>
            </w:div>
            <w:div w:id="1428580760">
              <w:marLeft w:val="0"/>
              <w:marRight w:val="0"/>
              <w:marTop w:val="0"/>
              <w:marBottom w:val="0"/>
              <w:divBdr>
                <w:top w:val="none" w:sz="0" w:space="0" w:color="auto"/>
                <w:left w:val="none" w:sz="0" w:space="0" w:color="auto"/>
                <w:bottom w:val="none" w:sz="0" w:space="0" w:color="auto"/>
                <w:right w:val="none" w:sz="0" w:space="0" w:color="auto"/>
              </w:divBdr>
              <w:divsChild>
                <w:div w:id="872770273">
                  <w:marLeft w:val="0"/>
                  <w:marRight w:val="0"/>
                  <w:marTop w:val="0"/>
                  <w:marBottom w:val="0"/>
                  <w:divBdr>
                    <w:top w:val="none" w:sz="0" w:space="0" w:color="auto"/>
                    <w:left w:val="none" w:sz="0" w:space="0" w:color="auto"/>
                    <w:bottom w:val="none" w:sz="0" w:space="0" w:color="auto"/>
                    <w:right w:val="none" w:sz="0" w:space="0" w:color="auto"/>
                  </w:divBdr>
                </w:div>
              </w:divsChild>
            </w:div>
            <w:div w:id="1248032958">
              <w:marLeft w:val="0"/>
              <w:marRight w:val="0"/>
              <w:marTop w:val="0"/>
              <w:marBottom w:val="0"/>
              <w:divBdr>
                <w:top w:val="none" w:sz="0" w:space="0" w:color="auto"/>
                <w:left w:val="none" w:sz="0" w:space="0" w:color="auto"/>
                <w:bottom w:val="none" w:sz="0" w:space="0" w:color="auto"/>
                <w:right w:val="none" w:sz="0" w:space="0" w:color="auto"/>
              </w:divBdr>
              <w:divsChild>
                <w:div w:id="449279470">
                  <w:marLeft w:val="0"/>
                  <w:marRight w:val="0"/>
                  <w:marTop w:val="0"/>
                  <w:marBottom w:val="0"/>
                  <w:divBdr>
                    <w:top w:val="none" w:sz="0" w:space="0" w:color="auto"/>
                    <w:left w:val="none" w:sz="0" w:space="0" w:color="auto"/>
                    <w:bottom w:val="none" w:sz="0" w:space="0" w:color="auto"/>
                    <w:right w:val="none" w:sz="0" w:space="0" w:color="auto"/>
                  </w:divBdr>
                </w:div>
              </w:divsChild>
            </w:div>
            <w:div w:id="1620451654">
              <w:marLeft w:val="0"/>
              <w:marRight w:val="0"/>
              <w:marTop w:val="0"/>
              <w:marBottom w:val="0"/>
              <w:divBdr>
                <w:top w:val="none" w:sz="0" w:space="0" w:color="auto"/>
                <w:left w:val="none" w:sz="0" w:space="0" w:color="auto"/>
                <w:bottom w:val="none" w:sz="0" w:space="0" w:color="auto"/>
                <w:right w:val="none" w:sz="0" w:space="0" w:color="auto"/>
              </w:divBdr>
              <w:divsChild>
                <w:div w:id="1127548464">
                  <w:marLeft w:val="0"/>
                  <w:marRight w:val="0"/>
                  <w:marTop w:val="0"/>
                  <w:marBottom w:val="0"/>
                  <w:divBdr>
                    <w:top w:val="none" w:sz="0" w:space="0" w:color="auto"/>
                    <w:left w:val="none" w:sz="0" w:space="0" w:color="auto"/>
                    <w:bottom w:val="none" w:sz="0" w:space="0" w:color="auto"/>
                    <w:right w:val="none" w:sz="0" w:space="0" w:color="auto"/>
                  </w:divBdr>
                </w:div>
              </w:divsChild>
            </w:div>
            <w:div w:id="1713074283">
              <w:marLeft w:val="0"/>
              <w:marRight w:val="0"/>
              <w:marTop w:val="0"/>
              <w:marBottom w:val="0"/>
              <w:divBdr>
                <w:top w:val="none" w:sz="0" w:space="0" w:color="auto"/>
                <w:left w:val="none" w:sz="0" w:space="0" w:color="auto"/>
                <w:bottom w:val="none" w:sz="0" w:space="0" w:color="auto"/>
                <w:right w:val="none" w:sz="0" w:space="0" w:color="auto"/>
              </w:divBdr>
              <w:divsChild>
                <w:div w:id="260841573">
                  <w:marLeft w:val="0"/>
                  <w:marRight w:val="0"/>
                  <w:marTop w:val="0"/>
                  <w:marBottom w:val="0"/>
                  <w:divBdr>
                    <w:top w:val="none" w:sz="0" w:space="0" w:color="auto"/>
                    <w:left w:val="none" w:sz="0" w:space="0" w:color="auto"/>
                    <w:bottom w:val="none" w:sz="0" w:space="0" w:color="auto"/>
                    <w:right w:val="none" w:sz="0" w:space="0" w:color="auto"/>
                  </w:divBdr>
                </w:div>
              </w:divsChild>
            </w:div>
            <w:div w:id="1966228068">
              <w:marLeft w:val="0"/>
              <w:marRight w:val="0"/>
              <w:marTop w:val="0"/>
              <w:marBottom w:val="0"/>
              <w:divBdr>
                <w:top w:val="none" w:sz="0" w:space="0" w:color="auto"/>
                <w:left w:val="none" w:sz="0" w:space="0" w:color="auto"/>
                <w:bottom w:val="none" w:sz="0" w:space="0" w:color="auto"/>
                <w:right w:val="none" w:sz="0" w:space="0" w:color="auto"/>
              </w:divBdr>
              <w:divsChild>
                <w:div w:id="1538153098">
                  <w:marLeft w:val="0"/>
                  <w:marRight w:val="0"/>
                  <w:marTop w:val="0"/>
                  <w:marBottom w:val="0"/>
                  <w:divBdr>
                    <w:top w:val="none" w:sz="0" w:space="0" w:color="auto"/>
                    <w:left w:val="none" w:sz="0" w:space="0" w:color="auto"/>
                    <w:bottom w:val="none" w:sz="0" w:space="0" w:color="auto"/>
                    <w:right w:val="none" w:sz="0" w:space="0" w:color="auto"/>
                  </w:divBdr>
                </w:div>
              </w:divsChild>
            </w:div>
            <w:div w:id="1129976878">
              <w:marLeft w:val="0"/>
              <w:marRight w:val="0"/>
              <w:marTop w:val="0"/>
              <w:marBottom w:val="0"/>
              <w:divBdr>
                <w:top w:val="none" w:sz="0" w:space="0" w:color="auto"/>
                <w:left w:val="none" w:sz="0" w:space="0" w:color="auto"/>
                <w:bottom w:val="none" w:sz="0" w:space="0" w:color="auto"/>
                <w:right w:val="none" w:sz="0" w:space="0" w:color="auto"/>
              </w:divBdr>
              <w:divsChild>
                <w:div w:id="215119682">
                  <w:marLeft w:val="0"/>
                  <w:marRight w:val="0"/>
                  <w:marTop w:val="0"/>
                  <w:marBottom w:val="0"/>
                  <w:divBdr>
                    <w:top w:val="none" w:sz="0" w:space="0" w:color="auto"/>
                    <w:left w:val="none" w:sz="0" w:space="0" w:color="auto"/>
                    <w:bottom w:val="none" w:sz="0" w:space="0" w:color="auto"/>
                    <w:right w:val="none" w:sz="0" w:space="0" w:color="auto"/>
                  </w:divBdr>
                </w:div>
              </w:divsChild>
            </w:div>
            <w:div w:id="1061946284">
              <w:marLeft w:val="0"/>
              <w:marRight w:val="0"/>
              <w:marTop w:val="0"/>
              <w:marBottom w:val="0"/>
              <w:divBdr>
                <w:top w:val="none" w:sz="0" w:space="0" w:color="auto"/>
                <w:left w:val="none" w:sz="0" w:space="0" w:color="auto"/>
                <w:bottom w:val="none" w:sz="0" w:space="0" w:color="auto"/>
                <w:right w:val="none" w:sz="0" w:space="0" w:color="auto"/>
              </w:divBdr>
              <w:divsChild>
                <w:div w:id="801003765">
                  <w:marLeft w:val="0"/>
                  <w:marRight w:val="0"/>
                  <w:marTop w:val="0"/>
                  <w:marBottom w:val="0"/>
                  <w:divBdr>
                    <w:top w:val="none" w:sz="0" w:space="0" w:color="auto"/>
                    <w:left w:val="none" w:sz="0" w:space="0" w:color="auto"/>
                    <w:bottom w:val="none" w:sz="0" w:space="0" w:color="auto"/>
                    <w:right w:val="none" w:sz="0" w:space="0" w:color="auto"/>
                  </w:divBdr>
                </w:div>
              </w:divsChild>
            </w:div>
            <w:div w:id="1926841796">
              <w:marLeft w:val="0"/>
              <w:marRight w:val="0"/>
              <w:marTop w:val="0"/>
              <w:marBottom w:val="0"/>
              <w:divBdr>
                <w:top w:val="none" w:sz="0" w:space="0" w:color="auto"/>
                <w:left w:val="none" w:sz="0" w:space="0" w:color="auto"/>
                <w:bottom w:val="none" w:sz="0" w:space="0" w:color="auto"/>
                <w:right w:val="none" w:sz="0" w:space="0" w:color="auto"/>
              </w:divBdr>
              <w:divsChild>
                <w:div w:id="1924871792">
                  <w:marLeft w:val="0"/>
                  <w:marRight w:val="0"/>
                  <w:marTop w:val="0"/>
                  <w:marBottom w:val="0"/>
                  <w:divBdr>
                    <w:top w:val="none" w:sz="0" w:space="0" w:color="auto"/>
                    <w:left w:val="none" w:sz="0" w:space="0" w:color="auto"/>
                    <w:bottom w:val="none" w:sz="0" w:space="0" w:color="auto"/>
                    <w:right w:val="none" w:sz="0" w:space="0" w:color="auto"/>
                  </w:divBdr>
                </w:div>
              </w:divsChild>
            </w:div>
            <w:div w:id="1968466850">
              <w:marLeft w:val="0"/>
              <w:marRight w:val="0"/>
              <w:marTop w:val="0"/>
              <w:marBottom w:val="0"/>
              <w:divBdr>
                <w:top w:val="none" w:sz="0" w:space="0" w:color="auto"/>
                <w:left w:val="none" w:sz="0" w:space="0" w:color="auto"/>
                <w:bottom w:val="none" w:sz="0" w:space="0" w:color="auto"/>
                <w:right w:val="none" w:sz="0" w:space="0" w:color="auto"/>
              </w:divBdr>
              <w:divsChild>
                <w:div w:id="29363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41688">
          <w:marLeft w:val="0"/>
          <w:marRight w:val="0"/>
          <w:marTop w:val="0"/>
          <w:marBottom w:val="600"/>
          <w:divBdr>
            <w:top w:val="none" w:sz="0" w:space="0" w:color="auto"/>
            <w:left w:val="none" w:sz="0" w:space="0" w:color="auto"/>
            <w:bottom w:val="none" w:sz="0" w:space="0" w:color="auto"/>
            <w:right w:val="none" w:sz="0" w:space="0" w:color="auto"/>
          </w:divBdr>
        </w:div>
      </w:divsChild>
    </w:div>
    <w:div w:id="445005802">
      <w:marLeft w:val="0"/>
      <w:marRight w:val="0"/>
      <w:marTop w:val="0"/>
      <w:marBottom w:val="0"/>
      <w:divBdr>
        <w:top w:val="none" w:sz="0" w:space="0" w:color="auto"/>
        <w:left w:val="none" w:sz="0" w:space="0" w:color="auto"/>
        <w:bottom w:val="none" w:sz="0" w:space="0" w:color="auto"/>
        <w:right w:val="none" w:sz="0" w:space="0" w:color="auto"/>
      </w:divBdr>
      <w:divsChild>
        <w:div w:id="1215240297">
          <w:marLeft w:val="0"/>
          <w:marRight w:val="0"/>
          <w:marTop w:val="432"/>
          <w:marBottom w:val="0"/>
          <w:divBdr>
            <w:top w:val="none" w:sz="0" w:space="0" w:color="auto"/>
            <w:left w:val="none" w:sz="0" w:space="0" w:color="auto"/>
            <w:bottom w:val="none" w:sz="0" w:space="0" w:color="auto"/>
            <w:right w:val="none" w:sz="0" w:space="0" w:color="auto"/>
          </w:divBdr>
        </w:div>
        <w:div w:id="827285298">
          <w:marLeft w:val="0"/>
          <w:marRight w:val="0"/>
          <w:marTop w:val="0"/>
          <w:marBottom w:val="0"/>
          <w:divBdr>
            <w:top w:val="none" w:sz="0" w:space="0" w:color="auto"/>
            <w:left w:val="none" w:sz="0" w:space="0" w:color="auto"/>
            <w:bottom w:val="none" w:sz="0" w:space="0" w:color="auto"/>
            <w:right w:val="none" w:sz="0" w:space="0" w:color="auto"/>
          </w:divBdr>
          <w:divsChild>
            <w:div w:id="1287810739">
              <w:marLeft w:val="0"/>
              <w:marRight w:val="0"/>
              <w:marTop w:val="0"/>
              <w:marBottom w:val="0"/>
              <w:divBdr>
                <w:top w:val="none" w:sz="0" w:space="0" w:color="auto"/>
                <w:left w:val="none" w:sz="0" w:space="0" w:color="auto"/>
                <w:bottom w:val="none" w:sz="0" w:space="0" w:color="auto"/>
                <w:right w:val="none" w:sz="0" w:space="0" w:color="auto"/>
              </w:divBdr>
              <w:divsChild>
                <w:div w:id="199362265">
                  <w:marLeft w:val="0"/>
                  <w:marRight w:val="0"/>
                  <w:marTop w:val="0"/>
                  <w:marBottom w:val="0"/>
                  <w:divBdr>
                    <w:top w:val="none" w:sz="0" w:space="0" w:color="auto"/>
                    <w:left w:val="none" w:sz="0" w:space="0" w:color="auto"/>
                    <w:bottom w:val="none" w:sz="0" w:space="0" w:color="auto"/>
                    <w:right w:val="none" w:sz="0" w:space="0" w:color="auto"/>
                  </w:divBdr>
                </w:div>
              </w:divsChild>
            </w:div>
            <w:div w:id="1326007552">
              <w:marLeft w:val="0"/>
              <w:marRight w:val="0"/>
              <w:marTop w:val="0"/>
              <w:marBottom w:val="0"/>
              <w:divBdr>
                <w:top w:val="none" w:sz="0" w:space="0" w:color="auto"/>
                <w:left w:val="none" w:sz="0" w:space="0" w:color="auto"/>
                <w:bottom w:val="none" w:sz="0" w:space="0" w:color="auto"/>
                <w:right w:val="none" w:sz="0" w:space="0" w:color="auto"/>
              </w:divBdr>
              <w:divsChild>
                <w:div w:id="1776898603">
                  <w:marLeft w:val="0"/>
                  <w:marRight w:val="0"/>
                  <w:marTop w:val="0"/>
                  <w:marBottom w:val="0"/>
                  <w:divBdr>
                    <w:top w:val="none" w:sz="0" w:space="0" w:color="auto"/>
                    <w:left w:val="none" w:sz="0" w:space="0" w:color="auto"/>
                    <w:bottom w:val="none" w:sz="0" w:space="0" w:color="auto"/>
                    <w:right w:val="none" w:sz="0" w:space="0" w:color="auto"/>
                  </w:divBdr>
                </w:div>
              </w:divsChild>
            </w:div>
            <w:div w:id="1130706169">
              <w:marLeft w:val="0"/>
              <w:marRight w:val="0"/>
              <w:marTop w:val="0"/>
              <w:marBottom w:val="0"/>
              <w:divBdr>
                <w:top w:val="none" w:sz="0" w:space="0" w:color="auto"/>
                <w:left w:val="none" w:sz="0" w:space="0" w:color="auto"/>
                <w:bottom w:val="none" w:sz="0" w:space="0" w:color="auto"/>
                <w:right w:val="none" w:sz="0" w:space="0" w:color="auto"/>
              </w:divBdr>
              <w:divsChild>
                <w:div w:id="882789793">
                  <w:marLeft w:val="0"/>
                  <w:marRight w:val="0"/>
                  <w:marTop w:val="0"/>
                  <w:marBottom w:val="0"/>
                  <w:divBdr>
                    <w:top w:val="none" w:sz="0" w:space="0" w:color="auto"/>
                    <w:left w:val="none" w:sz="0" w:space="0" w:color="auto"/>
                    <w:bottom w:val="none" w:sz="0" w:space="0" w:color="auto"/>
                    <w:right w:val="none" w:sz="0" w:space="0" w:color="auto"/>
                  </w:divBdr>
                </w:div>
              </w:divsChild>
            </w:div>
            <w:div w:id="1257716126">
              <w:marLeft w:val="0"/>
              <w:marRight w:val="0"/>
              <w:marTop w:val="0"/>
              <w:marBottom w:val="0"/>
              <w:divBdr>
                <w:top w:val="none" w:sz="0" w:space="0" w:color="auto"/>
                <w:left w:val="none" w:sz="0" w:space="0" w:color="auto"/>
                <w:bottom w:val="none" w:sz="0" w:space="0" w:color="auto"/>
                <w:right w:val="none" w:sz="0" w:space="0" w:color="auto"/>
              </w:divBdr>
              <w:divsChild>
                <w:div w:id="1544709165">
                  <w:marLeft w:val="0"/>
                  <w:marRight w:val="0"/>
                  <w:marTop w:val="0"/>
                  <w:marBottom w:val="0"/>
                  <w:divBdr>
                    <w:top w:val="none" w:sz="0" w:space="0" w:color="auto"/>
                    <w:left w:val="none" w:sz="0" w:space="0" w:color="auto"/>
                    <w:bottom w:val="none" w:sz="0" w:space="0" w:color="auto"/>
                    <w:right w:val="none" w:sz="0" w:space="0" w:color="auto"/>
                  </w:divBdr>
                </w:div>
              </w:divsChild>
            </w:div>
            <w:div w:id="510725821">
              <w:marLeft w:val="0"/>
              <w:marRight w:val="0"/>
              <w:marTop w:val="0"/>
              <w:marBottom w:val="0"/>
              <w:divBdr>
                <w:top w:val="none" w:sz="0" w:space="0" w:color="auto"/>
                <w:left w:val="none" w:sz="0" w:space="0" w:color="auto"/>
                <w:bottom w:val="none" w:sz="0" w:space="0" w:color="auto"/>
                <w:right w:val="none" w:sz="0" w:space="0" w:color="auto"/>
              </w:divBdr>
              <w:divsChild>
                <w:div w:id="1861510679">
                  <w:marLeft w:val="0"/>
                  <w:marRight w:val="0"/>
                  <w:marTop w:val="0"/>
                  <w:marBottom w:val="0"/>
                  <w:divBdr>
                    <w:top w:val="none" w:sz="0" w:space="0" w:color="auto"/>
                    <w:left w:val="none" w:sz="0" w:space="0" w:color="auto"/>
                    <w:bottom w:val="none" w:sz="0" w:space="0" w:color="auto"/>
                    <w:right w:val="none" w:sz="0" w:space="0" w:color="auto"/>
                  </w:divBdr>
                </w:div>
              </w:divsChild>
            </w:div>
            <w:div w:id="802426497">
              <w:marLeft w:val="0"/>
              <w:marRight w:val="0"/>
              <w:marTop w:val="0"/>
              <w:marBottom w:val="0"/>
              <w:divBdr>
                <w:top w:val="none" w:sz="0" w:space="0" w:color="auto"/>
                <w:left w:val="none" w:sz="0" w:space="0" w:color="auto"/>
                <w:bottom w:val="none" w:sz="0" w:space="0" w:color="auto"/>
                <w:right w:val="none" w:sz="0" w:space="0" w:color="auto"/>
              </w:divBdr>
              <w:divsChild>
                <w:div w:id="1653758239">
                  <w:marLeft w:val="0"/>
                  <w:marRight w:val="0"/>
                  <w:marTop w:val="0"/>
                  <w:marBottom w:val="0"/>
                  <w:divBdr>
                    <w:top w:val="none" w:sz="0" w:space="0" w:color="auto"/>
                    <w:left w:val="none" w:sz="0" w:space="0" w:color="auto"/>
                    <w:bottom w:val="none" w:sz="0" w:space="0" w:color="auto"/>
                    <w:right w:val="none" w:sz="0" w:space="0" w:color="auto"/>
                  </w:divBdr>
                </w:div>
              </w:divsChild>
            </w:div>
            <w:div w:id="847863739">
              <w:marLeft w:val="0"/>
              <w:marRight w:val="0"/>
              <w:marTop w:val="0"/>
              <w:marBottom w:val="0"/>
              <w:divBdr>
                <w:top w:val="none" w:sz="0" w:space="0" w:color="auto"/>
                <w:left w:val="none" w:sz="0" w:space="0" w:color="auto"/>
                <w:bottom w:val="none" w:sz="0" w:space="0" w:color="auto"/>
                <w:right w:val="none" w:sz="0" w:space="0" w:color="auto"/>
              </w:divBdr>
              <w:divsChild>
                <w:div w:id="2132242391">
                  <w:marLeft w:val="0"/>
                  <w:marRight w:val="0"/>
                  <w:marTop w:val="0"/>
                  <w:marBottom w:val="0"/>
                  <w:divBdr>
                    <w:top w:val="none" w:sz="0" w:space="0" w:color="auto"/>
                    <w:left w:val="none" w:sz="0" w:space="0" w:color="auto"/>
                    <w:bottom w:val="none" w:sz="0" w:space="0" w:color="auto"/>
                    <w:right w:val="none" w:sz="0" w:space="0" w:color="auto"/>
                  </w:divBdr>
                </w:div>
              </w:divsChild>
            </w:div>
            <w:div w:id="746809576">
              <w:marLeft w:val="0"/>
              <w:marRight w:val="0"/>
              <w:marTop w:val="0"/>
              <w:marBottom w:val="0"/>
              <w:divBdr>
                <w:top w:val="none" w:sz="0" w:space="0" w:color="auto"/>
                <w:left w:val="none" w:sz="0" w:space="0" w:color="auto"/>
                <w:bottom w:val="none" w:sz="0" w:space="0" w:color="auto"/>
                <w:right w:val="none" w:sz="0" w:space="0" w:color="auto"/>
              </w:divBdr>
              <w:divsChild>
                <w:div w:id="657265853">
                  <w:marLeft w:val="0"/>
                  <w:marRight w:val="0"/>
                  <w:marTop w:val="0"/>
                  <w:marBottom w:val="0"/>
                  <w:divBdr>
                    <w:top w:val="none" w:sz="0" w:space="0" w:color="auto"/>
                    <w:left w:val="none" w:sz="0" w:space="0" w:color="auto"/>
                    <w:bottom w:val="none" w:sz="0" w:space="0" w:color="auto"/>
                    <w:right w:val="none" w:sz="0" w:space="0" w:color="auto"/>
                  </w:divBdr>
                </w:div>
              </w:divsChild>
            </w:div>
            <w:div w:id="418449227">
              <w:marLeft w:val="0"/>
              <w:marRight w:val="0"/>
              <w:marTop w:val="0"/>
              <w:marBottom w:val="0"/>
              <w:divBdr>
                <w:top w:val="none" w:sz="0" w:space="0" w:color="auto"/>
                <w:left w:val="none" w:sz="0" w:space="0" w:color="auto"/>
                <w:bottom w:val="none" w:sz="0" w:space="0" w:color="auto"/>
                <w:right w:val="none" w:sz="0" w:space="0" w:color="auto"/>
              </w:divBdr>
              <w:divsChild>
                <w:div w:id="1056320152">
                  <w:marLeft w:val="0"/>
                  <w:marRight w:val="0"/>
                  <w:marTop w:val="0"/>
                  <w:marBottom w:val="0"/>
                  <w:divBdr>
                    <w:top w:val="none" w:sz="0" w:space="0" w:color="auto"/>
                    <w:left w:val="none" w:sz="0" w:space="0" w:color="auto"/>
                    <w:bottom w:val="none" w:sz="0" w:space="0" w:color="auto"/>
                    <w:right w:val="none" w:sz="0" w:space="0" w:color="auto"/>
                  </w:divBdr>
                </w:div>
              </w:divsChild>
            </w:div>
            <w:div w:id="892010644">
              <w:marLeft w:val="0"/>
              <w:marRight w:val="0"/>
              <w:marTop w:val="0"/>
              <w:marBottom w:val="0"/>
              <w:divBdr>
                <w:top w:val="none" w:sz="0" w:space="0" w:color="auto"/>
                <w:left w:val="none" w:sz="0" w:space="0" w:color="auto"/>
                <w:bottom w:val="none" w:sz="0" w:space="0" w:color="auto"/>
                <w:right w:val="none" w:sz="0" w:space="0" w:color="auto"/>
              </w:divBdr>
              <w:divsChild>
                <w:div w:id="124977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16964">
          <w:marLeft w:val="0"/>
          <w:marRight w:val="0"/>
          <w:marTop w:val="0"/>
          <w:marBottom w:val="600"/>
          <w:divBdr>
            <w:top w:val="none" w:sz="0" w:space="0" w:color="auto"/>
            <w:left w:val="none" w:sz="0" w:space="0" w:color="auto"/>
            <w:bottom w:val="none" w:sz="0" w:space="0" w:color="auto"/>
            <w:right w:val="none" w:sz="0" w:space="0" w:color="auto"/>
          </w:divBdr>
        </w:div>
      </w:divsChild>
    </w:div>
    <w:div w:id="452670360">
      <w:marLeft w:val="0"/>
      <w:marRight w:val="0"/>
      <w:marTop w:val="0"/>
      <w:marBottom w:val="0"/>
      <w:divBdr>
        <w:top w:val="none" w:sz="0" w:space="0" w:color="auto"/>
        <w:left w:val="none" w:sz="0" w:space="0" w:color="auto"/>
        <w:bottom w:val="none" w:sz="0" w:space="0" w:color="auto"/>
        <w:right w:val="none" w:sz="0" w:space="0" w:color="auto"/>
      </w:divBdr>
      <w:divsChild>
        <w:div w:id="632978696">
          <w:marLeft w:val="0"/>
          <w:marRight w:val="0"/>
          <w:marTop w:val="432"/>
          <w:marBottom w:val="0"/>
          <w:divBdr>
            <w:top w:val="none" w:sz="0" w:space="0" w:color="auto"/>
            <w:left w:val="none" w:sz="0" w:space="0" w:color="auto"/>
            <w:bottom w:val="none" w:sz="0" w:space="0" w:color="auto"/>
            <w:right w:val="none" w:sz="0" w:space="0" w:color="auto"/>
          </w:divBdr>
        </w:div>
        <w:div w:id="53508117">
          <w:marLeft w:val="0"/>
          <w:marRight w:val="0"/>
          <w:marTop w:val="0"/>
          <w:marBottom w:val="0"/>
          <w:divBdr>
            <w:top w:val="none" w:sz="0" w:space="0" w:color="auto"/>
            <w:left w:val="none" w:sz="0" w:space="0" w:color="auto"/>
            <w:bottom w:val="none" w:sz="0" w:space="0" w:color="auto"/>
            <w:right w:val="none" w:sz="0" w:space="0" w:color="auto"/>
          </w:divBdr>
          <w:divsChild>
            <w:div w:id="187332508">
              <w:marLeft w:val="0"/>
              <w:marRight w:val="0"/>
              <w:marTop w:val="0"/>
              <w:marBottom w:val="0"/>
              <w:divBdr>
                <w:top w:val="none" w:sz="0" w:space="0" w:color="auto"/>
                <w:left w:val="none" w:sz="0" w:space="0" w:color="auto"/>
                <w:bottom w:val="none" w:sz="0" w:space="0" w:color="auto"/>
                <w:right w:val="none" w:sz="0" w:space="0" w:color="auto"/>
              </w:divBdr>
              <w:divsChild>
                <w:div w:id="1422070232">
                  <w:marLeft w:val="0"/>
                  <w:marRight w:val="0"/>
                  <w:marTop w:val="0"/>
                  <w:marBottom w:val="0"/>
                  <w:divBdr>
                    <w:top w:val="none" w:sz="0" w:space="0" w:color="auto"/>
                    <w:left w:val="none" w:sz="0" w:space="0" w:color="auto"/>
                    <w:bottom w:val="none" w:sz="0" w:space="0" w:color="auto"/>
                    <w:right w:val="none" w:sz="0" w:space="0" w:color="auto"/>
                  </w:divBdr>
                </w:div>
              </w:divsChild>
            </w:div>
            <w:div w:id="695080294">
              <w:marLeft w:val="0"/>
              <w:marRight w:val="0"/>
              <w:marTop w:val="0"/>
              <w:marBottom w:val="0"/>
              <w:divBdr>
                <w:top w:val="none" w:sz="0" w:space="0" w:color="auto"/>
                <w:left w:val="none" w:sz="0" w:space="0" w:color="auto"/>
                <w:bottom w:val="none" w:sz="0" w:space="0" w:color="auto"/>
                <w:right w:val="none" w:sz="0" w:space="0" w:color="auto"/>
              </w:divBdr>
              <w:divsChild>
                <w:div w:id="956519741">
                  <w:marLeft w:val="0"/>
                  <w:marRight w:val="0"/>
                  <w:marTop w:val="0"/>
                  <w:marBottom w:val="0"/>
                  <w:divBdr>
                    <w:top w:val="none" w:sz="0" w:space="0" w:color="auto"/>
                    <w:left w:val="none" w:sz="0" w:space="0" w:color="auto"/>
                    <w:bottom w:val="none" w:sz="0" w:space="0" w:color="auto"/>
                    <w:right w:val="none" w:sz="0" w:space="0" w:color="auto"/>
                  </w:divBdr>
                </w:div>
              </w:divsChild>
            </w:div>
            <w:div w:id="1393652917">
              <w:marLeft w:val="0"/>
              <w:marRight w:val="0"/>
              <w:marTop w:val="0"/>
              <w:marBottom w:val="0"/>
              <w:divBdr>
                <w:top w:val="none" w:sz="0" w:space="0" w:color="auto"/>
                <w:left w:val="none" w:sz="0" w:space="0" w:color="auto"/>
                <w:bottom w:val="none" w:sz="0" w:space="0" w:color="auto"/>
                <w:right w:val="none" w:sz="0" w:space="0" w:color="auto"/>
              </w:divBdr>
              <w:divsChild>
                <w:div w:id="2070109112">
                  <w:marLeft w:val="0"/>
                  <w:marRight w:val="0"/>
                  <w:marTop w:val="0"/>
                  <w:marBottom w:val="0"/>
                  <w:divBdr>
                    <w:top w:val="none" w:sz="0" w:space="0" w:color="auto"/>
                    <w:left w:val="none" w:sz="0" w:space="0" w:color="auto"/>
                    <w:bottom w:val="none" w:sz="0" w:space="0" w:color="auto"/>
                    <w:right w:val="none" w:sz="0" w:space="0" w:color="auto"/>
                  </w:divBdr>
                </w:div>
              </w:divsChild>
            </w:div>
            <w:div w:id="2038921638">
              <w:marLeft w:val="0"/>
              <w:marRight w:val="0"/>
              <w:marTop w:val="0"/>
              <w:marBottom w:val="0"/>
              <w:divBdr>
                <w:top w:val="none" w:sz="0" w:space="0" w:color="auto"/>
                <w:left w:val="none" w:sz="0" w:space="0" w:color="auto"/>
                <w:bottom w:val="none" w:sz="0" w:space="0" w:color="auto"/>
                <w:right w:val="none" w:sz="0" w:space="0" w:color="auto"/>
              </w:divBdr>
              <w:divsChild>
                <w:div w:id="1675570239">
                  <w:marLeft w:val="0"/>
                  <w:marRight w:val="0"/>
                  <w:marTop w:val="0"/>
                  <w:marBottom w:val="0"/>
                  <w:divBdr>
                    <w:top w:val="none" w:sz="0" w:space="0" w:color="auto"/>
                    <w:left w:val="none" w:sz="0" w:space="0" w:color="auto"/>
                    <w:bottom w:val="none" w:sz="0" w:space="0" w:color="auto"/>
                    <w:right w:val="none" w:sz="0" w:space="0" w:color="auto"/>
                  </w:divBdr>
                </w:div>
              </w:divsChild>
            </w:div>
            <w:div w:id="146942328">
              <w:marLeft w:val="0"/>
              <w:marRight w:val="0"/>
              <w:marTop w:val="0"/>
              <w:marBottom w:val="0"/>
              <w:divBdr>
                <w:top w:val="none" w:sz="0" w:space="0" w:color="auto"/>
                <w:left w:val="none" w:sz="0" w:space="0" w:color="auto"/>
                <w:bottom w:val="none" w:sz="0" w:space="0" w:color="auto"/>
                <w:right w:val="none" w:sz="0" w:space="0" w:color="auto"/>
              </w:divBdr>
              <w:divsChild>
                <w:div w:id="117258744">
                  <w:marLeft w:val="0"/>
                  <w:marRight w:val="0"/>
                  <w:marTop w:val="0"/>
                  <w:marBottom w:val="0"/>
                  <w:divBdr>
                    <w:top w:val="none" w:sz="0" w:space="0" w:color="auto"/>
                    <w:left w:val="none" w:sz="0" w:space="0" w:color="auto"/>
                    <w:bottom w:val="none" w:sz="0" w:space="0" w:color="auto"/>
                    <w:right w:val="none" w:sz="0" w:space="0" w:color="auto"/>
                  </w:divBdr>
                </w:div>
              </w:divsChild>
            </w:div>
            <w:div w:id="38363092">
              <w:marLeft w:val="0"/>
              <w:marRight w:val="0"/>
              <w:marTop w:val="0"/>
              <w:marBottom w:val="0"/>
              <w:divBdr>
                <w:top w:val="none" w:sz="0" w:space="0" w:color="auto"/>
                <w:left w:val="none" w:sz="0" w:space="0" w:color="auto"/>
                <w:bottom w:val="none" w:sz="0" w:space="0" w:color="auto"/>
                <w:right w:val="none" w:sz="0" w:space="0" w:color="auto"/>
              </w:divBdr>
              <w:divsChild>
                <w:div w:id="1683239889">
                  <w:marLeft w:val="0"/>
                  <w:marRight w:val="0"/>
                  <w:marTop w:val="0"/>
                  <w:marBottom w:val="0"/>
                  <w:divBdr>
                    <w:top w:val="none" w:sz="0" w:space="0" w:color="auto"/>
                    <w:left w:val="none" w:sz="0" w:space="0" w:color="auto"/>
                    <w:bottom w:val="none" w:sz="0" w:space="0" w:color="auto"/>
                    <w:right w:val="none" w:sz="0" w:space="0" w:color="auto"/>
                  </w:divBdr>
                </w:div>
              </w:divsChild>
            </w:div>
            <w:div w:id="1043627957">
              <w:marLeft w:val="0"/>
              <w:marRight w:val="0"/>
              <w:marTop w:val="0"/>
              <w:marBottom w:val="0"/>
              <w:divBdr>
                <w:top w:val="none" w:sz="0" w:space="0" w:color="auto"/>
                <w:left w:val="none" w:sz="0" w:space="0" w:color="auto"/>
                <w:bottom w:val="none" w:sz="0" w:space="0" w:color="auto"/>
                <w:right w:val="none" w:sz="0" w:space="0" w:color="auto"/>
              </w:divBdr>
              <w:divsChild>
                <w:div w:id="1813671672">
                  <w:marLeft w:val="0"/>
                  <w:marRight w:val="0"/>
                  <w:marTop w:val="0"/>
                  <w:marBottom w:val="0"/>
                  <w:divBdr>
                    <w:top w:val="none" w:sz="0" w:space="0" w:color="auto"/>
                    <w:left w:val="none" w:sz="0" w:space="0" w:color="auto"/>
                    <w:bottom w:val="none" w:sz="0" w:space="0" w:color="auto"/>
                    <w:right w:val="none" w:sz="0" w:space="0" w:color="auto"/>
                  </w:divBdr>
                </w:div>
              </w:divsChild>
            </w:div>
            <w:div w:id="1596160483">
              <w:marLeft w:val="0"/>
              <w:marRight w:val="0"/>
              <w:marTop w:val="0"/>
              <w:marBottom w:val="0"/>
              <w:divBdr>
                <w:top w:val="none" w:sz="0" w:space="0" w:color="auto"/>
                <w:left w:val="none" w:sz="0" w:space="0" w:color="auto"/>
                <w:bottom w:val="none" w:sz="0" w:space="0" w:color="auto"/>
                <w:right w:val="none" w:sz="0" w:space="0" w:color="auto"/>
              </w:divBdr>
              <w:divsChild>
                <w:div w:id="2068918414">
                  <w:marLeft w:val="0"/>
                  <w:marRight w:val="0"/>
                  <w:marTop w:val="0"/>
                  <w:marBottom w:val="0"/>
                  <w:divBdr>
                    <w:top w:val="none" w:sz="0" w:space="0" w:color="auto"/>
                    <w:left w:val="none" w:sz="0" w:space="0" w:color="auto"/>
                    <w:bottom w:val="none" w:sz="0" w:space="0" w:color="auto"/>
                    <w:right w:val="none" w:sz="0" w:space="0" w:color="auto"/>
                  </w:divBdr>
                </w:div>
              </w:divsChild>
            </w:div>
            <w:div w:id="1387414060">
              <w:marLeft w:val="0"/>
              <w:marRight w:val="0"/>
              <w:marTop w:val="0"/>
              <w:marBottom w:val="0"/>
              <w:divBdr>
                <w:top w:val="none" w:sz="0" w:space="0" w:color="auto"/>
                <w:left w:val="none" w:sz="0" w:space="0" w:color="auto"/>
                <w:bottom w:val="none" w:sz="0" w:space="0" w:color="auto"/>
                <w:right w:val="none" w:sz="0" w:space="0" w:color="auto"/>
              </w:divBdr>
              <w:divsChild>
                <w:div w:id="419911928">
                  <w:marLeft w:val="0"/>
                  <w:marRight w:val="0"/>
                  <w:marTop w:val="0"/>
                  <w:marBottom w:val="0"/>
                  <w:divBdr>
                    <w:top w:val="none" w:sz="0" w:space="0" w:color="auto"/>
                    <w:left w:val="none" w:sz="0" w:space="0" w:color="auto"/>
                    <w:bottom w:val="none" w:sz="0" w:space="0" w:color="auto"/>
                    <w:right w:val="none" w:sz="0" w:space="0" w:color="auto"/>
                  </w:divBdr>
                </w:div>
              </w:divsChild>
            </w:div>
            <w:div w:id="68503541">
              <w:marLeft w:val="0"/>
              <w:marRight w:val="0"/>
              <w:marTop w:val="0"/>
              <w:marBottom w:val="0"/>
              <w:divBdr>
                <w:top w:val="none" w:sz="0" w:space="0" w:color="auto"/>
                <w:left w:val="none" w:sz="0" w:space="0" w:color="auto"/>
                <w:bottom w:val="none" w:sz="0" w:space="0" w:color="auto"/>
                <w:right w:val="none" w:sz="0" w:space="0" w:color="auto"/>
              </w:divBdr>
              <w:divsChild>
                <w:div w:id="750155344">
                  <w:marLeft w:val="0"/>
                  <w:marRight w:val="0"/>
                  <w:marTop w:val="0"/>
                  <w:marBottom w:val="0"/>
                  <w:divBdr>
                    <w:top w:val="none" w:sz="0" w:space="0" w:color="auto"/>
                    <w:left w:val="none" w:sz="0" w:space="0" w:color="auto"/>
                    <w:bottom w:val="none" w:sz="0" w:space="0" w:color="auto"/>
                    <w:right w:val="none" w:sz="0" w:space="0" w:color="auto"/>
                  </w:divBdr>
                </w:div>
              </w:divsChild>
            </w:div>
            <w:div w:id="1228297874">
              <w:marLeft w:val="0"/>
              <w:marRight w:val="0"/>
              <w:marTop w:val="0"/>
              <w:marBottom w:val="0"/>
              <w:divBdr>
                <w:top w:val="none" w:sz="0" w:space="0" w:color="auto"/>
                <w:left w:val="none" w:sz="0" w:space="0" w:color="auto"/>
                <w:bottom w:val="none" w:sz="0" w:space="0" w:color="auto"/>
                <w:right w:val="none" w:sz="0" w:space="0" w:color="auto"/>
              </w:divBdr>
              <w:divsChild>
                <w:div w:id="462576168">
                  <w:marLeft w:val="0"/>
                  <w:marRight w:val="0"/>
                  <w:marTop w:val="0"/>
                  <w:marBottom w:val="0"/>
                  <w:divBdr>
                    <w:top w:val="none" w:sz="0" w:space="0" w:color="auto"/>
                    <w:left w:val="none" w:sz="0" w:space="0" w:color="auto"/>
                    <w:bottom w:val="none" w:sz="0" w:space="0" w:color="auto"/>
                    <w:right w:val="none" w:sz="0" w:space="0" w:color="auto"/>
                  </w:divBdr>
                </w:div>
              </w:divsChild>
            </w:div>
            <w:div w:id="837116081">
              <w:marLeft w:val="0"/>
              <w:marRight w:val="0"/>
              <w:marTop w:val="0"/>
              <w:marBottom w:val="0"/>
              <w:divBdr>
                <w:top w:val="none" w:sz="0" w:space="0" w:color="auto"/>
                <w:left w:val="none" w:sz="0" w:space="0" w:color="auto"/>
                <w:bottom w:val="none" w:sz="0" w:space="0" w:color="auto"/>
                <w:right w:val="none" w:sz="0" w:space="0" w:color="auto"/>
              </w:divBdr>
              <w:divsChild>
                <w:div w:id="830870948">
                  <w:marLeft w:val="0"/>
                  <w:marRight w:val="0"/>
                  <w:marTop w:val="0"/>
                  <w:marBottom w:val="0"/>
                  <w:divBdr>
                    <w:top w:val="none" w:sz="0" w:space="0" w:color="auto"/>
                    <w:left w:val="none" w:sz="0" w:space="0" w:color="auto"/>
                    <w:bottom w:val="none" w:sz="0" w:space="0" w:color="auto"/>
                    <w:right w:val="none" w:sz="0" w:space="0" w:color="auto"/>
                  </w:divBdr>
                </w:div>
              </w:divsChild>
            </w:div>
            <w:div w:id="259334090">
              <w:marLeft w:val="0"/>
              <w:marRight w:val="0"/>
              <w:marTop w:val="0"/>
              <w:marBottom w:val="0"/>
              <w:divBdr>
                <w:top w:val="none" w:sz="0" w:space="0" w:color="auto"/>
                <w:left w:val="none" w:sz="0" w:space="0" w:color="auto"/>
                <w:bottom w:val="none" w:sz="0" w:space="0" w:color="auto"/>
                <w:right w:val="none" w:sz="0" w:space="0" w:color="auto"/>
              </w:divBdr>
              <w:divsChild>
                <w:div w:id="337581378">
                  <w:marLeft w:val="0"/>
                  <w:marRight w:val="0"/>
                  <w:marTop w:val="0"/>
                  <w:marBottom w:val="0"/>
                  <w:divBdr>
                    <w:top w:val="none" w:sz="0" w:space="0" w:color="auto"/>
                    <w:left w:val="none" w:sz="0" w:space="0" w:color="auto"/>
                    <w:bottom w:val="none" w:sz="0" w:space="0" w:color="auto"/>
                    <w:right w:val="none" w:sz="0" w:space="0" w:color="auto"/>
                  </w:divBdr>
                </w:div>
              </w:divsChild>
            </w:div>
            <w:div w:id="508563624">
              <w:marLeft w:val="0"/>
              <w:marRight w:val="0"/>
              <w:marTop w:val="0"/>
              <w:marBottom w:val="0"/>
              <w:divBdr>
                <w:top w:val="none" w:sz="0" w:space="0" w:color="auto"/>
                <w:left w:val="none" w:sz="0" w:space="0" w:color="auto"/>
                <w:bottom w:val="none" w:sz="0" w:space="0" w:color="auto"/>
                <w:right w:val="none" w:sz="0" w:space="0" w:color="auto"/>
              </w:divBdr>
              <w:divsChild>
                <w:div w:id="430052768">
                  <w:marLeft w:val="0"/>
                  <w:marRight w:val="0"/>
                  <w:marTop w:val="0"/>
                  <w:marBottom w:val="0"/>
                  <w:divBdr>
                    <w:top w:val="none" w:sz="0" w:space="0" w:color="auto"/>
                    <w:left w:val="none" w:sz="0" w:space="0" w:color="auto"/>
                    <w:bottom w:val="none" w:sz="0" w:space="0" w:color="auto"/>
                    <w:right w:val="none" w:sz="0" w:space="0" w:color="auto"/>
                  </w:divBdr>
                </w:div>
              </w:divsChild>
            </w:div>
            <w:div w:id="1646200443">
              <w:marLeft w:val="0"/>
              <w:marRight w:val="0"/>
              <w:marTop w:val="0"/>
              <w:marBottom w:val="0"/>
              <w:divBdr>
                <w:top w:val="none" w:sz="0" w:space="0" w:color="auto"/>
                <w:left w:val="none" w:sz="0" w:space="0" w:color="auto"/>
                <w:bottom w:val="none" w:sz="0" w:space="0" w:color="auto"/>
                <w:right w:val="none" w:sz="0" w:space="0" w:color="auto"/>
              </w:divBdr>
              <w:divsChild>
                <w:div w:id="2074616056">
                  <w:marLeft w:val="0"/>
                  <w:marRight w:val="0"/>
                  <w:marTop w:val="0"/>
                  <w:marBottom w:val="0"/>
                  <w:divBdr>
                    <w:top w:val="none" w:sz="0" w:space="0" w:color="auto"/>
                    <w:left w:val="none" w:sz="0" w:space="0" w:color="auto"/>
                    <w:bottom w:val="none" w:sz="0" w:space="0" w:color="auto"/>
                    <w:right w:val="none" w:sz="0" w:space="0" w:color="auto"/>
                  </w:divBdr>
                </w:div>
              </w:divsChild>
            </w:div>
            <w:div w:id="2045254396">
              <w:marLeft w:val="0"/>
              <w:marRight w:val="0"/>
              <w:marTop w:val="0"/>
              <w:marBottom w:val="0"/>
              <w:divBdr>
                <w:top w:val="none" w:sz="0" w:space="0" w:color="auto"/>
                <w:left w:val="none" w:sz="0" w:space="0" w:color="auto"/>
                <w:bottom w:val="none" w:sz="0" w:space="0" w:color="auto"/>
                <w:right w:val="none" w:sz="0" w:space="0" w:color="auto"/>
              </w:divBdr>
              <w:divsChild>
                <w:div w:id="482083246">
                  <w:marLeft w:val="0"/>
                  <w:marRight w:val="0"/>
                  <w:marTop w:val="0"/>
                  <w:marBottom w:val="0"/>
                  <w:divBdr>
                    <w:top w:val="none" w:sz="0" w:space="0" w:color="auto"/>
                    <w:left w:val="none" w:sz="0" w:space="0" w:color="auto"/>
                    <w:bottom w:val="none" w:sz="0" w:space="0" w:color="auto"/>
                    <w:right w:val="none" w:sz="0" w:space="0" w:color="auto"/>
                  </w:divBdr>
                </w:div>
              </w:divsChild>
            </w:div>
            <w:div w:id="1246723374">
              <w:marLeft w:val="0"/>
              <w:marRight w:val="0"/>
              <w:marTop w:val="0"/>
              <w:marBottom w:val="0"/>
              <w:divBdr>
                <w:top w:val="none" w:sz="0" w:space="0" w:color="auto"/>
                <w:left w:val="none" w:sz="0" w:space="0" w:color="auto"/>
                <w:bottom w:val="none" w:sz="0" w:space="0" w:color="auto"/>
                <w:right w:val="none" w:sz="0" w:space="0" w:color="auto"/>
              </w:divBdr>
              <w:divsChild>
                <w:div w:id="889727841">
                  <w:marLeft w:val="0"/>
                  <w:marRight w:val="0"/>
                  <w:marTop w:val="0"/>
                  <w:marBottom w:val="0"/>
                  <w:divBdr>
                    <w:top w:val="none" w:sz="0" w:space="0" w:color="auto"/>
                    <w:left w:val="none" w:sz="0" w:space="0" w:color="auto"/>
                    <w:bottom w:val="none" w:sz="0" w:space="0" w:color="auto"/>
                    <w:right w:val="none" w:sz="0" w:space="0" w:color="auto"/>
                  </w:divBdr>
                </w:div>
              </w:divsChild>
            </w:div>
            <w:div w:id="212887218">
              <w:marLeft w:val="0"/>
              <w:marRight w:val="0"/>
              <w:marTop w:val="0"/>
              <w:marBottom w:val="0"/>
              <w:divBdr>
                <w:top w:val="none" w:sz="0" w:space="0" w:color="auto"/>
                <w:left w:val="none" w:sz="0" w:space="0" w:color="auto"/>
                <w:bottom w:val="none" w:sz="0" w:space="0" w:color="auto"/>
                <w:right w:val="none" w:sz="0" w:space="0" w:color="auto"/>
              </w:divBdr>
              <w:divsChild>
                <w:div w:id="2005477209">
                  <w:marLeft w:val="0"/>
                  <w:marRight w:val="0"/>
                  <w:marTop w:val="0"/>
                  <w:marBottom w:val="0"/>
                  <w:divBdr>
                    <w:top w:val="none" w:sz="0" w:space="0" w:color="auto"/>
                    <w:left w:val="none" w:sz="0" w:space="0" w:color="auto"/>
                    <w:bottom w:val="none" w:sz="0" w:space="0" w:color="auto"/>
                    <w:right w:val="none" w:sz="0" w:space="0" w:color="auto"/>
                  </w:divBdr>
                </w:div>
              </w:divsChild>
            </w:div>
            <w:div w:id="485168154">
              <w:marLeft w:val="0"/>
              <w:marRight w:val="0"/>
              <w:marTop w:val="0"/>
              <w:marBottom w:val="0"/>
              <w:divBdr>
                <w:top w:val="none" w:sz="0" w:space="0" w:color="auto"/>
                <w:left w:val="none" w:sz="0" w:space="0" w:color="auto"/>
                <w:bottom w:val="none" w:sz="0" w:space="0" w:color="auto"/>
                <w:right w:val="none" w:sz="0" w:space="0" w:color="auto"/>
              </w:divBdr>
              <w:divsChild>
                <w:div w:id="1409304775">
                  <w:marLeft w:val="0"/>
                  <w:marRight w:val="0"/>
                  <w:marTop w:val="0"/>
                  <w:marBottom w:val="0"/>
                  <w:divBdr>
                    <w:top w:val="none" w:sz="0" w:space="0" w:color="auto"/>
                    <w:left w:val="none" w:sz="0" w:space="0" w:color="auto"/>
                    <w:bottom w:val="none" w:sz="0" w:space="0" w:color="auto"/>
                    <w:right w:val="none" w:sz="0" w:space="0" w:color="auto"/>
                  </w:divBdr>
                </w:div>
              </w:divsChild>
            </w:div>
            <w:div w:id="812527812">
              <w:marLeft w:val="0"/>
              <w:marRight w:val="0"/>
              <w:marTop w:val="0"/>
              <w:marBottom w:val="0"/>
              <w:divBdr>
                <w:top w:val="none" w:sz="0" w:space="0" w:color="auto"/>
                <w:left w:val="none" w:sz="0" w:space="0" w:color="auto"/>
                <w:bottom w:val="none" w:sz="0" w:space="0" w:color="auto"/>
                <w:right w:val="none" w:sz="0" w:space="0" w:color="auto"/>
              </w:divBdr>
              <w:divsChild>
                <w:div w:id="784033787">
                  <w:marLeft w:val="0"/>
                  <w:marRight w:val="0"/>
                  <w:marTop w:val="0"/>
                  <w:marBottom w:val="0"/>
                  <w:divBdr>
                    <w:top w:val="none" w:sz="0" w:space="0" w:color="auto"/>
                    <w:left w:val="none" w:sz="0" w:space="0" w:color="auto"/>
                    <w:bottom w:val="none" w:sz="0" w:space="0" w:color="auto"/>
                    <w:right w:val="none" w:sz="0" w:space="0" w:color="auto"/>
                  </w:divBdr>
                </w:div>
              </w:divsChild>
            </w:div>
            <w:div w:id="14353296">
              <w:marLeft w:val="0"/>
              <w:marRight w:val="0"/>
              <w:marTop w:val="0"/>
              <w:marBottom w:val="0"/>
              <w:divBdr>
                <w:top w:val="none" w:sz="0" w:space="0" w:color="auto"/>
                <w:left w:val="none" w:sz="0" w:space="0" w:color="auto"/>
                <w:bottom w:val="none" w:sz="0" w:space="0" w:color="auto"/>
                <w:right w:val="none" w:sz="0" w:space="0" w:color="auto"/>
              </w:divBdr>
              <w:divsChild>
                <w:div w:id="1989897624">
                  <w:marLeft w:val="0"/>
                  <w:marRight w:val="0"/>
                  <w:marTop w:val="0"/>
                  <w:marBottom w:val="0"/>
                  <w:divBdr>
                    <w:top w:val="none" w:sz="0" w:space="0" w:color="auto"/>
                    <w:left w:val="none" w:sz="0" w:space="0" w:color="auto"/>
                    <w:bottom w:val="none" w:sz="0" w:space="0" w:color="auto"/>
                    <w:right w:val="none" w:sz="0" w:space="0" w:color="auto"/>
                  </w:divBdr>
                </w:div>
              </w:divsChild>
            </w:div>
            <w:div w:id="827592583">
              <w:marLeft w:val="0"/>
              <w:marRight w:val="0"/>
              <w:marTop w:val="0"/>
              <w:marBottom w:val="0"/>
              <w:divBdr>
                <w:top w:val="none" w:sz="0" w:space="0" w:color="auto"/>
                <w:left w:val="none" w:sz="0" w:space="0" w:color="auto"/>
                <w:bottom w:val="none" w:sz="0" w:space="0" w:color="auto"/>
                <w:right w:val="none" w:sz="0" w:space="0" w:color="auto"/>
              </w:divBdr>
              <w:divsChild>
                <w:div w:id="1120759080">
                  <w:marLeft w:val="0"/>
                  <w:marRight w:val="0"/>
                  <w:marTop w:val="0"/>
                  <w:marBottom w:val="0"/>
                  <w:divBdr>
                    <w:top w:val="none" w:sz="0" w:space="0" w:color="auto"/>
                    <w:left w:val="none" w:sz="0" w:space="0" w:color="auto"/>
                    <w:bottom w:val="none" w:sz="0" w:space="0" w:color="auto"/>
                    <w:right w:val="none" w:sz="0" w:space="0" w:color="auto"/>
                  </w:divBdr>
                </w:div>
              </w:divsChild>
            </w:div>
            <w:div w:id="936714960">
              <w:marLeft w:val="0"/>
              <w:marRight w:val="0"/>
              <w:marTop w:val="0"/>
              <w:marBottom w:val="0"/>
              <w:divBdr>
                <w:top w:val="none" w:sz="0" w:space="0" w:color="auto"/>
                <w:left w:val="none" w:sz="0" w:space="0" w:color="auto"/>
                <w:bottom w:val="none" w:sz="0" w:space="0" w:color="auto"/>
                <w:right w:val="none" w:sz="0" w:space="0" w:color="auto"/>
              </w:divBdr>
              <w:divsChild>
                <w:div w:id="917323672">
                  <w:marLeft w:val="0"/>
                  <w:marRight w:val="0"/>
                  <w:marTop w:val="0"/>
                  <w:marBottom w:val="0"/>
                  <w:divBdr>
                    <w:top w:val="none" w:sz="0" w:space="0" w:color="auto"/>
                    <w:left w:val="none" w:sz="0" w:space="0" w:color="auto"/>
                    <w:bottom w:val="none" w:sz="0" w:space="0" w:color="auto"/>
                    <w:right w:val="none" w:sz="0" w:space="0" w:color="auto"/>
                  </w:divBdr>
                </w:div>
              </w:divsChild>
            </w:div>
            <w:div w:id="1992249209">
              <w:marLeft w:val="0"/>
              <w:marRight w:val="0"/>
              <w:marTop w:val="0"/>
              <w:marBottom w:val="0"/>
              <w:divBdr>
                <w:top w:val="none" w:sz="0" w:space="0" w:color="auto"/>
                <w:left w:val="none" w:sz="0" w:space="0" w:color="auto"/>
                <w:bottom w:val="none" w:sz="0" w:space="0" w:color="auto"/>
                <w:right w:val="none" w:sz="0" w:space="0" w:color="auto"/>
              </w:divBdr>
              <w:divsChild>
                <w:div w:id="167403887">
                  <w:marLeft w:val="0"/>
                  <w:marRight w:val="0"/>
                  <w:marTop w:val="0"/>
                  <w:marBottom w:val="0"/>
                  <w:divBdr>
                    <w:top w:val="none" w:sz="0" w:space="0" w:color="auto"/>
                    <w:left w:val="none" w:sz="0" w:space="0" w:color="auto"/>
                    <w:bottom w:val="none" w:sz="0" w:space="0" w:color="auto"/>
                    <w:right w:val="none" w:sz="0" w:space="0" w:color="auto"/>
                  </w:divBdr>
                </w:div>
              </w:divsChild>
            </w:div>
            <w:div w:id="2031492662">
              <w:marLeft w:val="0"/>
              <w:marRight w:val="0"/>
              <w:marTop w:val="0"/>
              <w:marBottom w:val="0"/>
              <w:divBdr>
                <w:top w:val="none" w:sz="0" w:space="0" w:color="auto"/>
                <w:left w:val="none" w:sz="0" w:space="0" w:color="auto"/>
                <w:bottom w:val="none" w:sz="0" w:space="0" w:color="auto"/>
                <w:right w:val="none" w:sz="0" w:space="0" w:color="auto"/>
              </w:divBdr>
              <w:divsChild>
                <w:div w:id="1854301267">
                  <w:marLeft w:val="0"/>
                  <w:marRight w:val="0"/>
                  <w:marTop w:val="0"/>
                  <w:marBottom w:val="0"/>
                  <w:divBdr>
                    <w:top w:val="none" w:sz="0" w:space="0" w:color="auto"/>
                    <w:left w:val="none" w:sz="0" w:space="0" w:color="auto"/>
                    <w:bottom w:val="none" w:sz="0" w:space="0" w:color="auto"/>
                    <w:right w:val="none" w:sz="0" w:space="0" w:color="auto"/>
                  </w:divBdr>
                </w:div>
              </w:divsChild>
            </w:div>
            <w:div w:id="530921549">
              <w:marLeft w:val="0"/>
              <w:marRight w:val="0"/>
              <w:marTop w:val="0"/>
              <w:marBottom w:val="0"/>
              <w:divBdr>
                <w:top w:val="none" w:sz="0" w:space="0" w:color="auto"/>
                <w:left w:val="none" w:sz="0" w:space="0" w:color="auto"/>
                <w:bottom w:val="none" w:sz="0" w:space="0" w:color="auto"/>
                <w:right w:val="none" w:sz="0" w:space="0" w:color="auto"/>
              </w:divBdr>
              <w:divsChild>
                <w:div w:id="214973198">
                  <w:marLeft w:val="0"/>
                  <w:marRight w:val="0"/>
                  <w:marTop w:val="0"/>
                  <w:marBottom w:val="0"/>
                  <w:divBdr>
                    <w:top w:val="none" w:sz="0" w:space="0" w:color="auto"/>
                    <w:left w:val="none" w:sz="0" w:space="0" w:color="auto"/>
                    <w:bottom w:val="none" w:sz="0" w:space="0" w:color="auto"/>
                    <w:right w:val="none" w:sz="0" w:space="0" w:color="auto"/>
                  </w:divBdr>
                </w:div>
              </w:divsChild>
            </w:div>
            <w:div w:id="142041746">
              <w:marLeft w:val="0"/>
              <w:marRight w:val="0"/>
              <w:marTop w:val="0"/>
              <w:marBottom w:val="0"/>
              <w:divBdr>
                <w:top w:val="none" w:sz="0" w:space="0" w:color="auto"/>
                <w:left w:val="none" w:sz="0" w:space="0" w:color="auto"/>
                <w:bottom w:val="none" w:sz="0" w:space="0" w:color="auto"/>
                <w:right w:val="none" w:sz="0" w:space="0" w:color="auto"/>
              </w:divBdr>
              <w:divsChild>
                <w:div w:id="2064714426">
                  <w:marLeft w:val="0"/>
                  <w:marRight w:val="0"/>
                  <w:marTop w:val="0"/>
                  <w:marBottom w:val="0"/>
                  <w:divBdr>
                    <w:top w:val="none" w:sz="0" w:space="0" w:color="auto"/>
                    <w:left w:val="none" w:sz="0" w:space="0" w:color="auto"/>
                    <w:bottom w:val="none" w:sz="0" w:space="0" w:color="auto"/>
                    <w:right w:val="none" w:sz="0" w:space="0" w:color="auto"/>
                  </w:divBdr>
                </w:div>
              </w:divsChild>
            </w:div>
            <w:div w:id="233249275">
              <w:marLeft w:val="0"/>
              <w:marRight w:val="0"/>
              <w:marTop w:val="0"/>
              <w:marBottom w:val="0"/>
              <w:divBdr>
                <w:top w:val="none" w:sz="0" w:space="0" w:color="auto"/>
                <w:left w:val="none" w:sz="0" w:space="0" w:color="auto"/>
                <w:bottom w:val="none" w:sz="0" w:space="0" w:color="auto"/>
                <w:right w:val="none" w:sz="0" w:space="0" w:color="auto"/>
              </w:divBdr>
              <w:divsChild>
                <w:div w:id="554507500">
                  <w:marLeft w:val="0"/>
                  <w:marRight w:val="0"/>
                  <w:marTop w:val="0"/>
                  <w:marBottom w:val="0"/>
                  <w:divBdr>
                    <w:top w:val="none" w:sz="0" w:space="0" w:color="auto"/>
                    <w:left w:val="none" w:sz="0" w:space="0" w:color="auto"/>
                    <w:bottom w:val="none" w:sz="0" w:space="0" w:color="auto"/>
                    <w:right w:val="none" w:sz="0" w:space="0" w:color="auto"/>
                  </w:divBdr>
                </w:div>
              </w:divsChild>
            </w:div>
            <w:div w:id="1549144833">
              <w:marLeft w:val="0"/>
              <w:marRight w:val="0"/>
              <w:marTop w:val="0"/>
              <w:marBottom w:val="0"/>
              <w:divBdr>
                <w:top w:val="none" w:sz="0" w:space="0" w:color="auto"/>
                <w:left w:val="none" w:sz="0" w:space="0" w:color="auto"/>
                <w:bottom w:val="none" w:sz="0" w:space="0" w:color="auto"/>
                <w:right w:val="none" w:sz="0" w:space="0" w:color="auto"/>
              </w:divBdr>
              <w:divsChild>
                <w:div w:id="1420099756">
                  <w:marLeft w:val="0"/>
                  <w:marRight w:val="0"/>
                  <w:marTop w:val="0"/>
                  <w:marBottom w:val="0"/>
                  <w:divBdr>
                    <w:top w:val="none" w:sz="0" w:space="0" w:color="auto"/>
                    <w:left w:val="none" w:sz="0" w:space="0" w:color="auto"/>
                    <w:bottom w:val="none" w:sz="0" w:space="0" w:color="auto"/>
                    <w:right w:val="none" w:sz="0" w:space="0" w:color="auto"/>
                  </w:divBdr>
                </w:div>
              </w:divsChild>
            </w:div>
            <w:div w:id="74671463">
              <w:marLeft w:val="0"/>
              <w:marRight w:val="0"/>
              <w:marTop w:val="0"/>
              <w:marBottom w:val="0"/>
              <w:divBdr>
                <w:top w:val="none" w:sz="0" w:space="0" w:color="auto"/>
                <w:left w:val="none" w:sz="0" w:space="0" w:color="auto"/>
                <w:bottom w:val="none" w:sz="0" w:space="0" w:color="auto"/>
                <w:right w:val="none" w:sz="0" w:space="0" w:color="auto"/>
              </w:divBdr>
              <w:divsChild>
                <w:div w:id="730154960">
                  <w:marLeft w:val="0"/>
                  <w:marRight w:val="0"/>
                  <w:marTop w:val="0"/>
                  <w:marBottom w:val="0"/>
                  <w:divBdr>
                    <w:top w:val="none" w:sz="0" w:space="0" w:color="auto"/>
                    <w:left w:val="none" w:sz="0" w:space="0" w:color="auto"/>
                    <w:bottom w:val="none" w:sz="0" w:space="0" w:color="auto"/>
                    <w:right w:val="none" w:sz="0" w:space="0" w:color="auto"/>
                  </w:divBdr>
                </w:div>
              </w:divsChild>
            </w:div>
            <w:div w:id="1410152996">
              <w:marLeft w:val="0"/>
              <w:marRight w:val="0"/>
              <w:marTop w:val="0"/>
              <w:marBottom w:val="0"/>
              <w:divBdr>
                <w:top w:val="none" w:sz="0" w:space="0" w:color="auto"/>
                <w:left w:val="none" w:sz="0" w:space="0" w:color="auto"/>
                <w:bottom w:val="none" w:sz="0" w:space="0" w:color="auto"/>
                <w:right w:val="none" w:sz="0" w:space="0" w:color="auto"/>
              </w:divBdr>
              <w:divsChild>
                <w:div w:id="1252818024">
                  <w:marLeft w:val="0"/>
                  <w:marRight w:val="0"/>
                  <w:marTop w:val="0"/>
                  <w:marBottom w:val="0"/>
                  <w:divBdr>
                    <w:top w:val="none" w:sz="0" w:space="0" w:color="auto"/>
                    <w:left w:val="none" w:sz="0" w:space="0" w:color="auto"/>
                    <w:bottom w:val="none" w:sz="0" w:space="0" w:color="auto"/>
                    <w:right w:val="none" w:sz="0" w:space="0" w:color="auto"/>
                  </w:divBdr>
                </w:div>
              </w:divsChild>
            </w:div>
            <w:div w:id="364137310">
              <w:marLeft w:val="0"/>
              <w:marRight w:val="0"/>
              <w:marTop w:val="0"/>
              <w:marBottom w:val="0"/>
              <w:divBdr>
                <w:top w:val="none" w:sz="0" w:space="0" w:color="auto"/>
                <w:left w:val="none" w:sz="0" w:space="0" w:color="auto"/>
                <w:bottom w:val="none" w:sz="0" w:space="0" w:color="auto"/>
                <w:right w:val="none" w:sz="0" w:space="0" w:color="auto"/>
              </w:divBdr>
              <w:divsChild>
                <w:div w:id="532959969">
                  <w:marLeft w:val="0"/>
                  <w:marRight w:val="0"/>
                  <w:marTop w:val="0"/>
                  <w:marBottom w:val="0"/>
                  <w:divBdr>
                    <w:top w:val="none" w:sz="0" w:space="0" w:color="auto"/>
                    <w:left w:val="none" w:sz="0" w:space="0" w:color="auto"/>
                    <w:bottom w:val="none" w:sz="0" w:space="0" w:color="auto"/>
                    <w:right w:val="none" w:sz="0" w:space="0" w:color="auto"/>
                  </w:divBdr>
                </w:div>
              </w:divsChild>
            </w:div>
            <w:div w:id="1291785787">
              <w:marLeft w:val="0"/>
              <w:marRight w:val="0"/>
              <w:marTop w:val="0"/>
              <w:marBottom w:val="0"/>
              <w:divBdr>
                <w:top w:val="none" w:sz="0" w:space="0" w:color="auto"/>
                <w:left w:val="none" w:sz="0" w:space="0" w:color="auto"/>
                <w:bottom w:val="none" w:sz="0" w:space="0" w:color="auto"/>
                <w:right w:val="none" w:sz="0" w:space="0" w:color="auto"/>
              </w:divBdr>
              <w:divsChild>
                <w:div w:id="1854608037">
                  <w:marLeft w:val="0"/>
                  <w:marRight w:val="0"/>
                  <w:marTop w:val="0"/>
                  <w:marBottom w:val="0"/>
                  <w:divBdr>
                    <w:top w:val="none" w:sz="0" w:space="0" w:color="auto"/>
                    <w:left w:val="none" w:sz="0" w:space="0" w:color="auto"/>
                    <w:bottom w:val="none" w:sz="0" w:space="0" w:color="auto"/>
                    <w:right w:val="none" w:sz="0" w:space="0" w:color="auto"/>
                  </w:divBdr>
                </w:div>
              </w:divsChild>
            </w:div>
            <w:div w:id="244612301">
              <w:marLeft w:val="0"/>
              <w:marRight w:val="0"/>
              <w:marTop w:val="0"/>
              <w:marBottom w:val="0"/>
              <w:divBdr>
                <w:top w:val="none" w:sz="0" w:space="0" w:color="auto"/>
                <w:left w:val="none" w:sz="0" w:space="0" w:color="auto"/>
                <w:bottom w:val="none" w:sz="0" w:space="0" w:color="auto"/>
                <w:right w:val="none" w:sz="0" w:space="0" w:color="auto"/>
              </w:divBdr>
              <w:divsChild>
                <w:div w:id="1371805634">
                  <w:marLeft w:val="0"/>
                  <w:marRight w:val="0"/>
                  <w:marTop w:val="0"/>
                  <w:marBottom w:val="0"/>
                  <w:divBdr>
                    <w:top w:val="none" w:sz="0" w:space="0" w:color="auto"/>
                    <w:left w:val="none" w:sz="0" w:space="0" w:color="auto"/>
                    <w:bottom w:val="none" w:sz="0" w:space="0" w:color="auto"/>
                    <w:right w:val="none" w:sz="0" w:space="0" w:color="auto"/>
                  </w:divBdr>
                </w:div>
              </w:divsChild>
            </w:div>
            <w:div w:id="950014261">
              <w:marLeft w:val="0"/>
              <w:marRight w:val="0"/>
              <w:marTop w:val="0"/>
              <w:marBottom w:val="0"/>
              <w:divBdr>
                <w:top w:val="none" w:sz="0" w:space="0" w:color="auto"/>
                <w:left w:val="none" w:sz="0" w:space="0" w:color="auto"/>
                <w:bottom w:val="none" w:sz="0" w:space="0" w:color="auto"/>
                <w:right w:val="none" w:sz="0" w:space="0" w:color="auto"/>
              </w:divBdr>
              <w:divsChild>
                <w:div w:id="64643480">
                  <w:marLeft w:val="0"/>
                  <w:marRight w:val="0"/>
                  <w:marTop w:val="0"/>
                  <w:marBottom w:val="0"/>
                  <w:divBdr>
                    <w:top w:val="none" w:sz="0" w:space="0" w:color="auto"/>
                    <w:left w:val="none" w:sz="0" w:space="0" w:color="auto"/>
                    <w:bottom w:val="none" w:sz="0" w:space="0" w:color="auto"/>
                    <w:right w:val="none" w:sz="0" w:space="0" w:color="auto"/>
                  </w:divBdr>
                </w:div>
              </w:divsChild>
            </w:div>
            <w:div w:id="340012723">
              <w:marLeft w:val="0"/>
              <w:marRight w:val="0"/>
              <w:marTop w:val="0"/>
              <w:marBottom w:val="0"/>
              <w:divBdr>
                <w:top w:val="none" w:sz="0" w:space="0" w:color="auto"/>
                <w:left w:val="none" w:sz="0" w:space="0" w:color="auto"/>
                <w:bottom w:val="none" w:sz="0" w:space="0" w:color="auto"/>
                <w:right w:val="none" w:sz="0" w:space="0" w:color="auto"/>
              </w:divBdr>
              <w:divsChild>
                <w:div w:id="756247777">
                  <w:marLeft w:val="0"/>
                  <w:marRight w:val="0"/>
                  <w:marTop w:val="0"/>
                  <w:marBottom w:val="0"/>
                  <w:divBdr>
                    <w:top w:val="none" w:sz="0" w:space="0" w:color="auto"/>
                    <w:left w:val="none" w:sz="0" w:space="0" w:color="auto"/>
                    <w:bottom w:val="none" w:sz="0" w:space="0" w:color="auto"/>
                    <w:right w:val="none" w:sz="0" w:space="0" w:color="auto"/>
                  </w:divBdr>
                </w:div>
              </w:divsChild>
            </w:div>
            <w:div w:id="634456622">
              <w:marLeft w:val="0"/>
              <w:marRight w:val="0"/>
              <w:marTop w:val="0"/>
              <w:marBottom w:val="0"/>
              <w:divBdr>
                <w:top w:val="none" w:sz="0" w:space="0" w:color="auto"/>
                <w:left w:val="none" w:sz="0" w:space="0" w:color="auto"/>
                <w:bottom w:val="none" w:sz="0" w:space="0" w:color="auto"/>
                <w:right w:val="none" w:sz="0" w:space="0" w:color="auto"/>
              </w:divBdr>
              <w:divsChild>
                <w:div w:id="60577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9106">
          <w:marLeft w:val="0"/>
          <w:marRight w:val="0"/>
          <w:marTop w:val="0"/>
          <w:marBottom w:val="600"/>
          <w:divBdr>
            <w:top w:val="none" w:sz="0" w:space="0" w:color="auto"/>
            <w:left w:val="none" w:sz="0" w:space="0" w:color="auto"/>
            <w:bottom w:val="none" w:sz="0" w:space="0" w:color="auto"/>
            <w:right w:val="none" w:sz="0" w:space="0" w:color="auto"/>
          </w:divBdr>
        </w:div>
      </w:divsChild>
    </w:div>
    <w:div w:id="482628241">
      <w:marLeft w:val="0"/>
      <w:marRight w:val="0"/>
      <w:marTop w:val="0"/>
      <w:marBottom w:val="0"/>
      <w:divBdr>
        <w:top w:val="none" w:sz="0" w:space="0" w:color="auto"/>
        <w:left w:val="none" w:sz="0" w:space="0" w:color="auto"/>
        <w:bottom w:val="none" w:sz="0" w:space="0" w:color="auto"/>
        <w:right w:val="none" w:sz="0" w:space="0" w:color="auto"/>
      </w:divBdr>
      <w:divsChild>
        <w:div w:id="1248684712">
          <w:marLeft w:val="0"/>
          <w:marRight w:val="0"/>
          <w:marTop w:val="432"/>
          <w:marBottom w:val="0"/>
          <w:divBdr>
            <w:top w:val="none" w:sz="0" w:space="0" w:color="auto"/>
            <w:left w:val="none" w:sz="0" w:space="0" w:color="auto"/>
            <w:bottom w:val="none" w:sz="0" w:space="0" w:color="auto"/>
            <w:right w:val="none" w:sz="0" w:space="0" w:color="auto"/>
          </w:divBdr>
        </w:div>
        <w:div w:id="988747644">
          <w:marLeft w:val="0"/>
          <w:marRight w:val="0"/>
          <w:marTop w:val="0"/>
          <w:marBottom w:val="0"/>
          <w:divBdr>
            <w:top w:val="none" w:sz="0" w:space="0" w:color="auto"/>
            <w:left w:val="none" w:sz="0" w:space="0" w:color="auto"/>
            <w:bottom w:val="none" w:sz="0" w:space="0" w:color="auto"/>
            <w:right w:val="none" w:sz="0" w:space="0" w:color="auto"/>
          </w:divBdr>
          <w:divsChild>
            <w:div w:id="1592005133">
              <w:marLeft w:val="0"/>
              <w:marRight w:val="0"/>
              <w:marTop w:val="0"/>
              <w:marBottom w:val="0"/>
              <w:divBdr>
                <w:top w:val="none" w:sz="0" w:space="0" w:color="auto"/>
                <w:left w:val="none" w:sz="0" w:space="0" w:color="auto"/>
                <w:bottom w:val="none" w:sz="0" w:space="0" w:color="auto"/>
                <w:right w:val="none" w:sz="0" w:space="0" w:color="auto"/>
              </w:divBdr>
              <w:divsChild>
                <w:div w:id="1765954485">
                  <w:marLeft w:val="0"/>
                  <w:marRight w:val="0"/>
                  <w:marTop w:val="0"/>
                  <w:marBottom w:val="0"/>
                  <w:divBdr>
                    <w:top w:val="none" w:sz="0" w:space="0" w:color="auto"/>
                    <w:left w:val="none" w:sz="0" w:space="0" w:color="auto"/>
                    <w:bottom w:val="none" w:sz="0" w:space="0" w:color="auto"/>
                    <w:right w:val="none" w:sz="0" w:space="0" w:color="auto"/>
                  </w:divBdr>
                </w:div>
              </w:divsChild>
            </w:div>
            <w:div w:id="1516382289">
              <w:marLeft w:val="0"/>
              <w:marRight w:val="0"/>
              <w:marTop w:val="0"/>
              <w:marBottom w:val="0"/>
              <w:divBdr>
                <w:top w:val="none" w:sz="0" w:space="0" w:color="auto"/>
                <w:left w:val="none" w:sz="0" w:space="0" w:color="auto"/>
                <w:bottom w:val="none" w:sz="0" w:space="0" w:color="auto"/>
                <w:right w:val="none" w:sz="0" w:space="0" w:color="auto"/>
              </w:divBdr>
              <w:divsChild>
                <w:div w:id="310644843">
                  <w:marLeft w:val="0"/>
                  <w:marRight w:val="0"/>
                  <w:marTop w:val="0"/>
                  <w:marBottom w:val="0"/>
                  <w:divBdr>
                    <w:top w:val="none" w:sz="0" w:space="0" w:color="auto"/>
                    <w:left w:val="none" w:sz="0" w:space="0" w:color="auto"/>
                    <w:bottom w:val="none" w:sz="0" w:space="0" w:color="auto"/>
                    <w:right w:val="none" w:sz="0" w:space="0" w:color="auto"/>
                  </w:divBdr>
                </w:div>
              </w:divsChild>
            </w:div>
            <w:div w:id="2099673932">
              <w:marLeft w:val="0"/>
              <w:marRight w:val="0"/>
              <w:marTop w:val="0"/>
              <w:marBottom w:val="0"/>
              <w:divBdr>
                <w:top w:val="none" w:sz="0" w:space="0" w:color="auto"/>
                <w:left w:val="none" w:sz="0" w:space="0" w:color="auto"/>
                <w:bottom w:val="none" w:sz="0" w:space="0" w:color="auto"/>
                <w:right w:val="none" w:sz="0" w:space="0" w:color="auto"/>
              </w:divBdr>
              <w:divsChild>
                <w:div w:id="1234318049">
                  <w:marLeft w:val="0"/>
                  <w:marRight w:val="0"/>
                  <w:marTop w:val="0"/>
                  <w:marBottom w:val="0"/>
                  <w:divBdr>
                    <w:top w:val="none" w:sz="0" w:space="0" w:color="auto"/>
                    <w:left w:val="none" w:sz="0" w:space="0" w:color="auto"/>
                    <w:bottom w:val="none" w:sz="0" w:space="0" w:color="auto"/>
                    <w:right w:val="none" w:sz="0" w:space="0" w:color="auto"/>
                  </w:divBdr>
                </w:div>
              </w:divsChild>
            </w:div>
            <w:div w:id="1065569139">
              <w:marLeft w:val="0"/>
              <w:marRight w:val="0"/>
              <w:marTop w:val="0"/>
              <w:marBottom w:val="0"/>
              <w:divBdr>
                <w:top w:val="none" w:sz="0" w:space="0" w:color="auto"/>
                <w:left w:val="none" w:sz="0" w:space="0" w:color="auto"/>
                <w:bottom w:val="none" w:sz="0" w:space="0" w:color="auto"/>
                <w:right w:val="none" w:sz="0" w:space="0" w:color="auto"/>
              </w:divBdr>
              <w:divsChild>
                <w:div w:id="812408703">
                  <w:marLeft w:val="0"/>
                  <w:marRight w:val="0"/>
                  <w:marTop w:val="0"/>
                  <w:marBottom w:val="0"/>
                  <w:divBdr>
                    <w:top w:val="none" w:sz="0" w:space="0" w:color="auto"/>
                    <w:left w:val="none" w:sz="0" w:space="0" w:color="auto"/>
                    <w:bottom w:val="none" w:sz="0" w:space="0" w:color="auto"/>
                    <w:right w:val="none" w:sz="0" w:space="0" w:color="auto"/>
                  </w:divBdr>
                </w:div>
              </w:divsChild>
            </w:div>
            <w:div w:id="93526192">
              <w:marLeft w:val="0"/>
              <w:marRight w:val="0"/>
              <w:marTop w:val="0"/>
              <w:marBottom w:val="0"/>
              <w:divBdr>
                <w:top w:val="none" w:sz="0" w:space="0" w:color="auto"/>
                <w:left w:val="none" w:sz="0" w:space="0" w:color="auto"/>
                <w:bottom w:val="none" w:sz="0" w:space="0" w:color="auto"/>
                <w:right w:val="none" w:sz="0" w:space="0" w:color="auto"/>
              </w:divBdr>
              <w:divsChild>
                <w:div w:id="455832094">
                  <w:marLeft w:val="0"/>
                  <w:marRight w:val="0"/>
                  <w:marTop w:val="0"/>
                  <w:marBottom w:val="0"/>
                  <w:divBdr>
                    <w:top w:val="none" w:sz="0" w:space="0" w:color="auto"/>
                    <w:left w:val="none" w:sz="0" w:space="0" w:color="auto"/>
                    <w:bottom w:val="none" w:sz="0" w:space="0" w:color="auto"/>
                    <w:right w:val="none" w:sz="0" w:space="0" w:color="auto"/>
                  </w:divBdr>
                </w:div>
              </w:divsChild>
            </w:div>
            <w:div w:id="74672670">
              <w:marLeft w:val="0"/>
              <w:marRight w:val="0"/>
              <w:marTop w:val="0"/>
              <w:marBottom w:val="0"/>
              <w:divBdr>
                <w:top w:val="none" w:sz="0" w:space="0" w:color="auto"/>
                <w:left w:val="none" w:sz="0" w:space="0" w:color="auto"/>
                <w:bottom w:val="none" w:sz="0" w:space="0" w:color="auto"/>
                <w:right w:val="none" w:sz="0" w:space="0" w:color="auto"/>
              </w:divBdr>
              <w:divsChild>
                <w:div w:id="565338035">
                  <w:marLeft w:val="0"/>
                  <w:marRight w:val="0"/>
                  <w:marTop w:val="0"/>
                  <w:marBottom w:val="0"/>
                  <w:divBdr>
                    <w:top w:val="none" w:sz="0" w:space="0" w:color="auto"/>
                    <w:left w:val="none" w:sz="0" w:space="0" w:color="auto"/>
                    <w:bottom w:val="none" w:sz="0" w:space="0" w:color="auto"/>
                    <w:right w:val="none" w:sz="0" w:space="0" w:color="auto"/>
                  </w:divBdr>
                </w:div>
              </w:divsChild>
            </w:div>
            <w:div w:id="1443261636">
              <w:marLeft w:val="0"/>
              <w:marRight w:val="0"/>
              <w:marTop w:val="0"/>
              <w:marBottom w:val="0"/>
              <w:divBdr>
                <w:top w:val="none" w:sz="0" w:space="0" w:color="auto"/>
                <w:left w:val="none" w:sz="0" w:space="0" w:color="auto"/>
                <w:bottom w:val="none" w:sz="0" w:space="0" w:color="auto"/>
                <w:right w:val="none" w:sz="0" w:space="0" w:color="auto"/>
              </w:divBdr>
              <w:divsChild>
                <w:div w:id="384837597">
                  <w:marLeft w:val="0"/>
                  <w:marRight w:val="0"/>
                  <w:marTop w:val="0"/>
                  <w:marBottom w:val="0"/>
                  <w:divBdr>
                    <w:top w:val="none" w:sz="0" w:space="0" w:color="auto"/>
                    <w:left w:val="none" w:sz="0" w:space="0" w:color="auto"/>
                    <w:bottom w:val="none" w:sz="0" w:space="0" w:color="auto"/>
                    <w:right w:val="none" w:sz="0" w:space="0" w:color="auto"/>
                  </w:divBdr>
                </w:div>
              </w:divsChild>
            </w:div>
            <w:div w:id="1135217220">
              <w:marLeft w:val="0"/>
              <w:marRight w:val="0"/>
              <w:marTop w:val="0"/>
              <w:marBottom w:val="0"/>
              <w:divBdr>
                <w:top w:val="none" w:sz="0" w:space="0" w:color="auto"/>
                <w:left w:val="none" w:sz="0" w:space="0" w:color="auto"/>
                <w:bottom w:val="none" w:sz="0" w:space="0" w:color="auto"/>
                <w:right w:val="none" w:sz="0" w:space="0" w:color="auto"/>
              </w:divBdr>
              <w:divsChild>
                <w:div w:id="901215982">
                  <w:marLeft w:val="0"/>
                  <w:marRight w:val="0"/>
                  <w:marTop w:val="0"/>
                  <w:marBottom w:val="0"/>
                  <w:divBdr>
                    <w:top w:val="none" w:sz="0" w:space="0" w:color="auto"/>
                    <w:left w:val="none" w:sz="0" w:space="0" w:color="auto"/>
                    <w:bottom w:val="none" w:sz="0" w:space="0" w:color="auto"/>
                    <w:right w:val="none" w:sz="0" w:space="0" w:color="auto"/>
                  </w:divBdr>
                </w:div>
              </w:divsChild>
            </w:div>
            <w:div w:id="349722916">
              <w:marLeft w:val="0"/>
              <w:marRight w:val="0"/>
              <w:marTop w:val="0"/>
              <w:marBottom w:val="0"/>
              <w:divBdr>
                <w:top w:val="none" w:sz="0" w:space="0" w:color="auto"/>
                <w:left w:val="none" w:sz="0" w:space="0" w:color="auto"/>
                <w:bottom w:val="none" w:sz="0" w:space="0" w:color="auto"/>
                <w:right w:val="none" w:sz="0" w:space="0" w:color="auto"/>
              </w:divBdr>
              <w:divsChild>
                <w:div w:id="1326975374">
                  <w:marLeft w:val="0"/>
                  <w:marRight w:val="0"/>
                  <w:marTop w:val="0"/>
                  <w:marBottom w:val="0"/>
                  <w:divBdr>
                    <w:top w:val="none" w:sz="0" w:space="0" w:color="auto"/>
                    <w:left w:val="none" w:sz="0" w:space="0" w:color="auto"/>
                    <w:bottom w:val="none" w:sz="0" w:space="0" w:color="auto"/>
                    <w:right w:val="none" w:sz="0" w:space="0" w:color="auto"/>
                  </w:divBdr>
                </w:div>
              </w:divsChild>
            </w:div>
            <w:div w:id="1147405533">
              <w:marLeft w:val="0"/>
              <w:marRight w:val="0"/>
              <w:marTop w:val="0"/>
              <w:marBottom w:val="0"/>
              <w:divBdr>
                <w:top w:val="none" w:sz="0" w:space="0" w:color="auto"/>
                <w:left w:val="none" w:sz="0" w:space="0" w:color="auto"/>
                <w:bottom w:val="none" w:sz="0" w:space="0" w:color="auto"/>
                <w:right w:val="none" w:sz="0" w:space="0" w:color="auto"/>
              </w:divBdr>
              <w:divsChild>
                <w:div w:id="1433742895">
                  <w:marLeft w:val="0"/>
                  <w:marRight w:val="0"/>
                  <w:marTop w:val="0"/>
                  <w:marBottom w:val="0"/>
                  <w:divBdr>
                    <w:top w:val="none" w:sz="0" w:space="0" w:color="auto"/>
                    <w:left w:val="none" w:sz="0" w:space="0" w:color="auto"/>
                    <w:bottom w:val="none" w:sz="0" w:space="0" w:color="auto"/>
                    <w:right w:val="none" w:sz="0" w:space="0" w:color="auto"/>
                  </w:divBdr>
                </w:div>
              </w:divsChild>
            </w:div>
            <w:div w:id="728576996">
              <w:marLeft w:val="0"/>
              <w:marRight w:val="0"/>
              <w:marTop w:val="0"/>
              <w:marBottom w:val="0"/>
              <w:divBdr>
                <w:top w:val="none" w:sz="0" w:space="0" w:color="auto"/>
                <w:left w:val="none" w:sz="0" w:space="0" w:color="auto"/>
                <w:bottom w:val="none" w:sz="0" w:space="0" w:color="auto"/>
                <w:right w:val="none" w:sz="0" w:space="0" w:color="auto"/>
              </w:divBdr>
              <w:divsChild>
                <w:div w:id="470446736">
                  <w:marLeft w:val="0"/>
                  <w:marRight w:val="0"/>
                  <w:marTop w:val="0"/>
                  <w:marBottom w:val="0"/>
                  <w:divBdr>
                    <w:top w:val="none" w:sz="0" w:space="0" w:color="auto"/>
                    <w:left w:val="none" w:sz="0" w:space="0" w:color="auto"/>
                    <w:bottom w:val="none" w:sz="0" w:space="0" w:color="auto"/>
                    <w:right w:val="none" w:sz="0" w:space="0" w:color="auto"/>
                  </w:divBdr>
                </w:div>
              </w:divsChild>
            </w:div>
            <w:div w:id="1438404605">
              <w:marLeft w:val="0"/>
              <w:marRight w:val="0"/>
              <w:marTop w:val="0"/>
              <w:marBottom w:val="0"/>
              <w:divBdr>
                <w:top w:val="none" w:sz="0" w:space="0" w:color="auto"/>
                <w:left w:val="none" w:sz="0" w:space="0" w:color="auto"/>
                <w:bottom w:val="none" w:sz="0" w:space="0" w:color="auto"/>
                <w:right w:val="none" w:sz="0" w:space="0" w:color="auto"/>
              </w:divBdr>
              <w:divsChild>
                <w:div w:id="1196428414">
                  <w:marLeft w:val="0"/>
                  <w:marRight w:val="0"/>
                  <w:marTop w:val="0"/>
                  <w:marBottom w:val="0"/>
                  <w:divBdr>
                    <w:top w:val="none" w:sz="0" w:space="0" w:color="auto"/>
                    <w:left w:val="none" w:sz="0" w:space="0" w:color="auto"/>
                    <w:bottom w:val="none" w:sz="0" w:space="0" w:color="auto"/>
                    <w:right w:val="none" w:sz="0" w:space="0" w:color="auto"/>
                  </w:divBdr>
                </w:div>
              </w:divsChild>
            </w:div>
            <w:div w:id="631525566">
              <w:marLeft w:val="0"/>
              <w:marRight w:val="0"/>
              <w:marTop w:val="0"/>
              <w:marBottom w:val="0"/>
              <w:divBdr>
                <w:top w:val="none" w:sz="0" w:space="0" w:color="auto"/>
                <w:left w:val="none" w:sz="0" w:space="0" w:color="auto"/>
                <w:bottom w:val="none" w:sz="0" w:space="0" w:color="auto"/>
                <w:right w:val="none" w:sz="0" w:space="0" w:color="auto"/>
              </w:divBdr>
              <w:divsChild>
                <w:div w:id="1239169733">
                  <w:marLeft w:val="0"/>
                  <w:marRight w:val="0"/>
                  <w:marTop w:val="0"/>
                  <w:marBottom w:val="0"/>
                  <w:divBdr>
                    <w:top w:val="none" w:sz="0" w:space="0" w:color="auto"/>
                    <w:left w:val="none" w:sz="0" w:space="0" w:color="auto"/>
                    <w:bottom w:val="none" w:sz="0" w:space="0" w:color="auto"/>
                    <w:right w:val="none" w:sz="0" w:space="0" w:color="auto"/>
                  </w:divBdr>
                </w:div>
              </w:divsChild>
            </w:div>
            <w:div w:id="1323772867">
              <w:marLeft w:val="0"/>
              <w:marRight w:val="0"/>
              <w:marTop w:val="0"/>
              <w:marBottom w:val="0"/>
              <w:divBdr>
                <w:top w:val="none" w:sz="0" w:space="0" w:color="auto"/>
                <w:left w:val="none" w:sz="0" w:space="0" w:color="auto"/>
                <w:bottom w:val="none" w:sz="0" w:space="0" w:color="auto"/>
                <w:right w:val="none" w:sz="0" w:space="0" w:color="auto"/>
              </w:divBdr>
              <w:divsChild>
                <w:div w:id="627512070">
                  <w:marLeft w:val="0"/>
                  <w:marRight w:val="0"/>
                  <w:marTop w:val="0"/>
                  <w:marBottom w:val="0"/>
                  <w:divBdr>
                    <w:top w:val="none" w:sz="0" w:space="0" w:color="auto"/>
                    <w:left w:val="none" w:sz="0" w:space="0" w:color="auto"/>
                    <w:bottom w:val="none" w:sz="0" w:space="0" w:color="auto"/>
                    <w:right w:val="none" w:sz="0" w:space="0" w:color="auto"/>
                  </w:divBdr>
                </w:div>
              </w:divsChild>
            </w:div>
            <w:div w:id="1595481611">
              <w:marLeft w:val="0"/>
              <w:marRight w:val="0"/>
              <w:marTop w:val="0"/>
              <w:marBottom w:val="0"/>
              <w:divBdr>
                <w:top w:val="none" w:sz="0" w:space="0" w:color="auto"/>
                <w:left w:val="none" w:sz="0" w:space="0" w:color="auto"/>
                <w:bottom w:val="none" w:sz="0" w:space="0" w:color="auto"/>
                <w:right w:val="none" w:sz="0" w:space="0" w:color="auto"/>
              </w:divBdr>
              <w:divsChild>
                <w:div w:id="1957103559">
                  <w:marLeft w:val="0"/>
                  <w:marRight w:val="0"/>
                  <w:marTop w:val="0"/>
                  <w:marBottom w:val="0"/>
                  <w:divBdr>
                    <w:top w:val="none" w:sz="0" w:space="0" w:color="auto"/>
                    <w:left w:val="none" w:sz="0" w:space="0" w:color="auto"/>
                    <w:bottom w:val="none" w:sz="0" w:space="0" w:color="auto"/>
                    <w:right w:val="none" w:sz="0" w:space="0" w:color="auto"/>
                  </w:divBdr>
                </w:div>
              </w:divsChild>
            </w:div>
            <w:div w:id="725759559">
              <w:marLeft w:val="0"/>
              <w:marRight w:val="0"/>
              <w:marTop w:val="0"/>
              <w:marBottom w:val="0"/>
              <w:divBdr>
                <w:top w:val="none" w:sz="0" w:space="0" w:color="auto"/>
                <w:left w:val="none" w:sz="0" w:space="0" w:color="auto"/>
                <w:bottom w:val="none" w:sz="0" w:space="0" w:color="auto"/>
                <w:right w:val="none" w:sz="0" w:space="0" w:color="auto"/>
              </w:divBdr>
              <w:divsChild>
                <w:div w:id="365644369">
                  <w:marLeft w:val="0"/>
                  <w:marRight w:val="0"/>
                  <w:marTop w:val="0"/>
                  <w:marBottom w:val="0"/>
                  <w:divBdr>
                    <w:top w:val="none" w:sz="0" w:space="0" w:color="auto"/>
                    <w:left w:val="none" w:sz="0" w:space="0" w:color="auto"/>
                    <w:bottom w:val="none" w:sz="0" w:space="0" w:color="auto"/>
                    <w:right w:val="none" w:sz="0" w:space="0" w:color="auto"/>
                  </w:divBdr>
                </w:div>
              </w:divsChild>
            </w:div>
            <w:div w:id="2051411750">
              <w:marLeft w:val="0"/>
              <w:marRight w:val="0"/>
              <w:marTop w:val="0"/>
              <w:marBottom w:val="0"/>
              <w:divBdr>
                <w:top w:val="none" w:sz="0" w:space="0" w:color="auto"/>
                <w:left w:val="none" w:sz="0" w:space="0" w:color="auto"/>
                <w:bottom w:val="none" w:sz="0" w:space="0" w:color="auto"/>
                <w:right w:val="none" w:sz="0" w:space="0" w:color="auto"/>
              </w:divBdr>
              <w:divsChild>
                <w:div w:id="1573544366">
                  <w:marLeft w:val="0"/>
                  <w:marRight w:val="0"/>
                  <w:marTop w:val="0"/>
                  <w:marBottom w:val="0"/>
                  <w:divBdr>
                    <w:top w:val="none" w:sz="0" w:space="0" w:color="auto"/>
                    <w:left w:val="none" w:sz="0" w:space="0" w:color="auto"/>
                    <w:bottom w:val="none" w:sz="0" w:space="0" w:color="auto"/>
                    <w:right w:val="none" w:sz="0" w:space="0" w:color="auto"/>
                  </w:divBdr>
                </w:div>
              </w:divsChild>
            </w:div>
            <w:div w:id="424309825">
              <w:marLeft w:val="0"/>
              <w:marRight w:val="0"/>
              <w:marTop w:val="0"/>
              <w:marBottom w:val="0"/>
              <w:divBdr>
                <w:top w:val="none" w:sz="0" w:space="0" w:color="auto"/>
                <w:left w:val="none" w:sz="0" w:space="0" w:color="auto"/>
                <w:bottom w:val="none" w:sz="0" w:space="0" w:color="auto"/>
                <w:right w:val="none" w:sz="0" w:space="0" w:color="auto"/>
              </w:divBdr>
              <w:divsChild>
                <w:div w:id="886718442">
                  <w:marLeft w:val="0"/>
                  <w:marRight w:val="0"/>
                  <w:marTop w:val="0"/>
                  <w:marBottom w:val="0"/>
                  <w:divBdr>
                    <w:top w:val="none" w:sz="0" w:space="0" w:color="auto"/>
                    <w:left w:val="none" w:sz="0" w:space="0" w:color="auto"/>
                    <w:bottom w:val="none" w:sz="0" w:space="0" w:color="auto"/>
                    <w:right w:val="none" w:sz="0" w:space="0" w:color="auto"/>
                  </w:divBdr>
                </w:div>
              </w:divsChild>
            </w:div>
            <w:div w:id="821511079">
              <w:marLeft w:val="0"/>
              <w:marRight w:val="0"/>
              <w:marTop w:val="0"/>
              <w:marBottom w:val="0"/>
              <w:divBdr>
                <w:top w:val="none" w:sz="0" w:space="0" w:color="auto"/>
                <w:left w:val="none" w:sz="0" w:space="0" w:color="auto"/>
                <w:bottom w:val="none" w:sz="0" w:space="0" w:color="auto"/>
                <w:right w:val="none" w:sz="0" w:space="0" w:color="auto"/>
              </w:divBdr>
              <w:divsChild>
                <w:div w:id="228541366">
                  <w:marLeft w:val="0"/>
                  <w:marRight w:val="0"/>
                  <w:marTop w:val="0"/>
                  <w:marBottom w:val="0"/>
                  <w:divBdr>
                    <w:top w:val="none" w:sz="0" w:space="0" w:color="auto"/>
                    <w:left w:val="none" w:sz="0" w:space="0" w:color="auto"/>
                    <w:bottom w:val="none" w:sz="0" w:space="0" w:color="auto"/>
                    <w:right w:val="none" w:sz="0" w:space="0" w:color="auto"/>
                  </w:divBdr>
                </w:div>
              </w:divsChild>
            </w:div>
            <w:div w:id="1671370732">
              <w:marLeft w:val="0"/>
              <w:marRight w:val="0"/>
              <w:marTop w:val="0"/>
              <w:marBottom w:val="0"/>
              <w:divBdr>
                <w:top w:val="none" w:sz="0" w:space="0" w:color="auto"/>
                <w:left w:val="none" w:sz="0" w:space="0" w:color="auto"/>
                <w:bottom w:val="none" w:sz="0" w:space="0" w:color="auto"/>
                <w:right w:val="none" w:sz="0" w:space="0" w:color="auto"/>
              </w:divBdr>
              <w:divsChild>
                <w:div w:id="233243247">
                  <w:marLeft w:val="0"/>
                  <w:marRight w:val="0"/>
                  <w:marTop w:val="0"/>
                  <w:marBottom w:val="0"/>
                  <w:divBdr>
                    <w:top w:val="none" w:sz="0" w:space="0" w:color="auto"/>
                    <w:left w:val="none" w:sz="0" w:space="0" w:color="auto"/>
                    <w:bottom w:val="none" w:sz="0" w:space="0" w:color="auto"/>
                    <w:right w:val="none" w:sz="0" w:space="0" w:color="auto"/>
                  </w:divBdr>
                </w:div>
              </w:divsChild>
            </w:div>
            <w:div w:id="1795781904">
              <w:marLeft w:val="0"/>
              <w:marRight w:val="0"/>
              <w:marTop w:val="0"/>
              <w:marBottom w:val="0"/>
              <w:divBdr>
                <w:top w:val="none" w:sz="0" w:space="0" w:color="auto"/>
                <w:left w:val="none" w:sz="0" w:space="0" w:color="auto"/>
                <w:bottom w:val="none" w:sz="0" w:space="0" w:color="auto"/>
                <w:right w:val="none" w:sz="0" w:space="0" w:color="auto"/>
              </w:divBdr>
              <w:divsChild>
                <w:div w:id="1223366437">
                  <w:marLeft w:val="0"/>
                  <w:marRight w:val="0"/>
                  <w:marTop w:val="0"/>
                  <w:marBottom w:val="0"/>
                  <w:divBdr>
                    <w:top w:val="none" w:sz="0" w:space="0" w:color="auto"/>
                    <w:left w:val="none" w:sz="0" w:space="0" w:color="auto"/>
                    <w:bottom w:val="none" w:sz="0" w:space="0" w:color="auto"/>
                    <w:right w:val="none" w:sz="0" w:space="0" w:color="auto"/>
                  </w:divBdr>
                </w:div>
              </w:divsChild>
            </w:div>
            <w:div w:id="742725416">
              <w:marLeft w:val="0"/>
              <w:marRight w:val="0"/>
              <w:marTop w:val="0"/>
              <w:marBottom w:val="0"/>
              <w:divBdr>
                <w:top w:val="none" w:sz="0" w:space="0" w:color="auto"/>
                <w:left w:val="none" w:sz="0" w:space="0" w:color="auto"/>
                <w:bottom w:val="none" w:sz="0" w:space="0" w:color="auto"/>
                <w:right w:val="none" w:sz="0" w:space="0" w:color="auto"/>
              </w:divBdr>
              <w:divsChild>
                <w:div w:id="9918862">
                  <w:marLeft w:val="0"/>
                  <w:marRight w:val="0"/>
                  <w:marTop w:val="0"/>
                  <w:marBottom w:val="0"/>
                  <w:divBdr>
                    <w:top w:val="none" w:sz="0" w:space="0" w:color="auto"/>
                    <w:left w:val="none" w:sz="0" w:space="0" w:color="auto"/>
                    <w:bottom w:val="none" w:sz="0" w:space="0" w:color="auto"/>
                    <w:right w:val="none" w:sz="0" w:space="0" w:color="auto"/>
                  </w:divBdr>
                </w:div>
              </w:divsChild>
            </w:div>
            <w:div w:id="1902988">
              <w:marLeft w:val="0"/>
              <w:marRight w:val="0"/>
              <w:marTop w:val="0"/>
              <w:marBottom w:val="0"/>
              <w:divBdr>
                <w:top w:val="none" w:sz="0" w:space="0" w:color="auto"/>
                <w:left w:val="none" w:sz="0" w:space="0" w:color="auto"/>
                <w:bottom w:val="none" w:sz="0" w:space="0" w:color="auto"/>
                <w:right w:val="none" w:sz="0" w:space="0" w:color="auto"/>
              </w:divBdr>
              <w:divsChild>
                <w:div w:id="1526406493">
                  <w:marLeft w:val="0"/>
                  <w:marRight w:val="0"/>
                  <w:marTop w:val="0"/>
                  <w:marBottom w:val="0"/>
                  <w:divBdr>
                    <w:top w:val="none" w:sz="0" w:space="0" w:color="auto"/>
                    <w:left w:val="none" w:sz="0" w:space="0" w:color="auto"/>
                    <w:bottom w:val="none" w:sz="0" w:space="0" w:color="auto"/>
                    <w:right w:val="none" w:sz="0" w:space="0" w:color="auto"/>
                  </w:divBdr>
                </w:div>
              </w:divsChild>
            </w:div>
            <w:div w:id="787166660">
              <w:marLeft w:val="0"/>
              <w:marRight w:val="0"/>
              <w:marTop w:val="0"/>
              <w:marBottom w:val="0"/>
              <w:divBdr>
                <w:top w:val="none" w:sz="0" w:space="0" w:color="auto"/>
                <w:left w:val="none" w:sz="0" w:space="0" w:color="auto"/>
                <w:bottom w:val="none" w:sz="0" w:space="0" w:color="auto"/>
                <w:right w:val="none" w:sz="0" w:space="0" w:color="auto"/>
              </w:divBdr>
              <w:divsChild>
                <w:div w:id="1476995226">
                  <w:marLeft w:val="0"/>
                  <w:marRight w:val="0"/>
                  <w:marTop w:val="0"/>
                  <w:marBottom w:val="0"/>
                  <w:divBdr>
                    <w:top w:val="none" w:sz="0" w:space="0" w:color="auto"/>
                    <w:left w:val="none" w:sz="0" w:space="0" w:color="auto"/>
                    <w:bottom w:val="none" w:sz="0" w:space="0" w:color="auto"/>
                    <w:right w:val="none" w:sz="0" w:space="0" w:color="auto"/>
                  </w:divBdr>
                </w:div>
              </w:divsChild>
            </w:div>
            <w:div w:id="1012731329">
              <w:marLeft w:val="0"/>
              <w:marRight w:val="0"/>
              <w:marTop w:val="0"/>
              <w:marBottom w:val="0"/>
              <w:divBdr>
                <w:top w:val="none" w:sz="0" w:space="0" w:color="auto"/>
                <w:left w:val="none" w:sz="0" w:space="0" w:color="auto"/>
                <w:bottom w:val="none" w:sz="0" w:space="0" w:color="auto"/>
                <w:right w:val="none" w:sz="0" w:space="0" w:color="auto"/>
              </w:divBdr>
              <w:divsChild>
                <w:div w:id="788863823">
                  <w:marLeft w:val="0"/>
                  <w:marRight w:val="0"/>
                  <w:marTop w:val="0"/>
                  <w:marBottom w:val="0"/>
                  <w:divBdr>
                    <w:top w:val="none" w:sz="0" w:space="0" w:color="auto"/>
                    <w:left w:val="none" w:sz="0" w:space="0" w:color="auto"/>
                    <w:bottom w:val="none" w:sz="0" w:space="0" w:color="auto"/>
                    <w:right w:val="none" w:sz="0" w:space="0" w:color="auto"/>
                  </w:divBdr>
                </w:div>
              </w:divsChild>
            </w:div>
            <w:div w:id="1167213657">
              <w:marLeft w:val="0"/>
              <w:marRight w:val="0"/>
              <w:marTop w:val="0"/>
              <w:marBottom w:val="0"/>
              <w:divBdr>
                <w:top w:val="none" w:sz="0" w:space="0" w:color="auto"/>
                <w:left w:val="none" w:sz="0" w:space="0" w:color="auto"/>
                <w:bottom w:val="none" w:sz="0" w:space="0" w:color="auto"/>
                <w:right w:val="none" w:sz="0" w:space="0" w:color="auto"/>
              </w:divBdr>
              <w:divsChild>
                <w:div w:id="873619985">
                  <w:marLeft w:val="0"/>
                  <w:marRight w:val="0"/>
                  <w:marTop w:val="0"/>
                  <w:marBottom w:val="0"/>
                  <w:divBdr>
                    <w:top w:val="none" w:sz="0" w:space="0" w:color="auto"/>
                    <w:left w:val="none" w:sz="0" w:space="0" w:color="auto"/>
                    <w:bottom w:val="none" w:sz="0" w:space="0" w:color="auto"/>
                    <w:right w:val="none" w:sz="0" w:space="0" w:color="auto"/>
                  </w:divBdr>
                </w:div>
              </w:divsChild>
            </w:div>
            <w:div w:id="68237939">
              <w:marLeft w:val="0"/>
              <w:marRight w:val="0"/>
              <w:marTop w:val="0"/>
              <w:marBottom w:val="0"/>
              <w:divBdr>
                <w:top w:val="none" w:sz="0" w:space="0" w:color="auto"/>
                <w:left w:val="none" w:sz="0" w:space="0" w:color="auto"/>
                <w:bottom w:val="none" w:sz="0" w:space="0" w:color="auto"/>
                <w:right w:val="none" w:sz="0" w:space="0" w:color="auto"/>
              </w:divBdr>
              <w:divsChild>
                <w:div w:id="350421559">
                  <w:marLeft w:val="0"/>
                  <w:marRight w:val="0"/>
                  <w:marTop w:val="0"/>
                  <w:marBottom w:val="0"/>
                  <w:divBdr>
                    <w:top w:val="none" w:sz="0" w:space="0" w:color="auto"/>
                    <w:left w:val="none" w:sz="0" w:space="0" w:color="auto"/>
                    <w:bottom w:val="none" w:sz="0" w:space="0" w:color="auto"/>
                    <w:right w:val="none" w:sz="0" w:space="0" w:color="auto"/>
                  </w:divBdr>
                </w:div>
              </w:divsChild>
            </w:div>
            <w:div w:id="335500840">
              <w:marLeft w:val="0"/>
              <w:marRight w:val="0"/>
              <w:marTop w:val="0"/>
              <w:marBottom w:val="0"/>
              <w:divBdr>
                <w:top w:val="none" w:sz="0" w:space="0" w:color="auto"/>
                <w:left w:val="none" w:sz="0" w:space="0" w:color="auto"/>
                <w:bottom w:val="none" w:sz="0" w:space="0" w:color="auto"/>
                <w:right w:val="none" w:sz="0" w:space="0" w:color="auto"/>
              </w:divBdr>
              <w:divsChild>
                <w:div w:id="1595358196">
                  <w:marLeft w:val="0"/>
                  <w:marRight w:val="0"/>
                  <w:marTop w:val="0"/>
                  <w:marBottom w:val="0"/>
                  <w:divBdr>
                    <w:top w:val="none" w:sz="0" w:space="0" w:color="auto"/>
                    <w:left w:val="none" w:sz="0" w:space="0" w:color="auto"/>
                    <w:bottom w:val="none" w:sz="0" w:space="0" w:color="auto"/>
                    <w:right w:val="none" w:sz="0" w:space="0" w:color="auto"/>
                  </w:divBdr>
                </w:div>
              </w:divsChild>
            </w:div>
            <w:div w:id="437605499">
              <w:marLeft w:val="0"/>
              <w:marRight w:val="0"/>
              <w:marTop w:val="0"/>
              <w:marBottom w:val="0"/>
              <w:divBdr>
                <w:top w:val="none" w:sz="0" w:space="0" w:color="auto"/>
                <w:left w:val="none" w:sz="0" w:space="0" w:color="auto"/>
                <w:bottom w:val="none" w:sz="0" w:space="0" w:color="auto"/>
                <w:right w:val="none" w:sz="0" w:space="0" w:color="auto"/>
              </w:divBdr>
              <w:divsChild>
                <w:div w:id="18026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63946">
          <w:marLeft w:val="0"/>
          <w:marRight w:val="0"/>
          <w:marTop w:val="0"/>
          <w:marBottom w:val="600"/>
          <w:divBdr>
            <w:top w:val="none" w:sz="0" w:space="0" w:color="auto"/>
            <w:left w:val="none" w:sz="0" w:space="0" w:color="auto"/>
            <w:bottom w:val="none" w:sz="0" w:space="0" w:color="auto"/>
            <w:right w:val="none" w:sz="0" w:space="0" w:color="auto"/>
          </w:divBdr>
        </w:div>
      </w:divsChild>
    </w:div>
    <w:div w:id="486674844">
      <w:marLeft w:val="0"/>
      <w:marRight w:val="0"/>
      <w:marTop w:val="0"/>
      <w:marBottom w:val="0"/>
      <w:divBdr>
        <w:top w:val="none" w:sz="0" w:space="0" w:color="auto"/>
        <w:left w:val="none" w:sz="0" w:space="0" w:color="auto"/>
        <w:bottom w:val="none" w:sz="0" w:space="0" w:color="auto"/>
        <w:right w:val="none" w:sz="0" w:space="0" w:color="auto"/>
      </w:divBdr>
      <w:divsChild>
        <w:div w:id="1612394180">
          <w:marLeft w:val="0"/>
          <w:marRight w:val="0"/>
          <w:marTop w:val="432"/>
          <w:marBottom w:val="0"/>
          <w:divBdr>
            <w:top w:val="none" w:sz="0" w:space="0" w:color="auto"/>
            <w:left w:val="none" w:sz="0" w:space="0" w:color="auto"/>
            <w:bottom w:val="none" w:sz="0" w:space="0" w:color="auto"/>
            <w:right w:val="none" w:sz="0" w:space="0" w:color="auto"/>
          </w:divBdr>
        </w:div>
        <w:div w:id="1461996761">
          <w:marLeft w:val="0"/>
          <w:marRight w:val="0"/>
          <w:marTop w:val="0"/>
          <w:marBottom w:val="0"/>
          <w:divBdr>
            <w:top w:val="none" w:sz="0" w:space="0" w:color="auto"/>
            <w:left w:val="none" w:sz="0" w:space="0" w:color="auto"/>
            <w:bottom w:val="none" w:sz="0" w:space="0" w:color="auto"/>
            <w:right w:val="none" w:sz="0" w:space="0" w:color="auto"/>
          </w:divBdr>
          <w:divsChild>
            <w:div w:id="196285345">
              <w:marLeft w:val="0"/>
              <w:marRight w:val="0"/>
              <w:marTop w:val="0"/>
              <w:marBottom w:val="0"/>
              <w:divBdr>
                <w:top w:val="none" w:sz="0" w:space="0" w:color="auto"/>
                <w:left w:val="none" w:sz="0" w:space="0" w:color="auto"/>
                <w:bottom w:val="none" w:sz="0" w:space="0" w:color="auto"/>
                <w:right w:val="none" w:sz="0" w:space="0" w:color="auto"/>
              </w:divBdr>
              <w:divsChild>
                <w:div w:id="891577007">
                  <w:marLeft w:val="0"/>
                  <w:marRight w:val="0"/>
                  <w:marTop w:val="0"/>
                  <w:marBottom w:val="0"/>
                  <w:divBdr>
                    <w:top w:val="none" w:sz="0" w:space="0" w:color="auto"/>
                    <w:left w:val="none" w:sz="0" w:space="0" w:color="auto"/>
                    <w:bottom w:val="none" w:sz="0" w:space="0" w:color="auto"/>
                    <w:right w:val="none" w:sz="0" w:space="0" w:color="auto"/>
                  </w:divBdr>
                </w:div>
              </w:divsChild>
            </w:div>
            <w:div w:id="1572471668">
              <w:marLeft w:val="0"/>
              <w:marRight w:val="0"/>
              <w:marTop w:val="0"/>
              <w:marBottom w:val="0"/>
              <w:divBdr>
                <w:top w:val="none" w:sz="0" w:space="0" w:color="auto"/>
                <w:left w:val="none" w:sz="0" w:space="0" w:color="auto"/>
                <w:bottom w:val="none" w:sz="0" w:space="0" w:color="auto"/>
                <w:right w:val="none" w:sz="0" w:space="0" w:color="auto"/>
              </w:divBdr>
              <w:divsChild>
                <w:div w:id="528180677">
                  <w:marLeft w:val="0"/>
                  <w:marRight w:val="0"/>
                  <w:marTop w:val="0"/>
                  <w:marBottom w:val="0"/>
                  <w:divBdr>
                    <w:top w:val="none" w:sz="0" w:space="0" w:color="auto"/>
                    <w:left w:val="none" w:sz="0" w:space="0" w:color="auto"/>
                    <w:bottom w:val="none" w:sz="0" w:space="0" w:color="auto"/>
                    <w:right w:val="none" w:sz="0" w:space="0" w:color="auto"/>
                  </w:divBdr>
                </w:div>
              </w:divsChild>
            </w:div>
            <w:div w:id="1448698379">
              <w:marLeft w:val="0"/>
              <w:marRight w:val="0"/>
              <w:marTop w:val="0"/>
              <w:marBottom w:val="0"/>
              <w:divBdr>
                <w:top w:val="none" w:sz="0" w:space="0" w:color="auto"/>
                <w:left w:val="none" w:sz="0" w:space="0" w:color="auto"/>
                <w:bottom w:val="none" w:sz="0" w:space="0" w:color="auto"/>
                <w:right w:val="none" w:sz="0" w:space="0" w:color="auto"/>
              </w:divBdr>
              <w:divsChild>
                <w:div w:id="2023166429">
                  <w:marLeft w:val="0"/>
                  <w:marRight w:val="0"/>
                  <w:marTop w:val="0"/>
                  <w:marBottom w:val="0"/>
                  <w:divBdr>
                    <w:top w:val="none" w:sz="0" w:space="0" w:color="auto"/>
                    <w:left w:val="none" w:sz="0" w:space="0" w:color="auto"/>
                    <w:bottom w:val="none" w:sz="0" w:space="0" w:color="auto"/>
                    <w:right w:val="none" w:sz="0" w:space="0" w:color="auto"/>
                  </w:divBdr>
                </w:div>
              </w:divsChild>
            </w:div>
            <w:div w:id="566452040">
              <w:marLeft w:val="0"/>
              <w:marRight w:val="0"/>
              <w:marTop w:val="0"/>
              <w:marBottom w:val="0"/>
              <w:divBdr>
                <w:top w:val="none" w:sz="0" w:space="0" w:color="auto"/>
                <w:left w:val="none" w:sz="0" w:space="0" w:color="auto"/>
                <w:bottom w:val="none" w:sz="0" w:space="0" w:color="auto"/>
                <w:right w:val="none" w:sz="0" w:space="0" w:color="auto"/>
              </w:divBdr>
              <w:divsChild>
                <w:div w:id="1741370419">
                  <w:marLeft w:val="0"/>
                  <w:marRight w:val="0"/>
                  <w:marTop w:val="0"/>
                  <w:marBottom w:val="0"/>
                  <w:divBdr>
                    <w:top w:val="none" w:sz="0" w:space="0" w:color="auto"/>
                    <w:left w:val="none" w:sz="0" w:space="0" w:color="auto"/>
                    <w:bottom w:val="none" w:sz="0" w:space="0" w:color="auto"/>
                    <w:right w:val="none" w:sz="0" w:space="0" w:color="auto"/>
                  </w:divBdr>
                </w:div>
              </w:divsChild>
            </w:div>
            <w:div w:id="570118300">
              <w:marLeft w:val="0"/>
              <w:marRight w:val="0"/>
              <w:marTop w:val="0"/>
              <w:marBottom w:val="0"/>
              <w:divBdr>
                <w:top w:val="none" w:sz="0" w:space="0" w:color="auto"/>
                <w:left w:val="none" w:sz="0" w:space="0" w:color="auto"/>
                <w:bottom w:val="none" w:sz="0" w:space="0" w:color="auto"/>
                <w:right w:val="none" w:sz="0" w:space="0" w:color="auto"/>
              </w:divBdr>
              <w:divsChild>
                <w:div w:id="2104259873">
                  <w:marLeft w:val="0"/>
                  <w:marRight w:val="0"/>
                  <w:marTop w:val="0"/>
                  <w:marBottom w:val="0"/>
                  <w:divBdr>
                    <w:top w:val="none" w:sz="0" w:space="0" w:color="auto"/>
                    <w:left w:val="none" w:sz="0" w:space="0" w:color="auto"/>
                    <w:bottom w:val="none" w:sz="0" w:space="0" w:color="auto"/>
                    <w:right w:val="none" w:sz="0" w:space="0" w:color="auto"/>
                  </w:divBdr>
                </w:div>
              </w:divsChild>
            </w:div>
            <w:div w:id="1529369390">
              <w:marLeft w:val="0"/>
              <w:marRight w:val="0"/>
              <w:marTop w:val="0"/>
              <w:marBottom w:val="0"/>
              <w:divBdr>
                <w:top w:val="none" w:sz="0" w:space="0" w:color="auto"/>
                <w:left w:val="none" w:sz="0" w:space="0" w:color="auto"/>
                <w:bottom w:val="none" w:sz="0" w:space="0" w:color="auto"/>
                <w:right w:val="none" w:sz="0" w:space="0" w:color="auto"/>
              </w:divBdr>
              <w:divsChild>
                <w:div w:id="2135247549">
                  <w:marLeft w:val="0"/>
                  <w:marRight w:val="0"/>
                  <w:marTop w:val="0"/>
                  <w:marBottom w:val="0"/>
                  <w:divBdr>
                    <w:top w:val="none" w:sz="0" w:space="0" w:color="auto"/>
                    <w:left w:val="none" w:sz="0" w:space="0" w:color="auto"/>
                    <w:bottom w:val="none" w:sz="0" w:space="0" w:color="auto"/>
                    <w:right w:val="none" w:sz="0" w:space="0" w:color="auto"/>
                  </w:divBdr>
                </w:div>
              </w:divsChild>
            </w:div>
            <w:div w:id="2069722276">
              <w:marLeft w:val="0"/>
              <w:marRight w:val="0"/>
              <w:marTop w:val="0"/>
              <w:marBottom w:val="0"/>
              <w:divBdr>
                <w:top w:val="none" w:sz="0" w:space="0" w:color="auto"/>
                <w:left w:val="none" w:sz="0" w:space="0" w:color="auto"/>
                <w:bottom w:val="none" w:sz="0" w:space="0" w:color="auto"/>
                <w:right w:val="none" w:sz="0" w:space="0" w:color="auto"/>
              </w:divBdr>
              <w:divsChild>
                <w:div w:id="508760906">
                  <w:marLeft w:val="0"/>
                  <w:marRight w:val="0"/>
                  <w:marTop w:val="0"/>
                  <w:marBottom w:val="0"/>
                  <w:divBdr>
                    <w:top w:val="none" w:sz="0" w:space="0" w:color="auto"/>
                    <w:left w:val="none" w:sz="0" w:space="0" w:color="auto"/>
                    <w:bottom w:val="none" w:sz="0" w:space="0" w:color="auto"/>
                    <w:right w:val="none" w:sz="0" w:space="0" w:color="auto"/>
                  </w:divBdr>
                </w:div>
              </w:divsChild>
            </w:div>
            <w:div w:id="1350644998">
              <w:marLeft w:val="0"/>
              <w:marRight w:val="0"/>
              <w:marTop w:val="0"/>
              <w:marBottom w:val="0"/>
              <w:divBdr>
                <w:top w:val="none" w:sz="0" w:space="0" w:color="auto"/>
                <w:left w:val="none" w:sz="0" w:space="0" w:color="auto"/>
                <w:bottom w:val="none" w:sz="0" w:space="0" w:color="auto"/>
                <w:right w:val="none" w:sz="0" w:space="0" w:color="auto"/>
              </w:divBdr>
              <w:divsChild>
                <w:div w:id="1709137148">
                  <w:marLeft w:val="0"/>
                  <w:marRight w:val="0"/>
                  <w:marTop w:val="0"/>
                  <w:marBottom w:val="0"/>
                  <w:divBdr>
                    <w:top w:val="none" w:sz="0" w:space="0" w:color="auto"/>
                    <w:left w:val="none" w:sz="0" w:space="0" w:color="auto"/>
                    <w:bottom w:val="none" w:sz="0" w:space="0" w:color="auto"/>
                    <w:right w:val="none" w:sz="0" w:space="0" w:color="auto"/>
                  </w:divBdr>
                </w:div>
              </w:divsChild>
            </w:div>
            <w:div w:id="583344882">
              <w:marLeft w:val="0"/>
              <w:marRight w:val="0"/>
              <w:marTop w:val="0"/>
              <w:marBottom w:val="0"/>
              <w:divBdr>
                <w:top w:val="none" w:sz="0" w:space="0" w:color="auto"/>
                <w:left w:val="none" w:sz="0" w:space="0" w:color="auto"/>
                <w:bottom w:val="none" w:sz="0" w:space="0" w:color="auto"/>
                <w:right w:val="none" w:sz="0" w:space="0" w:color="auto"/>
              </w:divBdr>
              <w:divsChild>
                <w:div w:id="1203447007">
                  <w:marLeft w:val="0"/>
                  <w:marRight w:val="0"/>
                  <w:marTop w:val="0"/>
                  <w:marBottom w:val="0"/>
                  <w:divBdr>
                    <w:top w:val="none" w:sz="0" w:space="0" w:color="auto"/>
                    <w:left w:val="none" w:sz="0" w:space="0" w:color="auto"/>
                    <w:bottom w:val="none" w:sz="0" w:space="0" w:color="auto"/>
                    <w:right w:val="none" w:sz="0" w:space="0" w:color="auto"/>
                  </w:divBdr>
                </w:div>
              </w:divsChild>
            </w:div>
            <w:div w:id="2064673689">
              <w:marLeft w:val="0"/>
              <w:marRight w:val="0"/>
              <w:marTop w:val="0"/>
              <w:marBottom w:val="0"/>
              <w:divBdr>
                <w:top w:val="none" w:sz="0" w:space="0" w:color="auto"/>
                <w:left w:val="none" w:sz="0" w:space="0" w:color="auto"/>
                <w:bottom w:val="none" w:sz="0" w:space="0" w:color="auto"/>
                <w:right w:val="none" w:sz="0" w:space="0" w:color="auto"/>
              </w:divBdr>
              <w:divsChild>
                <w:div w:id="749666350">
                  <w:marLeft w:val="0"/>
                  <w:marRight w:val="0"/>
                  <w:marTop w:val="0"/>
                  <w:marBottom w:val="0"/>
                  <w:divBdr>
                    <w:top w:val="none" w:sz="0" w:space="0" w:color="auto"/>
                    <w:left w:val="none" w:sz="0" w:space="0" w:color="auto"/>
                    <w:bottom w:val="none" w:sz="0" w:space="0" w:color="auto"/>
                    <w:right w:val="none" w:sz="0" w:space="0" w:color="auto"/>
                  </w:divBdr>
                </w:div>
              </w:divsChild>
            </w:div>
            <w:div w:id="672995364">
              <w:marLeft w:val="0"/>
              <w:marRight w:val="0"/>
              <w:marTop w:val="0"/>
              <w:marBottom w:val="0"/>
              <w:divBdr>
                <w:top w:val="none" w:sz="0" w:space="0" w:color="auto"/>
                <w:left w:val="none" w:sz="0" w:space="0" w:color="auto"/>
                <w:bottom w:val="none" w:sz="0" w:space="0" w:color="auto"/>
                <w:right w:val="none" w:sz="0" w:space="0" w:color="auto"/>
              </w:divBdr>
              <w:divsChild>
                <w:div w:id="1824541682">
                  <w:marLeft w:val="0"/>
                  <w:marRight w:val="0"/>
                  <w:marTop w:val="0"/>
                  <w:marBottom w:val="0"/>
                  <w:divBdr>
                    <w:top w:val="none" w:sz="0" w:space="0" w:color="auto"/>
                    <w:left w:val="none" w:sz="0" w:space="0" w:color="auto"/>
                    <w:bottom w:val="none" w:sz="0" w:space="0" w:color="auto"/>
                    <w:right w:val="none" w:sz="0" w:space="0" w:color="auto"/>
                  </w:divBdr>
                </w:div>
              </w:divsChild>
            </w:div>
            <w:div w:id="1466657030">
              <w:marLeft w:val="0"/>
              <w:marRight w:val="0"/>
              <w:marTop w:val="0"/>
              <w:marBottom w:val="0"/>
              <w:divBdr>
                <w:top w:val="none" w:sz="0" w:space="0" w:color="auto"/>
                <w:left w:val="none" w:sz="0" w:space="0" w:color="auto"/>
                <w:bottom w:val="none" w:sz="0" w:space="0" w:color="auto"/>
                <w:right w:val="none" w:sz="0" w:space="0" w:color="auto"/>
              </w:divBdr>
              <w:divsChild>
                <w:div w:id="743651044">
                  <w:marLeft w:val="0"/>
                  <w:marRight w:val="0"/>
                  <w:marTop w:val="0"/>
                  <w:marBottom w:val="0"/>
                  <w:divBdr>
                    <w:top w:val="none" w:sz="0" w:space="0" w:color="auto"/>
                    <w:left w:val="none" w:sz="0" w:space="0" w:color="auto"/>
                    <w:bottom w:val="none" w:sz="0" w:space="0" w:color="auto"/>
                    <w:right w:val="none" w:sz="0" w:space="0" w:color="auto"/>
                  </w:divBdr>
                </w:div>
              </w:divsChild>
            </w:div>
            <w:div w:id="1157722541">
              <w:marLeft w:val="0"/>
              <w:marRight w:val="0"/>
              <w:marTop w:val="0"/>
              <w:marBottom w:val="0"/>
              <w:divBdr>
                <w:top w:val="none" w:sz="0" w:space="0" w:color="auto"/>
                <w:left w:val="none" w:sz="0" w:space="0" w:color="auto"/>
                <w:bottom w:val="none" w:sz="0" w:space="0" w:color="auto"/>
                <w:right w:val="none" w:sz="0" w:space="0" w:color="auto"/>
              </w:divBdr>
              <w:divsChild>
                <w:div w:id="1055591473">
                  <w:marLeft w:val="0"/>
                  <w:marRight w:val="0"/>
                  <w:marTop w:val="0"/>
                  <w:marBottom w:val="0"/>
                  <w:divBdr>
                    <w:top w:val="none" w:sz="0" w:space="0" w:color="auto"/>
                    <w:left w:val="none" w:sz="0" w:space="0" w:color="auto"/>
                    <w:bottom w:val="none" w:sz="0" w:space="0" w:color="auto"/>
                    <w:right w:val="none" w:sz="0" w:space="0" w:color="auto"/>
                  </w:divBdr>
                </w:div>
              </w:divsChild>
            </w:div>
            <w:div w:id="806582036">
              <w:marLeft w:val="0"/>
              <w:marRight w:val="0"/>
              <w:marTop w:val="0"/>
              <w:marBottom w:val="0"/>
              <w:divBdr>
                <w:top w:val="none" w:sz="0" w:space="0" w:color="auto"/>
                <w:left w:val="none" w:sz="0" w:space="0" w:color="auto"/>
                <w:bottom w:val="none" w:sz="0" w:space="0" w:color="auto"/>
                <w:right w:val="none" w:sz="0" w:space="0" w:color="auto"/>
              </w:divBdr>
              <w:divsChild>
                <w:div w:id="312372556">
                  <w:marLeft w:val="0"/>
                  <w:marRight w:val="0"/>
                  <w:marTop w:val="0"/>
                  <w:marBottom w:val="0"/>
                  <w:divBdr>
                    <w:top w:val="none" w:sz="0" w:space="0" w:color="auto"/>
                    <w:left w:val="none" w:sz="0" w:space="0" w:color="auto"/>
                    <w:bottom w:val="none" w:sz="0" w:space="0" w:color="auto"/>
                    <w:right w:val="none" w:sz="0" w:space="0" w:color="auto"/>
                  </w:divBdr>
                </w:div>
              </w:divsChild>
            </w:div>
            <w:div w:id="1490056242">
              <w:marLeft w:val="0"/>
              <w:marRight w:val="0"/>
              <w:marTop w:val="0"/>
              <w:marBottom w:val="0"/>
              <w:divBdr>
                <w:top w:val="none" w:sz="0" w:space="0" w:color="auto"/>
                <w:left w:val="none" w:sz="0" w:space="0" w:color="auto"/>
                <w:bottom w:val="none" w:sz="0" w:space="0" w:color="auto"/>
                <w:right w:val="none" w:sz="0" w:space="0" w:color="auto"/>
              </w:divBdr>
              <w:divsChild>
                <w:div w:id="1853913432">
                  <w:marLeft w:val="0"/>
                  <w:marRight w:val="0"/>
                  <w:marTop w:val="0"/>
                  <w:marBottom w:val="0"/>
                  <w:divBdr>
                    <w:top w:val="none" w:sz="0" w:space="0" w:color="auto"/>
                    <w:left w:val="none" w:sz="0" w:space="0" w:color="auto"/>
                    <w:bottom w:val="none" w:sz="0" w:space="0" w:color="auto"/>
                    <w:right w:val="none" w:sz="0" w:space="0" w:color="auto"/>
                  </w:divBdr>
                </w:div>
              </w:divsChild>
            </w:div>
            <w:div w:id="298388080">
              <w:marLeft w:val="0"/>
              <w:marRight w:val="0"/>
              <w:marTop w:val="0"/>
              <w:marBottom w:val="0"/>
              <w:divBdr>
                <w:top w:val="none" w:sz="0" w:space="0" w:color="auto"/>
                <w:left w:val="none" w:sz="0" w:space="0" w:color="auto"/>
                <w:bottom w:val="none" w:sz="0" w:space="0" w:color="auto"/>
                <w:right w:val="none" w:sz="0" w:space="0" w:color="auto"/>
              </w:divBdr>
              <w:divsChild>
                <w:div w:id="1548368437">
                  <w:marLeft w:val="0"/>
                  <w:marRight w:val="0"/>
                  <w:marTop w:val="0"/>
                  <w:marBottom w:val="0"/>
                  <w:divBdr>
                    <w:top w:val="none" w:sz="0" w:space="0" w:color="auto"/>
                    <w:left w:val="none" w:sz="0" w:space="0" w:color="auto"/>
                    <w:bottom w:val="none" w:sz="0" w:space="0" w:color="auto"/>
                    <w:right w:val="none" w:sz="0" w:space="0" w:color="auto"/>
                  </w:divBdr>
                </w:div>
              </w:divsChild>
            </w:div>
            <w:div w:id="1559897361">
              <w:marLeft w:val="0"/>
              <w:marRight w:val="0"/>
              <w:marTop w:val="0"/>
              <w:marBottom w:val="0"/>
              <w:divBdr>
                <w:top w:val="none" w:sz="0" w:space="0" w:color="auto"/>
                <w:left w:val="none" w:sz="0" w:space="0" w:color="auto"/>
                <w:bottom w:val="none" w:sz="0" w:space="0" w:color="auto"/>
                <w:right w:val="none" w:sz="0" w:space="0" w:color="auto"/>
              </w:divBdr>
              <w:divsChild>
                <w:div w:id="71589170">
                  <w:marLeft w:val="0"/>
                  <w:marRight w:val="0"/>
                  <w:marTop w:val="0"/>
                  <w:marBottom w:val="0"/>
                  <w:divBdr>
                    <w:top w:val="none" w:sz="0" w:space="0" w:color="auto"/>
                    <w:left w:val="none" w:sz="0" w:space="0" w:color="auto"/>
                    <w:bottom w:val="none" w:sz="0" w:space="0" w:color="auto"/>
                    <w:right w:val="none" w:sz="0" w:space="0" w:color="auto"/>
                  </w:divBdr>
                </w:div>
              </w:divsChild>
            </w:div>
            <w:div w:id="261302287">
              <w:marLeft w:val="0"/>
              <w:marRight w:val="0"/>
              <w:marTop w:val="0"/>
              <w:marBottom w:val="0"/>
              <w:divBdr>
                <w:top w:val="none" w:sz="0" w:space="0" w:color="auto"/>
                <w:left w:val="none" w:sz="0" w:space="0" w:color="auto"/>
                <w:bottom w:val="none" w:sz="0" w:space="0" w:color="auto"/>
                <w:right w:val="none" w:sz="0" w:space="0" w:color="auto"/>
              </w:divBdr>
              <w:divsChild>
                <w:div w:id="428429671">
                  <w:marLeft w:val="0"/>
                  <w:marRight w:val="0"/>
                  <w:marTop w:val="0"/>
                  <w:marBottom w:val="0"/>
                  <w:divBdr>
                    <w:top w:val="none" w:sz="0" w:space="0" w:color="auto"/>
                    <w:left w:val="none" w:sz="0" w:space="0" w:color="auto"/>
                    <w:bottom w:val="none" w:sz="0" w:space="0" w:color="auto"/>
                    <w:right w:val="none" w:sz="0" w:space="0" w:color="auto"/>
                  </w:divBdr>
                </w:div>
              </w:divsChild>
            </w:div>
            <w:div w:id="719479111">
              <w:marLeft w:val="0"/>
              <w:marRight w:val="0"/>
              <w:marTop w:val="0"/>
              <w:marBottom w:val="0"/>
              <w:divBdr>
                <w:top w:val="none" w:sz="0" w:space="0" w:color="auto"/>
                <w:left w:val="none" w:sz="0" w:space="0" w:color="auto"/>
                <w:bottom w:val="none" w:sz="0" w:space="0" w:color="auto"/>
                <w:right w:val="none" w:sz="0" w:space="0" w:color="auto"/>
              </w:divBdr>
              <w:divsChild>
                <w:div w:id="1513301052">
                  <w:marLeft w:val="0"/>
                  <w:marRight w:val="0"/>
                  <w:marTop w:val="0"/>
                  <w:marBottom w:val="0"/>
                  <w:divBdr>
                    <w:top w:val="none" w:sz="0" w:space="0" w:color="auto"/>
                    <w:left w:val="none" w:sz="0" w:space="0" w:color="auto"/>
                    <w:bottom w:val="none" w:sz="0" w:space="0" w:color="auto"/>
                    <w:right w:val="none" w:sz="0" w:space="0" w:color="auto"/>
                  </w:divBdr>
                </w:div>
              </w:divsChild>
            </w:div>
            <w:div w:id="628776923">
              <w:marLeft w:val="0"/>
              <w:marRight w:val="0"/>
              <w:marTop w:val="0"/>
              <w:marBottom w:val="0"/>
              <w:divBdr>
                <w:top w:val="none" w:sz="0" w:space="0" w:color="auto"/>
                <w:left w:val="none" w:sz="0" w:space="0" w:color="auto"/>
                <w:bottom w:val="none" w:sz="0" w:space="0" w:color="auto"/>
                <w:right w:val="none" w:sz="0" w:space="0" w:color="auto"/>
              </w:divBdr>
              <w:divsChild>
                <w:div w:id="3795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7824">
          <w:marLeft w:val="0"/>
          <w:marRight w:val="0"/>
          <w:marTop w:val="0"/>
          <w:marBottom w:val="600"/>
          <w:divBdr>
            <w:top w:val="none" w:sz="0" w:space="0" w:color="auto"/>
            <w:left w:val="none" w:sz="0" w:space="0" w:color="auto"/>
            <w:bottom w:val="none" w:sz="0" w:space="0" w:color="auto"/>
            <w:right w:val="none" w:sz="0" w:space="0" w:color="auto"/>
          </w:divBdr>
        </w:div>
      </w:divsChild>
    </w:div>
    <w:div w:id="499006115">
      <w:marLeft w:val="0"/>
      <w:marRight w:val="0"/>
      <w:marTop w:val="0"/>
      <w:marBottom w:val="0"/>
      <w:divBdr>
        <w:top w:val="none" w:sz="0" w:space="0" w:color="auto"/>
        <w:left w:val="none" w:sz="0" w:space="0" w:color="auto"/>
        <w:bottom w:val="none" w:sz="0" w:space="0" w:color="auto"/>
        <w:right w:val="none" w:sz="0" w:space="0" w:color="auto"/>
      </w:divBdr>
      <w:divsChild>
        <w:div w:id="1376200679">
          <w:marLeft w:val="0"/>
          <w:marRight w:val="0"/>
          <w:marTop w:val="432"/>
          <w:marBottom w:val="0"/>
          <w:divBdr>
            <w:top w:val="none" w:sz="0" w:space="0" w:color="auto"/>
            <w:left w:val="none" w:sz="0" w:space="0" w:color="auto"/>
            <w:bottom w:val="none" w:sz="0" w:space="0" w:color="auto"/>
            <w:right w:val="none" w:sz="0" w:space="0" w:color="auto"/>
          </w:divBdr>
        </w:div>
        <w:div w:id="698554413">
          <w:marLeft w:val="0"/>
          <w:marRight w:val="0"/>
          <w:marTop w:val="0"/>
          <w:marBottom w:val="0"/>
          <w:divBdr>
            <w:top w:val="none" w:sz="0" w:space="0" w:color="auto"/>
            <w:left w:val="none" w:sz="0" w:space="0" w:color="auto"/>
            <w:bottom w:val="none" w:sz="0" w:space="0" w:color="auto"/>
            <w:right w:val="none" w:sz="0" w:space="0" w:color="auto"/>
          </w:divBdr>
          <w:divsChild>
            <w:div w:id="1478689709">
              <w:marLeft w:val="0"/>
              <w:marRight w:val="0"/>
              <w:marTop w:val="0"/>
              <w:marBottom w:val="0"/>
              <w:divBdr>
                <w:top w:val="none" w:sz="0" w:space="0" w:color="auto"/>
                <w:left w:val="none" w:sz="0" w:space="0" w:color="auto"/>
                <w:bottom w:val="none" w:sz="0" w:space="0" w:color="auto"/>
                <w:right w:val="none" w:sz="0" w:space="0" w:color="auto"/>
              </w:divBdr>
              <w:divsChild>
                <w:div w:id="1746294509">
                  <w:marLeft w:val="0"/>
                  <w:marRight w:val="0"/>
                  <w:marTop w:val="0"/>
                  <w:marBottom w:val="0"/>
                  <w:divBdr>
                    <w:top w:val="none" w:sz="0" w:space="0" w:color="auto"/>
                    <w:left w:val="none" w:sz="0" w:space="0" w:color="auto"/>
                    <w:bottom w:val="none" w:sz="0" w:space="0" w:color="auto"/>
                    <w:right w:val="none" w:sz="0" w:space="0" w:color="auto"/>
                  </w:divBdr>
                </w:div>
              </w:divsChild>
            </w:div>
            <w:div w:id="304895559">
              <w:marLeft w:val="0"/>
              <w:marRight w:val="0"/>
              <w:marTop w:val="0"/>
              <w:marBottom w:val="0"/>
              <w:divBdr>
                <w:top w:val="none" w:sz="0" w:space="0" w:color="auto"/>
                <w:left w:val="none" w:sz="0" w:space="0" w:color="auto"/>
                <w:bottom w:val="none" w:sz="0" w:space="0" w:color="auto"/>
                <w:right w:val="none" w:sz="0" w:space="0" w:color="auto"/>
              </w:divBdr>
              <w:divsChild>
                <w:div w:id="402142108">
                  <w:marLeft w:val="0"/>
                  <w:marRight w:val="0"/>
                  <w:marTop w:val="0"/>
                  <w:marBottom w:val="0"/>
                  <w:divBdr>
                    <w:top w:val="none" w:sz="0" w:space="0" w:color="auto"/>
                    <w:left w:val="none" w:sz="0" w:space="0" w:color="auto"/>
                    <w:bottom w:val="none" w:sz="0" w:space="0" w:color="auto"/>
                    <w:right w:val="none" w:sz="0" w:space="0" w:color="auto"/>
                  </w:divBdr>
                </w:div>
              </w:divsChild>
            </w:div>
            <w:div w:id="453912219">
              <w:marLeft w:val="0"/>
              <w:marRight w:val="0"/>
              <w:marTop w:val="0"/>
              <w:marBottom w:val="0"/>
              <w:divBdr>
                <w:top w:val="none" w:sz="0" w:space="0" w:color="auto"/>
                <w:left w:val="none" w:sz="0" w:space="0" w:color="auto"/>
                <w:bottom w:val="none" w:sz="0" w:space="0" w:color="auto"/>
                <w:right w:val="none" w:sz="0" w:space="0" w:color="auto"/>
              </w:divBdr>
              <w:divsChild>
                <w:div w:id="375466558">
                  <w:marLeft w:val="0"/>
                  <w:marRight w:val="0"/>
                  <w:marTop w:val="0"/>
                  <w:marBottom w:val="0"/>
                  <w:divBdr>
                    <w:top w:val="none" w:sz="0" w:space="0" w:color="auto"/>
                    <w:left w:val="none" w:sz="0" w:space="0" w:color="auto"/>
                    <w:bottom w:val="none" w:sz="0" w:space="0" w:color="auto"/>
                    <w:right w:val="none" w:sz="0" w:space="0" w:color="auto"/>
                  </w:divBdr>
                </w:div>
              </w:divsChild>
            </w:div>
            <w:div w:id="1828090250">
              <w:marLeft w:val="0"/>
              <w:marRight w:val="0"/>
              <w:marTop w:val="0"/>
              <w:marBottom w:val="0"/>
              <w:divBdr>
                <w:top w:val="none" w:sz="0" w:space="0" w:color="auto"/>
                <w:left w:val="none" w:sz="0" w:space="0" w:color="auto"/>
                <w:bottom w:val="none" w:sz="0" w:space="0" w:color="auto"/>
                <w:right w:val="none" w:sz="0" w:space="0" w:color="auto"/>
              </w:divBdr>
              <w:divsChild>
                <w:div w:id="485167418">
                  <w:marLeft w:val="0"/>
                  <w:marRight w:val="0"/>
                  <w:marTop w:val="0"/>
                  <w:marBottom w:val="0"/>
                  <w:divBdr>
                    <w:top w:val="none" w:sz="0" w:space="0" w:color="auto"/>
                    <w:left w:val="none" w:sz="0" w:space="0" w:color="auto"/>
                    <w:bottom w:val="none" w:sz="0" w:space="0" w:color="auto"/>
                    <w:right w:val="none" w:sz="0" w:space="0" w:color="auto"/>
                  </w:divBdr>
                </w:div>
              </w:divsChild>
            </w:div>
            <w:div w:id="1405836889">
              <w:marLeft w:val="0"/>
              <w:marRight w:val="0"/>
              <w:marTop w:val="0"/>
              <w:marBottom w:val="0"/>
              <w:divBdr>
                <w:top w:val="none" w:sz="0" w:space="0" w:color="auto"/>
                <w:left w:val="none" w:sz="0" w:space="0" w:color="auto"/>
                <w:bottom w:val="none" w:sz="0" w:space="0" w:color="auto"/>
                <w:right w:val="none" w:sz="0" w:space="0" w:color="auto"/>
              </w:divBdr>
              <w:divsChild>
                <w:div w:id="1694499492">
                  <w:marLeft w:val="0"/>
                  <w:marRight w:val="0"/>
                  <w:marTop w:val="0"/>
                  <w:marBottom w:val="0"/>
                  <w:divBdr>
                    <w:top w:val="none" w:sz="0" w:space="0" w:color="auto"/>
                    <w:left w:val="none" w:sz="0" w:space="0" w:color="auto"/>
                    <w:bottom w:val="none" w:sz="0" w:space="0" w:color="auto"/>
                    <w:right w:val="none" w:sz="0" w:space="0" w:color="auto"/>
                  </w:divBdr>
                </w:div>
              </w:divsChild>
            </w:div>
            <w:div w:id="166136851">
              <w:marLeft w:val="0"/>
              <w:marRight w:val="0"/>
              <w:marTop w:val="0"/>
              <w:marBottom w:val="0"/>
              <w:divBdr>
                <w:top w:val="none" w:sz="0" w:space="0" w:color="auto"/>
                <w:left w:val="none" w:sz="0" w:space="0" w:color="auto"/>
                <w:bottom w:val="none" w:sz="0" w:space="0" w:color="auto"/>
                <w:right w:val="none" w:sz="0" w:space="0" w:color="auto"/>
              </w:divBdr>
              <w:divsChild>
                <w:div w:id="400369887">
                  <w:marLeft w:val="0"/>
                  <w:marRight w:val="0"/>
                  <w:marTop w:val="0"/>
                  <w:marBottom w:val="0"/>
                  <w:divBdr>
                    <w:top w:val="none" w:sz="0" w:space="0" w:color="auto"/>
                    <w:left w:val="none" w:sz="0" w:space="0" w:color="auto"/>
                    <w:bottom w:val="none" w:sz="0" w:space="0" w:color="auto"/>
                    <w:right w:val="none" w:sz="0" w:space="0" w:color="auto"/>
                  </w:divBdr>
                </w:div>
              </w:divsChild>
            </w:div>
            <w:div w:id="1059594561">
              <w:marLeft w:val="0"/>
              <w:marRight w:val="0"/>
              <w:marTop w:val="0"/>
              <w:marBottom w:val="0"/>
              <w:divBdr>
                <w:top w:val="none" w:sz="0" w:space="0" w:color="auto"/>
                <w:left w:val="none" w:sz="0" w:space="0" w:color="auto"/>
                <w:bottom w:val="none" w:sz="0" w:space="0" w:color="auto"/>
                <w:right w:val="none" w:sz="0" w:space="0" w:color="auto"/>
              </w:divBdr>
              <w:divsChild>
                <w:div w:id="963774770">
                  <w:marLeft w:val="0"/>
                  <w:marRight w:val="0"/>
                  <w:marTop w:val="0"/>
                  <w:marBottom w:val="0"/>
                  <w:divBdr>
                    <w:top w:val="none" w:sz="0" w:space="0" w:color="auto"/>
                    <w:left w:val="none" w:sz="0" w:space="0" w:color="auto"/>
                    <w:bottom w:val="none" w:sz="0" w:space="0" w:color="auto"/>
                    <w:right w:val="none" w:sz="0" w:space="0" w:color="auto"/>
                  </w:divBdr>
                </w:div>
              </w:divsChild>
            </w:div>
            <w:div w:id="1762601518">
              <w:marLeft w:val="0"/>
              <w:marRight w:val="0"/>
              <w:marTop w:val="0"/>
              <w:marBottom w:val="0"/>
              <w:divBdr>
                <w:top w:val="none" w:sz="0" w:space="0" w:color="auto"/>
                <w:left w:val="none" w:sz="0" w:space="0" w:color="auto"/>
                <w:bottom w:val="none" w:sz="0" w:space="0" w:color="auto"/>
                <w:right w:val="none" w:sz="0" w:space="0" w:color="auto"/>
              </w:divBdr>
              <w:divsChild>
                <w:div w:id="1260407766">
                  <w:marLeft w:val="0"/>
                  <w:marRight w:val="0"/>
                  <w:marTop w:val="0"/>
                  <w:marBottom w:val="0"/>
                  <w:divBdr>
                    <w:top w:val="none" w:sz="0" w:space="0" w:color="auto"/>
                    <w:left w:val="none" w:sz="0" w:space="0" w:color="auto"/>
                    <w:bottom w:val="none" w:sz="0" w:space="0" w:color="auto"/>
                    <w:right w:val="none" w:sz="0" w:space="0" w:color="auto"/>
                  </w:divBdr>
                </w:div>
              </w:divsChild>
            </w:div>
            <w:div w:id="1859926068">
              <w:marLeft w:val="0"/>
              <w:marRight w:val="0"/>
              <w:marTop w:val="0"/>
              <w:marBottom w:val="0"/>
              <w:divBdr>
                <w:top w:val="none" w:sz="0" w:space="0" w:color="auto"/>
                <w:left w:val="none" w:sz="0" w:space="0" w:color="auto"/>
                <w:bottom w:val="none" w:sz="0" w:space="0" w:color="auto"/>
                <w:right w:val="none" w:sz="0" w:space="0" w:color="auto"/>
              </w:divBdr>
              <w:divsChild>
                <w:div w:id="871193419">
                  <w:marLeft w:val="0"/>
                  <w:marRight w:val="0"/>
                  <w:marTop w:val="0"/>
                  <w:marBottom w:val="0"/>
                  <w:divBdr>
                    <w:top w:val="none" w:sz="0" w:space="0" w:color="auto"/>
                    <w:left w:val="none" w:sz="0" w:space="0" w:color="auto"/>
                    <w:bottom w:val="none" w:sz="0" w:space="0" w:color="auto"/>
                    <w:right w:val="none" w:sz="0" w:space="0" w:color="auto"/>
                  </w:divBdr>
                </w:div>
              </w:divsChild>
            </w:div>
            <w:div w:id="1320033889">
              <w:marLeft w:val="0"/>
              <w:marRight w:val="0"/>
              <w:marTop w:val="0"/>
              <w:marBottom w:val="0"/>
              <w:divBdr>
                <w:top w:val="none" w:sz="0" w:space="0" w:color="auto"/>
                <w:left w:val="none" w:sz="0" w:space="0" w:color="auto"/>
                <w:bottom w:val="none" w:sz="0" w:space="0" w:color="auto"/>
                <w:right w:val="none" w:sz="0" w:space="0" w:color="auto"/>
              </w:divBdr>
              <w:divsChild>
                <w:div w:id="1174955701">
                  <w:marLeft w:val="0"/>
                  <w:marRight w:val="0"/>
                  <w:marTop w:val="0"/>
                  <w:marBottom w:val="0"/>
                  <w:divBdr>
                    <w:top w:val="none" w:sz="0" w:space="0" w:color="auto"/>
                    <w:left w:val="none" w:sz="0" w:space="0" w:color="auto"/>
                    <w:bottom w:val="none" w:sz="0" w:space="0" w:color="auto"/>
                    <w:right w:val="none" w:sz="0" w:space="0" w:color="auto"/>
                  </w:divBdr>
                </w:div>
              </w:divsChild>
            </w:div>
            <w:div w:id="229734230">
              <w:marLeft w:val="0"/>
              <w:marRight w:val="0"/>
              <w:marTop w:val="0"/>
              <w:marBottom w:val="0"/>
              <w:divBdr>
                <w:top w:val="none" w:sz="0" w:space="0" w:color="auto"/>
                <w:left w:val="none" w:sz="0" w:space="0" w:color="auto"/>
                <w:bottom w:val="none" w:sz="0" w:space="0" w:color="auto"/>
                <w:right w:val="none" w:sz="0" w:space="0" w:color="auto"/>
              </w:divBdr>
              <w:divsChild>
                <w:div w:id="1863739480">
                  <w:marLeft w:val="0"/>
                  <w:marRight w:val="0"/>
                  <w:marTop w:val="0"/>
                  <w:marBottom w:val="0"/>
                  <w:divBdr>
                    <w:top w:val="none" w:sz="0" w:space="0" w:color="auto"/>
                    <w:left w:val="none" w:sz="0" w:space="0" w:color="auto"/>
                    <w:bottom w:val="none" w:sz="0" w:space="0" w:color="auto"/>
                    <w:right w:val="none" w:sz="0" w:space="0" w:color="auto"/>
                  </w:divBdr>
                </w:div>
              </w:divsChild>
            </w:div>
            <w:div w:id="547957682">
              <w:marLeft w:val="0"/>
              <w:marRight w:val="0"/>
              <w:marTop w:val="0"/>
              <w:marBottom w:val="0"/>
              <w:divBdr>
                <w:top w:val="none" w:sz="0" w:space="0" w:color="auto"/>
                <w:left w:val="none" w:sz="0" w:space="0" w:color="auto"/>
                <w:bottom w:val="none" w:sz="0" w:space="0" w:color="auto"/>
                <w:right w:val="none" w:sz="0" w:space="0" w:color="auto"/>
              </w:divBdr>
              <w:divsChild>
                <w:div w:id="1325669442">
                  <w:marLeft w:val="0"/>
                  <w:marRight w:val="0"/>
                  <w:marTop w:val="0"/>
                  <w:marBottom w:val="0"/>
                  <w:divBdr>
                    <w:top w:val="none" w:sz="0" w:space="0" w:color="auto"/>
                    <w:left w:val="none" w:sz="0" w:space="0" w:color="auto"/>
                    <w:bottom w:val="none" w:sz="0" w:space="0" w:color="auto"/>
                    <w:right w:val="none" w:sz="0" w:space="0" w:color="auto"/>
                  </w:divBdr>
                </w:div>
              </w:divsChild>
            </w:div>
            <w:div w:id="2131197405">
              <w:marLeft w:val="0"/>
              <w:marRight w:val="0"/>
              <w:marTop w:val="0"/>
              <w:marBottom w:val="0"/>
              <w:divBdr>
                <w:top w:val="none" w:sz="0" w:space="0" w:color="auto"/>
                <w:left w:val="none" w:sz="0" w:space="0" w:color="auto"/>
                <w:bottom w:val="none" w:sz="0" w:space="0" w:color="auto"/>
                <w:right w:val="none" w:sz="0" w:space="0" w:color="auto"/>
              </w:divBdr>
              <w:divsChild>
                <w:div w:id="1699699031">
                  <w:marLeft w:val="0"/>
                  <w:marRight w:val="0"/>
                  <w:marTop w:val="0"/>
                  <w:marBottom w:val="0"/>
                  <w:divBdr>
                    <w:top w:val="none" w:sz="0" w:space="0" w:color="auto"/>
                    <w:left w:val="none" w:sz="0" w:space="0" w:color="auto"/>
                    <w:bottom w:val="none" w:sz="0" w:space="0" w:color="auto"/>
                    <w:right w:val="none" w:sz="0" w:space="0" w:color="auto"/>
                  </w:divBdr>
                </w:div>
              </w:divsChild>
            </w:div>
            <w:div w:id="97261516">
              <w:marLeft w:val="0"/>
              <w:marRight w:val="0"/>
              <w:marTop w:val="0"/>
              <w:marBottom w:val="0"/>
              <w:divBdr>
                <w:top w:val="none" w:sz="0" w:space="0" w:color="auto"/>
                <w:left w:val="none" w:sz="0" w:space="0" w:color="auto"/>
                <w:bottom w:val="none" w:sz="0" w:space="0" w:color="auto"/>
                <w:right w:val="none" w:sz="0" w:space="0" w:color="auto"/>
              </w:divBdr>
              <w:divsChild>
                <w:div w:id="85769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8232">
          <w:marLeft w:val="0"/>
          <w:marRight w:val="0"/>
          <w:marTop w:val="0"/>
          <w:marBottom w:val="600"/>
          <w:divBdr>
            <w:top w:val="none" w:sz="0" w:space="0" w:color="auto"/>
            <w:left w:val="none" w:sz="0" w:space="0" w:color="auto"/>
            <w:bottom w:val="none" w:sz="0" w:space="0" w:color="auto"/>
            <w:right w:val="none" w:sz="0" w:space="0" w:color="auto"/>
          </w:divBdr>
        </w:div>
      </w:divsChild>
    </w:div>
    <w:div w:id="507789431">
      <w:marLeft w:val="0"/>
      <w:marRight w:val="0"/>
      <w:marTop w:val="0"/>
      <w:marBottom w:val="0"/>
      <w:divBdr>
        <w:top w:val="none" w:sz="0" w:space="0" w:color="auto"/>
        <w:left w:val="none" w:sz="0" w:space="0" w:color="auto"/>
        <w:bottom w:val="none" w:sz="0" w:space="0" w:color="auto"/>
        <w:right w:val="none" w:sz="0" w:space="0" w:color="auto"/>
      </w:divBdr>
      <w:divsChild>
        <w:div w:id="276645818">
          <w:marLeft w:val="0"/>
          <w:marRight w:val="0"/>
          <w:marTop w:val="432"/>
          <w:marBottom w:val="0"/>
          <w:divBdr>
            <w:top w:val="none" w:sz="0" w:space="0" w:color="auto"/>
            <w:left w:val="none" w:sz="0" w:space="0" w:color="auto"/>
            <w:bottom w:val="none" w:sz="0" w:space="0" w:color="auto"/>
            <w:right w:val="none" w:sz="0" w:space="0" w:color="auto"/>
          </w:divBdr>
        </w:div>
        <w:div w:id="1498182615">
          <w:marLeft w:val="0"/>
          <w:marRight w:val="0"/>
          <w:marTop w:val="0"/>
          <w:marBottom w:val="0"/>
          <w:divBdr>
            <w:top w:val="none" w:sz="0" w:space="0" w:color="auto"/>
            <w:left w:val="none" w:sz="0" w:space="0" w:color="auto"/>
            <w:bottom w:val="none" w:sz="0" w:space="0" w:color="auto"/>
            <w:right w:val="none" w:sz="0" w:space="0" w:color="auto"/>
          </w:divBdr>
        </w:div>
        <w:div w:id="1011102401">
          <w:marLeft w:val="0"/>
          <w:marRight w:val="0"/>
          <w:marTop w:val="0"/>
          <w:marBottom w:val="600"/>
          <w:divBdr>
            <w:top w:val="none" w:sz="0" w:space="0" w:color="auto"/>
            <w:left w:val="none" w:sz="0" w:space="0" w:color="auto"/>
            <w:bottom w:val="none" w:sz="0" w:space="0" w:color="auto"/>
            <w:right w:val="none" w:sz="0" w:space="0" w:color="auto"/>
          </w:divBdr>
        </w:div>
      </w:divsChild>
    </w:div>
    <w:div w:id="511646883">
      <w:marLeft w:val="0"/>
      <w:marRight w:val="0"/>
      <w:marTop w:val="0"/>
      <w:marBottom w:val="0"/>
      <w:divBdr>
        <w:top w:val="none" w:sz="0" w:space="0" w:color="auto"/>
        <w:left w:val="none" w:sz="0" w:space="0" w:color="auto"/>
        <w:bottom w:val="none" w:sz="0" w:space="0" w:color="auto"/>
        <w:right w:val="none" w:sz="0" w:space="0" w:color="auto"/>
      </w:divBdr>
      <w:divsChild>
        <w:div w:id="1323123949">
          <w:marLeft w:val="0"/>
          <w:marRight w:val="0"/>
          <w:marTop w:val="432"/>
          <w:marBottom w:val="0"/>
          <w:divBdr>
            <w:top w:val="none" w:sz="0" w:space="0" w:color="auto"/>
            <w:left w:val="none" w:sz="0" w:space="0" w:color="auto"/>
            <w:bottom w:val="none" w:sz="0" w:space="0" w:color="auto"/>
            <w:right w:val="none" w:sz="0" w:space="0" w:color="auto"/>
          </w:divBdr>
        </w:div>
        <w:div w:id="1618222788">
          <w:marLeft w:val="0"/>
          <w:marRight w:val="0"/>
          <w:marTop w:val="0"/>
          <w:marBottom w:val="0"/>
          <w:divBdr>
            <w:top w:val="none" w:sz="0" w:space="0" w:color="auto"/>
            <w:left w:val="none" w:sz="0" w:space="0" w:color="auto"/>
            <w:bottom w:val="none" w:sz="0" w:space="0" w:color="auto"/>
            <w:right w:val="none" w:sz="0" w:space="0" w:color="auto"/>
          </w:divBdr>
        </w:div>
        <w:div w:id="1404139789">
          <w:marLeft w:val="0"/>
          <w:marRight w:val="0"/>
          <w:marTop w:val="0"/>
          <w:marBottom w:val="600"/>
          <w:divBdr>
            <w:top w:val="none" w:sz="0" w:space="0" w:color="auto"/>
            <w:left w:val="none" w:sz="0" w:space="0" w:color="auto"/>
            <w:bottom w:val="none" w:sz="0" w:space="0" w:color="auto"/>
            <w:right w:val="none" w:sz="0" w:space="0" w:color="auto"/>
          </w:divBdr>
        </w:div>
      </w:divsChild>
    </w:div>
    <w:div w:id="512838268">
      <w:marLeft w:val="0"/>
      <w:marRight w:val="0"/>
      <w:marTop w:val="0"/>
      <w:marBottom w:val="0"/>
      <w:divBdr>
        <w:top w:val="none" w:sz="0" w:space="0" w:color="auto"/>
        <w:left w:val="none" w:sz="0" w:space="0" w:color="auto"/>
        <w:bottom w:val="none" w:sz="0" w:space="0" w:color="auto"/>
        <w:right w:val="none" w:sz="0" w:space="0" w:color="auto"/>
      </w:divBdr>
      <w:divsChild>
        <w:div w:id="2087649515">
          <w:marLeft w:val="0"/>
          <w:marRight w:val="0"/>
          <w:marTop w:val="432"/>
          <w:marBottom w:val="0"/>
          <w:divBdr>
            <w:top w:val="none" w:sz="0" w:space="0" w:color="auto"/>
            <w:left w:val="none" w:sz="0" w:space="0" w:color="auto"/>
            <w:bottom w:val="none" w:sz="0" w:space="0" w:color="auto"/>
            <w:right w:val="none" w:sz="0" w:space="0" w:color="auto"/>
          </w:divBdr>
        </w:div>
        <w:div w:id="566843625">
          <w:marLeft w:val="0"/>
          <w:marRight w:val="0"/>
          <w:marTop w:val="0"/>
          <w:marBottom w:val="0"/>
          <w:divBdr>
            <w:top w:val="none" w:sz="0" w:space="0" w:color="auto"/>
            <w:left w:val="none" w:sz="0" w:space="0" w:color="auto"/>
            <w:bottom w:val="none" w:sz="0" w:space="0" w:color="auto"/>
            <w:right w:val="none" w:sz="0" w:space="0" w:color="auto"/>
          </w:divBdr>
          <w:divsChild>
            <w:div w:id="364713521">
              <w:marLeft w:val="0"/>
              <w:marRight w:val="0"/>
              <w:marTop w:val="0"/>
              <w:marBottom w:val="0"/>
              <w:divBdr>
                <w:top w:val="none" w:sz="0" w:space="0" w:color="auto"/>
                <w:left w:val="none" w:sz="0" w:space="0" w:color="auto"/>
                <w:bottom w:val="none" w:sz="0" w:space="0" w:color="auto"/>
                <w:right w:val="none" w:sz="0" w:space="0" w:color="auto"/>
              </w:divBdr>
              <w:divsChild>
                <w:div w:id="1299215886">
                  <w:marLeft w:val="0"/>
                  <w:marRight w:val="0"/>
                  <w:marTop w:val="0"/>
                  <w:marBottom w:val="0"/>
                  <w:divBdr>
                    <w:top w:val="none" w:sz="0" w:space="0" w:color="auto"/>
                    <w:left w:val="none" w:sz="0" w:space="0" w:color="auto"/>
                    <w:bottom w:val="none" w:sz="0" w:space="0" w:color="auto"/>
                    <w:right w:val="none" w:sz="0" w:space="0" w:color="auto"/>
                  </w:divBdr>
                </w:div>
              </w:divsChild>
            </w:div>
            <w:div w:id="1801610351">
              <w:marLeft w:val="0"/>
              <w:marRight w:val="0"/>
              <w:marTop w:val="0"/>
              <w:marBottom w:val="0"/>
              <w:divBdr>
                <w:top w:val="none" w:sz="0" w:space="0" w:color="auto"/>
                <w:left w:val="none" w:sz="0" w:space="0" w:color="auto"/>
                <w:bottom w:val="none" w:sz="0" w:space="0" w:color="auto"/>
                <w:right w:val="none" w:sz="0" w:space="0" w:color="auto"/>
              </w:divBdr>
              <w:divsChild>
                <w:div w:id="1754013524">
                  <w:marLeft w:val="0"/>
                  <w:marRight w:val="0"/>
                  <w:marTop w:val="0"/>
                  <w:marBottom w:val="0"/>
                  <w:divBdr>
                    <w:top w:val="none" w:sz="0" w:space="0" w:color="auto"/>
                    <w:left w:val="none" w:sz="0" w:space="0" w:color="auto"/>
                    <w:bottom w:val="none" w:sz="0" w:space="0" w:color="auto"/>
                    <w:right w:val="none" w:sz="0" w:space="0" w:color="auto"/>
                  </w:divBdr>
                </w:div>
              </w:divsChild>
            </w:div>
            <w:div w:id="2116486100">
              <w:marLeft w:val="0"/>
              <w:marRight w:val="0"/>
              <w:marTop w:val="0"/>
              <w:marBottom w:val="0"/>
              <w:divBdr>
                <w:top w:val="none" w:sz="0" w:space="0" w:color="auto"/>
                <w:left w:val="none" w:sz="0" w:space="0" w:color="auto"/>
                <w:bottom w:val="none" w:sz="0" w:space="0" w:color="auto"/>
                <w:right w:val="none" w:sz="0" w:space="0" w:color="auto"/>
              </w:divBdr>
              <w:divsChild>
                <w:div w:id="393285086">
                  <w:marLeft w:val="0"/>
                  <w:marRight w:val="0"/>
                  <w:marTop w:val="0"/>
                  <w:marBottom w:val="0"/>
                  <w:divBdr>
                    <w:top w:val="none" w:sz="0" w:space="0" w:color="auto"/>
                    <w:left w:val="none" w:sz="0" w:space="0" w:color="auto"/>
                    <w:bottom w:val="none" w:sz="0" w:space="0" w:color="auto"/>
                    <w:right w:val="none" w:sz="0" w:space="0" w:color="auto"/>
                  </w:divBdr>
                </w:div>
              </w:divsChild>
            </w:div>
            <w:div w:id="1317145769">
              <w:marLeft w:val="0"/>
              <w:marRight w:val="0"/>
              <w:marTop w:val="0"/>
              <w:marBottom w:val="0"/>
              <w:divBdr>
                <w:top w:val="none" w:sz="0" w:space="0" w:color="auto"/>
                <w:left w:val="none" w:sz="0" w:space="0" w:color="auto"/>
                <w:bottom w:val="none" w:sz="0" w:space="0" w:color="auto"/>
                <w:right w:val="none" w:sz="0" w:space="0" w:color="auto"/>
              </w:divBdr>
              <w:divsChild>
                <w:div w:id="1914049102">
                  <w:marLeft w:val="0"/>
                  <w:marRight w:val="0"/>
                  <w:marTop w:val="0"/>
                  <w:marBottom w:val="0"/>
                  <w:divBdr>
                    <w:top w:val="none" w:sz="0" w:space="0" w:color="auto"/>
                    <w:left w:val="none" w:sz="0" w:space="0" w:color="auto"/>
                    <w:bottom w:val="none" w:sz="0" w:space="0" w:color="auto"/>
                    <w:right w:val="none" w:sz="0" w:space="0" w:color="auto"/>
                  </w:divBdr>
                </w:div>
              </w:divsChild>
            </w:div>
            <w:div w:id="636187055">
              <w:marLeft w:val="0"/>
              <w:marRight w:val="0"/>
              <w:marTop w:val="0"/>
              <w:marBottom w:val="0"/>
              <w:divBdr>
                <w:top w:val="none" w:sz="0" w:space="0" w:color="auto"/>
                <w:left w:val="none" w:sz="0" w:space="0" w:color="auto"/>
                <w:bottom w:val="none" w:sz="0" w:space="0" w:color="auto"/>
                <w:right w:val="none" w:sz="0" w:space="0" w:color="auto"/>
              </w:divBdr>
              <w:divsChild>
                <w:div w:id="1013192676">
                  <w:marLeft w:val="0"/>
                  <w:marRight w:val="0"/>
                  <w:marTop w:val="0"/>
                  <w:marBottom w:val="0"/>
                  <w:divBdr>
                    <w:top w:val="none" w:sz="0" w:space="0" w:color="auto"/>
                    <w:left w:val="none" w:sz="0" w:space="0" w:color="auto"/>
                    <w:bottom w:val="none" w:sz="0" w:space="0" w:color="auto"/>
                    <w:right w:val="none" w:sz="0" w:space="0" w:color="auto"/>
                  </w:divBdr>
                </w:div>
              </w:divsChild>
            </w:div>
            <w:div w:id="1083793153">
              <w:marLeft w:val="0"/>
              <w:marRight w:val="0"/>
              <w:marTop w:val="0"/>
              <w:marBottom w:val="0"/>
              <w:divBdr>
                <w:top w:val="none" w:sz="0" w:space="0" w:color="auto"/>
                <w:left w:val="none" w:sz="0" w:space="0" w:color="auto"/>
                <w:bottom w:val="none" w:sz="0" w:space="0" w:color="auto"/>
                <w:right w:val="none" w:sz="0" w:space="0" w:color="auto"/>
              </w:divBdr>
              <w:divsChild>
                <w:div w:id="1958019577">
                  <w:marLeft w:val="0"/>
                  <w:marRight w:val="0"/>
                  <w:marTop w:val="0"/>
                  <w:marBottom w:val="0"/>
                  <w:divBdr>
                    <w:top w:val="none" w:sz="0" w:space="0" w:color="auto"/>
                    <w:left w:val="none" w:sz="0" w:space="0" w:color="auto"/>
                    <w:bottom w:val="none" w:sz="0" w:space="0" w:color="auto"/>
                    <w:right w:val="none" w:sz="0" w:space="0" w:color="auto"/>
                  </w:divBdr>
                </w:div>
              </w:divsChild>
            </w:div>
            <w:div w:id="1582569802">
              <w:marLeft w:val="0"/>
              <w:marRight w:val="0"/>
              <w:marTop w:val="0"/>
              <w:marBottom w:val="0"/>
              <w:divBdr>
                <w:top w:val="none" w:sz="0" w:space="0" w:color="auto"/>
                <w:left w:val="none" w:sz="0" w:space="0" w:color="auto"/>
                <w:bottom w:val="none" w:sz="0" w:space="0" w:color="auto"/>
                <w:right w:val="none" w:sz="0" w:space="0" w:color="auto"/>
              </w:divBdr>
              <w:divsChild>
                <w:div w:id="1145776971">
                  <w:marLeft w:val="0"/>
                  <w:marRight w:val="0"/>
                  <w:marTop w:val="0"/>
                  <w:marBottom w:val="0"/>
                  <w:divBdr>
                    <w:top w:val="none" w:sz="0" w:space="0" w:color="auto"/>
                    <w:left w:val="none" w:sz="0" w:space="0" w:color="auto"/>
                    <w:bottom w:val="none" w:sz="0" w:space="0" w:color="auto"/>
                    <w:right w:val="none" w:sz="0" w:space="0" w:color="auto"/>
                  </w:divBdr>
                </w:div>
              </w:divsChild>
            </w:div>
            <w:div w:id="616638247">
              <w:marLeft w:val="0"/>
              <w:marRight w:val="0"/>
              <w:marTop w:val="0"/>
              <w:marBottom w:val="0"/>
              <w:divBdr>
                <w:top w:val="none" w:sz="0" w:space="0" w:color="auto"/>
                <w:left w:val="none" w:sz="0" w:space="0" w:color="auto"/>
                <w:bottom w:val="none" w:sz="0" w:space="0" w:color="auto"/>
                <w:right w:val="none" w:sz="0" w:space="0" w:color="auto"/>
              </w:divBdr>
              <w:divsChild>
                <w:div w:id="928121870">
                  <w:marLeft w:val="0"/>
                  <w:marRight w:val="0"/>
                  <w:marTop w:val="0"/>
                  <w:marBottom w:val="0"/>
                  <w:divBdr>
                    <w:top w:val="none" w:sz="0" w:space="0" w:color="auto"/>
                    <w:left w:val="none" w:sz="0" w:space="0" w:color="auto"/>
                    <w:bottom w:val="none" w:sz="0" w:space="0" w:color="auto"/>
                    <w:right w:val="none" w:sz="0" w:space="0" w:color="auto"/>
                  </w:divBdr>
                </w:div>
              </w:divsChild>
            </w:div>
            <w:div w:id="793063096">
              <w:marLeft w:val="0"/>
              <w:marRight w:val="0"/>
              <w:marTop w:val="0"/>
              <w:marBottom w:val="0"/>
              <w:divBdr>
                <w:top w:val="none" w:sz="0" w:space="0" w:color="auto"/>
                <w:left w:val="none" w:sz="0" w:space="0" w:color="auto"/>
                <w:bottom w:val="none" w:sz="0" w:space="0" w:color="auto"/>
                <w:right w:val="none" w:sz="0" w:space="0" w:color="auto"/>
              </w:divBdr>
              <w:divsChild>
                <w:div w:id="288443081">
                  <w:marLeft w:val="0"/>
                  <w:marRight w:val="0"/>
                  <w:marTop w:val="0"/>
                  <w:marBottom w:val="0"/>
                  <w:divBdr>
                    <w:top w:val="none" w:sz="0" w:space="0" w:color="auto"/>
                    <w:left w:val="none" w:sz="0" w:space="0" w:color="auto"/>
                    <w:bottom w:val="none" w:sz="0" w:space="0" w:color="auto"/>
                    <w:right w:val="none" w:sz="0" w:space="0" w:color="auto"/>
                  </w:divBdr>
                </w:div>
              </w:divsChild>
            </w:div>
            <w:div w:id="400719368">
              <w:marLeft w:val="0"/>
              <w:marRight w:val="0"/>
              <w:marTop w:val="0"/>
              <w:marBottom w:val="0"/>
              <w:divBdr>
                <w:top w:val="none" w:sz="0" w:space="0" w:color="auto"/>
                <w:left w:val="none" w:sz="0" w:space="0" w:color="auto"/>
                <w:bottom w:val="none" w:sz="0" w:space="0" w:color="auto"/>
                <w:right w:val="none" w:sz="0" w:space="0" w:color="auto"/>
              </w:divBdr>
              <w:divsChild>
                <w:div w:id="15788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93465">
          <w:marLeft w:val="0"/>
          <w:marRight w:val="0"/>
          <w:marTop w:val="0"/>
          <w:marBottom w:val="600"/>
          <w:divBdr>
            <w:top w:val="none" w:sz="0" w:space="0" w:color="auto"/>
            <w:left w:val="none" w:sz="0" w:space="0" w:color="auto"/>
            <w:bottom w:val="none" w:sz="0" w:space="0" w:color="auto"/>
            <w:right w:val="none" w:sz="0" w:space="0" w:color="auto"/>
          </w:divBdr>
        </w:div>
      </w:divsChild>
    </w:div>
    <w:div w:id="570582385">
      <w:marLeft w:val="0"/>
      <w:marRight w:val="0"/>
      <w:marTop w:val="0"/>
      <w:marBottom w:val="0"/>
      <w:divBdr>
        <w:top w:val="none" w:sz="0" w:space="0" w:color="auto"/>
        <w:left w:val="none" w:sz="0" w:space="0" w:color="auto"/>
        <w:bottom w:val="none" w:sz="0" w:space="0" w:color="auto"/>
        <w:right w:val="none" w:sz="0" w:space="0" w:color="auto"/>
      </w:divBdr>
      <w:divsChild>
        <w:div w:id="1176650986">
          <w:marLeft w:val="0"/>
          <w:marRight w:val="0"/>
          <w:marTop w:val="432"/>
          <w:marBottom w:val="0"/>
          <w:divBdr>
            <w:top w:val="none" w:sz="0" w:space="0" w:color="auto"/>
            <w:left w:val="none" w:sz="0" w:space="0" w:color="auto"/>
            <w:bottom w:val="none" w:sz="0" w:space="0" w:color="auto"/>
            <w:right w:val="none" w:sz="0" w:space="0" w:color="auto"/>
          </w:divBdr>
        </w:div>
        <w:div w:id="1508862885">
          <w:marLeft w:val="0"/>
          <w:marRight w:val="0"/>
          <w:marTop w:val="0"/>
          <w:marBottom w:val="0"/>
          <w:divBdr>
            <w:top w:val="none" w:sz="0" w:space="0" w:color="auto"/>
            <w:left w:val="none" w:sz="0" w:space="0" w:color="auto"/>
            <w:bottom w:val="none" w:sz="0" w:space="0" w:color="auto"/>
            <w:right w:val="none" w:sz="0" w:space="0" w:color="auto"/>
          </w:divBdr>
        </w:div>
        <w:div w:id="823546760">
          <w:marLeft w:val="0"/>
          <w:marRight w:val="0"/>
          <w:marTop w:val="0"/>
          <w:marBottom w:val="600"/>
          <w:divBdr>
            <w:top w:val="none" w:sz="0" w:space="0" w:color="auto"/>
            <w:left w:val="none" w:sz="0" w:space="0" w:color="auto"/>
            <w:bottom w:val="none" w:sz="0" w:space="0" w:color="auto"/>
            <w:right w:val="none" w:sz="0" w:space="0" w:color="auto"/>
          </w:divBdr>
        </w:div>
      </w:divsChild>
    </w:div>
    <w:div w:id="570771922">
      <w:marLeft w:val="0"/>
      <w:marRight w:val="0"/>
      <w:marTop w:val="0"/>
      <w:marBottom w:val="0"/>
      <w:divBdr>
        <w:top w:val="none" w:sz="0" w:space="0" w:color="auto"/>
        <w:left w:val="none" w:sz="0" w:space="0" w:color="auto"/>
        <w:bottom w:val="none" w:sz="0" w:space="0" w:color="auto"/>
        <w:right w:val="none" w:sz="0" w:space="0" w:color="auto"/>
      </w:divBdr>
      <w:divsChild>
        <w:div w:id="67311707">
          <w:marLeft w:val="0"/>
          <w:marRight w:val="0"/>
          <w:marTop w:val="432"/>
          <w:marBottom w:val="0"/>
          <w:divBdr>
            <w:top w:val="none" w:sz="0" w:space="0" w:color="auto"/>
            <w:left w:val="none" w:sz="0" w:space="0" w:color="auto"/>
            <w:bottom w:val="none" w:sz="0" w:space="0" w:color="auto"/>
            <w:right w:val="none" w:sz="0" w:space="0" w:color="auto"/>
          </w:divBdr>
        </w:div>
        <w:div w:id="854618572">
          <w:marLeft w:val="0"/>
          <w:marRight w:val="0"/>
          <w:marTop w:val="0"/>
          <w:marBottom w:val="0"/>
          <w:divBdr>
            <w:top w:val="none" w:sz="0" w:space="0" w:color="auto"/>
            <w:left w:val="none" w:sz="0" w:space="0" w:color="auto"/>
            <w:bottom w:val="none" w:sz="0" w:space="0" w:color="auto"/>
            <w:right w:val="none" w:sz="0" w:space="0" w:color="auto"/>
          </w:divBdr>
          <w:divsChild>
            <w:div w:id="494297224">
              <w:marLeft w:val="0"/>
              <w:marRight w:val="0"/>
              <w:marTop w:val="0"/>
              <w:marBottom w:val="0"/>
              <w:divBdr>
                <w:top w:val="none" w:sz="0" w:space="0" w:color="auto"/>
                <w:left w:val="none" w:sz="0" w:space="0" w:color="auto"/>
                <w:bottom w:val="none" w:sz="0" w:space="0" w:color="auto"/>
                <w:right w:val="none" w:sz="0" w:space="0" w:color="auto"/>
              </w:divBdr>
              <w:divsChild>
                <w:div w:id="1979139708">
                  <w:marLeft w:val="0"/>
                  <w:marRight w:val="0"/>
                  <w:marTop w:val="0"/>
                  <w:marBottom w:val="0"/>
                  <w:divBdr>
                    <w:top w:val="none" w:sz="0" w:space="0" w:color="auto"/>
                    <w:left w:val="none" w:sz="0" w:space="0" w:color="auto"/>
                    <w:bottom w:val="none" w:sz="0" w:space="0" w:color="auto"/>
                    <w:right w:val="none" w:sz="0" w:space="0" w:color="auto"/>
                  </w:divBdr>
                </w:div>
              </w:divsChild>
            </w:div>
            <w:div w:id="1378243726">
              <w:marLeft w:val="0"/>
              <w:marRight w:val="0"/>
              <w:marTop w:val="0"/>
              <w:marBottom w:val="0"/>
              <w:divBdr>
                <w:top w:val="none" w:sz="0" w:space="0" w:color="auto"/>
                <w:left w:val="none" w:sz="0" w:space="0" w:color="auto"/>
                <w:bottom w:val="none" w:sz="0" w:space="0" w:color="auto"/>
                <w:right w:val="none" w:sz="0" w:space="0" w:color="auto"/>
              </w:divBdr>
              <w:divsChild>
                <w:div w:id="1768385375">
                  <w:marLeft w:val="0"/>
                  <w:marRight w:val="0"/>
                  <w:marTop w:val="0"/>
                  <w:marBottom w:val="0"/>
                  <w:divBdr>
                    <w:top w:val="none" w:sz="0" w:space="0" w:color="auto"/>
                    <w:left w:val="none" w:sz="0" w:space="0" w:color="auto"/>
                    <w:bottom w:val="none" w:sz="0" w:space="0" w:color="auto"/>
                    <w:right w:val="none" w:sz="0" w:space="0" w:color="auto"/>
                  </w:divBdr>
                </w:div>
              </w:divsChild>
            </w:div>
            <w:div w:id="562835958">
              <w:marLeft w:val="0"/>
              <w:marRight w:val="0"/>
              <w:marTop w:val="0"/>
              <w:marBottom w:val="0"/>
              <w:divBdr>
                <w:top w:val="none" w:sz="0" w:space="0" w:color="auto"/>
                <w:left w:val="none" w:sz="0" w:space="0" w:color="auto"/>
                <w:bottom w:val="none" w:sz="0" w:space="0" w:color="auto"/>
                <w:right w:val="none" w:sz="0" w:space="0" w:color="auto"/>
              </w:divBdr>
              <w:divsChild>
                <w:div w:id="1952475841">
                  <w:marLeft w:val="0"/>
                  <w:marRight w:val="0"/>
                  <w:marTop w:val="0"/>
                  <w:marBottom w:val="0"/>
                  <w:divBdr>
                    <w:top w:val="none" w:sz="0" w:space="0" w:color="auto"/>
                    <w:left w:val="none" w:sz="0" w:space="0" w:color="auto"/>
                    <w:bottom w:val="none" w:sz="0" w:space="0" w:color="auto"/>
                    <w:right w:val="none" w:sz="0" w:space="0" w:color="auto"/>
                  </w:divBdr>
                </w:div>
              </w:divsChild>
            </w:div>
            <w:div w:id="912667108">
              <w:marLeft w:val="0"/>
              <w:marRight w:val="0"/>
              <w:marTop w:val="0"/>
              <w:marBottom w:val="0"/>
              <w:divBdr>
                <w:top w:val="none" w:sz="0" w:space="0" w:color="auto"/>
                <w:left w:val="none" w:sz="0" w:space="0" w:color="auto"/>
                <w:bottom w:val="none" w:sz="0" w:space="0" w:color="auto"/>
                <w:right w:val="none" w:sz="0" w:space="0" w:color="auto"/>
              </w:divBdr>
              <w:divsChild>
                <w:div w:id="1037894788">
                  <w:marLeft w:val="0"/>
                  <w:marRight w:val="0"/>
                  <w:marTop w:val="0"/>
                  <w:marBottom w:val="0"/>
                  <w:divBdr>
                    <w:top w:val="none" w:sz="0" w:space="0" w:color="auto"/>
                    <w:left w:val="none" w:sz="0" w:space="0" w:color="auto"/>
                    <w:bottom w:val="none" w:sz="0" w:space="0" w:color="auto"/>
                    <w:right w:val="none" w:sz="0" w:space="0" w:color="auto"/>
                  </w:divBdr>
                </w:div>
              </w:divsChild>
            </w:div>
            <w:div w:id="199824307">
              <w:marLeft w:val="0"/>
              <w:marRight w:val="0"/>
              <w:marTop w:val="0"/>
              <w:marBottom w:val="0"/>
              <w:divBdr>
                <w:top w:val="none" w:sz="0" w:space="0" w:color="auto"/>
                <w:left w:val="none" w:sz="0" w:space="0" w:color="auto"/>
                <w:bottom w:val="none" w:sz="0" w:space="0" w:color="auto"/>
                <w:right w:val="none" w:sz="0" w:space="0" w:color="auto"/>
              </w:divBdr>
              <w:divsChild>
                <w:div w:id="378436690">
                  <w:marLeft w:val="0"/>
                  <w:marRight w:val="0"/>
                  <w:marTop w:val="0"/>
                  <w:marBottom w:val="0"/>
                  <w:divBdr>
                    <w:top w:val="none" w:sz="0" w:space="0" w:color="auto"/>
                    <w:left w:val="none" w:sz="0" w:space="0" w:color="auto"/>
                    <w:bottom w:val="none" w:sz="0" w:space="0" w:color="auto"/>
                    <w:right w:val="none" w:sz="0" w:space="0" w:color="auto"/>
                  </w:divBdr>
                </w:div>
              </w:divsChild>
            </w:div>
            <w:div w:id="637805615">
              <w:marLeft w:val="0"/>
              <w:marRight w:val="0"/>
              <w:marTop w:val="0"/>
              <w:marBottom w:val="0"/>
              <w:divBdr>
                <w:top w:val="none" w:sz="0" w:space="0" w:color="auto"/>
                <w:left w:val="none" w:sz="0" w:space="0" w:color="auto"/>
                <w:bottom w:val="none" w:sz="0" w:space="0" w:color="auto"/>
                <w:right w:val="none" w:sz="0" w:space="0" w:color="auto"/>
              </w:divBdr>
              <w:divsChild>
                <w:div w:id="1453472890">
                  <w:marLeft w:val="0"/>
                  <w:marRight w:val="0"/>
                  <w:marTop w:val="0"/>
                  <w:marBottom w:val="0"/>
                  <w:divBdr>
                    <w:top w:val="none" w:sz="0" w:space="0" w:color="auto"/>
                    <w:left w:val="none" w:sz="0" w:space="0" w:color="auto"/>
                    <w:bottom w:val="none" w:sz="0" w:space="0" w:color="auto"/>
                    <w:right w:val="none" w:sz="0" w:space="0" w:color="auto"/>
                  </w:divBdr>
                </w:div>
              </w:divsChild>
            </w:div>
            <w:div w:id="1089501559">
              <w:marLeft w:val="0"/>
              <w:marRight w:val="0"/>
              <w:marTop w:val="0"/>
              <w:marBottom w:val="0"/>
              <w:divBdr>
                <w:top w:val="none" w:sz="0" w:space="0" w:color="auto"/>
                <w:left w:val="none" w:sz="0" w:space="0" w:color="auto"/>
                <w:bottom w:val="none" w:sz="0" w:space="0" w:color="auto"/>
                <w:right w:val="none" w:sz="0" w:space="0" w:color="auto"/>
              </w:divBdr>
              <w:divsChild>
                <w:div w:id="963123747">
                  <w:marLeft w:val="0"/>
                  <w:marRight w:val="0"/>
                  <w:marTop w:val="0"/>
                  <w:marBottom w:val="0"/>
                  <w:divBdr>
                    <w:top w:val="none" w:sz="0" w:space="0" w:color="auto"/>
                    <w:left w:val="none" w:sz="0" w:space="0" w:color="auto"/>
                    <w:bottom w:val="none" w:sz="0" w:space="0" w:color="auto"/>
                    <w:right w:val="none" w:sz="0" w:space="0" w:color="auto"/>
                  </w:divBdr>
                </w:div>
              </w:divsChild>
            </w:div>
            <w:div w:id="1268545203">
              <w:marLeft w:val="0"/>
              <w:marRight w:val="0"/>
              <w:marTop w:val="0"/>
              <w:marBottom w:val="0"/>
              <w:divBdr>
                <w:top w:val="none" w:sz="0" w:space="0" w:color="auto"/>
                <w:left w:val="none" w:sz="0" w:space="0" w:color="auto"/>
                <w:bottom w:val="none" w:sz="0" w:space="0" w:color="auto"/>
                <w:right w:val="none" w:sz="0" w:space="0" w:color="auto"/>
              </w:divBdr>
              <w:divsChild>
                <w:div w:id="151527124">
                  <w:marLeft w:val="0"/>
                  <w:marRight w:val="0"/>
                  <w:marTop w:val="0"/>
                  <w:marBottom w:val="0"/>
                  <w:divBdr>
                    <w:top w:val="none" w:sz="0" w:space="0" w:color="auto"/>
                    <w:left w:val="none" w:sz="0" w:space="0" w:color="auto"/>
                    <w:bottom w:val="none" w:sz="0" w:space="0" w:color="auto"/>
                    <w:right w:val="none" w:sz="0" w:space="0" w:color="auto"/>
                  </w:divBdr>
                </w:div>
              </w:divsChild>
            </w:div>
            <w:div w:id="504322049">
              <w:marLeft w:val="0"/>
              <w:marRight w:val="0"/>
              <w:marTop w:val="0"/>
              <w:marBottom w:val="0"/>
              <w:divBdr>
                <w:top w:val="none" w:sz="0" w:space="0" w:color="auto"/>
                <w:left w:val="none" w:sz="0" w:space="0" w:color="auto"/>
                <w:bottom w:val="none" w:sz="0" w:space="0" w:color="auto"/>
                <w:right w:val="none" w:sz="0" w:space="0" w:color="auto"/>
              </w:divBdr>
              <w:divsChild>
                <w:div w:id="1824661901">
                  <w:marLeft w:val="0"/>
                  <w:marRight w:val="0"/>
                  <w:marTop w:val="0"/>
                  <w:marBottom w:val="0"/>
                  <w:divBdr>
                    <w:top w:val="none" w:sz="0" w:space="0" w:color="auto"/>
                    <w:left w:val="none" w:sz="0" w:space="0" w:color="auto"/>
                    <w:bottom w:val="none" w:sz="0" w:space="0" w:color="auto"/>
                    <w:right w:val="none" w:sz="0" w:space="0" w:color="auto"/>
                  </w:divBdr>
                </w:div>
              </w:divsChild>
            </w:div>
            <w:div w:id="1054423964">
              <w:marLeft w:val="0"/>
              <w:marRight w:val="0"/>
              <w:marTop w:val="0"/>
              <w:marBottom w:val="0"/>
              <w:divBdr>
                <w:top w:val="none" w:sz="0" w:space="0" w:color="auto"/>
                <w:left w:val="none" w:sz="0" w:space="0" w:color="auto"/>
                <w:bottom w:val="none" w:sz="0" w:space="0" w:color="auto"/>
                <w:right w:val="none" w:sz="0" w:space="0" w:color="auto"/>
              </w:divBdr>
              <w:divsChild>
                <w:div w:id="1004866966">
                  <w:marLeft w:val="0"/>
                  <w:marRight w:val="0"/>
                  <w:marTop w:val="0"/>
                  <w:marBottom w:val="0"/>
                  <w:divBdr>
                    <w:top w:val="none" w:sz="0" w:space="0" w:color="auto"/>
                    <w:left w:val="none" w:sz="0" w:space="0" w:color="auto"/>
                    <w:bottom w:val="none" w:sz="0" w:space="0" w:color="auto"/>
                    <w:right w:val="none" w:sz="0" w:space="0" w:color="auto"/>
                  </w:divBdr>
                </w:div>
              </w:divsChild>
            </w:div>
            <w:div w:id="1881552427">
              <w:marLeft w:val="0"/>
              <w:marRight w:val="0"/>
              <w:marTop w:val="0"/>
              <w:marBottom w:val="0"/>
              <w:divBdr>
                <w:top w:val="none" w:sz="0" w:space="0" w:color="auto"/>
                <w:left w:val="none" w:sz="0" w:space="0" w:color="auto"/>
                <w:bottom w:val="none" w:sz="0" w:space="0" w:color="auto"/>
                <w:right w:val="none" w:sz="0" w:space="0" w:color="auto"/>
              </w:divBdr>
              <w:divsChild>
                <w:div w:id="1587491676">
                  <w:marLeft w:val="0"/>
                  <w:marRight w:val="0"/>
                  <w:marTop w:val="0"/>
                  <w:marBottom w:val="0"/>
                  <w:divBdr>
                    <w:top w:val="none" w:sz="0" w:space="0" w:color="auto"/>
                    <w:left w:val="none" w:sz="0" w:space="0" w:color="auto"/>
                    <w:bottom w:val="none" w:sz="0" w:space="0" w:color="auto"/>
                    <w:right w:val="none" w:sz="0" w:space="0" w:color="auto"/>
                  </w:divBdr>
                </w:div>
              </w:divsChild>
            </w:div>
            <w:div w:id="860168598">
              <w:marLeft w:val="0"/>
              <w:marRight w:val="0"/>
              <w:marTop w:val="0"/>
              <w:marBottom w:val="0"/>
              <w:divBdr>
                <w:top w:val="none" w:sz="0" w:space="0" w:color="auto"/>
                <w:left w:val="none" w:sz="0" w:space="0" w:color="auto"/>
                <w:bottom w:val="none" w:sz="0" w:space="0" w:color="auto"/>
                <w:right w:val="none" w:sz="0" w:space="0" w:color="auto"/>
              </w:divBdr>
              <w:divsChild>
                <w:div w:id="405689648">
                  <w:marLeft w:val="0"/>
                  <w:marRight w:val="0"/>
                  <w:marTop w:val="0"/>
                  <w:marBottom w:val="0"/>
                  <w:divBdr>
                    <w:top w:val="none" w:sz="0" w:space="0" w:color="auto"/>
                    <w:left w:val="none" w:sz="0" w:space="0" w:color="auto"/>
                    <w:bottom w:val="none" w:sz="0" w:space="0" w:color="auto"/>
                    <w:right w:val="none" w:sz="0" w:space="0" w:color="auto"/>
                  </w:divBdr>
                </w:div>
              </w:divsChild>
            </w:div>
            <w:div w:id="776682763">
              <w:marLeft w:val="0"/>
              <w:marRight w:val="0"/>
              <w:marTop w:val="0"/>
              <w:marBottom w:val="0"/>
              <w:divBdr>
                <w:top w:val="none" w:sz="0" w:space="0" w:color="auto"/>
                <w:left w:val="none" w:sz="0" w:space="0" w:color="auto"/>
                <w:bottom w:val="none" w:sz="0" w:space="0" w:color="auto"/>
                <w:right w:val="none" w:sz="0" w:space="0" w:color="auto"/>
              </w:divBdr>
              <w:divsChild>
                <w:div w:id="355543354">
                  <w:marLeft w:val="0"/>
                  <w:marRight w:val="0"/>
                  <w:marTop w:val="0"/>
                  <w:marBottom w:val="0"/>
                  <w:divBdr>
                    <w:top w:val="none" w:sz="0" w:space="0" w:color="auto"/>
                    <w:left w:val="none" w:sz="0" w:space="0" w:color="auto"/>
                    <w:bottom w:val="none" w:sz="0" w:space="0" w:color="auto"/>
                    <w:right w:val="none" w:sz="0" w:space="0" w:color="auto"/>
                  </w:divBdr>
                </w:div>
              </w:divsChild>
            </w:div>
            <w:div w:id="564729038">
              <w:marLeft w:val="0"/>
              <w:marRight w:val="0"/>
              <w:marTop w:val="0"/>
              <w:marBottom w:val="0"/>
              <w:divBdr>
                <w:top w:val="none" w:sz="0" w:space="0" w:color="auto"/>
                <w:left w:val="none" w:sz="0" w:space="0" w:color="auto"/>
                <w:bottom w:val="none" w:sz="0" w:space="0" w:color="auto"/>
                <w:right w:val="none" w:sz="0" w:space="0" w:color="auto"/>
              </w:divBdr>
              <w:divsChild>
                <w:div w:id="2023823960">
                  <w:marLeft w:val="0"/>
                  <w:marRight w:val="0"/>
                  <w:marTop w:val="0"/>
                  <w:marBottom w:val="0"/>
                  <w:divBdr>
                    <w:top w:val="none" w:sz="0" w:space="0" w:color="auto"/>
                    <w:left w:val="none" w:sz="0" w:space="0" w:color="auto"/>
                    <w:bottom w:val="none" w:sz="0" w:space="0" w:color="auto"/>
                    <w:right w:val="none" w:sz="0" w:space="0" w:color="auto"/>
                  </w:divBdr>
                </w:div>
              </w:divsChild>
            </w:div>
            <w:div w:id="1033073007">
              <w:marLeft w:val="0"/>
              <w:marRight w:val="0"/>
              <w:marTop w:val="0"/>
              <w:marBottom w:val="0"/>
              <w:divBdr>
                <w:top w:val="none" w:sz="0" w:space="0" w:color="auto"/>
                <w:left w:val="none" w:sz="0" w:space="0" w:color="auto"/>
                <w:bottom w:val="none" w:sz="0" w:space="0" w:color="auto"/>
                <w:right w:val="none" w:sz="0" w:space="0" w:color="auto"/>
              </w:divBdr>
              <w:divsChild>
                <w:div w:id="1117599342">
                  <w:marLeft w:val="0"/>
                  <w:marRight w:val="0"/>
                  <w:marTop w:val="0"/>
                  <w:marBottom w:val="0"/>
                  <w:divBdr>
                    <w:top w:val="none" w:sz="0" w:space="0" w:color="auto"/>
                    <w:left w:val="none" w:sz="0" w:space="0" w:color="auto"/>
                    <w:bottom w:val="none" w:sz="0" w:space="0" w:color="auto"/>
                    <w:right w:val="none" w:sz="0" w:space="0" w:color="auto"/>
                  </w:divBdr>
                </w:div>
              </w:divsChild>
            </w:div>
            <w:div w:id="1123578935">
              <w:marLeft w:val="0"/>
              <w:marRight w:val="0"/>
              <w:marTop w:val="0"/>
              <w:marBottom w:val="0"/>
              <w:divBdr>
                <w:top w:val="none" w:sz="0" w:space="0" w:color="auto"/>
                <w:left w:val="none" w:sz="0" w:space="0" w:color="auto"/>
                <w:bottom w:val="none" w:sz="0" w:space="0" w:color="auto"/>
                <w:right w:val="none" w:sz="0" w:space="0" w:color="auto"/>
              </w:divBdr>
              <w:divsChild>
                <w:div w:id="1583878083">
                  <w:marLeft w:val="0"/>
                  <w:marRight w:val="0"/>
                  <w:marTop w:val="0"/>
                  <w:marBottom w:val="0"/>
                  <w:divBdr>
                    <w:top w:val="none" w:sz="0" w:space="0" w:color="auto"/>
                    <w:left w:val="none" w:sz="0" w:space="0" w:color="auto"/>
                    <w:bottom w:val="none" w:sz="0" w:space="0" w:color="auto"/>
                    <w:right w:val="none" w:sz="0" w:space="0" w:color="auto"/>
                  </w:divBdr>
                </w:div>
              </w:divsChild>
            </w:div>
            <w:div w:id="1970208904">
              <w:marLeft w:val="0"/>
              <w:marRight w:val="0"/>
              <w:marTop w:val="0"/>
              <w:marBottom w:val="0"/>
              <w:divBdr>
                <w:top w:val="none" w:sz="0" w:space="0" w:color="auto"/>
                <w:left w:val="none" w:sz="0" w:space="0" w:color="auto"/>
                <w:bottom w:val="none" w:sz="0" w:space="0" w:color="auto"/>
                <w:right w:val="none" w:sz="0" w:space="0" w:color="auto"/>
              </w:divBdr>
              <w:divsChild>
                <w:div w:id="2097283175">
                  <w:marLeft w:val="0"/>
                  <w:marRight w:val="0"/>
                  <w:marTop w:val="0"/>
                  <w:marBottom w:val="0"/>
                  <w:divBdr>
                    <w:top w:val="none" w:sz="0" w:space="0" w:color="auto"/>
                    <w:left w:val="none" w:sz="0" w:space="0" w:color="auto"/>
                    <w:bottom w:val="none" w:sz="0" w:space="0" w:color="auto"/>
                    <w:right w:val="none" w:sz="0" w:space="0" w:color="auto"/>
                  </w:divBdr>
                </w:div>
              </w:divsChild>
            </w:div>
            <w:div w:id="737435769">
              <w:marLeft w:val="0"/>
              <w:marRight w:val="0"/>
              <w:marTop w:val="0"/>
              <w:marBottom w:val="0"/>
              <w:divBdr>
                <w:top w:val="none" w:sz="0" w:space="0" w:color="auto"/>
                <w:left w:val="none" w:sz="0" w:space="0" w:color="auto"/>
                <w:bottom w:val="none" w:sz="0" w:space="0" w:color="auto"/>
                <w:right w:val="none" w:sz="0" w:space="0" w:color="auto"/>
              </w:divBdr>
              <w:divsChild>
                <w:div w:id="1522475105">
                  <w:marLeft w:val="0"/>
                  <w:marRight w:val="0"/>
                  <w:marTop w:val="0"/>
                  <w:marBottom w:val="0"/>
                  <w:divBdr>
                    <w:top w:val="none" w:sz="0" w:space="0" w:color="auto"/>
                    <w:left w:val="none" w:sz="0" w:space="0" w:color="auto"/>
                    <w:bottom w:val="none" w:sz="0" w:space="0" w:color="auto"/>
                    <w:right w:val="none" w:sz="0" w:space="0" w:color="auto"/>
                  </w:divBdr>
                </w:div>
              </w:divsChild>
            </w:div>
            <w:div w:id="757941006">
              <w:marLeft w:val="0"/>
              <w:marRight w:val="0"/>
              <w:marTop w:val="0"/>
              <w:marBottom w:val="0"/>
              <w:divBdr>
                <w:top w:val="none" w:sz="0" w:space="0" w:color="auto"/>
                <w:left w:val="none" w:sz="0" w:space="0" w:color="auto"/>
                <w:bottom w:val="none" w:sz="0" w:space="0" w:color="auto"/>
                <w:right w:val="none" w:sz="0" w:space="0" w:color="auto"/>
              </w:divBdr>
              <w:divsChild>
                <w:div w:id="460079350">
                  <w:marLeft w:val="0"/>
                  <w:marRight w:val="0"/>
                  <w:marTop w:val="0"/>
                  <w:marBottom w:val="0"/>
                  <w:divBdr>
                    <w:top w:val="none" w:sz="0" w:space="0" w:color="auto"/>
                    <w:left w:val="none" w:sz="0" w:space="0" w:color="auto"/>
                    <w:bottom w:val="none" w:sz="0" w:space="0" w:color="auto"/>
                    <w:right w:val="none" w:sz="0" w:space="0" w:color="auto"/>
                  </w:divBdr>
                </w:div>
              </w:divsChild>
            </w:div>
            <w:div w:id="837886602">
              <w:marLeft w:val="0"/>
              <w:marRight w:val="0"/>
              <w:marTop w:val="0"/>
              <w:marBottom w:val="0"/>
              <w:divBdr>
                <w:top w:val="none" w:sz="0" w:space="0" w:color="auto"/>
                <w:left w:val="none" w:sz="0" w:space="0" w:color="auto"/>
                <w:bottom w:val="none" w:sz="0" w:space="0" w:color="auto"/>
                <w:right w:val="none" w:sz="0" w:space="0" w:color="auto"/>
              </w:divBdr>
              <w:divsChild>
                <w:div w:id="285280628">
                  <w:marLeft w:val="0"/>
                  <w:marRight w:val="0"/>
                  <w:marTop w:val="0"/>
                  <w:marBottom w:val="0"/>
                  <w:divBdr>
                    <w:top w:val="none" w:sz="0" w:space="0" w:color="auto"/>
                    <w:left w:val="none" w:sz="0" w:space="0" w:color="auto"/>
                    <w:bottom w:val="none" w:sz="0" w:space="0" w:color="auto"/>
                    <w:right w:val="none" w:sz="0" w:space="0" w:color="auto"/>
                  </w:divBdr>
                </w:div>
              </w:divsChild>
            </w:div>
            <w:div w:id="881676097">
              <w:marLeft w:val="0"/>
              <w:marRight w:val="0"/>
              <w:marTop w:val="0"/>
              <w:marBottom w:val="0"/>
              <w:divBdr>
                <w:top w:val="none" w:sz="0" w:space="0" w:color="auto"/>
                <w:left w:val="none" w:sz="0" w:space="0" w:color="auto"/>
                <w:bottom w:val="none" w:sz="0" w:space="0" w:color="auto"/>
                <w:right w:val="none" w:sz="0" w:space="0" w:color="auto"/>
              </w:divBdr>
              <w:divsChild>
                <w:div w:id="478612292">
                  <w:marLeft w:val="0"/>
                  <w:marRight w:val="0"/>
                  <w:marTop w:val="0"/>
                  <w:marBottom w:val="0"/>
                  <w:divBdr>
                    <w:top w:val="none" w:sz="0" w:space="0" w:color="auto"/>
                    <w:left w:val="none" w:sz="0" w:space="0" w:color="auto"/>
                    <w:bottom w:val="none" w:sz="0" w:space="0" w:color="auto"/>
                    <w:right w:val="none" w:sz="0" w:space="0" w:color="auto"/>
                  </w:divBdr>
                </w:div>
              </w:divsChild>
            </w:div>
            <w:div w:id="211770085">
              <w:marLeft w:val="0"/>
              <w:marRight w:val="0"/>
              <w:marTop w:val="0"/>
              <w:marBottom w:val="0"/>
              <w:divBdr>
                <w:top w:val="none" w:sz="0" w:space="0" w:color="auto"/>
                <w:left w:val="none" w:sz="0" w:space="0" w:color="auto"/>
                <w:bottom w:val="none" w:sz="0" w:space="0" w:color="auto"/>
                <w:right w:val="none" w:sz="0" w:space="0" w:color="auto"/>
              </w:divBdr>
              <w:divsChild>
                <w:div w:id="151676618">
                  <w:marLeft w:val="0"/>
                  <w:marRight w:val="0"/>
                  <w:marTop w:val="0"/>
                  <w:marBottom w:val="0"/>
                  <w:divBdr>
                    <w:top w:val="none" w:sz="0" w:space="0" w:color="auto"/>
                    <w:left w:val="none" w:sz="0" w:space="0" w:color="auto"/>
                    <w:bottom w:val="none" w:sz="0" w:space="0" w:color="auto"/>
                    <w:right w:val="none" w:sz="0" w:space="0" w:color="auto"/>
                  </w:divBdr>
                </w:div>
              </w:divsChild>
            </w:div>
            <w:div w:id="1196961743">
              <w:marLeft w:val="0"/>
              <w:marRight w:val="0"/>
              <w:marTop w:val="0"/>
              <w:marBottom w:val="0"/>
              <w:divBdr>
                <w:top w:val="none" w:sz="0" w:space="0" w:color="auto"/>
                <w:left w:val="none" w:sz="0" w:space="0" w:color="auto"/>
                <w:bottom w:val="none" w:sz="0" w:space="0" w:color="auto"/>
                <w:right w:val="none" w:sz="0" w:space="0" w:color="auto"/>
              </w:divBdr>
              <w:divsChild>
                <w:div w:id="360979036">
                  <w:marLeft w:val="0"/>
                  <w:marRight w:val="0"/>
                  <w:marTop w:val="0"/>
                  <w:marBottom w:val="0"/>
                  <w:divBdr>
                    <w:top w:val="none" w:sz="0" w:space="0" w:color="auto"/>
                    <w:left w:val="none" w:sz="0" w:space="0" w:color="auto"/>
                    <w:bottom w:val="none" w:sz="0" w:space="0" w:color="auto"/>
                    <w:right w:val="none" w:sz="0" w:space="0" w:color="auto"/>
                  </w:divBdr>
                </w:div>
              </w:divsChild>
            </w:div>
            <w:div w:id="2119136409">
              <w:marLeft w:val="0"/>
              <w:marRight w:val="0"/>
              <w:marTop w:val="0"/>
              <w:marBottom w:val="0"/>
              <w:divBdr>
                <w:top w:val="none" w:sz="0" w:space="0" w:color="auto"/>
                <w:left w:val="none" w:sz="0" w:space="0" w:color="auto"/>
                <w:bottom w:val="none" w:sz="0" w:space="0" w:color="auto"/>
                <w:right w:val="none" w:sz="0" w:space="0" w:color="auto"/>
              </w:divBdr>
              <w:divsChild>
                <w:div w:id="928932390">
                  <w:marLeft w:val="0"/>
                  <w:marRight w:val="0"/>
                  <w:marTop w:val="0"/>
                  <w:marBottom w:val="0"/>
                  <w:divBdr>
                    <w:top w:val="none" w:sz="0" w:space="0" w:color="auto"/>
                    <w:left w:val="none" w:sz="0" w:space="0" w:color="auto"/>
                    <w:bottom w:val="none" w:sz="0" w:space="0" w:color="auto"/>
                    <w:right w:val="none" w:sz="0" w:space="0" w:color="auto"/>
                  </w:divBdr>
                </w:div>
              </w:divsChild>
            </w:div>
            <w:div w:id="722363515">
              <w:marLeft w:val="0"/>
              <w:marRight w:val="0"/>
              <w:marTop w:val="0"/>
              <w:marBottom w:val="0"/>
              <w:divBdr>
                <w:top w:val="none" w:sz="0" w:space="0" w:color="auto"/>
                <w:left w:val="none" w:sz="0" w:space="0" w:color="auto"/>
                <w:bottom w:val="none" w:sz="0" w:space="0" w:color="auto"/>
                <w:right w:val="none" w:sz="0" w:space="0" w:color="auto"/>
              </w:divBdr>
              <w:divsChild>
                <w:div w:id="989746637">
                  <w:marLeft w:val="0"/>
                  <w:marRight w:val="0"/>
                  <w:marTop w:val="0"/>
                  <w:marBottom w:val="0"/>
                  <w:divBdr>
                    <w:top w:val="none" w:sz="0" w:space="0" w:color="auto"/>
                    <w:left w:val="none" w:sz="0" w:space="0" w:color="auto"/>
                    <w:bottom w:val="none" w:sz="0" w:space="0" w:color="auto"/>
                    <w:right w:val="none" w:sz="0" w:space="0" w:color="auto"/>
                  </w:divBdr>
                </w:div>
              </w:divsChild>
            </w:div>
            <w:div w:id="426001058">
              <w:marLeft w:val="0"/>
              <w:marRight w:val="0"/>
              <w:marTop w:val="0"/>
              <w:marBottom w:val="0"/>
              <w:divBdr>
                <w:top w:val="none" w:sz="0" w:space="0" w:color="auto"/>
                <w:left w:val="none" w:sz="0" w:space="0" w:color="auto"/>
                <w:bottom w:val="none" w:sz="0" w:space="0" w:color="auto"/>
                <w:right w:val="none" w:sz="0" w:space="0" w:color="auto"/>
              </w:divBdr>
              <w:divsChild>
                <w:div w:id="2068214332">
                  <w:marLeft w:val="0"/>
                  <w:marRight w:val="0"/>
                  <w:marTop w:val="0"/>
                  <w:marBottom w:val="0"/>
                  <w:divBdr>
                    <w:top w:val="none" w:sz="0" w:space="0" w:color="auto"/>
                    <w:left w:val="none" w:sz="0" w:space="0" w:color="auto"/>
                    <w:bottom w:val="none" w:sz="0" w:space="0" w:color="auto"/>
                    <w:right w:val="none" w:sz="0" w:space="0" w:color="auto"/>
                  </w:divBdr>
                </w:div>
              </w:divsChild>
            </w:div>
            <w:div w:id="946543284">
              <w:marLeft w:val="0"/>
              <w:marRight w:val="0"/>
              <w:marTop w:val="0"/>
              <w:marBottom w:val="0"/>
              <w:divBdr>
                <w:top w:val="none" w:sz="0" w:space="0" w:color="auto"/>
                <w:left w:val="none" w:sz="0" w:space="0" w:color="auto"/>
                <w:bottom w:val="none" w:sz="0" w:space="0" w:color="auto"/>
                <w:right w:val="none" w:sz="0" w:space="0" w:color="auto"/>
              </w:divBdr>
              <w:divsChild>
                <w:div w:id="1794707852">
                  <w:marLeft w:val="0"/>
                  <w:marRight w:val="0"/>
                  <w:marTop w:val="0"/>
                  <w:marBottom w:val="0"/>
                  <w:divBdr>
                    <w:top w:val="none" w:sz="0" w:space="0" w:color="auto"/>
                    <w:left w:val="none" w:sz="0" w:space="0" w:color="auto"/>
                    <w:bottom w:val="none" w:sz="0" w:space="0" w:color="auto"/>
                    <w:right w:val="none" w:sz="0" w:space="0" w:color="auto"/>
                  </w:divBdr>
                </w:div>
              </w:divsChild>
            </w:div>
            <w:div w:id="751900481">
              <w:marLeft w:val="0"/>
              <w:marRight w:val="0"/>
              <w:marTop w:val="0"/>
              <w:marBottom w:val="0"/>
              <w:divBdr>
                <w:top w:val="none" w:sz="0" w:space="0" w:color="auto"/>
                <w:left w:val="none" w:sz="0" w:space="0" w:color="auto"/>
                <w:bottom w:val="none" w:sz="0" w:space="0" w:color="auto"/>
                <w:right w:val="none" w:sz="0" w:space="0" w:color="auto"/>
              </w:divBdr>
              <w:divsChild>
                <w:div w:id="1934629084">
                  <w:marLeft w:val="0"/>
                  <w:marRight w:val="0"/>
                  <w:marTop w:val="0"/>
                  <w:marBottom w:val="0"/>
                  <w:divBdr>
                    <w:top w:val="none" w:sz="0" w:space="0" w:color="auto"/>
                    <w:left w:val="none" w:sz="0" w:space="0" w:color="auto"/>
                    <w:bottom w:val="none" w:sz="0" w:space="0" w:color="auto"/>
                    <w:right w:val="none" w:sz="0" w:space="0" w:color="auto"/>
                  </w:divBdr>
                </w:div>
              </w:divsChild>
            </w:div>
            <w:div w:id="152065477">
              <w:marLeft w:val="0"/>
              <w:marRight w:val="0"/>
              <w:marTop w:val="0"/>
              <w:marBottom w:val="0"/>
              <w:divBdr>
                <w:top w:val="none" w:sz="0" w:space="0" w:color="auto"/>
                <w:left w:val="none" w:sz="0" w:space="0" w:color="auto"/>
                <w:bottom w:val="none" w:sz="0" w:space="0" w:color="auto"/>
                <w:right w:val="none" w:sz="0" w:space="0" w:color="auto"/>
              </w:divBdr>
              <w:divsChild>
                <w:div w:id="683164633">
                  <w:marLeft w:val="0"/>
                  <w:marRight w:val="0"/>
                  <w:marTop w:val="0"/>
                  <w:marBottom w:val="0"/>
                  <w:divBdr>
                    <w:top w:val="none" w:sz="0" w:space="0" w:color="auto"/>
                    <w:left w:val="none" w:sz="0" w:space="0" w:color="auto"/>
                    <w:bottom w:val="none" w:sz="0" w:space="0" w:color="auto"/>
                    <w:right w:val="none" w:sz="0" w:space="0" w:color="auto"/>
                  </w:divBdr>
                </w:div>
              </w:divsChild>
            </w:div>
            <w:div w:id="680813667">
              <w:marLeft w:val="0"/>
              <w:marRight w:val="0"/>
              <w:marTop w:val="0"/>
              <w:marBottom w:val="0"/>
              <w:divBdr>
                <w:top w:val="none" w:sz="0" w:space="0" w:color="auto"/>
                <w:left w:val="none" w:sz="0" w:space="0" w:color="auto"/>
                <w:bottom w:val="none" w:sz="0" w:space="0" w:color="auto"/>
                <w:right w:val="none" w:sz="0" w:space="0" w:color="auto"/>
              </w:divBdr>
              <w:divsChild>
                <w:div w:id="101151683">
                  <w:marLeft w:val="0"/>
                  <w:marRight w:val="0"/>
                  <w:marTop w:val="0"/>
                  <w:marBottom w:val="0"/>
                  <w:divBdr>
                    <w:top w:val="none" w:sz="0" w:space="0" w:color="auto"/>
                    <w:left w:val="none" w:sz="0" w:space="0" w:color="auto"/>
                    <w:bottom w:val="none" w:sz="0" w:space="0" w:color="auto"/>
                    <w:right w:val="none" w:sz="0" w:space="0" w:color="auto"/>
                  </w:divBdr>
                </w:div>
              </w:divsChild>
            </w:div>
            <w:div w:id="1392998154">
              <w:marLeft w:val="0"/>
              <w:marRight w:val="0"/>
              <w:marTop w:val="0"/>
              <w:marBottom w:val="0"/>
              <w:divBdr>
                <w:top w:val="none" w:sz="0" w:space="0" w:color="auto"/>
                <w:left w:val="none" w:sz="0" w:space="0" w:color="auto"/>
                <w:bottom w:val="none" w:sz="0" w:space="0" w:color="auto"/>
                <w:right w:val="none" w:sz="0" w:space="0" w:color="auto"/>
              </w:divBdr>
              <w:divsChild>
                <w:div w:id="1379932738">
                  <w:marLeft w:val="0"/>
                  <w:marRight w:val="0"/>
                  <w:marTop w:val="0"/>
                  <w:marBottom w:val="0"/>
                  <w:divBdr>
                    <w:top w:val="none" w:sz="0" w:space="0" w:color="auto"/>
                    <w:left w:val="none" w:sz="0" w:space="0" w:color="auto"/>
                    <w:bottom w:val="none" w:sz="0" w:space="0" w:color="auto"/>
                    <w:right w:val="none" w:sz="0" w:space="0" w:color="auto"/>
                  </w:divBdr>
                </w:div>
              </w:divsChild>
            </w:div>
            <w:div w:id="1150053774">
              <w:marLeft w:val="0"/>
              <w:marRight w:val="0"/>
              <w:marTop w:val="0"/>
              <w:marBottom w:val="0"/>
              <w:divBdr>
                <w:top w:val="none" w:sz="0" w:space="0" w:color="auto"/>
                <w:left w:val="none" w:sz="0" w:space="0" w:color="auto"/>
                <w:bottom w:val="none" w:sz="0" w:space="0" w:color="auto"/>
                <w:right w:val="none" w:sz="0" w:space="0" w:color="auto"/>
              </w:divBdr>
              <w:divsChild>
                <w:div w:id="1960144328">
                  <w:marLeft w:val="0"/>
                  <w:marRight w:val="0"/>
                  <w:marTop w:val="0"/>
                  <w:marBottom w:val="0"/>
                  <w:divBdr>
                    <w:top w:val="none" w:sz="0" w:space="0" w:color="auto"/>
                    <w:left w:val="none" w:sz="0" w:space="0" w:color="auto"/>
                    <w:bottom w:val="none" w:sz="0" w:space="0" w:color="auto"/>
                    <w:right w:val="none" w:sz="0" w:space="0" w:color="auto"/>
                  </w:divBdr>
                </w:div>
              </w:divsChild>
            </w:div>
            <w:div w:id="379591305">
              <w:marLeft w:val="0"/>
              <w:marRight w:val="0"/>
              <w:marTop w:val="0"/>
              <w:marBottom w:val="0"/>
              <w:divBdr>
                <w:top w:val="none" w:sz="0" w:space="0" w:color="auto"/>
                <w:left w:val="none" w:sz="0" w:space="0" w:color="auto"/>
                <w:bottom w:val="none" w:sz="0" w:space="0" w:color="auto"/>
                <w:right w:val="none" w:sz="0" w:space="0" w:color="auto"/>
              </w:divBdr>
              <w:divsChild>
                <w:div w:id="415903544">
                  <w:marLeft w:val="0"/>
                  <w:marRight w:val="0"/>
                  <w:marTop w:val="0"/>
                  <w:marBottom w:val="0"/>
                  <w:divBdr>
                    <w:top w:val="none" w:sz="0" w:space="0" w:color="auto"/>
                    <w:left w:val="none" w:sz="0" w:space="0" w:color="auto"/>
                    <w:bottom w:val="none" w:sz="0" w:space="0" w:color="auto"/>
                    <w:right w:val="none" w:sz="0" w:space="0" w:color="auto"/>
                  </w:divBdr>
                </w:div>
              </w:divsChild>
            </w:div>
            <w:div w:id="1068259437">
              <w:marLeft w:val="0"/>
              <w:marRight w:val="0"/>
              <w:marTop w:val="0"/>
              <w:marBottom w:val="0"/>
              <w:divBdr>
                <w:top w:val="none" w:sz="0" w:space="0" w:color="auto"/>
                <w:left w:val="none" w:sz="0" w:space="0" w:color="auto"/>
                <w:bottom w:val="none" w:sz="0" w:space="0" w:color="auto"/>
                <w:right w:val="none" w:sz="0" w:space="0" w:color="auto"/>
              </w:divBdr>
              <w:divsChild>
                <w:div w:id="448282480">
                  <w:marLeft w:val="0"/>
                  <w:marRight w:val="0"/>
                  <w:marTop w:val="0"/>
                  <w:marBottom w:val="0"/>
                  <w:divBdr>
                    <w:top w:val="none" w:sz="0" w:space="0" w:color="auto"/>
                    <w:left w:val="none" w:sz="0" w:space="0" w:color="auto"/>
                    <w:bottom w:val="none" w:sz="0" w:space="0" w:color="auto"/>
                    <w:right w:val="none" w:sz="0" w:space="0" w:color="auto"/>
                  </w:divBdr>
                </w:div>
              </w:divsChild>
            </w:div>
            <w:div w:id="1890414547">
              <w:marLeft w:val="0"/>
              <w:marRight w:val="0"/>
              <w:marTop w:val="0"/>
              <w:marBottom w:val="0"/>
              <w:divBdr>
                <w:top w:val="none" w:sz="0" w:space="0" w:color="auto"/>
                <w:left w:val="none" w:sz="0" w:space="0" w:color="auto"/>
                <w:bottom w:val="none" w:sz="0" w:space="0" w:color="auto"/>
                <w:right w:val="none" w:sz="0" w:space="0" w:color="auto"/>
              </w:divBdr>
              <w:divsChild>
                <w:div w:id="38436058">
                  <w:marLeft w:val="0"/>
                  <w:marRight w:val="0"/>
                  <w:marTop w:val="0"/>
                  <w:marBottom w:val="0"/>
                  <w:divBdr>
                    <w:top w:val="none" w:sz="0" w:space="0" w:color="auto"/>
                    <w:left w:val="none" w:sz="0" w:space="0" w:color="auto"/>
                    <w:bottom w:val="none" w:sz="0" w:space="0" w:color="auto"/>
                    <w:right w:val="none" w:sz="0" w:space="0" w:color="auto"/>
                  </w:divBdr>
                </w:div>
              </w:divsChild>
            </w:div>
            <w:div w:id="1565287682">
              <w:marLeft w:val="0"/>
              <w:marRight w:val="0"/>
              <w:marTop w:val="0"/>
              <w:marBottom w:val="0"/>
              <w:divBdr>
                <w:top w:val="none" w:sz="0" w:space="0" w:color="auto"/>
                <w:left w:val="none" w:sz="0" w:space="0" w:color="auto"/>
                <w:bottom w:val="none" w:sz="0" w:space="0" w:color="auto"/>
                <w:right w:val="none" w:sz="0" w:space="0" w:color="auto"/>
              </w:divBdr>
              <w:divsChild>
                <w:div w:id="733314066">
                  <w:marLeft w:val="0"/>
                  <w:marRight w:val="0"/>
                  <w:marTop w:val="0"/>
                  <w:marBottom w:val="0"/>
                  <w:divBdr>
                    <w:top w:val="none" w:sz="0" w:space="0" w:color="auto"/>
                    <w:left w:val="none" w:sz="0" w:space="0" w:color="auto"/>
                    <w:bottom w:val="none" w:sz="0" w:space="0" w:color="auto"/>
                    <w:right w:val="none" w:sz="0" w:space="0" w:color="auto"/>
                  </w:divBdr>
                </w:div>
              </w:divsChild>
            </w:div>
            <w:div w:id="1394890293">
              <w:marLeft w:val="0"/>
              <w:marRight w:val="0"/>
              <w:marTop w:val="0"/>
              <w:marBottom w:val="0"/>
              <w:divBdr>
                <w:top w:val="none" w:sz="0" w:space="0" w:color="auto"/>
                <w:left w:val="none" w:sz="0" w:space="0" w:color="auto"/>
                <w:bottom w:val="none" w:sz="0" w:space="0" w:color="auto"/>
                <w:right w:val="none" w:sz="0" w:space="0" w:color="auto"/>
              </w:divBdr>
              <w:divsChild>
                <w:div w:id="8648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8792">
          <w:marLeft w:val="0"/>
          <w:marRight w:val="0"/>
          <w:marTop w:val="0"/>
          <w:marBottom w:val="600"/>
          <w:divBdr>
            <w:top w:val="none" w:sz="0" w:space="0" w:color="auto"/>
            <w:left w:val="none" w:sz="0" w:space="0" w:color="auto"/>
            <w:bottom w:val="none" w:sz="0" w:space="0" w:color="auto"/>
            <w:right w:val="none" w:sz="0" w:space="0" w:color="auto"/>
          </w:divBdr>
        </w:div>
      </w:divsChild>
    </w:div>
    <w:div w:id="581182433">
      <w:marLeft w:val="0"/>
      <w:marRight w:val="0"/>
      <w:marTop w:val="0"/>
      <w:marBottom w:val="0"/>
      <w:divBdr>
        <w:top w:val="none" w:sz="0" w:space="0" w:color="auto"/>
        <w:left w:val="none" w:sz="0" w:space="0" w:color="auto"/>
        <w:bottom w:val="none" w:sz="0" w:space="0" w:color="auto"/>
        <w:right w:val="none" w:sz="0" w:space="0" w:color="auto"/>
      </w:divBdr>
      <w:divsChild>
        <w:div w:id="80107836">
          <w:marLeft w:val="0"/>
          <w:marRight w:val="0"/>
          <w:marTop w:val="432"/>
          <w:marBottom w:val="0"/>
          <w:divBdr>
            <w:top w:val="none" w:sz="0" w:space="0" w:color="auto"/>
            <w:left w:val="none" w:sz="0" w:space="0" w:color="auto"/>
            <w:bottom w:val="none" w:sz="0" w:space="0" w:color="auto"/>
            <w:right w:val="none" w:sz="0" w:space="0" w:color="auto"/>
          </w:divBdr>
        </w:div>
        <w:div w:id="2070834693">
          <w:marLeft w:val="0"/>
          <w:marRight w:val="0"/>
          <w:marTop w:val="0"/>
          <w:marBottom w:val="0"/>
          <w:divBdr>
            <w:top w:val="none" w:sz="0" w:space="0" w:color="auto"/>
            <w:left w:val="none" w:sz="0" w:space="0" w:color="auto"/>
            <w:bottom w:val="none" w:sz="0" w:space="0" w:color="auto"/>
            <w:right w:val="none" w:sz="0" w:space="0" w:color="auto"/>
          </w:divBdr>
        </w:div>
        <w:div w:id="1695887951">
          <w:marLeft w:val="0"/>
          <w:marRight w:val="0"/>
          <w:marTop w:val="0"/>
          <w:marBottom w:val="600"/>
          <w:divBdr>
            <w:top w:val="none" w:sz="0" w:space="0" w:color="auto"/>
            <w:left w:val="none" w:sz="0" w:space="0" w:color="auto"/>
            <w:bottom w:val="none" w:sz="0" w:space="0" w:color="auto"/>
            <w:right w:val="none" w:sz="0" w:space="0" w:color="auto"/>
          </w:divBdr>
        </w:div>
      </w:divsChild>
    </w:div>
    <w:div w:id="612320863">
      <w:marLeft w:val="0"/>
      <w:marRight w:val="0"/>
      <w:marTop w:val="0"/>
      <w:marBottom w:val="0"/>
      <w:divBdr>
        <w:top w:val="none" w:sz="0" w:space="0" w:color="auto"/>
        <w:left w:val="none" w:sz="0" w:space="0" w:color="auto"/>
        <w:bottom w:val="none" w:sz="0" w:space="0" w:color="auto"/>
        <w:right w:val="none" w:sz="0" w:space="0" w:color="auto"/>
      </w:divBdr>
      <w:divsChild>
        <w:div w:id="447093157">
          <w:marLeft w:val="0"/>
          <w:marRight w:val="0"/>
          <w:marTop w:val="432"/>
          <w:marBottom w:val="0"/>
          <w:divBdr>
            <w:top w:val="none" w:sz="0" w:space="0" w:color="auto"/>
            <w:left w:val="none" w:sz="0" w:space="0" w:color="auto"/>
            <w:bottom w:val="none" w:sz="0" w:space="0" w:color="auto"/>
            <w:right w:val="none" w:sz="0" w:space="0" w:color="auto"/>
          </w:divBdr>
        </w:div>
        <w:div w:id="1727874143">
          <w:marLeft w:val="0"/>
          <w:marRight w:val="0"/>
          <w:marTop w:val="0"/>
          <w:marBottom w:val="0"/>
          <w:divBdr>
            <w:top w:val="none" w:sz="0" w:space="0" w:color="auto"/>
            <w:left w:val="none" w:sz="0" w:space="0" w:color="auto"/>
            <w:bottom w:val="none" w:sz="0" w:space="0" w:color="auto"/>
            <w:right w:val="none" w:sz="0" w:space="0" w:color="auto"/>
          </w:divBdr>
        </w:div>
        <w:div w:id="2135636877">
          <w:marLeft w:val="0"/>
          <w:marRight w:val="0"/>
          <w:marTop w:val="0"/>
          <w:marBottom w:val="600"/>
          <w:divBdr>
            <w:top w:val="none" w:sz="0" w:space="0" w:color="auto"/>
            <w:left w:val="none" w:sz="0" w:space="0" w:color="auto"/>
            <w:bottom w:val="none" w:sz="0" w:space="0" w:color="auto"/>
            <w:right w:val="none" w:sz="0" w:space="0" w:color="auto"/>
          </w:divBdr>
        </w:div>
      </w:divsChild>
    </w:div>
    <w:div w:id="635918860">
      <w:marLeft w:val="0"/>
      <w:marRight w:val="0"/>
      <w:marTop w:val="0"/>
      <w:marBottom w:val="0"/>
      <w:divBdr>
        <w:top w:val="none" w:sz="0" w:space="0" w:color="auto"/>
        <w:left w:val="none" w:sz="0" w:space="0" w:color="auto"/>
        <w:bottom w:val="none" w:sz="0" w:space="0" w:color="auto"/>
        <w:right w:val="none" w:sz="0" w:space="0" w:color="auto"/>
      </w:divBdr>
      <w:divsChild>
        <w:div w:id="525414058">
          <w:marLeft w:val="0"/>
          <w:marRight w:val="0"/>
          <w:marTop w:val="432"/>
          <w:marBottom w:val="0"/>
          <w:divBdr>
            <w:top w:val="none" w:sz="0" w:space="0" w:color="auto"/>
            <w:left w:val="none" w:sz="0" w:space="0" w:color="auto"/>
            <w:bottom w:val="none" w:sz="0" w:space="0" w:color="auto"/>
            <w:right w:val="none" w:sz="0" w:space="0" w:color="auto"/>
          </w:divBdr>
        </w:div>
        <w:div w:id="1295335617">
          <w:marLeft w:val="0"/>
          <w:marRight w:val="0"/>
          <w:marTop w:val="0"/>
          <w:marBottom w:val="0"/>
          <w:divBdr>
            <w:top w:val="none" w:sz="0" w:space="0" w:color="auto"/>
            <w:left w:val="none" w:sz="0" w:space="0" w:color="auto"/>
            <w:bottom w:val="none" w:sz="0" w:space="0" w:color="auto"/>
            <w:right w:val="none" w:sz="0" w:space="0" w:color="auto"/>
          </w:divBdr>
          <w:divsChild>
            <w:div w:id="386346361">
              <w:marLeft w:val="0"/>
              <w:marRight w:val="0"/>
              <w:marTop w:val="0"/>
              <w:marBottom w:val="0"/>
              <w:divBdr>
                <w:top w:val="none" w:sz="0" w:space="0" w:color="auto"/>
                <w:left w:val="none" w:sz="0" w:space="0" w:color="auto"/>
                <w:bottom w:val="none" w:sz="0" w:space="0" w:color="auto"/>
                <w:right w:val="none" w:sz="0" w:space="0" w:color="auto"/>
              </w:divBdr>
              <w:divsChild>
                <w:div w:id="1330907597">
                  <w:marLeft w:val="0"/>
                  <w:marRight w:val="0"/>
                  <w:marTop w:val="0"/>
                  <w:marBottom w:val="0"/>
                  <w:divBdr>
                    <w:top w:val="none" w:sz="0" w:space="0" w:color="auto"/>
                    <w:left w:val="none" w:sz="0" w:space="0" w:color="auto"/>
                    <w:bottom w:val="none" w:sz="0" w:space="0" w:color="auto"/>
                    <w:right w:val="none" w:sz="0" w:space="0" w:color="auto"/>
                  </w:divBdr>
                </w:div>
              </w:divsChild>
            </w:div>
            <w:div w:id="80951998">
              <w:marLeft w:val="0"/>
              <w:marRight w:val="0"/>
              <w:marTop w:val="0"/>
              <w:marBottom w:val="0"/>
              <w:divBdr>
                <w:top w:val="none" w:sz="0" w:space="0" w:color="auto"/>
                <w:left w:val="none" w:sz="0" w:space="0" w:color="auto"/>
                <w:bottom w:val="none" w:sz="0" w:space="0" w:color="auto"/>
                <w:right w:val="none" w:sz="0" w:space="0" w:color="auto"/>
              </w:divBdr>
              <w:divsChild>
                <w:div w:id="40983498">
                  <w:marLeft w:val="0"/>
                  <w:marRight w:val="0"/>
                  <w:marTop w:val="0"/>
                  <w:marBottom w:val="0"/>
                  <w:divBdr>
                    <w:top w:val="none" w:sz="0" w:space="0" w:color="auto"/>
                    <w:left w:val="none" w:sz="0" w:space="0" w:color="auto"/>
                    <w:bottom w:val="none" w:sz="0" w:space="0" w:color="auto"/>
                    <w:right w:val="none" w:sz="0" w:space="0" w:color="auto"/>
                  </w:divBdr>
                </w:div>
              </w:divsChild>
            </w:div>
            <w:div w:id="846022892">
              <w:marLeft w:val="0"/>
              <w:marRight w:val="0"/>
              <w:marTop w:val="0"/>
              <w:marBottom w:val="0"/>
              <w:divBdr>
                <w:top w:val="none" w:sz="0" w:space="0" w:color="auto"/>
                <w:left w:val="none" w:sz="0" w:space="0" w:color="auto"/>
                <w:bottom w:val="none" w:sz="0" w:space="0" w:color="auto"/>
                <w:right w:val="none" w:sz="0" w:space="0" w:color="auto"/>
              </w:divBdr>
              <w:divsChild>
                <w:div w:id="520170757">
                  <w:marLeft w:val="0"/>
                  <w:marRight w:val="0"/>
                  <w:marTop w:val="0"/>
                  <w:marBottom w:val="0"/>
                  <w:divBdr>
                    <w:top w:val="none" w:sz="0" w:space="0" w:color="auto"/>
                    <w:left w:val="none" w:sz="0" w:space="0" w:color="auto"/>
                    <w:bottom w:val="none" w:sz="0" w:space="0" w:color="auto"/>
                    <w:right w:val="none" w:sz="0" w:space="0" w:color="auto"/>
                  </w:divBdr>
                </w:div>
              </w:divsChild>
            </w:div>
            <w:div w:id="205143844">
              <w:marLeft w:val="0"/>
              <w:marRight w:val="0"/>
              <w:marTop w:val="0"/>
              <w:marBottom w:val="0"/>
              <w:divBdr>
                <w:top w:val="none" w:sz="0" w:space="0" w:color="auto"/>
                <w:left w:val="none" w:sz="0" w:space="0" w:color="auto"/>
                <w:bottom w:val="none" w:sz="0" w:space="0" w:color="auto"/>
                <w:right w:val="none" w:sz="0" w:space="0" w:color="auto"/>
              </w:divBdr>
              <w:divsChild>
                <w:div w:id="74195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7947">
          <w:marLeft w:val="0"/>
          <w:marRight w:val="0"/>
          <w:marTop w:val="0"/>
          <w:marBottom w:val="600"/>
          <w:divBdr>
            <w:top w:val="none" w:sz="0" w:space="0" w:color="auto"/>
            <w:left w:val="none" w:sz="0" w:space="0" w:color="auto"/>
            <w:bottom w:val="none" w:sz="0" w:space="0" w:color="auto"/>
            <w:right w:val="none" w:sz="0" w:space="0" w:color="auto"/>
          </w:divBdr>
        </w:div>
      </w:divsChild>
    </w:div>
    <w:div w:id="636027410">
      <w:marLeft w:val="0"/>
      <w:marRight w:val="0"/>
      <w:marTop w:val="0"/>
      <w:marBottom w:val="0"/>
      <w:divBdr>
        <w:top w:val="none" w:sz="0" w:space="0" w:color="auto"/>
        <w:left w:val="none" w:sz="0" w:space="0" w:color="auto"/>
        <w:bottom w:val="none" w:sz="0" w:space="0" w:color="auto"/>
        <w:right w:val="none" w:sz="0" w:space="0" w:color="auto"/>
      </w:divBdr>
      <w:divsChild>
        <w:div w:id="2096895043">
          <w:marLeft w:val="0"/>
          <w:marRight w:val="0"/>
          <w:marTop w:val="432"/>
          <w:marBottom w:val="0"/>
          <w:divBdr>
            <w:top w:val="none" w:sz="0" w:space="0" w:color="auto"/>
            <w:left w:val="none" w:sz="0" w:space="0" w:color="auto"/>
            <w:bottom w:val="none" w:sz="0" w:space="0" w:color="auto"/>
            <w:right w:val="none" w:sz="0" w:space="0" w:color="auto"/>
          </w:divBdr>
        </w:div>
        <w:div w:id="1502425484">
          <w:marLeft w:val="0"/>
          <w:marRight w:val="0"/>
          <w:marTop w:val="0"/>
          <w:marBottom w:val="0"/>
          <w:divBdr>
            <w:top w:val="none" w:sz="0" w:space="0" w:color="auto"/>
            <w:left w:val="none" w:sz="0" w:space="0" w:color="auto"/>
            <w:bottom w:val="none" w:sz="0" w:space="0" w:color="auto"/>
            <w:right w:val="none" w:sz="0" w:space="0" w:color="auto"/>
          </w:divBdr>
          <w:divsChild>
            <w:div w:id="221716850">
              <w:marLeft w:val="0"/>
              <w:marRight w:val="0"/>
              <w:marTop w:val="0"/>
              <w:marBottom w:val="0"/>
              <w:divBdr>
                <w:top w:val="none" w:sz="0" w:space="0" w:color="auto"/>
                <w:left w:val="none" w:sz="0" w:space="0" w:color="auto"/>
                <w:bottom w:val="none" w:sz="0" w:space="0" w:color="auto"/>
                <w:right w:val="none" w:sz="0" w:space="0" w:color="auto"/>
              </w:divBdr>
              <w:divsChild>
                <w:div w:id="1492018270">
                  <w:marLeft w:val="0"/>
                  <w:marRight w:val="0"/>
                  <w:marTop w:val="0"/>
                  <w:marBottom w:val="0"/>
                  <w:divBdr>
                    <w:top w:val="none" w:sz="0" w:space="0" w:color="auto"/>
                    <w:left w:val="none" w:sz="0" w:space="0" w:color="auto"/>
                    <w:bottom w:val="none" w:sz="0" w:space="0" w:color="auto"/>
                    <w:right w:val="none" w:sz="0" w:space="0" w:color="auto"/>
                  </w:divBdr>
                </w:div>
              </w:divsChild>
            </w:div>
            <w:div w:id="1524830444">
              <w:marLeft w:val="0"/>
              <w:marRight w:val="0"/>
              <w:marTop w:val="0"/>
              <w:marBottom w:val="0"/>
              <w:divBdr>
                <w:top w:val="none" w:sz="0" w:space="0" w:color="auto"/>
                <w:left w:val="none" w:sz="0" w:space="0" w:color="auto"/>
                <w:bottom w:val="none" w:sz="0" w:space="0" w:color="auto"/>
                <w:right w:val="none" w:sz="0" w:space="0" w:color="auto"/>
              </w:divBdr>
              <w:divsChild>
                <w:div w:id="715809718">
                  <w:marLeft w:val="0"/>
                  <w:marRight w:val="0"/>
                  <w:marTop w:val="0"/>
                  <w:marBottom w:val="0"/>
                  <w:divBdr>
                    <w:top w:val="none" w:sz="0" w:space="0" w:color="auto"/>
                    <w:left w:val="none" w:sz="0" w:space="0" w:color="auto"/>
                    <w:bottom w:val="none" w:sz="0" w:space="0" w:color="auto"/>
                    <w:right w:val="none" w:sz="0" w:space="0" w:color="auto"/>
                  </w:divBdr>
                </w:div>
              </w:divsChild>
            </w:div>
            <w:div w:id="1793666287">
              <w:marLeft w:val="0"/>
              <w:marRight w:val="0"/>
              <w:marTop w:val="0"/>
              <w:marBottom w:val="0"/>
              <w:divBdr>
                <w:top w:val="none" w:sz="0" w:space="0" w:color="auto"/>
                <w:left w:val="none" w:sz="0" w:space="0" w:color="auto"/>
                <w:bottom w:val="none" w:sz="0" w:space="0" w:color="auto"/>
                <w:right w:val="none" w:sz="0" w:space="0" w:color="auto"/>
              </w:divBdr>
              <w:divsChild>
                <w:div w:id="1039278011">
                  <w:marLeft w:val="0"/>
                  <w:marRight w:val="0"/>
                  <w:marTop w:val="0"/>
                  <w:marBottom w:val="0"/>
                  <w:divBdr>
                    <w:top w:val="none" w:sz="0" w:space="0" w:color="auto"/>
                    <w:left w:val="none" w:sz="0" w:space="0" w:color="auto"/>
                    <w:bottom w:val="none" w:sz="0" w:space="0" w:color="auto"/>
                    <w:right w:val="none" w:sz="0" w:space="0" w:color="auto"/>
                  </w:divBdr>
                </w:div>
              </w:divsChild>
            </w:div>
            <w:div w:id="449596674">
              <w:marLeft w:val="0"/>
              <w:marRight w:val="0"/>
              <w:marTop w:val="0"/>
              <w:marBottom w:val="0"/>
              <w:divBdr>
                <w:top w:val="none" w:sz="0" w:space="0" w:color="auto"/>
                <w:left w:val="none" w:sz="0" w:space="0" w:color="auto"/>
                <w:bottom w:val="none" w:sz="0" w:space="0" w:color="auto"/>
                <w:right w:val="none" w:sz="0" w:space="0" w:color="auto"/>
              </w:divBdr>
              <w:divsChild>
                <w:div w:id="1419518932">
                  <w:marLeft w:val="0"/>
                  <w:marRight w:val="0"/>
                  <w:marTop w:val="0"/>
                  <w:marBottom w:val="0"/>
                  <w:divBdr>
                    <w:top w:val="none" w:sz="0" w:space="0" w:color="auto"/>
                    <w:left w:val="none" w:sz="0" w:space="0" w:color="auto"/>
                    <w:bottom w:val="none" w:sz="0" w:space="0" w:color="auto"/>
                    <w:right w:val="none" w:sz="0" w:space="0" w:color="auto"/>
                  </w:divBdr>
                </w:div>
              </w:divsChild>
            </w:div>
            <w:div w:id="1787848673">
              <w:marLeft w:val="0"/>
              <w:marRight w:val="0"/>
              <w:marTop w:val="0"/>
              <w:marBottom w:val="0"/>
              <w:divBdr>
                <w:top w:val="none" w:sz="0" w:space="0" w:color="auto"/>
                <w:left w:val="none" w:sz="0" w:space="0" w:color="auto"/>
                <w:bottom w:val="none" w:sz="0" w:space="0" w:color="auto"/>
                <w:right w:val="none" w:sz="0" w:space="0" w:color="auto"/>
              </w:divBdr>
              <w:divsChild>
                <w:div w:id="1929001887">
                  <w:marLeft w:val="0"/>
                  <w:marRight w:val="0"/>
                  <w:marTop w:val="0"/>
                  <w:marBottom w:val="0"/>
                  <w:divBdr>
                    <w:top w:val="none" w:sz="0" w:space="0" w:color="auto"/>
                    <w:left w:val="none" w:sz="0" w:space="0" w:color="auto"/>
                    <w:bottom w:val="none" w:sz="0" w:space="0" w:color="auto"/>
                    <w:right w:val="none" w:sz="0" w:space="0" w:color="auto"/>
                  </w:divBdr>
                </w:div>
              </w:divsChild>
            </w:div>
            <w:div w:id="686903938">
              <w:marLeft w:val="0"/>
              <w:marRight w:val="0"/>
              <w:marTop w:val="0"/>
              <w:marBottom w:val="0"/>
              <w:divBdr>
                <w:top w:val="none" w:sz="0" w:space="0" w:color="auto"/>
                <w:left w:val="none" w:sz="0" w:space="0" w:color="auto"/>
                <w:bottom w:val="none" w:sz="0" w:space="0" w:color="auto"/>
                <w:right w:val="none" w:sz="0" w:space="0" w:color="auto"/>
              </w:divBdr>
              <w:divsChild>
                <w:div w:id="1044016647">
                  <w:marLeft w:val="0"/>
                  <w:marRight w:val="0"/>
                  <w:marTop w:val="0"/>
                  <w:marBottom w:val="0"/>
                  <w:divBdr>
                    <w:top w:val="none" w:sz="0" w:space="0" w:color="auto"/>
                    <w:left w:val="none" w:sz="0" w:space="0" w:color="auto"/>
                    <w:bottom w:val="none" w:sz="0" w:space="0" w:color="auto"/>
                    <w:right w:val="none" w:sz="0" w:space="0" w:color="auto"/>
                  </w:divBdr>
                </w:div>
              </w:divsChild>
            </w:div>
            <w:div w:id="125855577">
              <w:marLeft w:val="0"/>
              <w:marRight w:val="0"/>
              <w:marTop w:val="0"/>
              <w:marBottom w:val="0"/>
              <w:divBdr>
                <w:top w:val="none" w:sz="0" w:space="0" w:color="auto"/>
                <w:left w:val="none" w:sz="0" w:space="0" w:color="auto"/>
                <w:bottom w:val="none" w:sz="0" w:space="0" w:color="auto"/>
                <w:right w:val="none" w:sz="0" w:space="0" w:color="auto"/>
              </w:divBdr>
              <w:divsChild>
                <w:div w:id="1480808281">
                  <w:marLeft w:val="0"/>
                  <w:marRight w:val="0"/>
                  <w:marTop w:val="0"/>
                  <w:marBottom w:val="0"/>
                  <w:divBdr>
                    <w:top w:val="none" w:sz="0" w:space="0" w:color="auto"/>
                    <w:left w:val="none" w:sz="0" w:space="0" w:color="auto"/>
                    <w:bottom w:val="none" w:sz="0" w:space="0" w:color="auto"/>
                    <w:right w:val="none" w:sz="0" w:space="0" w:color="auto"/>
                  </w:divBdr>
                </w:div>
              </w:divsChild>
            </w:div>
            <w:div w:id="1160922128">
              <w:marLeft w:val="0"/>
              <w:marRight w:val="0"/>
              <w:marTop w:val="0"/>
              <w:marBottom w:val="0"/>
              <w:divBdr>
                <w:top w:val="none" w:sz="0" w:space="0" w:color="auto"/>
                <w:left w:val="none" w:sz="0" w:space="0" w:color="auto"/>
                <w:bottom w:val="none" w:sz="0" w:space="0" w:color="auto"/>
                <w:right w:val="none" w:sz="0" w:space="0" w:color="auto"/>
              </w:divBdr>
              <w:divsChild>
                <w:div w:id="1637636811">
                  <w:marLeft w:val="0"/>
                  <w:marRight w:val="0"/>
                  <w:marTop w:val="0"/>
                  <w:marBottom w:val="0"/>
                  <w:divBdr>
                    <w:top w:val="none" w:sz="0" w:space="0" w:color="auto"/>
                    <w:left w:val="none" w:sz="0" w:space="0" w:color="auto"/>
                    <w:bottom w:val="none" w:sz="0" w:space="0" w:color="auto"/>
                    <w:right w:val="none" w:sz="0" w:space="0" w:color="auto"/>
                  </w:divBdr>
                </w:div>
              </w:divsChild>
            </w:div>
            <w:div w:id="744954604">
              <w:marLeft w:val="0"/>
              <w:marRight w:val="0"/>
              <w:marTop w:val="0"/>
              <w:marBottom w:val="0"/>
              <w:divBdr>
                <w:top w:val="none" w:sz="0" w:space="0" w:color="auto"/>
                <w:left w:val="none" w:sz="0" w:space="0" w:color="auto"/>
                <w:bottom w:val="none" w:sz="0" w:space="0" w:color="auto"/>
                <w:right w:val="none" w:sz="0" w:space="0" w:color="auto"/>
              </w:divBdr>
              <w:divsChild>
                <w:div w:id="1218785104">
                  <w:marLeft w:val="0"/>
                  <w:marRight w:val="0"/>
                  <w:marTop w:val="0"/>
                  <w:marBottom w:val="0"/>
                  <w:divBdr>
                    <w:top w:val="none" w:sz="0" w:space="0" w:color="auto"/>
                    <w:left w:val="none" w:sz="0" w:space="0" w:color="auto"/>
                    <w:bottom w:val="none" w:sz="0" w:space="0" w:color="auto"/>
                    <w:right w:val="none" w:sz="0" w:space="0" w:color="auto"/>
                  </w:divBdr>
                </w:div>
              </w:divsChild>
            </w:div>
            <w:div w:id="1986156003">
              <w:marLeft w:val="0"/>
              <w:marRight w:val="0"/>
              <w:marTop w:val="0"/>
              <w:marBottom w:val="0"/>
              <w:divBdr>
                <w:top w:val="none" w:sz="0" w:space="0" w:color="auto"/>
                <w:left w:val="none" w:sz="0" w:space="0" w:color="auto"/>
                <w:bottom w:val="none" w:sz="0" w:space="0" w:color="auto"/>
                <w:right w:val="none" w:sz="0" w:space="0" w:color="auto"/>
              </w:divBdr>
              <w:divsChild>
                <w:div w:id="17845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6875">
          <w:marLeft w:val="0"/>
          <w:marRight w:val="0"/>
          <w:marTop w:val="0"/>
          <w:marBottom w:val="600"/>
          <w:divBdr>
            <w:top w:val="none" w:sz="0" w:space="0" w:color="auto"/>
            <w:left w:val="none" w:sz="0" w:space="0" w:color="auto"/>
            <w:bottom w:val="none" w:sz="0" w:space="0" w:color="auto"/>
            <w:right w:val="none" w:sz="0" w:space="0" w:color="auto"/>
          </w:divBdr>
        </w:div>
      </w:divsChild>
    </w:div>
    <w:div w:id="651373307">
      <w:marLeft w:val="0"/>
      <w:marRight w:val="0"/>
      <w:marTop w:val="0"/>
      <w:marBottom w:val="0"/>
      <w:divBdr>
        <w:top w:val="none" w:sz="0" w:space="0" w:color="auto"/>
        <w:left w:val="none" w:sz="0" w:space="0" w:color="auto"/>
        <w:bottom w:val="none" w:sz="0" w:space="0" w:color="auto"/>
        <w:right w:val="none" w:sz="0" w:space="0" w:color="auto"/>
      </w:divBdr>
      <w:divsChild>
        <w:div w:id="549458949">
          <w:marLeft w:val="0"/>
          <w:marRight w:val="0"/>
          <w:marTop w:val="432"/>
          <w:marBottom w:val="0"/>
          <w:divBdr>
            <w:top w:val="none" w:sz="0" w:space="0" w:color="auto"/>
            <w:left w:val="none" w:sz="0" w:space="0" w:color="auto"/>
            <w:bottom w:val="none" w:sz="0" w:space="0" w:color="auto"/>
            <w:right w:val="none" w:sz="0" w:space="0" w:color="auto"/>
          </w:divBdr>
        </w:div>
        <w:div w:id="59328030">
          <w:marLeft w:val="0"/>
          <w:marRight w:val="0"/>
          <w:marTop w:val="0"/>
          <w:marBottom w:val="0"/>
          <w:divBdr>
            <w:top w:val="none" w:sz="0" w:space="0" w:color="auto"/>
            <w:left w:val="none" w:sz="0" w:space="0" w:color="auto"/>
            <w:bottom w:val="none" w:sz="0" w:space="0" w:color="auto"/>
            <w:right w:val="none" w:sz="0" w:space="0" w:color="auto"/>
          </w:divBdr>
        </w:div>
        <w:div w:id="357854597">
          <w:marLeft w:val="0"/>
          <w:marRight w:val="0"/>
          <w:marTop w:val="0"/>
          <w:marBottom w:val="600"/>
          <w:divBdr>
            <w:top w:val="none" w:sz="0" w:space="0" w:color="auto"/>
            <w:left w:val="none" w:sz="0" w:space="0" w:color="auto"/>
            <w:bottom w:val="none" w:sz="0" w:space="0" w:color="auto"/>
            <w:right w:val="none" w:sz="0" w:space="0" w:color="auto"/>
          </w:divBdr>
        </w:div>
      </w:divsChild>
    </w:div>
    <w:div w:id="652762707">
      <w:marLeft w:val="0"/>
      <w:marRight w:val="0"/>
      <w:marTop w:val="0"/>
      <w:marBottom w:val="0"/>
      <w:divBdr>
        <w:top w:val="none" w:sz="0" w:space="0" w:color="auto"/>
        <w:left w:val="none" w:sz="0" w:space="0" w:color="auto"/>
        <w:bottom w:val="none" w:sz="0" w:space="0" w:color="auto"/>
        <w:right w:val="none" w:sz="0" w:space="0" w:color="auto"/>
      </w:divBdr>
      <w:divsChild>
        <w:div w:id="1175143475">
          <w:marLeft w:val="0"/>
          <w:marRight w:val="0"/>
          <w:marTop w:val="432"/>
          <w:marBottom w:val="0"/>
          <w:divBdr>
            <w:top w:val="none" w:sz="0" w:space="0" w:color="auto"/>
            <w:left w:val="none" w:sz="0" w:space="0" w:color="auto"/>
            <w:bottom w:val="none" w:sz="0" w:space="0" w:color="auto"/>
            <w:right w:val="none" w:sz="0" w:space="0" w:color="auto"/>
          </w:divBdr>
        </w:div>
        <w:div w:id="1861896274">
          <w:marLeft w:val="0"/>
          <w:marRight w:val="0"/>
          <w:marTop w:val="0"/>
          <w:marBottom w:val="0"/>
          <w:divBdr>
            <w:top w:val="none" w:sz="0" w:space="0" w:color="auto"/>
            <w:left w:val="none" w:sz="0" w:space="0" w:color="auto"/>
            <w:bottom w:val="none" w:sz="0" w:space="0" w:color="auto"/>
            <w:right w:val="none" w:sz="0" w:space="0" w:color="auto"/>
          </w:divBdr>
        </w:div>
        <w:div w:id="334890152">
          <w:marLeft w:val="0"/>
          <w:marRight w:val="0"/>
          <w:marTop w:val="0"/>
          <w:marBottom w:val="600"/>
          <w:divBdr>
            <w:top w:val="none" w:sz="0" w:space="0" w:color="auto"/>
            <w:left w:val="none" w:sz="0" w:space="0" w:color="auto"/>
            <w:bottom w:val="none" w:sz="0" w:space="0" w:color="auto"/>
            <w:right w:val="none" w:sz="0" w:space="0" w:color="auto"/>
          </w:divBdr>
        </w:div>
      </w:divsChild>
    </w:div>
    <w:div w:id="689374614">
      <w:marLeft w:val="0"/>
      <w:marRight w:val="0"/>
      <w:marTop w:val="0"/>
      <w:marBottom w:val="0"/>
      <w:divBdr>
        <w:top w:val="none" w:sz="0" w:space="0" w:color="auto"/>
        <w:left w:val="none" w:sz="0" w:space="0" w:color="auto"/>
        <w:bottom w:val="none" w:sz="0" w:space="0" w:color="auto"/>
        <w:right w:val="none" w:sz="0" w:space="0" w:color="auto"/>
      </w:divBdr>
      <w:divsChild>
        <w:div w:id="1481993038">
          <w:marLeft w:val="0"/>
          <w:marRight w:val="0"/>
          <w:marTop w:val="432"/>
          <w:marBottom w:val="0"/>
          <w:divBdr>
            <w:top w:val="none" w:sz="0" w:space="0" w:color="auto"/>
            <w:left w:val="none" w:sz="0" w:space="0" w:color="auto"/>
            <w:bottom w:val="none" w:sz="0" w:space="0" w:color="auto"/>
            <w:right w:val="none" w:sz="0" w:space="0" w:color="auto"/>
          </w:divBdr>
        </w:div>
        <w:div w:id="631864944">
          <w:marLeft w:val="0"/>
          <w:marRight w:val="0"/>
          <w:marTop w:val="0"/>
          <w:marBottom w:val="0"/>
          <w:divBdr>
            <w:top w:val="none" w:sz="0" w:space="0" w:color="auto"/>
            <w:left w:val="none" w:sz="0" w:space="0" w:color="auto"/>
            <w:bottom w:val="none" w:sz="0" w:space="0" w:color="auto"/>
            <w:right w:val="none" w:sz="0" w:space="0" w:color="auto"/>
          </w:divBdr>
          <w:divsChild>
            <w:div w:id="917439277">
              <w:marLeft w:val="0"/>
              <w:marRight w:val="0"/>
              <w:marTop w:val="0"/>
              <w:marBottom w:val="0"/>
              <w:divBdr>
                <w:top w:val="none" w:sz="0" w:space="0" w:color="auto"/>
                <w:left w:val="none" w:sz="0" w:space="0" w:color="auto"/>
                <w:bottom w:val="none" w:sz="0" w:space="0" w:color="auto"/>
                <w:right w:val="none" w:sz="0" w:space="0" w:color="auto"/>
              </w:divBdr>
              <w:divsChild>
                <w:div w:id="1054550260">
                  <w:marLeft w:val="0"/>
                  <w:marRight w:val="0"/>
                  <w:marTop w:val="0"/>
                  <w:marBottom w:val="0"/>
                  <w:divBdr>
                    <w:top w:val="none" w:sz="0" w:space="0" w:color="auto"/>
                    <w:left w:val="none" w:sz="0" w:space="0" w:color="auto"/>
                    <w:bottom w:val="none" w:sz="0" w:space="0" w:color="auto"/>
                    <w:right w:val="none" w:sz="0" w:space="0" w:color="auto"/>
                  </w:divBdr>
                </w:div>
              </w:divsChild>
            </w:div>
            <w:div w:id="1403791300">
              <w:marLeft w:val="0"/>
              <w:marRight w:val="0"/>
              <w:marTop w:val="0"/>
              <w:marBottom w:val="0"/>
              <w:divBdr>
                <w:top w:val="none" w:sz="0" w:space="0" w:color="auto"/>
                <w:left w:val="none" w:sz="0" w:space="0" w:color="auto"/>
                <w:bottom w:val="none" w:sz="0" w:space="0" w:color="auto"/>
                <w:right w:val="none" w:sz="0" w:space="0" w:color="auto"/>
              </w:divBdr>
              <w:divsChild>
                <w:div w:id="1487209034">
                  <w:marLeft w:val="0"/>
                  <w:marRight w:val="0"/>
                  <w:marTop w:val="0"/>
                  <w:marBottom w:val="0"/>
                  <w:divBdr>
                    <w:top w:val="none" w:sz="0" w:space="0" w:color="auto"/>
                    <w:left w:val="none" w:sz="0" w:space="0" w:color="auto"/>
                    <w:bottom w:val="none" w:sz="0" w:space="0" w:color="auto"/>
                    <w:right w:val="none" w:sz="0" w:space="0" w:color="auto"/>
                  </w:divBdr>
                </w:div>
              </w:divsChild>
            </w:div>
            <w:div w:id="1015765635">
              <w:marLeft w:val="0"/>
              <w:marRight w:val="0"/>
              <w:marTop w:val="0"/>
              <w:marBottom w:val="0"/>
              <w:divBdr>
                <w:top w:val="none" w:sz="0" w:space="0" w:color="auto"/>
                <w:left w:val="none" w:sz="0" w:space="0" w:color="auto"/>
                <w:bottom w:val="none" w:sz="0" w:space="0" w:color="auto"/>
                <w:right w:val="none" w:sz="0" w:space="0" w:color="auto"/>
              </w:divBdr>
              <w:divsChild>
                <w:div w:id="698817463">
                  <w:marLeft w:val="0"/>
                  <w:marRight w:val="0"/>
                  <w:marTop w:val="0"/>
                  <w:marBottom w:val="0"/>
                  <w:divBdr>
                    <w:top w:val="none" w:sz="0" w:space="0" w:color="auto"/>
                    <w:left w:val="none" w:sz="0" w:space="0" w:color="auto"/>
                    <w:bottom w:val="none" w:sz="0" w:space="0" w:color="auto"/>
                    <w:right w:val="none" w:sz="0" w:space="0" w:color="auto"/>
                  </w:divBdr>
                </w:div>
              </w:divsChild>
            </w:div>
            <w:div w:id="1620523811">
              <w:marLeft w:val="0"/>
              <w:marRight w:val="0"/>
              <w:marTop w:val="0"/>
              <w:marBottom w:val="0"/>
              <w:divBdr>
                <w:top w:val="none" w:sz="0" w:space="0" w:color="auto"/>
                <w:left w:val="none" w:sz="0" w:space="0" w:color="auto"/>
                <w:bottom w:val="none" w:sz="0" w:space="0" w:color="auto"/>
                <w:right w:val="none" w:sz="0" w:space="0" w:color="auto"/>
              </w:divBdr>
              <w:divsChild>
                <w:div w:id="1947271444">
                  <w:marLeft w:val="0"/>
                  <w:marRight w:val="0"/>
                  <w:marTop w:val="0"/>
                  <w:marBottom w:val="0"/>
                  <w:divBdr>
                    <w:top w:val="none" w:sz="0" w:space="0" w:color="auto"/>
                    <w:left w:val="none" w:sz="0" w:space="0" w:color="auto"/>
                    <w:bottom w:val="none" w:sz="0" w:space="0" w:color="auto"/>
                    <w:right w:val="none" w:sz="0" w:space="0" w:color="auto"/>
                  </w:divBdr>
                </w:div>
              </w:divsChild>
            </w:div>
            <w:div w:id="373238458">
              <w:marLeft w:val="0"/>
              <w:marRight w:val="0"/>
              <w:marTop w:val="0"/>
              <w:marBottom w:val="0"/>
              <w:divBdr>
                <w:top w:val="none" w:sz="0" w:space="0" w:color="auto"/>
                <w:left w:val="none" w:sz="0" w:space="0" w:color="auto"/>
                <w:bottom w:val="none" w:sz="0" w:space="0" w:color="auto"/>
                <w:right w:val="none" w:sz="0" w:space="0" w:color="auto"/>
              </w:divBdr>
              <w:divsChild>
                <w:div w:id="1412921166">
                  <w:marLeft w:val="0"/>
                  <w:marRight w:val="0"/>
                  <w:marTop w:val="0"/>
                  <w:marBottom w:val="0"/>
                  <w:divBdr>
                    <w:top w:val="none" w:sz="0" w:space="0" w:color="auto"/>
                    <w:left w:val="none" w:sz="0" w:space="0" w:color="auto"/>
                    <w:bottom w:val="none" w:sz="0" w:space="0" w:color="auto"/>
                    <w:right w:val="none" w:sz="0" w:space="0" w:color="auto"/>
                  </w:divBdr>
                </w:div>
              </w:divsChild>
            </w:div>
            <w:div w:id="1727216535">
              <w:marLeft w:val="0"/>
              <w:marRight w:val="0"/>
              <w:marTop w:val="0"/>
              <w:marBottom w:val="0"/>
              <w:divBdr>
                <w:top w:val="none" w:sz="0" w:space="0" w:color="auto"/>
                <w:left w:val="none" w:sz="0" w:space="0" w:color="auto"/>
                <w:bottom w:val="none" w:sz="0" w:space="0" w:color="auto"/>
                <w:right w:val="none" w:sz="0" w:space="0" w:color="auto"/>
              </w:divBdr>
              <w:divsChild>
                <w:div w:id="1160074058">
                  <w:marLeft w:val="0"/>
                  <w:marRight w:val="0"/>
                  <w:marTop w:val="0"/>
                  <w:marBottom w:val="0"/>
                  <w:divBdr>
                    <w:top w:val="none" w:sz="0" w:space="0" w:color="auto"/>
                    <w:left w:val="none" w:sz="0" w:space="0" w:color="auto"/>
                    <w:bottom w:val="none" w:sz="0" w:space="0" w:color="auto"/>
                    <w:right w:val="none" w:sz="0" w:space="0" w:color="auto"/>
                  </w:divBdr>
                </w:div>
              </w:divsChild>
            </w:div>
            <w:div w:id="1644695288">
              <w:marLeft w:val="0"/>
              <w:marRight w:val="0"/>
              <w:marTop w:val="0"/>
              <w:marBottom w:val="0"/>
              <w:divBdr>
                <w:top w:val="none" w:sz="0" w:space="0" w:color="auto"/>
                <w:left w:val="none" w:sz="0" w:space="0" w:color="auto"/>
                <w:bottom w:val="none" w:sz="0" w:space="0" w:color="auto"/>
                <w:right w:val="none" w:sz="0" w:space="0" w:color="auto"/>
              </w:divBdr>
              <w:divsChild>
                <w:div w:id="594485032">
                  <w:marLeft w:val="0"/>
                  <w:marRight w:val="0"/>
                  <w:marTop w:val="0"/>
                  <w:marBottom w:val="0"/>
                  <w:divBdr>
                    <w:top w:val="none" w:sz="0" w:space="0" w:color="auto"/>
                    <w:left w:val="none" w:sz="0" w:space="0" w:color="auto"/>
                    <w:bottom w:val="none" w:sz="0" w:space="0" w:color="auto"/>
                    <w:right w:val="none" w:sz="0" w:space="0" w:color="auto"/>
                  </w:divBdr>
                </w:div>
              </w:divsChild>
            </w:div>
            <w:div w:id="737702711">
              <w:marLeft w:val="0"/>
              <w:marRight w:val="0"/>
              <w:marTop w:val="0"/>
              <w:marBottom w:val="0"/>
              <w:divBdr>
                <w:top w:val="none" w:sz="0" w:space="0" w:color="auto"/>
                <w:left w:val="none" w:sz="0" w:space="0" w:color="auto"/>
                <w:bottom w:val="none" w:sz="0" w:space="0" w:color="auto"/>
                <w:right w:val="none" w:sz="0" w:space="0" w:color="auto"/>
              </w:divBdr>
              <w:divsChild>
                <w:div w:id="1187527622">
                  <w:marLeft w:val="0"/>
                  <w:marRight w:val="0"/>
                  <w:marTop w:val="0"/>
                  <w:marBottom w:val="0"/>
                  <w:divBdr>
                    <w:top w:val="none" w:sz="0" w:space="0" w:color="auto"/>
                    <w:left w:val="none" w:sz="0" w:space="0" w:color="auto"/>
                    <w:bottom w:val="none" w:sz="0" w:space="0" w:color="auto"/>
                    <w:right w:val="none" w:sz="0" w:space="0" w:color="auto"/>
                  </w:divBdr>
                </w:div>
              </w:divsChild>
            </w:div>
            <w:div w:id="1876384206">
              <w:marLeft w:val="0"/>
              <w:marRight w:val="0"/>
              <w:marTop w:val="0"/>
              <w:marBottom w:val="0"/>
              <w:divBdr>
                <w:top w:val="none" w:sz="0" w:space="0" w:color="auto"/>
                <w:left w:val="none" w:sz="0" w:space="0" w:color="auto"/>
                <w:bottom w:val="none" w:sz="0" w:space="0" w:color="auto"/>
                <w:right w:val="none" w:sz="0" w:space="0" w:color="auto"/>
              </w:divBdr>
              <w:divsChild>
                <w:div w:id="882209229">
                  <w:marLeft w:val="0"/>
                  <w:marRight w:val="0"/>
                  <w:marTop w:val="0"/>
                  <w:marBottom w:val="0"/>
                  <w:divBdr>
                    <w:top w:val="none" w:sz="0" w:space="0" w:color="auto"/>
                    <w:left w:val="none" w:sz="0" w:space="0" w:color="auto"/>
                    <w:bottom w:val="none" w:sz="0" w:space="0" w:color="auto"/>
                    <w:right w:val="none" w:sz="0" w:space="0" w:color="auto"/>
                  </w:divBdr>
                </w:div>
              </w:divsChild>
            </w:div>
            <w:div w:id="1311054435">
              <w:marLeft w:val="0"/>
              <w:marRight w:val="0"/>
              <w:marTop w:val="0"/>
              <w:marBottom w:val="0"/>
              <w:divBdr>
                <w:top w:val="none" w:sz="0" w:space="0" w:color="auto"/>
                <w:left w:val="none" w:sz="0" w:space="0" w:color="auto"/>
                <w:bottom w:val="none" w:sz="0" w:space="0" w:color="auto"/>
                <w:right w:val="none" w:sz="0" w:space="0" w:color="auto"/>
              </w:divBdr>
              <w:divsChild>
                <w:div w:id="1186479434">
                  <w:marLeft w:val="0"/>
                  <w:marRight w:val="0"/>
                  <w:marTop w:val="0"/>
                  <w:marBottom w:val="0"/>
                  <w:divBdr>
                    <w:top w:val="none" w:sz="0" w:space="0" w:color="auto"/>
                    <w:left w:val="none" w:sz="0" w:space="0" w:color="auto"/>
                    <w:bottom w:val="none" w:sz="0" w:space="0" w:color="auto"/>
                    <w:right w:val="none" w:sz="0" w:space="0" w:color="auto"/>
                  </w:divBdr>
                </w:div>
              </w:divsChild>
            </w:div>
            <w:div w:id="662199516">
              <w:marLeft w:val="0"/>
              <w:marRight w:val="0"/>
              <w:marTop w:val="0"/>
              <w:marBottom w:val="0"/>
              <w:divBdr>
                <w:top w:val="none" w:sz="0" w:space="0" w:color="auto"/>
                <w:left w:val="none" w:sz="0" w:space="0" w:color="auto"/>
                <w:bottom w:val="none" w:sz="0" w:space="0" w:color="auto"/>
                <w:right w:val="none" w:sz="0" w:space="0" w:color="auto"/>
              </w:divBdr>
              <w:divsChild>
                <w:div w:id="1292133521">
                  <w:marLeft w:val="0"/>
                  <w:marRight w:val="0"/>
                  <w:marTop w:val="0"/>
                  <w:marBottom w:val="0"/>
                  <w:divBdr>
                    <w:top w:val="none" w:sz="0" w:space="0" w:color="auto"/>
                    <w:left w:val="none" w:sz="0" w:space="0" w:color="auto"/>
                    <w:bottom w:val="none" w:sz="0" w:space="0" w:color="auto"/>
                    <w:right w:val="none" w:sz="0" w:space="0" w:color="auto"/>
                  </w:divBdr>
                </w:div>
              </w:divsChild>
            </w:div>
            <w:div w:id="1413551280">
              <w:marLeft w:val="0"/>
              <w:marRight w:val="0"/>
              <w:marTop w:val="0"/>
              <w:marBottom w:val="0"/>
              <w:divBdr>
                <w:top w:val="none" w:sz="0" w:space="0" w:color="auto"/>
                <w:left w:val="none" w:sz="0" w:space="0" w:color="auto"/>
                <w:bottom w:val="none" w:sz="0" w:space="0" w:color="auto"/>
                <w:right w:val="none" w:sz="0" w:space="0" w:color="auto"/>
              </w:divBdr>
              <w:divsChild>
                <w:div w:id="1978144131">
                  <w:marLeft w:val="0"/>
                  <w:marRight w:val="0"/>
                  <w:marTop w:val="0"/>
                  <w:marBottom w:val="0"/>
                  <w:divBdr>
                    <w:top w:val="none" w:sz="0" w:space="0" w:color="auto"/>
                    <w:left w:val="none" w:sz="0" w:space="0" w:color="auto"/>
                    <w:bottom w:val="none" w:sz="0" w:space="0" w:color="auto"/>
                    <w:right w:val="none" w:sz="0" w:space="0" w:color="auto"/>
                  </w:divBdr>
                </w:div>
              </w:divsChild>
            </w:div>
            <w:div w:id="496842720">
              <w:marLeft w:val="0"/>
              <w:marRight w:val="0"/>
              <w:marTop w:val="0"/>
              <w:marBottom w:val="0"/>
              <w:divBdr>
                <w:top w:val="none" w:sz="0" w:space="0" w:color="auto"/>
                <w:left w:val="none" w:sz="0" w:space="0" w:color="auto"/>
                <w:bottom w:val="none" w:sz="0" w:space="0" w:color="auto"/>
                <w:right w:val="none" w:sz="0" w:space="0" w:color="auto"/>
              </w:divBdr>
              <w:divsChild>
                <w:div w:id="837380548">
                  <w:marLeft w:val="0"/>
                  <w:marRight w:val="0"/>
                  <w:marTop w:val="0"/>
                  <w:marBottom w:val="0"/>
                  <w:divBdr>
                    <w:top w:val="none" w:sz="0" w:space="0" w:color="auto"/>
                    <w:left w:val="none" w:sz="0" w:space="0" w:color="auto"/>
                    <w:bottom w:val="none" w:sz="0" w:space="0" w:color="auto"/>
                    <w:right w:val="none" w:sz="0" w:space="0" w:color="auto"/>
                  </w:divBdr>
                </w:div>
              </w:divsChild>
            </w:div>
            <w:div w:id="1216358958">
              <w:marLeft w:val="0"/>
              <w:marRight w:val="0"/>
              <w:marTop w:val="0"/>
              <w:marBottom w:val="0"/>
              <w:divBdr>
                <w:top w:val="none" w:sz="0" w:space="0" w:color="auto"/>
                <w:left w:val="none" w:sz="0" w:space="0" w:color="auto"/>
                <w:bottom w:val="none" w:sz="0" w:space="0" w:color="auto"/>
                <w:right w:val="none" w:sz="0" w:space="0" w:color="auto"/>
              </w:divBdr>
              <w:divsChild>
                <w:div w:id="311062701">
                  <w:marLeft w:val="0"/>
                  <w:marRight w:val="0"/>
                  <w:marTop w:val="0"/>
                  <w:marBottom w:val="0"/>
                  <w:divBdr>
                    <w:top w:val="none" w:sz="0" w:space="0" w:color="auto"/>
                    <w:left w:val="none" w:sz="0" w:space="0" w:color="auto"/>
                    <w:bottom w:val="none" w:sz="0" w:space="0" w:color="auto"/>
                    <w:right w:val="none" w:sz="0" w:space="0" w:color="auto"/>
                  </w:divBdr>
                </w:div>
              </w:divsChild>
            </w:div>
            <w:div w:id="922690897">
              <w:marLeft w:val="0"/>
              <w:marRight w:val="0"/>
              <w:marTop w:val="0"/>
              <w:marBottom w:val="0"/>
              <w:divBdr>
                <w:top w:val="none" w:sz="0" w:space="0" w:color="auto"/>
                <w:left w:val="none" w:sz="0" w:space="0" w:color="auto"/>
                <w:bottom w:val="none" w:sz="0" w:space="0" w:color="auto"/>
                <w:right w:val="none" w:sz="0" w:space="0" w:color="auto"/>
              </w:divBdr>
              <w:divsChild>
                <w:div w:id="836385911">
                  <w:marLeft w:val="0"/>
                  <w:marRight w:val="0"/>
                  <w:marTop w:val="0"/>
                  <w:marBottom w:val="0"/>
                  <w:divBdr>
                    <w:top w:val="none" w:sz="0" w:space="0" w:color="auto"/>
                    <w:left w:val="none" w:sz="0" w:space="0" w:color="auto"/>
                    <w:bottom w:val="none" w:sz="0" w:space="0" w:color="auto"/>
                    <w:right w:val="none" w:sz="0" w:space="0" w:color="auto"/>
                  </w:divBdr>
                </w:div>
              </w:divsChild>
            </w:div>
            <w:div w:id="716275124">
              <w:marLeft w:val="0"/>
              <w:marRight w:val="0"/>
              <w:marTop w:val="0"/>
              <w:marBottom w:val="0"/>
              <w:divBdr>
                <w:top w:val="none" w:sz="0" w:space="0" w:color="auto"/>
                <w:left w:val="none" w:sz="0" w:space="0" w:color="auto"/>
                <w:bottom w:val="none" w:sz="0" w:space="0" w:color="auto"/>
                <w:right w:val="none" w:sz="0" w:space="0" w:color="auto"/>
              </w:divBdr>
              <w:divsChild>
                <w:div w:id="376125195">
                  <w:marLeft w:val="0"/>
                  <w:marRight w:val="0"/>
                  <w:marTop w:val="0"/>
                  <w:marBottom w:val="0"/>
                  <w:divBdr>
                    <w:top w:val="none" w:sz="0" w:space="0" w:color="auto"/>
                    <w:left w:val="none" w:sz="0" w:space="0" w:color="auto"/>
                    <w:bottom w:val="none" w:sz="0" w:space="0" w:color="auto"/>
                    <w:right w:val="none" w:sz="0" w:space="0" w:color="auto"/>
                  </w:divBdr>
                </w:div>
              </w:divsChild>
            </w:div>
            <w:div w:id="740325410">
              <w:marLeft w:val="0"/>
              <w:marRight w:val="0"/>
              <w:marTop w:val="0"/>
              <w:marBottom w:val="0"/>
              <w:divBdr>
                <w:top w:val="none" w:sz="0" w:space="0" w:color="auto"/>
                <w:left w:val="none" w:sz="0" w:space="0" w:color="auto"/>
                <w:bottom w:val="none" w:sz="0" w:space="0" w:color="auto"/>
                <w:right w:val="none" w:sz="0" w:space="0" w:color="auto"/>
              </w:divBdr>
              <w:divsChild>
                <w:div w:id="214126809">
                  <w:marLeft w:val="0"/>
                  <w:marRight w:val="0"/>
                  <w:marTop w:val="0"/>
                  <w:marBottom w:val="0"/>
                  <w:divBdr>
                    <w:top w:val="none" w:sz="0" w:space="0" w:color="auto"/>
                    <w:left w:val="none" w:sz="0" w:space="0" w:color="auto"/>
                    <w:bottom w:val="none" w:sz="0" w:space="0" w:color="auto"/>
                    <w:right w:val="none" w:sz="0" w:space="0" w:color="auto"/>
                  </w:divBdr>
                </w:div>
              </w:divsChild>
            </w:div>
            <w:div w:id="1599681465">
              <w:marLeft w:val="0"/>
              <w:marRight w:val="0"/>
              <w:marTop w:val="0"/>
              <w:marBottom w:val="0"/>
              <w:divBdr>
                <w:top w:val="none" w:sz="0" w:space="0" w:color="auto"/>
                <w:left w:val="none" w:sz="0" w:space="0" w:color="auto"/>
                <w:bottom w:val="none" w:sz="0" w:space="0" w:color="auto"/>
                <w:right w:val="none" w:sz="0" w:space="0" w:color="auto"/>
              </w:divBdr>
              <w:divsChild>
                <w:div w:id="1702587519">
                  <w:marLeft w:val="0"/>
                  <w:marRight w:val="0"/>
                  <w:marTop w:val="0"/>
                  <w:marBottom w:val="0"/>
                  <w:divBdr>
                    <w:top w:val="none" w:sz="0" w:space="0" w:color="auto"/>
                    <w:left w:val="none" w:sz="0" w:space="0" w:color="auto"/>
                    <w:bottom w:val="none" w:sz="0" w:space="0" w:color="auto"/>
                    <w:right w:val="none" w:sz="0" w:space="0" w:color="auto"/>
                  </w:divBdr>
                </w:div>
              </w:divsChild>
            </w:div>
            <w:div w:id="418478650">
              <w:marLeft w:val="0"/>
              <w:marRight w:val="0"/>
              <w:marTop w:val="0"/>
              <w:marBottom w:val="0"/>
              <w:divBdr>
                <w:top w:val="none" w:sz="0" w:space="0" w:color="auto"/>
                <w:left w:val="none" w:sz="0" w:space="0" w:color="auto"/>
                <w:bottom w:val="none" w:sz="0" w:space="0" w:color="auto"/>
                <w:right w:val="none" w:sz="0" w:space="0" w:color="auto"/>
              </w:divBdr>
              <w:divsChild>
                <w:div w:id="1610120535">
                  <w:marLeft w:val="0"/>
                  <w:marRight w:val="0"/>
                  <w:marTop w:val="0"/>
                  <w:marBottom w:val="0"/>
                  <w:divBdr>
                    <w:top w:val="none" w:sz="0" w:space="0" w:color="auto"/>
                    <w:left w:val="none" w:sz="0" w:space="0" w:color="auto"/>
                    <w:bottom w:val="none" w:sz="0" w:space="0" w:color="auto"/>
                    <w:right w:val="none" w:sz="0" w:space="0" w:color="auto"/>
                  </w:divBdr>
                </w:div>
              </w:divsChild>
            </w:div>
            <w:div w:id="1985425635">
              <w:marLeft w:val="0"/>
              <w:marRight w:val="0"/>
              <w:marTop w:val="0"/>
              <w:marBottom w:val="0"/>
              <w:divBdr>
                <w:top w:val="none" w:sz="0" w:space="0" w:color="auto"/>
                <w:left w:val="none" w:sz="0" w:space="0" w:color="auto"/>
                <w:bottom w:val="none" w:sz="0" w:space="0" w:color="auto"/>
                <w:right w:val="none" w:sz="0" w:space="0" w:color="auto"/>
              </w:divBdr>
              <w:divsChild>
                <w:div w:id="604656849">
                  <w:marLeft w:val="0"/>
                  <w:marRight w:val="0"/>
                  <w:marTop w:val="0"/>
                  <w:marBottom w:val="0"/>
                  <w:divBdr>
                    <w:top w:val="none" w:sz="0" w:space="0" w:color="auto"/>
                    <w:left w:val="none" w:sz="0" w:space="0" w:color="auto"/>
                    <w:bottom w:val="none" w:sz="0" w:space="0" w:color="auto"/>
                    <w:right w:val="none" w:sz="0" w:space="0" w:color="auto"/>
                  </w:divBdr>
                </w:div>
              </w:divsChild>
            </w:div>
            <w:div w:id="1653369748">
              <w:marLeft w:val="0"/>
              <w:marRight w:val="0"/>
              <w:marTop w:val="0"/>
              <w:marBottom w:val="0"/>
              <w:divBdr>
                <w:top w:val="none" w:sz="0" w:space="0" w:color="auto"/>
                <w:left w:val="none" w:sz="0" w:space="0" w:color="auto"/>
                <w:bottom w:val="none" w:sz="0" w:space="0" w:color="auto"/>
                <w:right w:val="none" w:sz="0" w:space="0" w:color="auto"/>
              </w:divBdr>
              <w:divsChild>
                <w:div w:id="496071894">
                  <w:marLeft w:val="0"/>
                  <w:marRight w:val="0"/>
                  <w:marTop w:val="0"/>
                  <w:marBottom w:val="0"/>
                  <w:divBdr>
                    <w:top w:val="none" w:sz="0" w:space="0" w:color="auto"/>
                    <w:left w:val="none" w:sz="0" w:space="0" w:color="auto"/>
                    <w:bottom w:val="none" w:sz="0" w:space="0" w:color="auto"/>
                    <w:right w:val="none" w:sz="0" w:space="0" w:color="auto"/>
                  </w:divBdr>
                </w:div>
              </w:divsChild>
            </w:div>
            <w:div w:id="1729567502">
              <w:marLeft w:val="0"/>
              <w:marRight w:val="0"/>
              <w:marTop w:val="0"/>
              <w:marBottom w:val="0"/>
              <w:divBdr>
                <w:top w:val="none" w:sz="0" w:space="0" w:color="auto"/>
                <w:left w:val="none" w:sz="0" w:space="0" w:color="auto"/>
                <w:bottom w:val="none" w:sz="0" w:space="0" w:color="auto"/>
                <w:right w:val="none" w:sz="0" w:space="0" w:color="auto"/>
              </w:divBdr>
              <w:divsChild>
                <w:div w:id="848105115">
                  <w:marLeft w:val="0"/>
                  <w:marRight w:val="0"/>
                  <w:marTop w:val="0"/>
                  <w:marBottom w:val="0"/>
                  <w:divBdr>
                    <w:top w:val="none" w:sz="0" w:space="0" w:color="auto"/>
                    <w:left w:val="none" w:sz="0" w:space="0" w:color="auto"/>
                    <w:bottom w:val="none" w:sz="0" w:space="0" w:color="auto"/>
                    <w:right w:val="none" w:sz="0" w:space="0" w:color="auto"/>
                  </w:divBdr>
                </w:div>
              </w:divsChild>
            </w:div>
            <w:div w:id="1895189871">
              <w:marLeft w:val="0"/>
              <w:marRight w:val="0"/>
              <w:marTop w:val="0"/>
              <w:marBottom w:val="0"/>
              <w:divBdr>
                <w:top w:val="none" w:sz="0" w:space="0" w:color="auto"/>
                <w:left w:val="none" w:sz="0" w:space="0" w:color="auto"/>
                <w:bottom w:val="none" w:sz="0" w:space="0" w:color="auto"/>
                <w:right w:val="none" w:sz="0" w:space="0" w:color="auto"/>
              </w:divBdr>
              <w:divsChild>
                <w:div w:id="176117395">
                  <w:marLeft w:val="0"/>
                  <w:marRight w:val="0"/>
                  <w:marTop w:val="0"/>
                  <w:marBottom w:val="0"/>
                  <w:divBdr>
                    <w:top w:val="none" w:sz="0" w:space="0" w:color="auto"/>
                    <w:left w:val="none" w:sz="0" w:space="0" w:color="auto"/>
                    <w:bottom w:val="none" w:sz="0" w:space="0" w:color="auto"/>
                    <w:right w:val="none" w:sz="0" w:space="0" w:color="auto"/>
                  </w:divBdr>
                </w:div>
              </w:divsChild>
            </w:div>
            <w:div w:id="303169741">
              <w:marLeft w:val="0"/>
              <w:marRight w:val="0"/>
              <w:marTop w:val="0"/>
              <w:marBottom w:val="0"/>
              <w:divBdr>
                <w:top w:val="none" w:sz="0" w:space="0" w:color="auto"/>
                <w:left w:val="none" w:sz="0" w:space="0" w:color="auto"/>
                <w:bottom w:val="none" w:sz="0" w:space="0" w:color="auto"/>
                <w:right w:val="none" w:sz="0" w:space="0" w:color="auto"/>
              </w:divBdr>
              <w:divsChild>
                <w:div w:id="922689969">
                  <w:marLeft w:val="0"/>
                  <w:marRight w:val="0"/>
                  <w:marTop w:val="0"/>
                  <w:marBottom w:val="0"/>
                  <w:divBdr>
                    <w:top w:val="none" w:sz="0" w:space="0" w:color="auto"/>
                    <w:left w:val="none" w:sz="0" w:space="0" w:color="auto"/>
                    <w:bottom w:val="none" w:sz="0" w:space="0" w:color="auto"/>
                    <w:right w:val="none" w:sz="0" w:space="0" w:color="auto"/>
                  </w:divBdr>
                </w:div>
              </w:divsChild>
            </w:div>
            <w:div w:id="1585606128">
              <w:marLeft w:val="0"/>
              <w:marRight w:val="0"/>
              <w:marTop w:val="0"/>
              <w:marBottom w:val="0"/>
              <w:divBdr>
                <w:top w:val="none" w:sz="0" w:space="0" w:color="auto"/>
                <w:left w:val="none" w:sz="0" w:space="0" w:color="auto"/>
                <w:bottom w:val="none" w:sz="0" w:space="0" w:color="auto"/>
                <w:right w:val="none" w:sz="0" w:space="0" w:color="auto"/>
              </w:divBdr>
              <w:divsChild>
                <w:div w:id="1264875290">
                  <w:marLeft w:val="0"/>
                  <w:marRight w:val="0"/>
                  <w:marTop w:val="0"/>
                  <w:marBottom w:val="0"/>
                  <w:divBdr>
                    <w:top w:val="none" w:sz="0" w:space="0" w:color="auto"/>
                    <w:left w:val="none" w:sz="0" w:space="0" w:color="auto"/>
                    <w:bottom w:val="none" w:sz="0" w:space="0" w:color="auto"/>
                    <w:right w:val="none" w:sz="0" w:space="0" w:color="auto"/>
                  </w:divBdr>
                </w:div>
              </w:divsChild>
            </w:div>
            <w:div w:id="1328364062">
              <w:marLeft w:val="0"/>
              <w:marRight w:val="0"/>
              <w:marTop w:val="0"/>
              <w:marBottom w:val="0"/>
              <w:divBdr>
                <w:top w:val="none" w:sz="0" w:space="0" w:color="auto"/>
                <w:left w:val="none" w:sz="0" w:space="0" w:color="auto"/>
                <w:bottom w:val="none" w:sz="0" w:space="0" w:color="auto"/>
                <w:right w:val="none" w:sz="0" w:space="0" w:color="auto"/>
              </w:divBdr>
              <w:divsChild>
                <w:div w:id="826822517">
                  <w:marLeft w:val="0"/>
                  <w:marRight w:val="0"/>
                  <w:marTop w:val="0"/>
                  <w:marBottom w:val="0"/>
                  <w:divBdr>
                    <w:top w:val="none" w:sz="0" w:space="0" w:color="auto"/>
                    <w:left w:val="none" w:sz="0" w:space="0" w:color="auto"/>
                    <w:bottom w:val="none" w:sz="0" w:space="0" w:color="auto"/>
                    <w:right w:val="none" w:sz="0" w:space="0" w:color="auto"/>
                  </w:divBdr>
                </w:div>
              </w:divsChild>
            </w:div>
            <w:div w:id="237176807">
              <w:marLeft w:val="0"/>
              <w:marRight w:val="0"/>
              <w:marTop w:val="0"/>
              <w:marBottom w:val="0"/>
              <w:divBdr>
                <w:top w:val="none" w:sz="0" w:space="0" w:color="auto"/>
                <w:left w:val="none" w:sz="0" w:space="0" w:color="auto"/>
                <w:bottom w:val="none" w:sz="0" w:space="0" w:color="auto"/>
                <w:right w:val="none" w:sz="0" w:space="0" w:color="auto"/>
              </w:divBdr>
              <w:divsChild>
                <w:div w:id="792747729">
                  <w:marLeft w:val="0"/>
                  <w:marRight w:val="0"/>
                  <w:marTop w:val="0"/>
                  <w:marBottom w:val="0"/>
                  <w:divBdr>
                    <w:top w:val="none" w:sz="0" w:space="0" w:color="auto"/>
                    <w:left w:val="none" w:sz="0" w:space="0" w:color="auto"/>
                    <w:bottom w:val="none" w:sz="0" w:space="0" w:color="auto"/>
                    <w:right w:val="none" w:sz="0" w:space="0" w:color="auto"/>
                  </w:divBdr>
                </w:div>
              </w:divsChild>
            </w:div>
            <w:div w:id="849031519">
              <w:marLeft w:val="0"/>
              <w:marRight w:val="0"/>
              <w:marTop w:val="0"/>
              <w:marBottom w:val="0"/>
              <w:divBdr>
                <w:top w:val="none" w:sz="0" w:space="0" w:color="auto"/>
                <w:left w:val="none" w:sz="0" w:space="0" w:color="auto"/>
                <w:bottom w:val="none" w:sz="0" w:space="0" w:color="auto"/>
                <w:right w:val="none" w:sz="0" w:space="0" w:color="auto"/>
              </w:divBdr>
              <w:divsChild>
                <w:div w:id="921569999">
                  <w:marLeft w:val="0"/>
                  <w:marRight w:val="0"/>
                  <w:marTop w:val="0"/>
                  <w:marBottom w:val="0"/>
                  <w:divBdr>
                    <w:top w:val="none" w:sz="0" w:space="0" w:color="auto"/>
                    <w:left w:val="none" w:sz="0" w:space="0" w:color="auto"/>
                    <w:bottom w:val="none" w:sz="0" w:space="0" w:color="auto"/>
                    <w:right w:val="none" w:sz="0" w:space="0" w:color="auto"/>
                  </w:divBdr>
                </w:div>
              </w:divsChild>
            </w:div>
            <w:div w:id="1955165520">
              <w:marLeft w:val="0"/>
              <w:marRight w:val="0"/>
              <w:marTop w:val="0"/>
              <w:marBottom w:val="0"/>
              <w:divBdr>
                <w:top w:val="none" w:sz="0" w:space="0" w:color="auto"/>
                <w:left w:val="none" w:sz="0" w:space="0" w:color="auto"/>
                <w:bottom w:val="none" w:sz="0" w:space="0" w:color="auto"/>
                <w:right w:val="none" w:sz="0" w:space="0" w:color="auto"/>
              </w:divBdr>
              <w:divsChild>
                <w:div w:id="67712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07355">
          <w:marLeft w:val="0"/>
          <w:marRight w:val="0"/>
          <w:marTop w:val="0"/>
          <w:marBottom w:val="600"/>
          <w:divBdr>
            <w:top w:val="none" w:sz="0" w:space="0" w:color="auto"/>
            <w:left w:val="none" w:sz="0" w:space="0" w:color="auto"/>
            <w:bottom w:val="none" w:sz="0" w:space="0" w:color="auto"/>
            <w:right w:val="none" w:sz="0" w:space="0" w:color="auto"/>
          </w:divBdr>
        </w:div>
      </w:divsChild>
    </w:div>
    <w:div w:id="700670759">
      <w:marLeft w:val="0"/>
      <w:marRight w:val="0"/>
      <w:marTop w:val="0"/>
      <w:marBottom w:val="0"/>
      <w:divBdr>
        <w:top w:val="none" w:sz="0" w:space="0" w:color="auto"/>
        <w:left w:val="none" w:sz="0" w:space="0" w:color="auto"/>
        <w:bottom w:val="none" w:sz="0" w:space="0" w:color="auto"/>
        <w:right w:val="none" w:sz="0" w:space="0" w:color="auto"/>
      </w:divBdr>
      <w:divsChild>
        <w:div w:id="1835337165">
          <w:marLeft w:val="0"/>
          <w:marRight w:val="0"/>
          <w:marTop w:val="432"/>
          <w:marBottom w:val="0"/>
          <w:divBdr>
            <w:top w:val="none" w:sz="0" w:space="0" w:color="auto"/>
            <w:left w:val="none" w:sz="0" w:space="0" w:color="auto"/>
            <w:bottom w:val="none" w:sz="0" w:space="0" w:color="auto"/>
            <w:right w:val="none" w:sz="0" w:space="0" w:color="auto"/>
          </w:divBdr>
        </w:div>
        <w:div w:id="591668101">
          <w:marLeft w:val="0"/>
          <w:marRight w:val="0"/>
          <w:marTop w:val="0"/>
          <w:marBottom w:val="0"/>
          <w:divBdr>
            <w:top w:val="none" w:sz="0" w:space="0" w:color="auto"/>
            <w:left w:val="none" w:sz="0" w:space="0" w:color="auto"/>
            <w:bottom w:val="none" w:sz="0" w:space="0" w:color="auto"/>
            <w:right w:val="none" w:sz="0" w:space="0" w:color="auto"/>
          </w:divBdr>
        </w:div>
        <w:div w:id="860553951">
          <w:marLeft w:val="0"/>
          <w:marRight w:val="0"/>
          <w:marTop w:val="0"/>
          <w:marBottom w:val="600"/>
          <w:divBdr>
            <w:top w:val="none" w:sz="0" w:space="0" w:color="auto"/>
            <w:left w:val="none" w:sz="0" w:space="0" w:color="auto"/>
            <w:bottom w:val="none" w:sz="0" w:space="0" w:color="auto"/>
            <w:right w:val="none" w:sz="0" w:space="0" w:color="auto"/>
          </w:divBdr>
        </w:div>
      </w:divsChild>
    </w:div>
    <w:div w:id="709113667">
      <w:marLeft w:val="0"/>
      <w:marRight w:val="0"/>
      <w:marTop w:val="0"/>
      <w:marBottom w:val="0"/>
      <w:divBdr>
        <w:top w:val="none" w:sz="0" w:space="0" w:color="auto"/>
        <w:left w:val="none" w:sz="0" w:space="0" w:color="auto"/>
        <w:bottom w:val="none" w:sz="0" w:space="0" w:color="auto"/>
        <w:right w:val="none" w:sz="0" w:space="0" w:color="auto"/>
      </w:divBdr>
      <w:divsChild>
        <w:div w:id="637418739">
          <w:marLeft w:val="0"/>
          <w:marRight w:val="0"/>
          <w:marTop w:val="432"/>
          <w:marBottom w:val="0"/>
          <w:divBdr>
            <w:top w:val="none" w:sz="0" w:space="0" w:color="auto"/>
            <w:left w:val="none" w:sz="0" w:space="0" w:color="auto"/>
            <w:bottom w:val="none" w:sz="0" w:space="0" w:color="auto"/>
            <w:right w:val="none" w:sz="0" w:space="0" w:color="auto"/>
          </w:divBdr>
        </w:div>
        <w:div w:id="384253925">
          <w:marLeft w:val="0"/>
          <w:marRight w:val="0"/>
          <w:marTop w:val="0"/>
          <w:marBottom w:val="0"/>
          <w:divBdr>
            <w:top w:val="none" w:sz="0" w:space="0" w:color="auto"/>
            <w:left w:val="none" w:sz="0" w:space="0" w:color="auto"/>
            <w:bottom w:val="none" w:sz="0" w:space="0" w:color="auto"/>
            <w:right w:val="none" w:sz="0" w:space="0" w:color="auto"/>
          </w:divBdr>
          <w:divsChild>
            <w:div w:id="1234436183">
              <w:marLeft w:val="0"/>
              <w:marRight w:val="0"/>
              <w:marTop w:val="0"/>
              <w:marBottom w:val="0"/>
              <w:divBdr>
                <w:top w:val="none" w:sz="0" w:space="0" w:color="auto"/>
                <w:left w:val="none" w:sz="0" w:space="0" w:color="auto"/>
                <w:bottom w:val="none" w:sz="0" w:space="0" w:color="auto"/>
                <w:right w:val="none" w:sz="0" w:space="0" w:color="auto"/>
              </w:divBdr>
              <w:divsChild>
                <w:div w:id="1578897651">
                  <w:marLeft w:val="0"/>
                  <w:marRight w:val="0"/>
                  <w:marTop w:val="0"/>
                  <w:marBottom w:val="0"/>
                  <w:divBdr>
                    <w:top w:val="none" w:sz="0" w:space="0" w:color="auto"/>
                    <w:left w:val="none" w:sz="0" w:space="0" w:color="auto"/>
                    <w:bottom w:val="none" w:sz="0" w:space="0" w:color="auto"/>
                    <w:right w:val="none" w:sz="0" w:space="0" w:color="auto"/>
                  </w:divBdr>
                </w:div>
              </w:divsChild>
            </w:div>
            <w:div w:id="464812676">
              <w:marLeft w:val="0"/>
              <w:marRight w:val="0"/>
              <w:marTop w:val="0"/>
              <w:marBottom w:val="0"/>
              <w:divBdr>
                <w:top w:val="none" w:sz="0" w:space="0" w:color="auto"/>
                <w:left w:val="none" w:sz="0" w:space="0" w:color="auto"/>
                <w:bottom w:val="none" w:sz="0" w:space="0" w:color="auto"/>
                <w:right w:val="none" w:sz="0" w:space="0" w:color="auto"/>
              </w:divBdr>
              <w:divsChild>
                <w:div w:id="459690010">
                  <w:marLeft w:val="0"/>
                  <w:marRight w:val="0"/>
                  <w:marTop w:val="0"/>
                  <w:marBottom w:val="0"/>
                  <w:divBdr>
                    <w:top w:val="none" w:sz="0" w:space="0" w:color="auto"/>
                    <w:left w:val="none" w:sz="0" w:space="0" w:color="auto"/>
                    <w:bottom w:val="none" w:sz="0" w:space="0" w:color="auto"/>
                    <w:right w:val="none" w:sz="0" w:space="0" w:color="auto"/>
                  </w:divBdr>
                </w:div>
              </w:divsChild>
            </w:div>
            <w:div w:id="293218340">
              <w:marLeft w:val="0"/>
              <w:marRight w:val="0"/>
              <w:marTop w:val="0"/>
              <w:marBottom w:val="0"/>
              <w:divBdr>
                <w:top w:val="none" w:sz="0" w:space="0" w:color="auto"/>
                <w:left w:val="none" w:sz="0" w:space="0" w:color="auto"/>
                <w:bottom w:val="none" w:sz="0" w:space="0" w:color="auto"/>
                <w:right w:val="none" w:sz="0" w:space="0" w:color="auto"/>
              </w:divBdr>
              <w:divsChild>
                <w:div w:id="1416393843">
                  <w:marLeft w:val="0"/>
                  <w:marRight w:val="0"/>
                  <w:marTop w:val="0"/>
                  <w:marBottom w:val="0"/>
                  <w:divBdr>
                    <w:top w:val="none" w:sz="0" w:space="0" w:color="auto"/>
                    <w:left w:val="none" w:sz="0" w:space="0" w:color="auto"/>
                    <w:bottom w:val="none" w:sz="0" w:space="0" w:color="auto"/>
                    <w:right w:val="none" w:sz="0" w:space="0" w:color="auto"/>
                  </w:divBdr>
                </w:div>
              </w:divsChild>
            </w:div>
            <w:div w:id="563832795">
              <w:marLeft w:val="0"/>
              <w:marRight w:val="0"/>
              <w:marTop w:val="0"/>
              <w:marBottom w:val="0"/>
              <w:divBdr>
                <w:top w:val="none" w:sz="0" w:space="0" w:color="auto"/>
                <w:left w:val="none" w:sz="0" w:space="0" w:color="auto"/>
                <w:bottom w:val="none" w:sz="0" w:space="0" w:color="auto"/>
                <w:right w:val="none" w:sz="0" w:space="0" w:color="auto"/>
              </w:divBdr>
              <w:divsChild>
                <w:div w:id="38674428">
                  <w:marLeft w:val="0"/>
                  <w:marRight w:val="0"/>
                  <w:marTop w:val="0"/>
                  <w:marBottom w:val="0"/>
                  <w:divBdr>
                    <w:top w:val="none" w:sz="0" w:space="0" w:color="auto"/>
                    <w:left w:val="none" w:sz="0" w:space="0" w:color="auto"/>
                    <w:bottom w:val="none" w:sz="0" w:space="0" w:color="auto"/>
                    <w:right w:val="none" w:sz="0" w:space="0" w:color="auto"/>
                  </w:divBdr>
                </w:div>
              </w:divsChild>
            </w:div>
            <w:div w:id="2125613989">
              <w:marLeft w:val="0"/>
              <w:marRight w:val="0"/>
              <w:marTop w:val="0"/>
              <w:marBottom w:val="0"/>
              <w:divBdr>
                <w:top w:val="none" w:sz="0" w:space="0" w:color="auto"/>
                <w:left w:val="none" w:sz="0" w:space="0" w:color="auto"/>
                <w:bottom w:val="none" w:sz="0" w:space="0" w:color="auto"/>
                <w:right w:val="none" w:sz="0" w:space="0" w:color="auto"/>
              </w:divBdr>
              <w:divsChild>
                <w:div w:id="1571883392">
                  <w:marLeft w:val="0"/>
                  <w:marRight w:val="0"/>
                  <w:marTop w:val="0"/>
                  <w:marBottom w:val="0"/>
                  <w:divBdr>
                    <w:top w:val="none" w:sz="0" w:space="0" w:color="auto"/>
                    <w:left w:val="none" w:sz="0" w:space="0" w:color="auto"/>
                    <w:bottom w:val="none" w:sz="0" w:space="0" w:color="auto"/>
                    <w:right w:val="none" w:sz="0" w:space="0" w:color="auto"/>
                  </w:divBdr>
                </w:div>
              </w:divsChild>
            </w:div>
            <w:div w:id="591550602">
              <w:marLeft w:val="0"/>
              <w:marRight w:val="0"/>
              <w:marTop w:val="0"/>
              <w:marBottom w:val="0"/>
              <w:divBdr>
                <w:top w:val="none" w:sz="0" w:space="0" w:color="auto"/>
                <w:left w:val="none" w:sz="0" w:space="0" w:color="auto"/>
                <w:bottom w:val="none" w:sz="0" w:space="0" w:color="auto"/>
                <w:right w:val="none" w:sz="0" w:space="0" w:color="auto"/>
              </w:divBdr>
              <w:divsChild>
                <w:div w:id="426538223">
                  <w:marLeft w:val="0"/>
                  <w:marRight w:val="0"/>
                  <w:marTop w:val="0"/>
                  <w:marBottom w:val="0"/>
                  <w:divBdr>
                    <w:top w:val="none" w:sz="0" w:space="0" w:color="auto"/>
                    <w:left w:val="none" w:sz="0" w:space="0" w:color="auto"/>
                    <w:bottom w:val="none" w:sz="0" w:space="0" w:color="auto"/>
                    <w:right w:val="none" w:sz="0" w:space="0" w:color="auto"/>
                  </w:divBdr>
                </w:div>
              </w:divsChild>
            </w:div>
            <w:div w:id="1679769433">
              <w:marLeft w:val="0"/>
              <w:marRight w:val="0"/>
              <w:marTop w:val="0"/>
              <w:marBottom w:val="0"/>
              <w:divBdr>
                <w:top w:val="none" w:sz="0" w:space="0" w:color="auto"/>
                <w:left w:val="none" w:sz="0" w:space="0" w:color="auto"/>
                <w:bottom w:val="none" w:sz="0" w:space="0" w:color="auto"/>
                <w:right w:val="none" w:sz="0" w:space="0" w:color="auto"/>
              </w:divBdr>
              <w:divsChild>
                <w:div w:id="13649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91570">
          <w:marLeft w:val="0"/>
          <w:marRight w:val="0"/>
          <w:marTop w:val="0"/>
          <w:marBottom w:val="600"/>
          <w:divBdr>
            <w:top w:val="none" w:sz="0" w:space="0" w:color="auto"/>
            <w:left w:val="none" w:sz="0" w:space="0" w:color="auto"/>
            <w:bottom w:val="none" w:sz="0" w:space="0" w:color="auto"/>
            <w:right w:val="none" w:sz="0" w:space="0" w:color="auto"/>
          </w:divBdr>
        </w:div>
      </w:divsChild>
    </w:div>
    <w:div w:id="724716843">
      <w:marLeft w:val="0"/>
      <w:marRight w:val="0"/>
      <w:marTop w:val="0"/>
      <w:marBottom w:val="0"/>
      <w:divBdr>
        <w:top w:val="none" w:sz="0" w:space="0" w:color="auto"/>
        <w:left w:val="none" w:sz="0" w:space="0" w:color="auto"/>
        <w:bottom w:val="none" w:sz="0" w:space="0" w:color="auto"/>
        <w:right w:val="none" w:sz="0" w:space="0" w:color="auto"/>
      </w:divBdr>
      <w:divsChild>
        <w:div w:id="1191796459">
          <w:marLeft w:val="0"/>
          <w:marRight w:val="0"/>
          <w:marTop w:val="432"/>
          <w:marBottom w:val="0"/>
          <w:divBdr>
            <w:top w:val="none" w:sz="0" w:space="0" w:color="auto"/>
            <w:left w:val="none" w:sz="0" w:space="0" w:color="auto"/>
            <w:bottom w:val="none" w:sz="0" w:space="0" w:color="auto"/>
            <w:right w:val="none" w:sz="0" w:space="0" w:color="auto"/>
          </w:divBdr>
        </w:div>
        <w:div w:id="40446899">
          <w:marLeft w:val="0"/>
          <w:marRight w:val="0"/>
          <w:marTop w:val="0"/>
          <w:marBottom w:val="0"/>
          <w:divBdr>
            <w:top w:val="none" w:sz="0" w:space="0" w:color="auto"/>
            <w:left w:val="none" w:sz="0" w:space="0" w:color="auto"/>
            <w:bottom w:val="none" w:sz="0" w:space="0" w:color="auto"/>
            <w:right w:val="none" w:sz="0" w:space="0" w:color="auto"/>
          </w:divBdr>
          <w:divsChild>
            <w:div w:id="103111066">
              <w:marLeft w:val="0"/>
              <w:marRight w:val="0"/>
              <w:marTop w:val="0"/>
              <w:marBottom w:val="0"/>
              <w:divBdr>
                <w:top w:val="none" w:sz="0" w:space="0" w:color="auto"/>
                <w:left w:val="none" w:sz="0" w:space="0" w:color="auto"/>
                <w:bottom w:val="none" w:sz="0" w:space="0" w:color="auto"/>
                <w:right w:val="none" w:sz="0" w:space="0" w:color="auto"/>
              </w:divBdr>
              <w:divsChild>
                <w:div w:id="302781265">
                  <w:marLeft w:val="0"/>
                  <w:marRight w:val="0"/>
                  <w:marTop w:val="0"/>
                  <w:marBottom w:val="0"/>
                  <w:divBdr>
                    <w:top w:val="none" w:sz="0" w:space="0" w:color="auto"/>
                    <w:left w:val="none" w:sz="0" w:space="0" w:color="auto"/>
                    <w:bottom w:val="none" w:sz="0" w:space="0" w:color="auto"/>
                    <w:right w:val="none" w:sz="0" w:space="0" w:color="auto"/>
                  </w:divBdr>
                </w:div>
              </w:divsChild>
            </w:div>
            <w:div w:id="1784494323">
              <w:marLeft w:val="0"/>
              <w:marRight w:val="0"/>
              <w:marTop w:val="0"/>
              <w:marBottom w:val="0"/>
              <w:divBdr>
                <w:top w:val="none" w:sz="0" w:space="0" w:color="auto"/>
                <w:left w:val="none" w:sz="0" w:space="0" w:color="auto"/>
                <w:bottom w:val="none" w:sz="0" w:space="0" w:color="auto"/>
                <w:right w:val="none" w:sz="0" w:space="0" w:color="auto"/>
              </w:divBdr>
              <w:divsChild>
                <w:div w:id="45419170">
                  <w:marLeft w:val="0"/>
                  <w:marRight w:val="0"/>
                  <w:marTop w:val="0"/>
                  <w:marBottom w:val="0"/>
                  <w:divBdr>
                    <w:top w:val="none" w:sz="0" w:space="0" w:color="auto"/>
                    <w:left w:val="none" w:sz="0" w:space="0" w:color="auto"/>
                    <w:bottom w:val="none" w:sz="0" w:space="0" w:color="auto"/>
                    <w:right w:val="none" w:sz="0" w:space="0" w:color="auto"/>
                  </w:divBdr>
                </w:div>
              </w:divsChild>
            </w:div>
            <w:div w:id="166988663">
              <w:marLeft w:val="0"/>
              <w:marRight w:val="0"/>
              <w:marTop w:val="0"/>
              <w:marBottom w:val="0"/>
              <w:divBdr>
                <w:top w:val="none" w:sz="0" w:space="0" w:color="auto"/>
                <w:left w:val="none" w:sz="0" w:space="0" w:color="auto"/>
                <w:bottom w:val="none" w:sz="0" w:space="0" w:color="auto"/>
                <w:right w:val="none" w:sz="0" w:space="0" w:color="auto"/>
              </w:divBdr>
              <w:divsChild>
                <w:div w:id="1662537564">
                  <w:marLeft w:val="0"/>
                  <w:marRight w:val="0"/>
                  <w:marTop w:val="0"/>
                  <w:marBottom w:val="0"/>
                  <w:divBdr>
                    <w:top w:val="none" w:sz="0" w:space="0" w:color="auto"/>
                    <w:left w:val="none" w:sz="0" w:space="0" w:color="auto"/>
                    <w:bottom w:val="none" w:sz="0" w:space="0" w:color="auto"/>
                    <w:right w:val="none" w:sz="0" w:space="0" w:color="auto"/>
                  </w:divBdr>
                </w:div>
              </w:divsChild>
            </w:div>
            <w:div w:id="282882557">
              <w:marLeft w:val="0"/>
              <w:marRight w:val="0"/>
              <w:marTop w:val="0"/>
              <w:marBottom w:val="0"/>
              <w:divBdr>
                <w:top w:val="none" w:sz="0" w:space="0" w:color="auto"/>
                <w:left w:val="none" w:sz="0" w:space="0" w:color="auto"/>
                <w:bottom w:val="none" w:sz="0" w:space="0" w:color="auto"/>
                <w:right w:val="none" w:sz="0" w:space="0" w:color="auto"/>
              </w:divBdr>
              <w:divsChild>
                <w:div w:id="1917201888">
                  <w:marLeft w:val="0"/>
                  <w:marRight w:val="0"/>
                  <w:marTop w:val="0"/>
                  <w:marBottom w:val="0"/>
                  <w:divBdr>
                    <w:top w:val="none" w:sz="0" w:space="0" w:color="auto"/>
                    <w:left w:val="none" w:sz="0" w:space="0" w:color="auto"/>
                    <w:bottom w:val="none" w:sz="0" w:space="0" w:color="auto"/>
                    <w:right w:val="none" w:sz="0" w:space="0" w:color="auto"/>
                  </w:divBdr>
                </w:div>
              </w:divsChild>
            </w:div>
            <w:div w:id="2076581329">
              <w:marLeft w:val="0"/>
              <w:marRight w:val="0"/>
              <w:marTop w:val="0"/>
              <w:marBottom w:val="0"/>
              <w:divBdr>
                <w:top w:val="none" w:sz="0" w:space="0" w:color="auto"/>
                <w:left w:val="none" w:sz="0" w:space="0" w:color="auto"/>
                <w:bottom w:val="none" w:sz="0" w:space="0" w:color="auto"/>
                <w:right w:val="none" w:sz="0" w:space="0" w:color="auto"/>
              </w:divBdr>
              <w:divsChild>
                <w:div w:id="590243383">
                  <w:marLeft w:val="0"/>
                  <w:marRight w:val="0"/>
                  <w:marTop w:val="0"/>
                  <w:marBottom w:val="0"/>
                  <w:divBdr>
                    <w:top w:val="none" w:sz="0" w:space="0" w:color="auto"/>
                    <w:left w:val="none" w:sz="0" w:space="0" w:color="auto"/>
                    <w:bottom w:val="none" w:sz="0" w:space="0" w:color="auto"/>
                    <w:right w:val="none" w:sz="0" w:space="0" w:color="auto"/>
                  </w:divBdr>
                </w:div>
              </w:divsChild>
            </w:div>
            <w:div w:id="75326535">
              <w:marLeft w:val="0"/>
              <w:marRight w:val="0"/>
              <w:marTop w:val="0"/>
              <w:marBottom w:val="0"/>
              <w:divBdr>
                <w:top w:val="none" w:sz="0" w:space="0" w:color="auto"/>
                <w:left w:val="none" w:sz="0" w:space="0" w:color="auto"/>
                <w:bottom w:val="none" w:sz="0" w:space="0" w:color="auto"/>
                <w:right w:val="none" w:sz="0" w:space="0" w:color="auto"/>
              </w:divBdr>
              <w:divsChild>
                <w:div w:id="2082555038">
                  <w:marLeft w:val="0"/>
                  <w:marRight w:val="0"/>
                  <w:marTop w:val="0"/>
                  <w:marBottom w:val="0"/>
                  <w:divBdr>
                    <w:top w:val="none" w:sz="0" w:space="0" w:color="auto"/>
                    <w:left w:val="none" w:sz="0" w:space="0" w:color="auto"/>
                    <w:bottom w:val="none" w:sz="0" w:space="0" w:color="auto"/>
                    <w:right w:val="none" w:sz="0" w:space="0" w:color="auto"/>
                  </w:divBdr>
                </w:div>
              </w:divsChild>
            </w:div>
            <w:div w:id="936211959">
              <w:marLeft w:val="0"/>
              <w:marRight w:val="0"/>
              <w:marTop w:val="0"/>
              <w:marBottom w:val="0"/>
              <w:divBdr>
                <w:top w:val="none" w:sz="0" w:space="0" w:color="auto"/>
                <w:left w:val="none" w:sz="0" w:space="0" w:color="auto"/>
                <w:bottom w:val="none" w:sz="0" w:space="0" w:color="auto"/>
                <w:right w:val="none" w:sz="0" w:space="0" w:color="auto"/>
              </w:divBdr>
              <w:divsChild>
                <w:div w:id="22152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252">
          <w:marLeft w:val="0"/>
          <w:marRight w:val="0"/>
          <w:marTop w:val="0"/>
          <w:marBottom w:val="600"/>
          <w:divBdr>
            <w:top w:val="none" w:sz="0" w:space="0" w:color="auto"/>
            <w:left w:val="none" w:sz="0" w:space="0" w:color="auto"/>
            <w:bottom w:val="none" w:sz="0" w:space="0" w:color="auto"/>
            <w:right w:val="none" w:sz="0" w:space="0" w:color="auto"/>
          </w:divBdr>
        </w:div>
      </w:divsChild>
    </w:div>
    <w:div w:id="729810686">
      <w:marLeft w:val="0"/>
      <w:marRight w:val="0"/>
      <w:marTop w:val="0"/>
      <w:marBottom w:val="0"/>
      <w:divBdr>
        <w:top w:val="none" w:sz="0" w:space="0" w:color="auto"/>
        <w:left w:val="none" w:sz="0" w:space="0" w:color="auto"/>
        <w:bottom w:val="none" w:sz="0" w:space="0" w:color="auto"/>
        <w:right w:val="none" w:sz="0" w:space="0" w:color="auto"/>
      </w:divBdr>
      <w:divsChild>
        <w:div w:id="1625117547">
          <w:marLeft w:val="0"/>
          <w:marRight w:val="0"/>
          <w:marTop w:val="432"/>
          <w:marBottom w:val="0"/>
          <w:divBdr>
            <w:top w:val="none" w:sz="0" w:space="0" w:color="auto"/>
            <w:left w:val="none" w:sz="0" w:space="0" w:color="auto"/>
            <w:bottom w:val="none" w:sz="0" w:space="0" w:color="auto"/>
            <w:right w:val="none" w:sz="0" w:space="0" w:color="auto"/>
          </w:divBdr>
        </w:div>
        <w:div w:id="1147670099">
          <w:marLeft w:val="0"/>
          <w:marRight w:val="0"/>
          <w:marTop w:val="0"/>
          <w:marBottom w:val="0"/>
          <w:divBdr>
            <w:top w:val="none" w:sz="0" w:space="0" w:color="auto"/>
            <w:left w:val="none" w:sz="0" w:space="0" w:color="auto"/>
            <w:bottom w:val="none" w:sz="0" w:space="0" w:color="auto"/>
            <w:right w:val="none" w:sz="0" w:space="0" w:color="auto"/>
          </w:divBdr>
        </w:div>
        <w:div w:id="126709102">
          <w:marLeft w:val="0"/>
          <w:marRight w:val="0"/>
          <w:marTop w:val="0"/>
          <w:marBottom w:val="600"/>
          <w:divBdr>
            <w:top w:val="none" w:sz="0" w:space="0" w:color="auto"/>
            <w:left w:val="none" w:sz="0" w:space="0" w:color="auto"/>
            <w:bottom w:val="none" w:sz="0" w:space="0" w:color="auto"/>
            <w:right w:val="none" w:sz="0" w:space="0" w:color="auto"/>
          </w:divBdr>
        </w:div>
      </w:divsChild>
    </w:div>
    <w:div w:id="746418946">
      <w:marLeft w:val="0"/>
      <w:marRight w:val="0"/>
      <w:marTop w:val="0"/>
      <w:marBottom w:val="0"/>
      <w:divBdr>
        <w:top w:val="none" w:sz="0" w:space="0" w:color="auto"/>
        <w:left w:val="none" w:sz="0" w:space="0" w:color="auto"/>
        <w:bottom w:val="none" w:sz="0" w:space="0" w:color="auto"/>
        <w:right w:val="none" w:sz="0" w:space="0" w:color="auto"/>
      </w:divBdr>
      <w:divsChild>
        <w:div w:id="1331375514">
          <w:marLeft w:val="0"/>
          <w:marRight w:val="0"/>
          <w:marTop w:val="432"/>
          <w:marBottom w:val="0"/>
          <w:divBdr>
            <w:top w:val="none" w:sz="0" w:space="0" w:color="auto"/>
            <w:left w:val="none" w:sz="0" w:space="0" w:color="auto"/>
            <w:bottom w:val="none" w:sz="0" w:space="0" w:color="auto"/>
            <w:right w:val="none" w:sz="0" w:space="0" w:color="auto"/>
          </w:divBdr>
        </w:div>
        <w:div w:id="785344434">
          <w:marLeft w:val="0"/>
          <w:marRight w:val="0"/>
          <w:marTop w:val="0"/>
          <w:marBottom w:val="0"/>
          <w:divBdr>
            <w:top w:val="none" w:sz="0" w:space="0" w:color="auto"/>
            <w:left w:val="none" w:sz="0" w:space="0" w:color="auto"/>
            <w:bottom w:val="none" w:sz="0" w:space="0" w:color="auto"/>
            <w:right w:val="none" w:sz="0" w:space="0" w:color="auto"/>
          </w:divBdr>
          <w:divsChild>
            <w:div w:id="1860925012">
              <w:marLeft w:val="0"/>
              <w:marRight w:val="0"/>
              <w:marTop w:val="0"/>
              <w:marBottom w:val="0"/>
              <w:divBdr>
                <w:top w:val="none" w:sz="0" w:space="0" w:color="auto"/>
                <w:left w:val="none" w:sz="0" w:space="0" w:color="auto"/>
                <w:bottom w:val="none" w:sz="0" w:space="0" w:color="auto"/>
                <w:right w:val="none" w:sz="0" w:space="0" w:color="auto"/>
              </w:divBdr>
              <w:divsChild>
                <w:div w:id="2130971745">
                  <w:marLeft w:val="0"/>
                  <w:marRight w:val="0"/>
                  <w:marTop w:val="0"/>
                  <w:marBottom w:val="0"/>
                  <w:divBdr>
                    <w:top w:val="none" w:sz="0" w:space="0" w:color="auto"/>
                    <w:left w:val="none" w:sz="0" w:space="0" w:color="auto"/>
                    <w:bottom w:val="none" w:sz="0" w:space="0" w:color="auto"/>
                    <w:right w:val="none" w:sz="0" w:space="0" w:color="auto"/>
                  </w:divBdr>
                </w:div>
              </w:divsChild>
            </w:div>
            <w:div w:id="1861698128">
              <w:marLeft w:val="0"/>
              <w:marRight w:val="0"/>
              <w:marTop w:val="0"/>
              <w:marBottom w:val="0"/>
              <w:divBdr>
                <w:top w:val="none" w:sz="0" w:space="0" w:color="auto"/>
                <w:left w:val="none" w:sz="0" w:space="0" w:color="auto"/>
                <w:bottom w:val="none" w:sz="0" w:space="0" w:color="auto"/>
                <w:right w:val="none" w:sz="0" w:space="0" w:color="auto"/>
              </w:divBdr>
              <w:divsChild>
                <w:div w:id="292516928">
                  <w:marLeft w:val="0"/>
                  <w:marRight w:val="0"/>
                  <w:marTop w:val="0"/>
                  <w:marBottom w:val="0"/>
                  <w:divBdr>
                    <w:top w:val="none" w:sz="0" w:space="0" w:color="auto"/>
                    <w:left w:val="none" w:sz="0" w:space="0" w:color="auto"/>
                    <w:bottom w:val="none" w:sz="0" w:space="0" w:color="auto"/>
                    <w:right w:val="none" w:sz="0" w:space="0" w:color="auto"/>
                  </w:divBdr>
                </w:div>
              </w:divsChild>
            </w:div>
            <w:div w:id="1570579436">
              <w:marLeft w:val="0"/>
              <w:marRight w:val="0"/>
              <w:marTop w:val="0"/>
              <w:marBottom w:val="0"/>
              <w:divBdr>
                <w:top w:val="none" w:sz="0" w:space="0" w:color="auto"/>
                <w:left w:val="none" w:sz="0" w:space="0" w:color="auto"/>
                <w:bottom w:val="none" w:sz="0" w:space="0" w:color="auto"/>
                <w:right w:val="none" w:sz="0" w:space="0" w:color="auto"/>
              </w:divBdr>
              <w:divsChild>
                <w:div w:id="468323615">
                  <w:marLeft w:val="0"/>
                  <w:marRight w:val="0"/>
                  <w:marTop w:val="0"/>
                  <w:marBottom w:val="0"/>
                  <w:divBdr>
                    <w:top w:val="none" w:sz="0" w:space="0" w:color="auto"/>
                    <w:left w:val="none" w:sz="0" w:space="0" w:color="auto"/>
                    <w:bottom w:val="none" w:sz="0" w:space="0" w:color="auto"/>
                    <w:right w:val="none" w:sz="0" w:space="0" w:color="auto"/>
                  </w:divBdr>
                </w:div>
              </w:divsChild>
            </w:div>
            <w:div w:id="658726069">
              <w:marLeft w:val="0"/>
              <w:marRight w:val="0"/>
              <w:marTop w:val="0"/>
              <w:marBottom w:val="0"/>
              <w:divBdr>
                <w:top w:val="none" w:sz="0" w:space="0" w:color="auto"/>
                <w:left w:val="none" w:sz="0" w:space="0" w:color="auto"/>
                <w:bottom w:val="none" w:sz="0" w:space="0" w:color="auto"/>
                <w:right w:val="none" w:sz="0" w:space="0" w:color="auto"/>
              </w:divBdr>
              <w:divsChild>
                <w:div w:id="697780377">
                  <w:marLeft w:val="0"/>
                  <w:marRight w:val="0"/>
                  <w:marTop w:val="0"/>
                  <w:marBottom w:val="0"/>
                  <w:divBdr>
                    <w:top w:val="none" w:sz="0" w:space="0" w:color="auto"/>
                    <w:left w:val="none" w:sz="0" w:space="0" w:color="auto"/>
                    <w:bottom w:val="none" w:sz="0" w:space="0" w:color="auto"/>
                    <w:right w:val="none" w:sz="0" w:space="0" w:color="auto"/>
                  </w:divBdr>
                </w:div>
              </w:divsChild>
            </w:div>
            <w:div w:id="567887188">
              <w:marLeft w:val="0"/>
              <w:marRight w:val="0"/>
              <w:marTop w:val="0"/>
              <w:marBottom w:val="0"/>
              <w:divBdr>
                <w:top w:val="none" w:sz="0" w:space="0" w:color="auto"/>
                <w:left w:val="none" w:sz="0" w:space="0" w:color="auto"/>
                <w:bottom w:val="none" w:sz="0" w:space="0" w:color="auto"/>
                <w:right w:val="none" w:sz="0" w:space="0" w:color="auto"/>
              </w:divBdr>
              <w:divsChild>
                <w:div w:id="632710232">
                  <w:marLeft w:val="0"/>
                  <w:marRight w:val="0"/>
                  <w:marTop w:val="0"/>
                  <w:marBottom w:val="0"/>
                  <w:divBdr>
                    <w:top w:val="none" w:sz="0" w:space="0" w:color="auto"/>
                    <w:left w:val="none" w:sz="0" w:space="0" w:color="auto"/>
                    <w:bottom w:val="none" w:sz="0" w:space="0" w:color="auto"/>
                    <w:right w:val="none" w:sz="0" w:space="0" w:color="auto"/>
                  </w:divBdr>
                </w:div>
              </w:divsChild>
            </w:div>
            <w:div w:id="1963725325">
              <w:marLeft w:val="0"/>
              <w:marRight w:val="0"/>
              <w:marTop w:val="0"/>
              <w:marBottom w:val="0"/>
              <w:divBdr>
                <w:top w:val="none" w:sz="0" w:space="0" w:color="auto"/>
                <w:left w:val="none" w:sz="0" w:space="0" w:color="auto"/>
                <w:bottom w:val="none" w:sz="0" w:space="0" w:color="auto"/>
                <w:right w:val="none" w:sz="0" w:space="0" w:color="auto"/>
              </w:divBdr>
              <w:divsChild>
                <w:div w:id="1066955263">
                  <w:marLeft w:val="0"/>
                  <w:marRight w:val="0"/>
                  <w:marTop w:val="0"/>
                  <w:marBottom w:val="0"/>
                  <w:divBdr>
                    <w:top w:val="none" w:sz="0" w:space="0" w:color="auto"/>
                    <w:left w:val="none" w:sz="0" w:space="0" w:color="auto"/>
                    <w:bottom w:val="none" w:sz="0" w:space="0" w:color="auto"/>
                    <w:right w:val="none" w:sz="0" w:space="0" w:color="auto"/>
                  </w:divBdr>
                </w:div>
              </w:divsChild>
            </w:div>
            <w:div w:id="544176247">
              <w:marLeft w:val="0"/>
              <w:marRight w:val="0"/>
              <w:marTop w:val="0"/>
              <w:marBottom w:val="0"/>
              <w:divBdr>
                <w:top w:val="none" w:sz="0" w:space="0" w:color="auto"/>
                <w:left w:val="none" w:sz="0" w:space="0" w:color="auto"/>
                <w:bottom w:val="none" w:sz="0" w:space="0" w:color="auto"/>
                <w:right w:val="none" w:sz="0" w:space="0" w:color="auto"/>
              </w:divBdr>
              <w:divsChild>
                <w:div w:id="7948434">
                  <w:marLeft w:val="0"/>
                  <w:marRight w:val="0"/>
                  <w:marTop w:val="0"/>
                  <w:marBottom w:val="0"/>
                  <w:divBdr>
                    <w:top w:val="none" w:sz="0" w:space="0" w:color="auto"/>
                    <w:left w:val="none" w:sz="0" w:space="0" w:color="auto"/>
                    <w:bottom w:val="none" w:sz="0" w:space="0" w:color="auto"/>
                    <w:right w:val="none" w:sz="0" w:space="0" w:color="auto"/>
                  </w:divBdr>
                </w:div>
              </w:divsChild>
            </w:div>
            <w:div w:id="116610121">
              <w:marLeft w:val="0"/>
              <w:marRight w:val="0"/>
              <w:marTop w:val="0"/>
              <w:marBottom w:val="0"/>
              <w:divBdr>
                <w:top w:val="none" w:sz="0" w:space="0" w:color="auto"/>
                <w:left w:val="none" w:sz="0" w:space="0" w:color="auto"/>
                <w:bottom w:val="none" w:sz="0" w:space="0" w:color="auto"/>
                <w:right w:val="none" w:sz="0" w:space="0" w:color="auto"/>
              </w:divBdr>
              <w:divsChild>
                <w:div w:id="119957164">
                  <w:marLeft w:val="0"/>
                  <w:marRight w:val="0"/>
                  <w:marTop w:val="0"/>
                  <w:marBottom w:val="0"/>
                  <w:divBdr>
                    <w:top w:val="none" w:sz="0" w:space="0" w:color="auto"/>
                    <w:left w:val="none" w:sz="0" w:space="0" w:color="auto"/>
                    <w:bottom w:val="none" w:sz="0" w:space="0" w:color="auto"/>
                    <w:right w:val="none" w:sz="0" w:space="0" w:color="auto"/>
                  </w:divBdr>
                </w:div>
              </w:divsChild>
            </w:div>
            <w:div w:id="1713456088">
              <w:marLeft w:val="0"/>
              <w:marRight w:val="0"/>
              <w:marTop w:val="0"/>
              <w:marBottom w:val="0"/>
              <w:divBdr>
                <w:top w:val="none" w:sz="0" w:space="0" w:color="auto"/>
                <w:left w:val="none" w:sz="0" w:space="0" w:color="auto"/>
                <w:bottom w:val="none" w:sz="0" w:space="0" w:color="auto"/>
                <w:right w:val="none" w:sz="0" w:space="0" w:color="auto"/>
              </w:divBdr>
              <w:divsChild>
                <w:div w:id="350766558">
                  <w:marLeft w:val="0"/>
                  <w:marRight w:val="0"/>
                  <w:marTop w:val="0"/>
                  <w:marBottom w:val="0"/>
                  <w:divBdr>
                    <w:top w:val="none" w:sz="0" w:space="0" w:color="auto"/>
                    <w:left w:val="none" w:sz="0" w:space="0" w:color="auto"/>
                    <w:bottom w:val="none" w:sz="0" w:space="0" w:color="auto"/>
                    <w:right w:val="none" w:sz="0" w:space="0" w:color="auto"/>
                  </w:divBdr>
                </w:div>
              </w:divsChild>
            </w:div>
            <w:div w:id="935092265">
              <w:marLeft w:val="0"/>
              <w:marRight w:val="0"/>
              <w:marTop w:val="0"/>
              <w:marBottom w:val="0"/>
              <w:divBdr>
                <w:top w:val="none" w:sz="0" w:space="0" w:color="auto"/>
                <w:left w:val="none" w:sz="0" w:space="0" w:color="auto"/>
                <w:bottom w:val="none" w:sz="0" w:space="0" w:color="auto"/>
                <w:right w:val="none" w:sz="0" w:space="0" w:color="auto"/>
              </w:divBdr>
              <w:divsChild>
                <w:div w:id="16374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70267">
          <w:marLeft w:val="0"/>
          <w:marRight w:val="0"/>
          <w:marTop w:val="0"/>
          <w:marBottom w:val="600"/>
          <w:divBdr>
            <w:top w:val="none" w:sz="0" w:space="0" w:color="auto"/>
            <w:left w:val="none" w:sz="0" w:space="0" w:color="auto"/>
            <w:bottom w:val="none" w:sz="0" w:space="0" w:color="auto"/>
            <w:right w:val="none" w:sz="0" w:space="0" w:color="auto"/>
          </w:divBdr>
        </w:div>
      </w:divsChild>
    </w:div>
    <w:div w:id="751585801">
      <w:marLeft w:val="0"/>
      <w:marRight w:val="0"/>
      <w:marTop w:val="0"/>
      <w:marBottom w:val="0"/>
      <w:divBdr>
        <w:top w:val="none" w:sz="0" w:space="0" w:color="auto"/>
        <w:left w:val="none" w:sz="0" w:space="0" w:color="auto"/>
        <w:bottom w:val="none" w:sz="0" w:space="0" w:color="auto"/>
        <w:right w:val="none" w:sz="0" w:space="0" w:color="auto"/>
      </w:divBdr>
      <w:divsChild>
        <w:div w:id="62990952">
          <w:marLeft w:val="0"/>
          <w:marRight w:val="0"/>
          <w:marTop w:val="432"/>
          <w:marBottom w:val="0"/>
          <w:divBdr>
            <w:top w:val="none" w:sz="0" w:space="0" w:color="auto"/>
            <w:left w:val="none" w:sz="0" w:space="0" w:color="auto"/>
            <w:bottom w:val="none" w:sz="0" w:space="0" w:color="auto"/>
            <w:right w:val="none" w:sz="0" w:space="0" w:color="auto"/>
          </w:divBdr>
        </w:div>
        <w:div w:id="2014916445">
          <w:marLeft w:val="0"/>
          <w:marRight w:val="0"/>
          <w:marTop w:val="0"/>
          <w:marBottom w:val="0"/>
          <w:divBdr>
            <w:top w:val="none" w:sz="0" w:space="0" w:color="auto"/>
            <w:left w:val="none" w:sz="0" w:space="0" w:color="auto"/>
            <w:bottom w:val="none" w:sz="0" w:space="0" w:color="auto"/>
            <w:right w:val="none" w:sz="0" w:space="0" w:color="auto"/>
          </w:divBdr>
          <w:divsChild>
            <w:div w:id="1192886785">
              <w:marLeft w:val="0"/>
              <w:marRight w:val="0"/>
              <w:marTop w:val="0"/>
              <w:marBottom w:val="0"/>
              <w:divBdr>
                <w:top w:val="none" w:sz="0" w:space="0" w:color="auto"/>
                <w:left w:val="none" w:sz="0" w:space="0" w:color="auto"/>
                <w:bottom w:val="none" w:sz="0" w:space="0" w:color="auto"/>
                <w:right w:val="none" w:sz="0" w:space="0" w:color="auto"/>
              </w:divBdr>
              <w:divsChild>
                <w:div w:id="1663384615">
                  <w:marLeft w:val="0"/>
                  <w:marRight w:val="0"/>
                  <w:marTop w:val="0"/>
                  <w:marBottom w:val="0"/>
                  <w:divBdr>
                    <w:top w:val="none" w:sz="0" w:space="0" w:color="auto"/>
                    <w:left w:val="none" w:sz="0" w:space="0" w:color="auto"/>
                    <w:bottom w:val="none" w:sz="0" w:space="0" w:color="auto"/>
                    <w:right w:val="none" w:sz="0" w:space="0" w:color="auto"/>
                  </w:divBdr>
                </w:div>
              </w:divsChild>
            </w:div>
            <w:div w:id="751438548">
              <w:marLeft w:val="0"/>
              <w:marRight w:val="0"/>
              <w:marTop w:val="0"/>
              <w:marBottom w:val="0"/>
              <w:divBdr>
                <w:top w:val="none" w:sz="0" w:space="0" w:color="auto"/>
                <w:left w:val="none" w:sz="0" w:space="0" w:color="auto"/>
                <w:bottom w:val="none" w:sz="0" w:space="0" w:color="auto"/>
                <w:right w:val="none" w:sz="0" w:space="0" w:color="auto"/>
              </w:divBdr>
              <w:divsChild>
                <w:div w:id="1573008932">
                  <w:marLeft w:val="0"/>
                  <w:marRight w:val="0"/>
                  <w:marTop w:val="0"/>
                  <w:marBottom w:val="0"/>
                  <w:divBdr>
                    <w:top w:val="none" w:sz="0" w:space="0" w:color="auto"/>
                    <w:left w:val="none" w:sz="0" w:space="0" w:color="auto"/>
                    <w:bottom w:val="none" w:sz="0" w:space="0" w:color="auto"/>
                    <w:right w:val="none" w:sz="0" w:space="0" w:color="auto"/>
                  </w:divBdr>
                </w:div>
              </w:divsChild>
            </w:div>
            <w:div w:id="1348370085">
              <w:marLeft w:val="0"/>
              <w:marRight w:val="0"/>
              <w:marTop w:val="0"/>
              <w:marBottom w:val="0"/>
              <w:divBdr>
                <w:top w:val="none" w:sz="0" w:space="0" w:color="auto"/>
                <w:left w:val="none" w:sz="0" w:space="0" w:color="auto"/>
                <w:bottom w:val="none" w:sz="0" w:space="0" w:color="auto"/>
                <w:right w:val="none" w:sz="0" w:space="0" w:color="auto"/>
              </w:divBdr>
              <w:divsChild>
                <w:div w:id="1612666064">
                  <w:marLeft w:val="0"/>
                  <w:marRight w:val="0"/>
                  <w:marTop w:val="0"/>
                  <w:marBottom w:val="0"/>
                  <w:divBdr>
                    <w:top w:val="none" w:sz="0" w:space="0" w:color="auto"/>
                    <w:left w:val="none" w:sz="0" w:space="0" w:color="auto"/>
                    <w:bottom w:val="none" w:sz="0" w:space="0" w:color="auto"/>
                    <w:right w:val="none" w:sz="0" w:space="0" w:color="auto"/>
                  </w:divBdr>
                </w:div>
              </w:divsChild>
            </w:div>
            <w:div w:id="2029599408">
              <w:marLeft w:val="0"/>
              <w:marRight w:val="0"/>
              <w:marTop w:val="0"/>
              <w:marBottom w:val="0"/>
              <w:divBdr>
                <w:top w:val="none" w:sz="0" w:space="0" w:color="auto"/>
                <w:left w:val="none" w:sz="0" w:space="0" w:color="auto"/>
                <w:bottom w:val="none" w:sz="0" w:space="0" w:color="auto"/>
                <w:right w:val="none" w:sz="0" w:space="0" w:color="auto"/>
              </w:divBdr>
              <w:divsChild>
                <w:div w:id="586231391">
                  <w:marLeft w:val="0"/>
                  <w:marRight w:val="0"/>
                  <w:marTop w:val="0"/>
                  <w:marBottom w:val="0"/>
                  <w:divBdr>
                    <w:top w:val="none" w:sz="0" w:space="0" w:color="auto"/>
                    <w:left w:val="none" w:sz="0" w:space="0" w:color="auto"/>
                    <w:bottom w:val="none" w:sz="0" w:space="0" w:color="auto"/>
                    <w:right w:val="none" w:sz="0" w:space="0" w:color="auto"/>
                  </w:divBdr>
                </w:div>
              </w:divsChild>
            </w:div>
            <w:div w:id="1755740575">
              <w:marLeft w:val="0"/>
              <w:marRight w:val="0"/>
              <w:marTop w:val="0"/>
              <w:marBottom w:val="0"/>
              <w:divBdr>
                <w:top w:val="none" w:sz="0" w:space="0" w:color="auto"/>
                <w:left w:val="none" w:sz="0" w:space="0" w:color="auto"/>
                <w:bottom w:val="none" w:sz="0" w:space="0" w:color="auto"/>
                <w:right w:val="none" w:sz="0" w:space="0" w:color="auto"/>
              </w:divBdr>
              <w:divsChild>
                <w:div w:id="2028486286">
                  <w:marLeft w:val="0"/>
                  <w:marRight w:val="0"/>
                  <w:marTop w:val="0"/>
                  <w:marBottom w:val="0"/>
                  <w:divBdr>
                    <w:top w:val="none" w:sz="0" w:space="0" w:color="auto"/>
                    <w:left w:val="none" w:sz="0" w:space="0" w:color="auto"/>
                    <w:bottom w:val="none" w:sz="0" w:space="0" w:color="auto"/>
                    <w:right w:val="none" w:sz="0" w:space="0" w:color="auto"/>
                  </w:divBdr>
                </w:div>
              </w:divsChild>
            </w:div>
            <w:div w:id="361594332">
              <w:marLeft w:val="0"/>
              <w:marRight w:val="0"/>
              <w:marTop w:val="0"/>
              <w:marBottom w:val="0"/>
              <w:divBdr>
                <w:top w:val="none" w:sz="0" w:space="0" w:color="auto"/>
                <w:left w:val="none" w:sz="0" w:space="0" w:color="auto"/>
                <w:bottom w:val="none" w:sz="0" w:space="0" w:color="auto"/>
                <w:right w:val="none" w:sz="0" w:space="0" w:color="auto"/>
              </w:divBdr>
              <w:divsChild>
                <w:div w:id="1670257590">
                  <w:marLeft w:val="0"/>
                  <w:marRight w:val="0"/>
                  <w:marTop w:val="0"/>
                  <w:marBottom w:val="0"/>
                  <w:divBdr>
                    <w:top w:val="none" w:sz="0" w:space="0" w:color="auto"/>
                    <w:left w:val="none" w:sz="0" w:space="0" w:color="auto"/>
                    <w:bottom w:val="none" w:sz="0" w:space="0" w:color="auto"/>
                    <w:right w:val="none" w:sz="0" w:space="0" w:color="auto"/>
                  </w:divBdr>
                </w:div>
              </w:divsChild>
            </w:div>
            <w:div w:id="192572982">
              <w:marLeft w:val="0"/>
              <w:marRight w:val="0"/>
              <w:marTop w:val="0"/>
              <w:marBottom w:val="0"/>
              <w:divBdr>
                <w:top w:val="none" w:sz="0" w:space="0" w:color="auto"/>
                <w:left w:val="none" w:sz="0" w:space="0" w:color="auto"/>
                <w:bottom w:val="none" w:sz="0" w:space="0" w:color="auto"/>
                <w:right w:val="none" w:sz="0" w:space="0" w:color="auto"/>
              </w:divBdr>
              <w:divsChild>
                <w:div w:id="546260066">
                  <w:marLeft w:val="0"/>
                  <w:marRight w:val="0"/>
                  <w:marTop w:val="0"/>
                  <w:marBottom w:val="0"/>
                  <w:divBdr>
                    <w:top w:val="none" w:sz="0" w:space="0" w:color="auto"/>
                    <w:left w:val="none" w:sz="0" w:space="0" w:color="auto"/>
                    <w:bottom w:val="none" w:sz="0" w:space="0" w:color="auto"/>
                    <w:right w:val="none" w:sz="0" w:space="0" w:color="auto"/>
                  </w:divBdr>
                </w:div>
              </w:divsChild>
            </w:div>
            <w:div w:id="1496191604">
              <w:marLeft w:val="0"/>
              <w:marRight w:val="0"/>
              <w:marTop w:val="0"/>
              <w:marBottom w:val="0"/>
              <w:divBdr>
                <w:top w:val="none" w:sz="0" w:space="0" w:color="auto"/>
                <w:left w:val="none" w:sz="0" w:space="0" w:color="auto"/>
                <w:bottom w:val="none" w:sz="0" w:space="0" w:color="auto"/>
                <w:right w:val="none" w:sz="0" w:space="0" w:color="auto"/>
              </w:divBdr>
              <w:divsChild>
                <w:div w:id="1172989321">
                  <w:marLeft w:val="0"/>
                  <w:marRight w:val="0"/>
                  <w:marTop w:val="0"/>
                  <w:marBottom w:val="0"/>
                  <w:divBdr>
                    <w:top w:val="none" w:sz="0" w:space="0" w:color="auto"/>
                    <w:left w:val="none" w:sz="0" w:space="0" w:color="auto"/>
                    <w:bottom w:val="none" w:sz="0" w:space="0" w:color="auto"/>
                    <w:right w:val="none" w:sz="0" w:space="0" w:color="auto"/>
                  </w:divBdr>
                </w:div>
              </w:divsChild>
            </w:div>
            <w:div w:id="1021975390">
              <w:marLeft w:val="0"/>
              <w:marRight w:val="0"/>
              <w:marTop w:val="0"/>
              <w:marBottom w:val="0"/>
              <w:divBdr>
                <w:top w:val="none" w:sz="0" w:space="0" w:color="auto"/>
                <w:left w:val="none" w:sz="0" w:space="0" w:color="auto"/>
                <w:bottom w:val="none" w:sz="0" w:space="0" w:color="auto"/>
                <w:right w:val="none" w:sz="0" w:space="0" w:color="auto"/>
              </w:divBdr>
              <w:divsChild>
                <w:div w:id="1879857900">
                  <w:marLeft w:val="0"/>
                  <w:marRight w:val="0"/>
                  <w:marTop w:val="0"/>
                  <w:marBottom w:val="0"/>
                  <w:divBdr>
                    <w:top w:val="none" w:sz="0" w:space="0" w:color="auto"/>
                    <w:left w:val="none" w:sz="0" w:space="0" w:color="auto"/>
                    <w:bottom w:val="none" w:sz="0" w:space="0" w:color="auto"/>
                    <w:right w:val="none" w:sz="0" w:space="0" w:color="auto"/>
                  </w:divBdr>
                </w:div>
              </w:divsChild>
            </w:div>
            <w:div w:id="887257385">
              <w:marLeft w:val="0"/>
              <w:marRight w:val="0"/>
              <w:marTop w:val="0"/>
              <w:marBottom w:val="0"/>
              <w:divBdr>
                <w:top w:val="none" w:sz="0" w:space="0" w:color="auto"/>
                <w:left w:val="none" w:sz="0" w:space="0" w:color="auto"/>
                <w:bottom w:val="none" w:sz="0" w:space="0" w:color="auto"/>
                <w:right w:val="none" w:sz="0" w:space="0" w:color="auto"/>
              </w:divBdr>
              <w:divsChild>
                <w:div w:id="194487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99625">
          <w:marLeft w:val="0"/>
          <w:marRight w:val="0"/>
          <w:marTop w:val="0"/>
          <w:marBottom w:val="600"/>
          <w:divBdr>
            <w:top w:val="none" w:sz="0" w:space="0" w:color="auto"/>
            <w:left w:val="none" w:sz="0" w:space="0" w:color="auto"/>
            <w:bottom w:val="none" w:sz="0" w:space="0" w:color="auto"/>
            <w:right w:val="none" w:sz="0" w:space="0" w:color="auto"/>
          </w:divBdr>
        </w:div>
      </w:divsChild>
    </w:div>
    <w:div w:id="782384790">
      <w:marLeft w:val="0"/>
      <w:marRight w:val="0"/>
      <w:marTop w:val="0"/>
      <w:marBottom w:val="0"/>
      <w:divBdr>
        <w:top w:val="none" w:sz="0" w:space="0" w:color="auto"/>
        <w:left w:val="none" w:sz="0" w:space="0" w:color="auto"/>
        <w:bottom w:val="none" w:sz="0" w:space="0" w:color="auto"/>
        <w:right w:val="none" w:sz="0" w:space="0" w:color="auto"/>
      </w:divBdr>
      <w:divsChild>
        <w:div w:id="120730158">
          <w:marLeft w:val="0"/>
          <w:marRight w:val="0"/>
          <w:marTop w:val="432"/>
          <w:marBottom w:val="0"/>
          <w:divBdr>
            <w:top w:val="none" w:sz="0" w:space="0" w:color="auto"/>
            <w:left w:val="none" w:sz="0" w:space="0" w:color="auto"/>
            <w:bottom w:val="none" w:sz="0" w:space="0" w:color="auto"/>
            <w:right w:val="none" w:sz="0" w:space="0" w:color="auto"/>
          </w:divBdr>
        </w:div>
        <w:div w:id="555628121">
          <w:marLeft w:val="0"/>
          <w:marRight w:val="0"/>
          <w:marTop w:val="0"/>
          <w:marBottom w:val="0"/>
          <w:divBdr>
            <w:top w:val="none" w:sz="0" w:space="0" w:color="auto"/>
            <w:left w:val="none" w:sz="0" w:space="0" w:color="auto"/>
            <w:bottom w:val="none" w:sz="0" w:space="0" w:color="auto"/>
            <w:right w:val="none" w:sz="0" w:space="0" w:color="auto"/>
          </w:divBdr>
        </w:div>
        <w:div w:id="66849707">
          <w:marLeft w:val="0"/>
          <w:marRight w:val="0"/>
          <w:marTop w:val="0"/>
          <w:marBottom w:val="600"/>
          <w:divBdr>
            <w:top w:val="none" w:sz="0" w:space="0" w:color="auto"/>
            <w:left w:val="none" w:sz="0" w:space="0" w:color="auto"/>
            <w:bottom w:val="none" w:sz="0" w:space="0" w:color="auto"/>
            <w:right w:val="none" w:sz="0" w:space="0" w:color="auto"/>
          </w:divBdr>
        </w:div>
      </w:divsChild>
    </w:div>
    <w:div w:id="785008472">
      <w:marLeft w:val="0"/>
      <w:marRight w:val="0"/>
      <w:marTop w:val="0"/>
      <w:marBottom w:val="0"/>
      <w:divBdr>
        <w:top w:val="none" w:sz="0" w:space="0" w:color="auto"/>
        <w:left w:val="none" w:sz="0" w:space="0" w:color="auto"/>
        <w:bottom w:val="none" w:sz="0" w:space="0" w:color="auto"/>
        <w:right w:val="none" w:sz="0" w:space="0" w:color="auto"/>
      </w:divBdr>
      <w:divsChild>
        <w:div w:id="1003095242">
          <w:marLeft w:val="0"/>
          <w:marRight w:val="0"/>
          <w:marTop w:val="432"/>
          <w:marBottom w:val="0"/>
          <w:divBdr>
            <w:top w:val="none" w:sz="0" w:space="0" w:color="auto"/>
            <w:left w:val="none" w:sz="0" w:space="0" w:color="auto"/>
            <w:bottom w:val="none" w:sz="0" w:space="0" w:color="auto"/>
            <w:right w:val="none" w:sz="0" w:space="0" w:color="auto"/>
          </w:divBdr>
        </w:div>
        <w:div w:id="1516845248">
          <w:marLeft w:val="0"/>
          <w:marRight w:val="0"/>
          <w:marTop w:val="0"/>
          <w:marBottom w:val="0"/>
          <w:divBdr>
            <w:top w:val="none" w:sz="0" w:space="0" w:color="auto"/>
            <w:left w:val="none" w:sz="0" w:space="0" w:color="auto"/>
            <w:bottom w:val="none" w:sz="0" w:space="0" w:color="auto"/>
            <w:right w:val="none" w:sz="0" w:space="0" w:color="auto"/>
          </w:divBdr>
          <w:divsChild>
            <w:div w:id="759179421">
              <w:marLeft w:val="0"/>
              <w:marRight w:val="0"/>
              <w:marTop w:val="0"/>
              <w:marBottom w:val="0"/>
              <w:divBdr>
                <w:top w:val="none" w:sz="0" w:space="0" w:color="auto"/>
                <w:left w:val="none" w:sz="0" w:space="0" w:color="auto"/>
                <w:bottom w:val="none" w:sz="0" w:space="0" w:color="auto"/>
                <w:right w:val="none" w:sz="0" w:space="0" w:color="auto"/>
              </w:divBdr>
              <w:divsChild>
                <w:div w:id="1428847235">
                  <w:marLeft w:val="0"/>
                  <w:marRight w:val="0"/>
                  <w:marTop w:val="0"/>
                  <w:marBottom w:val="0"/>
                  <w:divBdr>
                    <w:top w:val="none" w:sz="0" w:space="0" w:color="auto"/>
                    <w:left w:val="none" w:sz="0" w:space="0" w:color="auto"/>
                    <w:bottom w:val="none" w:sz="0" w:space="0" w:color="auto"/>
                    <w:right w:val="none" w:sz="0" w:space="0" w:color="auto"/>
                  </w:divBdr>
                </w:div>
              </w:divsChild>
            </w:div>
            <w:div w:id="1212426093">
              <w:marLeft w:val="0"/>
              <w:marRight w:val="0"/>
              <w:marTop w:val="0"/>
              <w:marBottom w:val="0"/>
              <w:divBdr>
                <w:top w:val="none" w:sz="0" w:space="0" w:color="auto"/>
                <w:left w:val="none" w:sz="0" w:space="0" w:color="auto"/>
                <w:bottom w:val="none" w:sz="0" w:space="0" w:color="auto"/>
                <w:right w:val="none" w:sz="0" w:space="0" w:color="auto"/>
              </w:divBdr>
              <w:divsChild>
                <w:div w:id="316804659">
                  <w:marLeft w:val="0"/>
                  <w:marRight w:val="0"/>
                  <w:marTop w:val="0"/>
                  <w:marBottom w:val="0"/>
                  <w:divBdr>
                    <w:top w:val="none" w:sz="0" w:space="0" w:color="auto"/>
                    <w:left w:val="none" w:sz="0" w:space="0" w:color="auto"/>
                    <w:bottom w:val="none" w:sz="0" w:space="0" w:color="auto"/>
                    <w:right w:val="none" w:sz="0" w:space="0" w:color="auto"/>
                  </w:divBdr>
                </w:div>
              </w:divsChild>
            </w:div>
            <w:div w:id="48500868">
              <w:marLeft w:val="0"/>
              <w:marRight w:val="0"/>
              <w:marTop w:val="0"/>
              <w:marBottom w:val="0"/>
              <w:divBdr>
                <w:top w:val="none" w:sz="0" w:space="0" w:color="auto"/>
                <w:left w:val="none" w:sz="0" w:space="0" w:color="auto"/>
                <w:bottom w:val="none" w:sz="0" w:space="0" w:color="auto"/>
                <w:right w:val="none" w:sz="0" w:space="0" w:color="auto"/>
              </w:divBdr>
              <w:divsChild>
                <w:div w:id="48918532">
                  <w:marLeft w:val="0"/>
                  <w:marRight w:val="0"/>
                  <w:marTop w:val="0"/>
                  <w:marBottom w:val="0"/>
                  <w:divBdr>
                    <w:top w:val="none" w:sz="0" w:space="0" w:color="auto"/>
                    <w:left w:val="none" w:sz="0" w:space="0" w:color="auto"/>
                    <w:bottom w:val="none" w:sz="0" w:space="0" w:color="auto"/>
                    <w:right w:val="none" w:sz="0" w:space="0" w:color="auto"/>
                  </w:divBdr>
                </w:div>
              </w:divsChild>
            </w:div>
            <w:div w:id="957687406">
              <w:marLeft w:val="0"/>
              <w:marRight w:val="0"/>
              <w:marTop w:val="0"/>
              <w:marBottom w:val="0"/>
              <w:divBdr>
                <w:top w:val="none" w:sz="0" w:space="0" w:color="auto"/>
                <w:left w:val="none" w:sz="0" w:space="0" w:color="auto"/>
                <w:bottom w:val="none" w:sz="0" w:space="0" w:color="auto"/>
                <w:right w:val="none" w:sz="0" w:space="0" w:color="auto"/>
              </w:divBdr>
              <w:divsChild>
                <w:div w:id="734667483">
                  <w:marLeft w:val="0"/>
                  <w:marRight w:val="0"/>
                  <w:marTop w:val="0"/>
                  <w:marBottom w:val="0"/>
                  <w:divBdr>
                    <w:top w:val="none" w:sz="0" w:space="0" w:color="auto"/>
                    <w:left w:val="none" w:sz="0" w:space="0" w:color="auto"/>
                    <w:bottom w:val="none" w:sz="0" w:space="0" w:color="auto"/>
                    <w:right w:val="none" w:sz="0" w:space="0" w:color="auto"/>
                  </w:divBdr>
                </w:div>
              </w:divsChild>
            </w:div>
            <w:div w:id="1642614178">
              <w:marLeft w:val="0"/>
              <w:marRight w:val="0"/>
              <w:marTop w:val="0"/>
              <w:marBottom w:val="0"/>
              <w:divBdr>
                <w:top w:val="none" w:sz="0" w:space="0" w:color="auto"/>
                <w:left w:val="none" w:sz="0" w:space="0" w:color="auto"/>
                <w:bottom w:val="none" w:sz="0" w:space="0" w:color="auto"/>
                <w:right w:val="none" w:sz="0" w:space="0" w:color="auto"/>
              </w:divBdr>
              <w:divsChild>
                <w:div w:id="1721245704">
                  <w:marLeft w:val="0"/>
                  <w:marRight w:val="0"/>
                  <w:marTop w:val="0"/>
                  <w:marBottom w:val="0"/>
                  <w:divBdr>
                    <w:top w:val="none" w:sz="0" w:space="0" w:color="auto"/>
                    <w:left w:val="none" w:sz="0" w:space="0" w:color="auto"/>
                    <w:bottom w:val="none" w:sz="0" w:space="0" w:color="auto"/>
                    <w:right w:val="none" w:sz="0" w:space="0" w:color="auto"/>
                  </w:divBdr>
                </w:div>
              </w:divsChild>
            </w:div>
            <w:div w:id="526220583">
              <w:marLeft w:val="0"/>
              <w:marRight w:val="0"/>
              <w:marTop w:val="0"/>
              <w:marBottom w:val="0"/>
              <w:divBdr>
                <w:top w:val="none" w:sz="0" w:space="0" w:color="auto"/>
                <w:left w:val="none" w:sz="0" w:space="0" w:color="auto"/>
                <w:bottom w:val="none" w:sz="0" w:space="0" w:color="auto"/>
                <w:right w:val="none" w:sz="0" w:space="0" w:color="auto"/>
              </w:divBdr>
              <w:divsChild>
                <w:div w:id="1583178373">
                  <w:marLeft w:val="0"/>
                  <w:marRight w:val="0"/>
                  <w:marTop w:val="0"/>
                  <w:marBottom w:val="0"/>
                  <w:divBdr>
                    <w:top w:val="none" w:sz="0" w:space="0" w:color="auto"/>
                    <w:left w:val="none" w:sz="0" w:space="0" w:color="auto"/>
                    <w:bottom w:val="none" w:sz="0" w:space="0" w:color="auto"/>
                    <w:right w:val="none" w:sz="0" w:space="0" w:color="auto"/>
                  </w:divBdr>
                </w:div>
              </w:divsChild>
            </w:div>
            <w:div w:id="342826476">
              <w:marLeft w:val="0"/>
              <w:marRight w:val="0"/>
              <w:marTop w:val="0"/>
              <w:marBottom w:val="0"/>
              <w:divBdr>
                <w:top w:val="none" w:sz="0" w:space="0" w:color="auto"/>
                <w:left w:val="none" w:sz="0" w:space="0" w:color="auto"/>
                <w:bottom w:val="none" w:sz="0" w:space="0" w:color="auto"/>
                <w:right w:val="none" w:sz="0" w:space="0" w:color="auto"/>
              </w:divBdr>
              <w:divsChild>
                <w:div w:id="1630284510">
                  <w:marLeft w:val="0"/>
                  <w:marRight w:val="0"/>
                  <w:marTop w:val="0"/>
                  <w:marBottom w:val="0"/>
                  <w:divBdr>
                    <w:top w:val="none" w:sz="0" w:space="0" w:color="auto"/>
                    <w:left w:val="none" w:sz="0" w:space="0" w:color="auto"/>
                    <w:bottom w:val="none" w:sz="0" w:space="0" w:color="auto"/>
                    <w:right w:val="none" w:sz="0" w:space="0" w:color="auto"/>
                  </w:divBdr>
                </w:div>
              </w:divsChild>
            </w:div>
            <w:div w:id="1521119263">
              <w:marLeft w:val="0"/>
              <w:marRight w:val="0"/>
              <w:marTop w:val="0"/>
              <w:marBottom w:val="0"/>
              <w:divBdr>
                <w:top w:val="none" w:sz="0" w:space="0" w:color="auto"/>
                <w:left w:val="none" w:sz="0" w:space="0" w:color="auto"/>
                <w:bottom w:val="none" w:sz="0" w:space="0" w:color="auto"/>
                <w:right w:val="none" w:sz="0" w:space="0" w:color="auto"/>
              </w:divBdr>
              <w:divsChild>
                <w:div w:id="148131991">
                  <w:marLeft w:val="0"/>
                  <w:marRight w:val="0"/>
                  <w:marTop w:val="0"/>
                  <w:marBottom w:val="0"/>
                  <w:divBdr>
                    <w:top w:val="none" w:sz="0" w:space="0" w:color="auto"/>
                    <w:left w:val="none" w:sz="0" w:space="0" w:color="auto"/>
                    <w:bottom w:val="none" w:sz="0" w:space="0" w:color="auto"/>
                    <w:right w:val="none" w:sz="0" w:space="0" w:color="auto"/>
                  </w:divBdr>
                </w:div>
              </w:divsChild>
            </w:div>
            <w:div w:id="401755036">
              <w:marLeft w:val="0"/>
              <w:marRight w:val="0"/>
              <w:marTop w:val="0"/>
              <w:marBottom w:val="0"/>
              <w:divBdr>
                <w:top w:val="none" w:sz="0" w:space="0" w:color="auto"/>
                <w:left w:val="none" w:sz="0" w:space="0" w:color="auto"/>
                <w:bottom w:val="none" w:sz="0" w:space="0" w:color="auto"/>
                <w:right w:val="none" w:sz="0" w:space="0" w:color="auto"/>
              </w:divBdr>
              <w:divsChild>
                <w:div w:id="263735825">
                  <w:marLeft w:val="0"/>
                  <w:marRight w:val="0"/>
                  <w:marTop w:val="0"/>
                  <w:marBottom w:val="0"/>
                  <w:divBdr>
                    <w:top w:val="none" w:sz="0" w:space="0" w:color="auto"/>
                    <w:left w:val="none" w:sz="0" w:space="0" w:color="auto"/>
                    <w:bottom w:val="none" w:sz="0" w:space="0" w:color="auto"/>
                    <w:right w:val="none" w:sz="0" w:space="0" w:color="auto"/>
                  </w:divBdr>
                </w:div>
              </w:divsChild>
            </w:div>
            <w:div w:id="1936278021">
              <w:marLeft w:val="0"/>
              <w:marRight w:val="0"/>
              <w:marTop w:val="0"/>
              <w:marBottom w:val="0"/>
              <w:divBdr>
                <w:top w:val="none" w:sz="0" w:space="0" w:color="auto"/>
                <w:left w:val="none" w:sz="0" w:space="0" w:color="auto"/>
                <w:bottom w:val="none" w:sz="0" w:space="0" w:color="auto"/>
                <w:right w:val="none" w:sz="0" w:space="0" w:color="auto"/>
              </w:divBdr>
              <w:divsChild>
                <w:div w:id="123851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61104">
          <w:marLeft w:val="0"/>
          <w:marRight w:val="0"/>
          <w:marTop w:val="0"/>
          <w:marBottom w:val="600"/>
          <w:divBdr>
            <w:top w:val="none" w:sz="0" w:space="0" w:color="auto"/>
            <w:left w:val="none" w:sz="0" w:space="0" w:color="auto"/>
            <w:bottom w:val="none" w:sz="0" w:space="0" w:color="auto"/>
            <w:right w:val="none" w:sz="0" w:space="0" w:color="auto"/>
          </w:divBdr>
        </w:div>
      </w:divsChild>
    </w:div>
    <w:div w:id="807017877">
      <w:marLeft w:val="0"/>
      <w:marRight w:val="0"/>
      <w:marTop w:val="0"/>
      <w:marBottom w:val="0"/>
      <w:divBdr>
        <w:top w:val="none" w:sz="0" w:space="0" w:color="auto"/>
        <w:left w:val="none" w:sz="0" w:space="0" w:color="auto"/>
        <w:bottom w:val="none" w:sz="0" w:space="0" w:color="auto"/>
        <w:right w:val="none" w:sz="0" w:space="0" w:color="auto"/>
      </w:divBdr>
      <w:divsChild>
        <w:div w:id="1226180450">
          <w:marLeft w:val="0"/>
          <w:marRight w:val="0"/>
          <w:marTop w:val="432"/>
          <w:marBottom w:val="0"/>
          <w:divBdr>
            <w:top w:val="none" w:sz="0" w:space="0" w:color="auto"/>
            <w:left w:val="none" w:sz="0" w:space="0" w:color="auto"/>
            <w:bottom w:val="none" w:sz="0" w:space="0" w:color="auto"/>
            <w:right w:val="none" w:sz="0" w:space="0" w:color="auto"/>
          </w:divBdr>
        </w:div>
        <w:div w:id="893080405">
          <w:marLeft w:val="0"/>
          <w:marRight w:val="0"/>
          <w:marTop w:val="0"/>
          <w:marBottom w:val="0"/>
          <w:divBdr>
            <w:top w:val="none" w:sz="0" w:space="0" w:color="auto"/>
            <w:left w:val="none" w:sz="0" w:space="0" w:color="auto"/>
            <w:bottom w:val="none" w:sz="0" w:space="0" w:color="auto"/>
            <w:right w:val="none" w:sz="0" w:space="0" w:color="auto"/>
          </w:divBdr>
        </w:div>
        <w:div w:id="346367557">
          <w:marLeft w:val="0"/>
          <w:marRight w:val="0"/>
          <w:marTop w:val="0"/>
          <w:marBottom w:val="600"/>
          <w:divBdr>
            <w:top w:val="none" w:sz="0" w:space="0" w:color="auto"/>
            <w:left w:val="none" w:sz="0" w:space="0" w:color="auto"/>
            <w:bottom w:val="none" w:sz="0" w:space="0" w:color="auto"/>
            <w:right w:val="none" w:sz="0" w:space="0" w:color="auto"/>
          </w:divBdr>
        </w:div>
      </w:divsChild>
    </w:div>
    <w:div w:id="811022331">
      <w:marLeft w:val="0"/>
      <w:marRight w:val="0"/>
      <w:marTop w:val="0"/>
      <w:marBottom w:val="0"/>
      <w:divBdr>
        <w:top w:val="none" w:sz="0" w:space="0" w:color="auto"/>
        <w:left w:val="none" w:sz="0" w:space="0" w:color="auto"/>
        <w:bottom w:val="none" w:sz="0" w:space="0" w:color="auto"/>
        <w:right w:val="none" w:sz="0" w:space="0" w:color="auto"/>
      </w:divBdr>
      <w:divsChild>
        <w:div w:id="1982732513">
          <w:marLeft w:val="0"/>
          <w:marRight w:val="0"/>
          <w:marTop w:val="432"/>
          <w:marBottom w:val="0"/>
          <w:divBdr>
            <w:top w:val="none" w:sz="0" w:space="0" w:color="auto"/>
            <w:left w:val="none" w:sz="0" w:space="0" w:color="auto"/>
            <w:bottom w:val="none" w:sz="0" w:space="0" w:color="auto"/>
            <w:right w:val="none" w:sz="0" w:space="0" w:color="auto"/>
          </w:divBdr>
        </w:div>
        <w:div w:id="1973707640">
          <w:marLeft w:val="0"/>
          <w:marRight w:val="0"/>
          <w:marTop w:val="0"/>
          <w:marBottom w:val="0"/>
          <w:divBdr>
            <w:top w:val="none" w:sz="0" w:space="0" w:color="auto"/>
            <w:left w:val="none" w:sz="0" w:space="0" w:color="auto"/>
            <w:bottom w:val="none" w:sz="0" w:space="0" w:color="auto"/>
            <w:right w:val="none" w:sz="0" w:space="0" w:color="auto"/>
          </w:divBdr>
        </w:div>
        <w:div w:id="434325463">
          <w:marLeft w:val="0"/>
          <w:marRight w:val="0"/>
          <w:marTop w:val="0"/>
          <w:marBottom w:val="600"/>
          <w:divBdr>
            <w:top w:val="none" w:sz="0" w:space="0" w:color="auto"/>
            <w:left w:val="none" w:sz="0" w:space="0" w:color="auto"/>
            <w:bottom w:val="none" w:sz="0" w:space="0" w:color="auto"/>
            <w:right w:val="none" w:sz="0" w:space="0" w:color="auto"/>
          </w:divBdr>
        </w:div>
      </w:divsChild>
    </w:div>
    <w:div w:id="815759139">
      <w:marLeft w:val="0"/>
      <w:marRight w:val="0"/>
      <w:marTop w:val="0"/>
      <w:marBottom w:val="0"/>
      <w:divBdr>
        <w:top w:val="none" w:sz="0" w:space="0" w:color="auto"/>
        <w:left w:val="none" w:sz="0" w:space="0" w:color="auto"/>
        <w:bottom w:val="none" w:sz="0" w:space="0" w:color="auto"/>
        <w:right w:val="none" w:sz="0" w:space="0" w:color="auto"/>
      </w:divBdr>
      <w:divsChild>
        <w:div w:id="683438908">
          <w:marLeft w:val="0"/>
          <w:marRight w:val="0"/>
          <w:marTop w:val="432"/>
          <w:marBottom w:val="0"/>
          <w:divBdr>
            <w:top w:val="none" w:sz="0" w:space="0" w:color="auto"/>
            <w:left w:val="none" w:sz="0" w:space="0" w:color="auto"/>
            <w:bottom w:val="none" w:sz="0" w:space="0" w:color="auto"/>
            <w:right w:val="none" w:sz="0" w:space="0" w:color="auto"/>
          </w:divBdr>
        </w:div>
        <w:div w:id="1901551848">
          <w:marLeft w:val="0"/>
          <w:marRight w:val="0"/>
          <w:marTop w:val="0"/>
          <w:marBottom w:val="0"/>
          <w:divBdr>
            <w:top w:val="none" w:sz="0" w:space="0" w:color="auto"/>
            <w:left w:val="none" w:sz="0" w:space="0" w:color="auto"/>
            <w:bottom w:val="none" w:sz="0" w:space="0" w:color="auto"/>
            <w:right w:val="none" w:sz="0" w:space="0" w:color="auto"/>
          </w:divBdr>
        </w:div>
        <w:div w:id="1532455885">
          <w:marLeft w:val="0"/>
          <w:marRight w:val="0"/>
          <w:marTop w:val="0"/>
          <w:marBottom w:val="600"/>
          <w:divBdr>
            <w:top w:val="none" w:sz="0" w:space="0" w:color="auto"/>
            <w:left w:val="none" w:sz="0" w:space="0" w:color="auto"/>
            <w:bottom w:val="none" w:sz="0" w:space="0" w:color="auto"/>
            <w:right w:val="none" w:sz="0" w:space="0" w:color="auto"/>
          </w:divBdr>
        </w:div>
      </w:divsChild>
    </w:div>
    <w:div w:id="824319789">
      <w:marLeft w:val="0"/>
      <w:marRight w:val="0"/>
      <w:marTop w:val="0"/>
      <w:marBottom w:val="0"/>
      <w:divBdr>
        <w:top w:val="none" w:sz="0" w:space="0" w:color="auto"/>
        <w:left w:val="none" w:sz="0" w:space="0" w:color="auto"/>
        <w:bottom w:val="none" w:sz="0" w:space="0" w:color="auto"/>
        <w:right w:val="none" w:sz="0" w:space="0" w:color="auto"/>
      </w:divBdr>
      <w:divsChild>
        <w:div w:id="1976374048">
          <w:marLeft w:val="0"/>
          <w:marRight w:val="0"/>
          <w:marTop w:val="432"/>
          <w:marBottom w:val="0"/>
          <w:divBdr>
            <w:top w:val="none" w:sz="0" w:space="0" w:color="auto"/>
            <w:left w:val="none" w:sz="0" w:space="0" w:color="auto"/>
            <w:bottom w:val="none" w:sz="0" w:space="0" w:color="auto"/>
            <w:right w:val="none" w:sz="0" w:space="0" w:color="auto"/>
          </w:divBdr>
        </w:div>
        <w:div w:id="1385712442">
          <w:marLeft w:val="0"/>
          <w:marRight w:val="0"/>
          <w:marTop w:val="0"/>
          <w:marBottom w:val="0"/>
          <w:divBdr>
            <w:top w:val="none" w:sz="0" w:space="0" w:color="auto"/>
            <w:left w:val="none" w:sz="0" w:space="0" w:color="auto"/>
            <w:bottom w:val="none" w:sz="0" w:space="0" w:color="auto"/>
            <w:right w:val="none" w:sz="0" w:space="0" w:color="auto"/>
          </w:divBdr>
          <w:divsChild>
            <w:div w:id="1512377894">
              <w:marLeft w:val="0"/>
              <w:marRight w:val="0"/>
              <w:marTop w:val="0"/>
              <w:marBottom w:val="0"/>
              <w:divBdr>
                <w:top w:val="none" w:sz="0" w:space="0" w:color="auto"/>
                <w:left w:val="none" w:sz="0" w:space="0" w:color="auto"/>
                <w:bottom w:val="none" w:sz="0" w:space="0" w:color="auto"/>
                <w:right w:val="none" w:sz="0" w:space="0" w:color="auto"/>
              </w:divBdr>
              <w:divsChild>
                <w:div w:id="988249126">
                  <w:marLeft w:val="0"/>
                  <w:marRight w:val="0"/>
                  <w:marTop w:val="0"/>
                  <w:marBottom w:val="0"/>
                  <w:divBdr>
                    <w:top w:val="none" w:sz="0" w:space="0" w:color="auto"/>
                    <w:left w:val="none" w:sz="0" w:space="0" w:color="auto"/>
                    <w:bottom w:val="none" w:sz="0" w:space="0" w:color="auto"/>
                    <w:right w:val="none" w:sz="0" w:space="0" w:color="auto"/>
                  </w:divBdr>
                </w:div>
              </w:divsChild>
            </w:div>
            <w:div w:id="1403257501">
              <w:marLeft w:val="0"/>
              <w:marRight w:val="0"/>
              <w:marTop w:val="0"/>
              <w:marBottom w:val="0"/>
              <w:divBdr>
                <w:top w:val="none" w:sz="0" w:space="0" w:color="auto"/>
                <w:left w:val="none" w:sz="0" w:space="0" w:color="auto"/>
                <w:bottom w:val="none" w:sz="0" w:space="0" w:color="auto"/>
                <w:right w:val="none" w:sz="0" w:space="0" w:color="auto"/>
              </w:divBdr>
              <w:divsChild>
                <w:div w:id="1575240013">
                  <w:marLeft w:val="0"/>
                  <w:marRight w:val="0"/>
                  <w:marTop w:val="0"/>
                  <w:marBottom w:val="0"/>
                  <w:divBdr>
                    <w:top w:val="none" w:sz="0" w:space="0" w:color="auto"/>
                    <w:left w:val="none" w:sz="0" w:space="0" w:color="auto"/>
                    <w:bottom w:val="none" w:sz="0" w:space="0" w:color="auto"/>
                    <w:right w:val="none" w:sz="0" w:space="0" w:color="auto"/>
                  </w:divBdr>
                </w:div>
              </w:divsChild>
            </w:div>
            <w:div w:id="185219281">
              <w:marLeft w:val="0"/>
              <w:marRight w:val="0"/>
              <w:marTop w:val="0"/>
              <w:marBottom w:val="0"/>
              <w:divBdr>
                <w:top w:val="none" w:sz="0" w:space="0" w:color="auto"/>
                <w:left w:val="none" w:sz="0" w:space="0" w:color="auto"/>
                <w:bottom w:val="none" w:sz="0" w:space="0" w:color="auto"/>
                <w:right w:val="none" w:sz="0" w:space="0" w:color="auto"/>
              </w:divBdr>
              <w:divsChild>
                <w:div w:id="1207139997">
                  <w:marLeft w:val="0"/>
                  <w:marRight w:val="0"/>
                  <w:marTop w:val="0"/>
                  <w:marBottom w:val="0"/>
                  <w:divBdr>
                    <w:top w:val="none" w:sz="0" w:space="0" w:color="auto"/>
                    <w:left w:val="none" w:sz="0" w:space="0" w:color="auto"/>
                    <w:bottom w:val="none" w:sz="0" w:space="0" w:color="auto"/>
                    <w:right w:val="none" w:sz="0" w:space="0" w:color="auto"/>
                  </w:divBdr>
                </w:div>
              </w:divsChild>
            </w:div>
            <w:div w:id="1426271498">
              <w:marLeft w:val="0"/>
              <w:marRight w:val="0"/>
              <w:marTop w:val="0"/>
              <w:marBottom w:val="0"/>
              <w:divBdr>
                <w:top w:val="none" w:sz="0" w:space="0" w:color="auto"/>
                <w:left w:val="none" w:sz="0" w:space="0" w:color="auto"/>
                <w:bottom w:val="none" w:sz="0" w:space="0" w:color="auto"/>
                <w:right w:val="none" w:sz="0" w:space="0" w:color="auto"/>
              </w:divBdr>
              <w:divsChild>
                <w:div w:id="1322193550">
                  <w:marLeft w:val="0"/>
                  <w:marRight w:val="0"/>
                  <w:marTop w:val="0"/>
                  <w:marBottom w:val="0"/>
                  <w:divBdr>
                    <w:top w:val="none" w:sz="0" w:space="0" w:color="auto"/>
                    <w:left w:val="none" w:sz="0" w:space="0" w:color="auto"/>
                    <w:bottom w:val="none" w:sz="0" w:space="0" w:color="auto"/>
                    <w:right w:val="none" w:sz="0" w:space="0" w:color="auto"/>
                  </w:divBdr>
                </w:div>
              </w:divsChild>
            </w:div>
            <w:div w:id="2001495131">
              <w:marLeft w:val="0"/>
              <w:marRight w:val="0"/>
              <w:marTop w:val="0"/>
              <w:marBottom w:val="0"/>
              <w:divBdr>
                <w:top w:val="none" w:sz="0" w:space="0" w:color="auto"/>
                <w:left w:val="none" w:sz="0" w:space="0" w:color="auto"/>
                <w:bottom w:val="none" w:sz="0" w:space="0" w:color="auto"/>
                <w:right w:val="none" w:sz="0" w:space="0" w:color="auto"/>
              </w:divBdr>
              <w:divsChild>
                <w:div w:id="1794516454">
                  <w:marLeft w:val="0"/>
                  <w:marRight w:val="0"/>
                  <w:marTop w:val="0"/>
                  <w:marBottom w:val="0"/>
                  <w:divBdr>
                    <w:top w:val="none" w:sz="0" w:space="0" w:color="auto"/>
                    <w:left w:val="none" w:sz="0" w:space="0" w:color="auto"/>
                    <w:bottom w:val="none" w:sz="0" w:space="0" w:color="auto"/>
                    <w:right w:val="none" w:sz="0" w:space="0" w:color="auto"/>
                  </w:divBdr>
                </w:div>
              </w:divsChild>
            </w:div>
            <w:div w:id="1022824262">
              <w:marLeft w:val="0"/>
              <w:marRight w:val="0"/>
              <w:marTop w:val="0"/>
              <w:marBottom w:val="0"/>
              <w:divBdr>
                <w:top w:val="none" w:sz="0" w:space="0" w:color="auto"/>
                <w:left w:val="none" w:sz="0" w:space="0" w:color="auto"/>
                <w:bottom w:val="none" w:sz="0" w:space="0" w:color="auto"/>
                <w:right w:val="none" w:sz="0" w:space="0" w:color="auto"/>
              </w:divBdr>
              <w:divsChild>
                <w:div w:id="177164138">
                  <w:marLeft w:val="0"/>
                  <w:marRight w:val="0"/>
                  <w:marTop w:val="0"/>
                  <w:marBottom w:val="0"/>
                  <w:divBdr>
                    <w:top w:val="none" w:sz="0" w:space="0" w:color="auto"/>
                    <w:left w:val="none" w:sz="0" w:space="0" w:color="auto"/>
                    <w:bottom w:val="none" w:sz="0" w:space="0" w:color="auto"/>
                    <w:right w:val="none" w:sz="0" w:space="0" w:color="auto"/>
                  </w:divBdr>
                </w:div>
              </w:divsChild>
            </w:div>
            <w:div w:id="1581988515">
              <w:marLeft w:val="0"/>
              <w:marRight w:val="0"/>
              <w:marTop w:val="0"/>
              <w:marBottom w:val="0"/>
              <w:divBdr>
                <w:top w:val="none" w:sz="0" w:space="0" w:color="auto"/>
                <w:left w:val="none" w:sz="0" w:space="0" w:color="auto"/>
                <w:bottom w:val="none" w:sz="0" w:space="0" w:color="auto"/>
                <w:right w:val="none" w:sz="0" w:space="0" w:color="auto"/>
              </w:divBdr>
              <w:divsChild>
                <w:div w:id="1667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21259">
          <w:marLeft w:val="0"/>
          <w:marRight w:val="0"/>
          <w:marTop w:val="0"/>
          <w:marBottom w:val="600"/>
          <w:divBdr>
            <w:top w:val="none" w:sz="0" w:space="0" w:color="auto"/>
            <w:left w:val="none" w:sz="0" w:space="0" w:color="auto"/>
            <w:bottom w:val="none" w:sz="0" w:space="0" w:color="auto"/>
            <w:right w:val="none" w:sz="0" w:space="0" w:color="auto"/>
          </w:divBdr>
        </w:div>
      </w:divsChild>
    </w:div>
    <w:div w:id="828987030">
      <w:marLeft w:val="0"/>
      <w:marRight w:val="0"/>
      <w:marTop w:val="0"/>
      <w:marBottom w:val="0"/>
      <w:divBdr>
        <w:top w:val="none" w:sz="0" w:space="0" w:color="auto"/>
        <w:left w:val="none" w:sz="0" w:space="0" w:color="auto"/>
        <w:bottom w:val="none" w:sz="0" w:space="0" w:color="auto"/>
        <w:right w:val="none" w:sz="0" w:space="0" w:color="auto"/>
      </w:divBdr>
      <w:divsChild>
        <w:div w:id="1207647239">
          <w:marLeft w:val="0"/>
          <w:marRight w:val="0"/>
          <w:marTop w:val="432"/>
          <w:marBottom w:val="0"/>
          <w:divBdr>
            <w:top w:val="none" w:sz="0" w:space="0" w:color="auto"/>
            <w:left w:val="none" w:sz="0" w:space="0" w:color="auto"/>
            <w:bottom w:val="none" w:sz="0" w:space="0" w:color="auto"/>
            <w:right w:val="none" w:sz="0" w:space="0" w:color="auto"/>
          </w:divBdr>
        </w:div>
        <w:div w:id="634680983">
          <w:marLeft w:val="0"/>
          <w:marRight w:val="0"/>
          <w:marTop w:val="0"/>
          <w:marBottom w:val="0"/>
          <w:divBdr>
            <w:top w:val="none" w:sz="0" w:space="0" w:color="auto"/>
            <w:left w:val="none" w:sz="0" w:space="0" w:color="auto"/>
            <w:bottom w:val="none" w:sz="0" w:space="0" w:color="auto"/>
            <w:right w:val="none" w:sz="0" w:space="0" w:color="auto"/>
          </w:divBdr>
          <w:divsChild>
            <w:div w:id="1610233889">
              <w:marLeft w:val="0"/>
              <w:marRight w:val="0"/>
              <w:marTop w:val="0"/>
              <w:marBottom w:val="0"/>
              <w:divBdr>
                <w:top w:val="none" w:sz="0" w:space="0" w:color="auto"/>
                <w:left w:val="none" w:sz="0" w:space="0" w:color="auto"/>
                <w:bottom w:val="none" w:sz="0" w:space="0" w:color="auto"/>
                <w:right w:val="none" w:sz="0" w:space="0" w:color="auto"/>
              </w:divBdr>
              <w:divsChild>
                <w:div w:id="1743916469">
                  <w:marLeft w:val="0"/>
                  <w:marRight w:val="0"/>
                  <w:marTop w:val="0"/>
                  <w:marBottom w:val="0"/>
                  <w:divBdr>
                    <w:top w:val="none" w:sz="0" w:space="0" w:color="auto"/>
                    <w:left w:val="none" w:sz="0" w:space="0" w:color="auto"/>
                    <w:bottom w:val="none" w:sz="0" w:space="0" w:color="auto"/>
                    <w:right w:val="none" w:sz="0" w:space="0" w:color="auto"/>
                  </w:divBdr>
                </w:div>
              </w:divsChild>
            </w:div>
            <w:div w:id="2146971406">
              <w:marLeft w:val="0"/>
              <w:marRight w:val="0"/>
              <w:marTop w:val="0"/>
              <w:marBottom w:val="0"/>
              <w:divBdr>
                <w:top w:val="none" w:sz="0" w:space="0" w:color="auto"/>
                <w:left w:val="none" w:sz="0" w:space="0" w:color="auto"/>
                <w:bottom w:val="none" w:sz="0" w:space="0" w:color="auto"/>
                <w:right w:val="none" w:sz="0" w:space="0" w:color="auto"/>
              </w:divBdr>
              <w:divsChild>
                <w:div w:id="1649284704">
                  <w:marLeft w:val="0"/>
                  <w:marRight w:val="0"/>
                  <w:marTop w:val="0"/>
                  <w:marBottom w:val="0"/>
                  <w:divBdr>
                    <w:top w:val="none" w:sz="0" w:space="0" w:color="auto"/>
                    <w:left w:val="none" w:sz="0" w:space="0" w:color="auto"/>
                    <w:bottom w:val="none" w:sz="0" w:space="0" w:color="auto"/>
                    <w:right w:val="none" w:sz="0" w:space="0" w:color="auto"/>
                  </w:divBdr>
                </w:div>
              </w:divsChild>
            </w:div>
            <w:div w:id="12390986">
              <w:marLeft w:val="0"/>
              <w:marRight w:val="0"/>
              <w:marTop w:val="0"/>
              <w:marBottom w:val="0"/>
              <w:divBdr>
                <w:top w:val="none" w:sz="0" w:space="0" w:color="auto"/>
                <w:left w:val="none" w:sz="0" w:space="0" w:color="auto"/>
                <w:bottom w:val="none" w:sz="0" w:space="0" w:color="auto"/>
                <w:right w:val="none" w:sz="0" w:space="0" w:color="auto"/>
              </w:divBdr>
              <w:divsChild>
                <w:div w:id="1365519366">
                  <w:marLeft w:val="0"/>
                  <w:marRight w:val="0"/>
                  <w:marTop w:val="0"/>
                  <w:marBottom w:val="0"/>
                  <w:divBdr>
                    <w:top w:val="none" w:sz="0" w:space="0" w:color="auto"/>
                    <w:left w:val="none" w:sz="0" w:space="0" w:color="auto"/>
                    <w:bottom w:val="none" w:sz="0" w:space="0" w:color="auto"/>
                    <w:right w:val="none" w:sz="0" w:space="0" w:color="auto"/>
                  </w:divBdr>
                </w:div>
              </w:divsChild>
            </w:div>
            <w:div w:id="123742485">
              <w:marLeft w:val="0"/>
              <w:marRight w:val="0"/>
              <w:marTop w:val="0"/>
              <w:marBottom w:val="0"/>
              <w:divBdr>
                <w:top w:val="none" w:sz="0" w:space="0" w:color="auto"/>
                <w:left w:val="none" w:sz="0" w:space="0" w:color="auto"/>
                <w:bottom w:val="none" w:sz="0" w:space="0" w:color="auto"/>
                <w:right w:val="none" w:sz="0" w:space="0" w:color="auto"/>
              </w:divBdr>
              <w:divsChild>
                <w:div w:id="859665066">
                  <w:marLeft w:val="0"/>
                  <w:marRight w:val="0"/>
                  <w:marTop w:val="0"/>
                  <w:marBottom w:val="0"/>
                  <w:divBdr>
                    <w:top w:val="none" w:sz="0" w:space="0" w:color="auto"/>
                    <w:left w:val="none" w:sz="0" w:space="0" w:color="auto"/>
                    <w:bottom w:val="none" w:sz="0" w:space="0" w:color="auto"/>
                    <w:right w:val="none" w:sz="0" w:space="0" w:color="auto"/>
                  </w:divBdr>
                </w:div>
              </w:divsChild>
            </w:div>
            <w:div w:id="1625891628">
              <w:marLeft w:val="0"/>
              <w:marRight w:val="0"/>
              <w:marTop w:val="0"/>
              <w:marBottom w:val="0"/>
              <w:divBdr>
                <w:top w:val="none" w:sz="0" w:space="0" w:color="auto"/>
                <w:left w:val="none" w:sz="0" w:space="0" w:color="auto"/>
                <w:bottom w:val="none" w:sz="0" w:space="0" w:color="auto"/>
                <w:right w:val="none" w:sz="0" w:space="0" w:color="auto"/>
              </w:divBdr>
              <w:divsChild>
                <w:div w:id="227613287">
                  <w:marLeft w:val="0"/>
                  <w:marRight w:val="0"/>
                  <w:marTop w:val="0"/>
                  <w:marBottom w:val="0"/>
                  <w:divBdr>
                    <w:top w:val="none" w:sz="0" w:space="0" w:color="auto"/>
                    <w:left w:val="none" w:sz="0" w:space="0" w:color="auto"/>
                    <w:bottom w:val="none" w:sz="0" w:space="0" w:color="auto"/>
                    <w:right w:val="none" w:sz="0" w:space="0" w:color="auto"/>
                  </w:divBdr>
                </w:div>
              </w:divsChild>
            </w:div>
            <w:div w:id="643437136">
              <w:marLeft w:val="0"/>
              <w:marRight w:val="0"/>
              <w:marTop w:val="0"/>
              <w:marBottom w:val="0"/>
              <w:divBdr>
                <w:top w:val="none" w:sz="0" w:space="0" w:color="auto"/>
                <w:left w:val="none" w:sz="0" w:space="0" w:color="auto"/>
                <w:bottom w:val="none" w:sz="0" w:space="0" w:color="auto"/>
                <w:right w:val="none" w:sz="0" w:space="0" w:color="auto"/>
              </w:divBdr>
              <w:divsChild>
                <w:div w:id="1855456781">
                  <w:marLeft w:val="0"/>
                  <w:marRight w:val="0"/>
                  <w:marTop w:val="0"/>
                  <w:marBottom w:val="0"/>
                  <w:divBdr>
                    <w:top w:val="none" w:sz="0" w:space="0" w:color="auto"/>
                    <w:left w:val="none" w:sz="0" w:space="0" w:color="auto"/>
                    <w:bottom w:val="none" w:sz="0" w:space="0" w:color="auto"/>
                    <w:right w:val="none" w:sz="0" w:space="0" w:color="auto"/>
                  </w:divBdr>
                </w:div>
              </w:divsChild>
            </w:div>
            <w:div w:id="473061519">
              <w:marLeft w:val="0"/>
              <w:marRight w:val="0"/>
              <w:marTop w:val="0"/>
              <w:marBottom w:val="0"/>
              <w:divBdr>
                <w:top w:val="none" w:sz="0" w:space="0" w:color="auto"/>
                <w:left w:val="none" w:sz="0" w:space="0" w:color="auto"/>
                <w:bottom w:val="none" w:sz="0" w:space="0" w:color="auto"/>
                <w:right w:val="none" w:sz="0" w:space="0" w:color="auto"/>
              </w:divBdr>
              <w:divsChild>
                <w:div w:id="389617579">
                  <w:marLeft w:val="0"/>
                  <w:marRight w:val="0"/>
                  <w:marTop w:val="0"/>
                  <w:marBottom w:val="0"/>
                  <w:divBdr>
                    <w:top w:val="none" w:sz="0" w:space="0" w:color="auto"/>
                    <w:left w:val="none" w:sz="0" w:space="0" w:color="auto"/>
                    <w:bottom w:val="none" w:sz="0" w:space="0" w:color="auto"/>
                    <w:right w:val="none" w:sz="0" w:space="0" w:color="auto"/>
                  </w:divBdr>
                </w:div>
              </w:divsChild>
            </w:div>
            <w:div w:id="2040276109">
              <w:marLeft w:val="0"/>
              <w:marRight w:val="0"/>
              <w:marTop w:val="0"/>
              <w:marBottom w:val="0"/>
              <w:divBdr>
                <w:top w:val="none" w:sz="0" w:space="0" w:color="auto"/>
                <w:left w:val="none" w:sz="0" w:space="0" w:color="auto"/>
                <w:bottom w:val="none" w:sz="0" w:space="0" w:color="auto"/>
                <w:right w:val="none" w:sz="0" w:space="0" w:color="auto"/>
              </w:divBdr>
              <w:divsChild>
                <w:div w:id="343554532">
                  <w:marLeft w:val="0"/>
                  <w:marRight w:val="0"/>
                  <w:marTop w:val="0"/>
                  <w:marBottom w:val="0"/>
                  <w:divBdr>
                    <w:top w:val="none" w:sz="0" w:space="0" w:color="auto"/>
                    <w:left w:val="none" w:sz="0" w:space="0" w:color="auto"/>
                    <w:bottom w:val="none" w:sz="0" w:space="0" w:color="auto"/>
                    <w:right w:val="none" w:sz="0" w:space="0" w:color="auto"/>
                  </w:divBdr>
                </w:div>
              </w:divsChild>
            </w:div>
            <w:div w:id="1509101884">
              <w:marLeft w:val="0"/>
              <w:marRight w:val="0"/>
              <w:marTop w:val="0"/>
              <w:marBottom w:val="0"/>
              <w:divBdr>
                <w:top w:val="none" w:sz="0" w:space="0" w:color="auto"/>
                <w:left w:val="none" w:sz="0" w:space="0" w:color="auto"/>
                <w:bottom w:val="none" w:sz="0" w:space="0" w:color="auto"/>
                <w:right w:val="none" w:sz="0" w:space="0" w:color="auto"/>
              </w:divBdr>
              <w:divsChild>
                <w:div w:id="1333534030">
                  <w:marLeft w:val="0"/>
                  <w:marRight w:val="0"/>
                  <w:marTop w:val="0"/>
                  <w:marBottom w:val="0"/>
                  <w:divBdr>
                    <w:top w:val="none" w:sz="0" w:space="0" w:color="auto"/>
                    <w:left w:val="none" w:sz="0" w:space="0" w:color="auto"/>
                    <w:bottom w:val="none" w:sz="0" w:space="0" w:color="auto"/>
                    <w:right w:val="none" w:sz="0" w:space="0" w:color="auto"/>
                  </w:divBdr>
                </w:div>
              </w:divsChild>
            </w:div>
            <w:div w:id="1745370445">
              <w:marLeft w:val="0"/>
              <w:marRight w:val="0"/>
              <w:marTop w:val="0"/>
              <w:marBottom w:val="0"/>
              <w:divBdr>
                <w:top w:val="none" w:sz="0" w:space="0" w:color="auto"/>
                <w:left w:val="none" w:sz="0" w:space="0" w:color="auto"/>
                <w:bottom w:val="none" w:sz="0" w:space="0" w:color="auto"/>
                <w:right w:val="none" w:sz="0" w:space="0" w:color="auto"/>
              </w:divBdr>
              <w:divsChild>
                <w:div w:id="898513877">
                  <w:marLeft w:val="0"/>
                  <w:marRight w:val="0"/>
                  <w:marTop w:val="0"/>
                  <w:marBottom w:val="0"/>
                  <w:divBdr>
                    <w:top w:val="none" w:sz="0" w:space="0" w:color="auto"/>
                    <w:left w:val="none" w:sz="0" w:space="0" w:color="auto"/>
                    <w:bottom w:val="none" w:sz="0" w:space="0" w:color="auto"/>
                    <w:right w:val="none" w:sz="0" w:space="0" w:color="auto"/>
                  </w:divBdr>
                </w:div>
              </w:divsChild>
            </w:div>
            <w:div w:id="618605936">
              <w:marLeft w:val="0"/>
              <w:marRight w:val="0"/>
              <w:marTop w:val="0"/>
              <w:marBottom w:val="0"/>
              <w:divBdr>
                <w:top w:val="none" w:sz="0" w:space="0" w:color="auto"/>
                <w:left w:val="none" w:sz="0" w:space="0" w:color="auto"/>
                <w:bottom w:val="none" w:sz="0" w:space="0" w:color="auto"/>
                <w:right w:val="none" w:sz="0" w:space="0" w:color="auto"/>
              </w:divBdr>
              <w:divsChild>
                <w:div w:id="11524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77428">
          <w:marLeft w:val="0"/>
          <w:marRight w:val="0"/>
          <w:marTop w:val="0"/>
          <w:marBottom w:val="600"/>
          <w:divBdr>
            <w:top w:val="none" w:sz="0" w:space="0" w:color="auto"/>
            <w:left w:val="none" w:sz="0" w:space="0" w:color="auto"/>
            <w:bottom w:val="none" w:sz="0" w:space="0" w:color="auto"/>
            <w:right w:val="none" w:sz="0" w:space="0" w:color="auto"/>
          </w:divBdr>
        </w:div>
      </w:divsChild>
    </w:div>
    <w:div w:id="840389934">
      <w:marLeft w:val="0"/>
      <w:marRight w:val="0"/>
      <w:marTop w:val="0"/>
      <w:marBottom w:val="0"/>
      <w:divBdr>
        <w:top w:val="none" w:sz="0" w:space="0" w:color="auto"/>
        <w:left w:val="none" w:sz="0" w:space="0" w:color="auto"/>
        <w:bottom w:val="none" w:sz="0" w:space="0" w:color="auto"/>
        <w:right w:val="none" w:sz="0" w:space="0" w:color="auto"/>
      </w:divBdr>
      <w:divsChild>
        <w:div w:id="1049650359">
          <w:marLeft w:val="0"/>
          <w:marRight w:val="0"/>
          <w:marTop w:val="432"/>
          <w:marBottom w:val="0"/>
          <w:divBdr>
            <w:top w:val="none" w:sz="0" w:space="0" w:color="auto"/>
            <w:left w:val="none" w:sz="0" w:space="0" w:color="auto"/>
            <w:bottom w:val="none" w:sz="0" w:space="0" w:color="auto"/>
            <w:right w:val="none" w:sz="0" w:space="0" w:color="auto"/>
          </w:divBdr>
        </w:div>
        <w:div w:id="1749647267">
          <w:marLeft w:val="0"/>
          <w:marRight w:val="0"/>
          <w:marTop w:val="0"/>
          <w:marBottom w:val="0"/>
          <w:divBdr>
            <w:top w:val="none" w:sz="0" w:space="0" w:color="auto"/>
            <w:left w:val="none" w:sz="0" w:space="0" w:color="auto"/>
            <w:bottom w:val="none" w:sz="0" w:space="0" w:color="auto"/>
            <w:right w:val="none" w:sz="0" w:space="0" w:color="auto"/>
          </w:divBdr>
        </w:div>
        <w:div w:id="729426354">
          <w:marLeft w:val="0"/>
          <w:marRight w:val="0"/>
          <w:marTop w:val="0"/>
          <w:marBottom w:val="600"/>
          <w:divBdr>
            <w:top w:val="none" w:sz="0" w:space="0" w:color="auto"/>
            <w:left w:val="none" w:sz="0" w:space="0" w:color="auto"/>
            <w:bottom w:val="none" w:sz="0" w:space="0" w:color="auto"/>
            <w:right w:val="none" w:sz="0" w:space="0" w:color="auto"/>
          </w:divBdr>
        </w:div>
      </w:divsChild>
    </w:div>
    <w:div w:id="866986032">
      <w:marLeft w:val="0"/>
      <w:marRight w:val="0"/>
      <w:marTop w:val="0"/>
      <w:marBottom w:val="0"/>
      <w:divBdr>
        <w:top w:val="none" w:sz="0" w:space="0" w:color="auto"/>
        <w:left w:val="none" w:sz="0" w:space="0" w:color="auto"/>
        <w:bottom w:val="none" w:sz="0" w:space="0" w:color="auto"/>
        <w:right w:val="none" w:sz="0" w:space="0" w:color="auto"/>
      </w:divBdr>
      <w:divsChild>
        <w:div w:id="138350186">
          <w:marLeft w:val="0"/>
          <w:marRight w:val="0"/>
          <w:marTop w:val="432"/>
          <w:marBottom w:val="0"/>
          <w:divBdr>
            <w:top w:val="none" w:sz="0" w:space="0" w:color="auto"/>
            <w:left w:val="none" w:sz="0" w:space="0" w:color="auto"/>
            <w:bottom w:val="none" w:sz="0" w:space="0" w:color="auto"/>
            <w:right w:val="none" w:sz="0" w:space="0" w:color="auto"/>
          </w:divBdr>
        </w:div>
        <w:div w:id="316879162">
          <w:marLeft w:val="0"/>
          <w:marRight w:val="0"/>
          <w:marTop w:val="0"/>
          <w:marBottom w:val="0"/>
          <w:divBdr>
            <w:top w:val="none" w:sz="0" w:space="0" w:color="auto"/>
            <w:left w:val="none" w:sz="0" w:space="0" w:color="auto"/>
            <w:bottom w:val="none" w:sz="0" w:space="0" w:color="auto"/>
            <w:right w:val="none" w:sz="0" w:space="0" w:color="auto"/>
          </w:divBdr>
        </w:div>
        <w:div w:id="415053589">
          <w:marLeft w:val="0"/>
          <w:marRight w:val="0"/>
          <w:marTop w:val="0"/>
          <w:marBottom w:val="600"/>
          <w:divBdr>
            <w:top w:val="none" w:sz="0" w:space="0" w:color="auto"/>
            <w:left w:val="none" w:sz="0" w:space="0" w:color="auto"/>
            <w:bottom w:val="none" w:sz="0" w:space="0" w:color="auto"/>
            <w:right w:val="none" w:sz="0" w:space="0" w:color="auto"/>
          </w:divBdr>
        </w:div>
      </w:divsChild>
    </w:div>
    <w:div w:id="896670438">
      <w:marLeft w:val="0"/>
      <w:marRight w:val="0"/>
      <w:marTop w:val="0"/>
      <w:marBottom w:val="0"/>
      <w:divBdr>
        <w:top w:val="none" w:sz="0" w:space="0" w:color="auto"/>
        <w:left w:val="none" w:sz="0" w:space="0" w:color="auto"/>
        <w:bottom w:val="none" w:sz="0" w:space="0" w:color="auto"/>
        <w:right w:val="none" w:sz="0" w:space="0" w:color="auto"/>
      </w:divBdr>
      <w:divsChild>
        <w:div w:id="317267145">
          <w:marLeft w:val="0"/>
          <w:marRight w:val="0"/>
          <w:marTop w:val="432"/>
          <w:marBottom w:val="0"/>
          <w:divBdr>
            <w:top w:val="none" w:sz="0" w:space="0" w:color="auto"/>
            <w:left w:val="none" w:sz="0" w:space="0" w:color="auto"/>
            <w:bottom w:val="none" w:sz="0" w:space="0" w:color="auto"/>
            <w:right w:val="none" w:sz="0" w:space="0" w:color="auto"/>
          </w:divBdr>
        </w:div>
        <w:div w:id="1757364982">
          <w:marLeft w:val="0"/>
          <w:marRight w:val="0"/>
          <w:marTop w:val="0"/>
          <w:marBottom w:val="0"/>
          <w:divBdr>
            <w:top w:val="none" w:sz="0" w:space="0" w:color="auto"/>
            <w:left w:val="none" w:sz="0" w:space="0" w:color="auto"/>
            <w:bottom w:val="none" w:sz="0" w:space="0" w:color="auto"/>
            <w:right w:val="none" w:sz="0" w:space="0" w:color="auto"/>
          </w:divBdr>
        </w:div>
        <w:div w:id="1937667739">
          <w:marLeft w:val="0"/>
          <w:marRight w:val="0"/>
          <w:marTop w:val="0"/>
          <w:marBottom w:val="600"/>
          <w:divBdr>
            <w:top w:val="none" w:sz="0" w:space="0" w:color="auto"/>
            <w:left w:val="none" w:sz="0" w:space="0" w:color="auto"/>
            <w:bottom w:val="none" w:sz="0" w:space="0" w:color="auto"/>
            <w:right w:val="none" w:sz="0" w:space="0" w:color="auto"/>
          </w:divBdr>
        </w:div>
      </w:divsChild>
    </w:div>
    <w:div w:id="913584608">
      <w:marLeft w:val="0"/>
      <w:marRight w:val="0"/>
      <w:marTop w:val="0"/>
      <w:marBottom w:val="0"/>
      <w:divBdr>
        <w:top w:val="none" w:sz="0" w:space="0" w:color="auto"/>
        <w:left w:val="none" w:sz="0" w:space="0" w:color="auto"/>
        <w:bottom w:val="none" w:sz="0" w:space="0" w:color="auto"/>
        <w:right w:val="none" w:sz="0" w:space="0" w:color="auto"/>
      </w:divBdr>
      <w:divsChild>
        <w:div w:id="523322434">
          <w:marLeft w:val="0"/>
          <w:marRight w:val="0"/>
          <w:marTop w:val="432"/>
          <w:marBottom w:val="0"/>
          <w:divBdr>
            <w:top w:val="none" w:sz="0" w:space="0" w:color="auto"/>
            <w:left w:val="none" w:sz="0" w:space="0" w:color="auto"/>
            <w:bottom w:val="none" w:sz="0" w:space="0" w:color="auto"/>
            <w:right w:val="none" w:sz="0" w:space="0" w:color="auto"/>
          </w:divBdr>
        </w:div>
        <w:div w:id="916089100">
          <w:marLeft w:val="0"/>
          <w:marRight w:val="0"/>
          <w:marTop w:val="0"/>
          <w:marBottom w:val="0"/>
          <w:divBdr>
            <w:top w:val="none" w:sz="0" w:space="0" w:color="auto"/>
            <w:left w:val="none" w:sz="0" w:space="0" w:color="auto"/>
            <w:bottom w:val="none" w:sz="0" w:space="0" w:color="auto"/>
            <w:right w:val="none" w:sz="0" w:space="0" w:color="auto"/>
          </w:divBdr>
        </w:div>
        <w:div w:id="491413649">
          <w:marLeft w:val="0"/>
          <w:marRight w:val="0"/>
          <w:marTop w:val="0"/>
          <w:marBottom w:val="600"/>
          <w:divBdr>
            <w:top w:val="none" w:sz="0" w:space="0" w:color="auto"/>
            <w:left w:val="none" w:sz="0" w:space="0" w:color="auto"/>
            <w:bottom w:val="none" w:sz="0" w:space="0" w:color="auto"/>
            <w:right w:val="none" w:sz="0" w:space="0" w:color="auto"/>
          </w:divBdr>
        </w:div>
      </w:divsChild>
    </w:div>
    <w:div w:id="927275071">
      <w:marLeft w:val="0"/>
      <w:marRight w:val="0"/>
      <w:marTop w:val="0"/>
      <w:marBottom w:val="0"/>
      <w:divBdr>
        <w:top w:val="none" w:sz="0" w:space="0" w:color="auto"/>
        <w:left w:val="none" w:sz="0" w:space="0" w:color="auto"/>
        <w:bottom w:val="none" w:sz="0" w:space="0" w:color="auto"/>
        <w:right w:val="none" w:sz="0" w:space="0" w:color="auto"/>
      </w:divBdr>
      <w:divsChild>
        <w:div w:id="1671718989">
          <w:marLeft w:val="0"/>
          <w:marRight w:val="0"/>
          <w:marTop w:val="432"/>
          <w:marBottom w:val="0"/>
          <w:divBdr>
            <w:top w:val="none" w:sz="0" w:space="0" w:color="auto"/>
            <w:left w:val="none" w:sz="0" w:space="0" w:color="auto"/>
            <w:bottom w:val="none" w:sz="0" w:space="0" w:color="auto"/>
            <w:right w:val="none" w:sz="0" w:space="0" w:color="auto"/>
          </w:divBdr>
        </w:div>
        <w:div w:id="1902449353">
          <w:marLeft w:val="0"/>
          <w:marRight w:val="0"/>
          <w:marTop w:val="0"/>
          <w:marBottom w:val="0"/>
          <w:divBdr>
            <w:top w:val="none" w:sz="0" w:space="0" w:color="auto"/>
            <w:left w:val="none" w:sz="0" w:space="0" w:color="auto"/>
            <w:bottom w:val="none" w:sz="0" w:space="0" w:color="auto"/>
            <w:right w:val="none" w:sz="0" w:space="0" w:color="auto"/>
          </w:divBdr>
        </w:div>
        <w:div w:id="728767795">
          <w:marLeft w:val="0"/>
          <w:marRight w:val="0"/>
          <w:marTop w:val="0"/>
          <w:marBottom w:val="600"/>
          <w:divBdr>
            <w:top w:val="none" w:sz="0" w:space="0" w:color="auto"/>
            <w:left w:val="none" w:sz="0" w:space="0" w:color="auto"/>
            <w:bottom w:val="none" w:sz="0" w:space="0" w:color="auto"/>
            <w:right w:val="none" w:sz="0" w:space="0" w:color="auto"/>
          </w:divBdr>
        </w:div>
      </w:divsChild>
    </w:div>
    <w:div w:id="929386304">
      <w:marLeft w:val="0"/>
      <w:marRight w:val="0"/>
      <w:marTop w:val="0"/>
      <w:marBottom w:val="0"/>
      <w:divBdr>
        <w:top w:val="none" w:sz="0" w:space="0" w:color="auto"/>
        <w:left w:val="none" w:sz="0" w:space="0" w:color="auto"/>
        <w:bottom w:val="none" w:sz="0" w:space="0" w:color="auto"/>
        <w:right w:val="none" w:sz="0" w:space="0" w:color="auto"/>
      </w:divBdr>
      <w:divsChild>
        <w:div w:id="1112624253">
          <w:marLeft w:val="0"/>
          <w:marRight w:val="0"/>
          <w:marTop w:val="432"/>
          <w:marBottom w:val="0"/>
          <w:divBdr>
            <w:top w:val="none" w:sz="0" w:space="0" w:color="auto"/>
            <w:left w:val="none" w:sz="0" w:space="0" w:color="auto"/>
            <w:bottom w:val="none" w:sz="0" w:space="0" w:color="auto"/>
            <w:right w:val="none" w:sz="0" w:space="0" w:color="auto"/>
          </w:divBdr>
        </w:div>
        <w:div w:id="2126386083">
          <w:marLeft w:val="0"/>
          <w:marRight w:val="0"/>
          <w:marTop w:val="0"/>
          <w:marBottom w:val="0"/>
          <w:divBdr>
            <w:top w:val="none" w:sz="0" w:space="0" w:color="auto"/>
            <w:left w:val="none" w:sz="0" w:space="0" w:color="auto"/>
            <w:bottom w:val="none" w:sz="0" w:space="0" w:color="auto"/>
            <w:right w:val="none" w:sz="0" w:space="0" w:color="auto"/>
          </w:divBdr>
          <w:divsChild>
            <w:div w:id="1982804778">
              <w:marLeft w:val="0"/>
              <w:marRight w:val="0"/>
              <w:marTop w:val="0"/>
              <w:marBottom w:val="0"/>
              <w:divBdr>
                <w:top w:val="none" w:sz="0" w:space="0" w:color="auto"/>
                <w:left w:val="none" w:sz="0" w:space="0" w:color="auto"/>
                <w:bottom w:val="none" w:sz="0" w:space="0" w:color="auto"/>
                <w:right w:val="none" w:sz="0" w:space="0" w:color="auto"/>
              </w:divBdr>
              <w:divsChild>
                <w:div w:id="1985623881">
                  <w:marLeft w:val="0"/>
                  <w:marRight w:val="0"/>
                  <w:marTop w:val="0"/>
                  <w:marBottom w:val="0"/>
                  <w:divBdr>
                    <w:top w:val="none" w:sz="0" w:space="0" w:color="auto"/>
                    <w:left w:val="none" w:sz="0" w:space="0" w:color="auto"/>
                    <w:bottom w:val="none" w:sz="0" w:space="0" w:color="auto"/>
                    <w:right w:val="none" w:sz="0" w:space="0" w:color="auto"/>
                  </w:divBdr>
                </w:div>
              </w:divsChild>
            </w:div>
            <w:div w:id="2130510833">
              <w:marLeft w:val="0"/>
              <w:marRight w:val="0"/>
              <w:marTop w:val="0"/>
              <w:marBottom w:val="0"/>
              <w:divBdr>
                <w:top w:val="none" w:sz="0" w:space="0" w:color="auto"/>
                <w:left w:val="none" w:sz="0" w:space="0" w:color="auto"/>
                <w:bottom w:val="none" w:sz="0" w:space="0" w:color="auto"/>
                <w:right w:val="none" w:sz="0" w:space="0" w:color="auto"/>
              </w:divBdr>
              <w:divsChild>
                <w:div w:id="1542281155">
                  <w:marLeft w:val="0"/>
                  <w:marRight w:val="0"/>
                  <w:marTop w:val="0"/>
                  <w:marBottom w:val="0"/>
                  <w:divBdr>
                    <w:top w:val="none" w:sz="0" w:space="0" w:color="auto"/>
                    <w:left w:val="none" w:sz="0" w:space="0" w:color="auto"/>
                    <w:bottom w:val="none" w:sz="0" w:space="0" w:color="auto"/>
                    <w:right w:val="none" w:sz="0" w:space="0" w:color="auto"/>
                  </w:divBdr>
                </w:div>
              </w:divsChild>
            </w:div>
            <w:div w:id="185021061">
              <w:marLeft w:val="0"/>
              <w:marRight w:val="0"/>
              <w:marTop w:val="0"/>
              <w:marBottom w:val="0"/>
              <w:divBdr>
                <w:top w:val="none" w:sz="0" w:space="0" w:color="auto"/>
                <w:left w:val="none" w:sz="0" w:space="0" w:color="auto"/>
                <w:bottom w:val="none" w:sz="0" w:space="0" w:color="auto"/>
                <w:right w:val="none" w:sz="0" w:space="0" w:color="auto"/>
              </w:divBdr>
              <w:divsChild>
                <w:div w:id="1317801992">
                  <w:marLeft w:val="0"/>
                  <w:marRight w:val="0"/>
                  <w:marTop w:val="0"/>
                  <w:marBottom w:val="0"/>
                  <w:divBdr>
                    <w:top w:val="none" w:sz="0" w:space="0" w:color="auto"/>
                    <w:left w:val="none" w:sz="0" w:space="0" w:color="auto"/>
                    <w:bottom w:val="none" w:sz="0" w:space="0" w:color="auto"/>
                    <w:right w:val="none" w:sz="0" w:space="0" w:color="auto"/>
                  </w:divBdr>
                </w:div>
              </w:divsChild>
            </w:div>
            <w:div w:id="2145659058">
              <w:marLeft w:val="0"/>
              <w:marRight w:val="0"/>
              <w:marTop w:val="0"/>
              <w:marBottom w:val="0"/>
              <w:divBdr>
                <w:top w:val="none" w:sz="0" w:space="0" w:color="auto"/>
                <w:left w:val="none" w:sz="0" w:space="0" w:color="auto"/>
                <w:bottom w:val="none" w:sz="0" w:space="0" w:color="auto"/>
                <w:right w:val="none" w:sz="0" w:space="0" w:color="auto"/>
              </w:divBdr>
              <w:divsChild>
                <w:div w:id="539784470">
                  <w:marLeft w:val="0"/>
                  <w:marRight w:val="0"/>
                  <w:marTop w:val="0"/>
                  <w:marBottom w:val="0"/>
                  <w:divBdr>
                    <w:top w:val="none" w:sz="0" w:space="0" w:color="auto"/>
                    <w:left w:val="none" w:sz="0" w:space="0" w:color="auto"/>
                    <w:bottom w:val="none" w:sz="0" w:space="0" w:color="auto"/>
                    <w:right w:val="none" w:sz="0" w:space="0" w:color="auto"/>
                  </w:divBdr>
                </w:div>
              </w:divsChild>
            </w:div>
            <w:div w:id="1904827300">
              <w:marLeft w:val="0"/>
              <w:marRight w:val="0"/>
              <w:marTop w:val="0"/>
              <w:marBottom w:val="0"/>
              <w:divBdr>
                <w:top w:val="none" w:sz="0" w:space="0" w:color="auto"/>
                <w:left w:val="none" w:sz="0" w:space="0" w:color="auto"/>
                <w:bottom w:val="none" w:sz="0" w:space="0" w:color="auto"/>
                <w:right w:val="none" w:sz="0" w:space="0" w:color="auto"/>
              </w:divBdr>
              <w:divsChild>
                <w:div w:id="1524392639">
                  <w:marLeft w:val="0"/>
                  <w:marRight w:val="0"/>
                  <w:marTop w:val="0"/>
                  <w:marBottom w:val="0"/>
                  <w:divBdr>
                    <w:top w:val="none" w:sz="0" w:space="0" w:color="auto"/>
                    <w:left w:val="none" w:sz="0" w:space="0" w:color="auto"/>
                    <w:bottom w:val="none" w:sz="0" w:space="0" w:color="auto"/>
                    <w:right w:val="none" w:sz="0" w:space="0" w:color="auto"/>
                  </w:divBdr>
                </w:div>
              </w:divsChild>
            </w:div>
            <w:div w:id="1973439450">
              <w:marLeft w:val="0"/>
              <w:marRight w:val="0"/>
              <w:marTop w:val="0"/>
              <w:marBottom w:val="0"/>
              <w:divBdr>
                <w:top w:val="none" w:sz="0" w:space="0" w:color="auto"/>
                <w:left w:val="none" w:sz="0" w:space="0" w:color="auto"/>
                <w:bottom w:val="none" w:sz="0" w:space="0" w:color="auto"/>
                <w:right w:val="none" w:sz="0" w:space="0" w:color="auto"/>
              </w:divBdr>
              <w:divsChild>
                <w:div w:id="1164052657">
                  <w:marLeft w:val="0"/>
                  <w:marRight w:val="0"/>
                  <w:marTop w:val="0"/>
                  <w:marBottom w:val="0"/>
                  <w:divBdr>
                    <w:top w:val="none" w:sz="0" w:space="0" w:color="auto"/>
                    <w:left w:val="none" w:sz="0" w:space="0" w:color="auto"/>
                    <w:bottom w:val="none" w:sz="0" w:space="0" w:color="auto"/>
                    <w:right w:val="none" w:sz="0" w:space="0" w:color="auto"/>
                  </w:divBdr>
                </w:div>
              </w:divsChild>
            </w:div>
            <w:div w:id="1704287607">
              <w:marLeft w:val="0"/>
              <w:marRight w:val="0"/>
              <w:marTop w:val="0"/>
              <w:marBottom w:val="0"/>
              <w:divBdr>
                <w:top w:val="none" w:sz="0" w:space="0" w:color="auto"/>
                <w:left w:val="none" w:sz="0" w:space="0" w:color="auto"/>
                <w:bottom w:val="none" w:sz="0" w:space="0" w:color="auto"/>
                <w:right w:val="none" w:sz="0" w:space="0" w:color="auto"/>
              </w:divBdr>
              <w:divsChild>
                <w:div w:id="232354740">
                  <w:marLeft w:val="0"/>
                  <w:marRight w:val="0"/>
                  <w:marTop w:val="0"/>
                  <w:marBottom w:val="0"/>
                  <w:divBdr>
                    <w:top w:val="none" w:sz="0" w:space="0" w:color="auto"/>
                    <w:left w:val="none" w:sz="0" w:space="0" w:color="auto"/>
                    <w:bottom w:val="none" w:sz="0" w:space="0" w:color="auto"/>
                    <w:right w:val="none" w:sz="0" w:space="0" w:color="auto"/>
                  </w:divBdr>
                </w:div>
              </w:divsChild>
            </w:div>
            <w:div w:id="800154757">
              <w:marLeft w:val="0"/>
              <w:marRight w:val="0"/>
              <w:marTop w:val="0"/>
              <w:marBottom w:val="0"/>
              <w:divBdr>
                <w:top w:val="none" w:sz="0" w:space="0" w:color="auto"/>
                <w:left w:val="none" w:sz="0" w:space="0" w:color="auto"/>
                <w:bottom w:val="none" w:sz="0" w:space="0" w:color="auto"/>
                <w:right w:val="none" w:sz="0" w:space="0" w:color="auto"/>
              </w:divBdr>
              <w:divsChild>
                <w:div w:id="1232547481">
                  <w:marLeft w:val="0"/>
                  <w:marRight w:val="0"/>
                  <w:marTop w:val="0"/>
                  <w:marBottom w:val="0"/>
                  <w:divBdr>
                    <w:top w:val="none" w:sz="0" w:space="0" w:color="auto"/>
                    <w:left w:val="none" w:sz="0" w:space="0" w:color="auto"/>
                    <w:bottom w:val="none" w:sz="0" w:space="0" w:color="auto"/>
                    <w:right w:val="none" w:sz="0" w:space="0" w:color="auto"/>
                  </w:divBdr>
                </w:div>
              </w:divsChild>
            </w:div>
            <w:div w:id="1275408555">
              <w:marLeft w:val="0"/>
              <w:marRight w:val="0"/>
              <w:marTop w:val="0"/>
              <w:marBottom w:val="0"/>
              <w:divBdr>
                <w:top w:val="none" w:sz="0" w:space="0" w:color="auto"/>
                <w:left w:val="none" w:sz="0" w:space="0" w:color="auto"/>
                <w:bottom w:val="none" w:sz="0" w:space="0" w:color="auto"/>
                <w:right w:val="none" w:sz="0" w:space="0" w:color="auto"/>
              </w:divBdr>
              <w:divsChild>
                <w:div w:id="1889955423">
                  <w:marLeft w:val="0"/>
                  <w:marRight w:val="0"/>
                  <w:marTop w:val="0"/>
                  <w:marBottom w:val="0"/>
                  <w:divBdr>
                    <w:top w:val="none" w:sz="0" w:space="0" w:color="auto"/>
                    <w:left w:val="none" w:sz="0" w:space="0" w:color="auto"/>
                    <w:bottom w:val="none" w:sz="0" w:space="0" w:color="auto"/>
                    <w:right w:val="none" w:sz="0" w:space="0" w:color="auto"/>
                  </w:divBdr>
                </w:div>
              </w:divsChild>
            </w:div>
            <w:div w:id="992681245">
              <w:marLeft w:val="0"/>
              <w:marRight w:val="0"/>
              <w:marTop w:val="0"/>
              <w:marBottom w:val="0"/>
              <w:divBdr>
                <w:top w:val="none" w:sz="0" w:space="0" w:color="auto"/>
                <w:left w:val="none" w:sz="0" w:space="0" w:color="auto"/>
                <w:bottom w:val="none" w:sz="0" w:space="0" w:color="auto"/>
                <w:right w:val="none" w:sz="0" w:space="0" w:color="auto"/>
              </w:divBdr>
              <w:divsChild>
                <w:div w:id="9049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6013">
          <w:marLeft w:val="0"/>
          <w:marRight w:val="0"/>
          <w:marTop w:val="0"/>
          <w:marBottom w:val="600"/>
          <w:divBdr>
            <w:top w:val="none" w:sz="0" w:space="0" w:color="auto"/>
            <w:left w:val="none" w:sz="0" w:space="0" w:color="auto"/>
            <w:bottom w:val="none" w:sz="0" w:space="0" w:color="auto"/>
            <w:right w:val="none" w:sz="0" w:space="0" w:color="auto"/>
          </w:divBdr>
        </w:div>
      </w:divsChild>
    </w:div>
    <w:div w:id="958608801">
      <w:marLeft w:val="0"/>
      <w:marRight w:val="0"/>
      <w:marTop w:val="0"/>
      <w:marBottom w:val="0"/>
      <w:divBdr>
        <w:top w:val="none" w:sz="0" w:space="0" w:color="auto"/>
        <w:left w:val="none" w:sz="0" w:space="0" w:color="auto"/>
        <w:bottom w:val="none" w:sz="0" w:space="0" w:color="auto"/>
        <w:right w:val="none" w:sz="0" w:space="0" w:color="auto"/>
      </w:divBdr>
      <w:divsChild>
        <w:div w:id="262417849">
          <w:marLeft w:val="0"/>
          <w:marRight w:val="0"/>
          <w:marTop w:val="432"/>
          <w:marBottom w:val="0"/>
          <w:divBdr>
            <w:top w:val="none" w:sz="0" w:space="0" w:color="auto"/>
            <w:left w:val="none" w:sz="0" w:space="0" w:color="auto"/>
            <w:bottom w:val="none" w:sz="0" w:space="0" w:color="auto"/>
            <w:right w:val="none" w:sz="0" w:space="0" w:color="auto"/>
          </w:divBdr>
        </w:div>
        <w:div w:id="1336491390">
          <w:marLeft w:val="0"/>
          <w:marRight w:val="0"/>
          <w:marTop w:val="0"/>
          <w:marBottom w:val="0"/>
          <w:divBdr>
            <w:top w:val="none" w:sz="0" w:space="0" w:color="auto"/>
            <w:left w:val="none" w:sz="0" w:space="0" w:color="auto"/>
            <w:bottom w:val="none" w:sz="0" w:space="0" w:color="auto"/>
            <w:right w:val="none" w:sz="0" w:space="0" w:color="auto"/>
          </w:divBdr>
          <w:divsChild>
            <w:div w:id="796341282">
              <w:marLeft w:val="0"/>
              <w:marRight w:val="0"/>
              <w:marTop w:val="0"/>
              <w:marBottom w:val="0"/>
              <w:divBdr>
                <w:top w:val="none" w:sz="0" w:space="0" w:color="auto"/>
                <w:left w:val="none" w:sz="0" w:space="0" w:color="auto"/>
                <w:bottom w:val="none" w:sz="0" w:space="0" w:color="auto"/>
                <w:right w:val="none" w:sz="0" w:space="0" w:color="auto"/>
              </w:divBdr>
              <w:divsChild>
                <w:div w:id="525484558">
                  <w:marLeft w:val="0"/>
                  <w:marRight w:val="0"/>
                  <w:marTop w:val="0"/>
                  <w:marBottom w:val="0"/>
                  <w:divBdr>
                    <w:top w:val="none" w:sz="0" w:space="0" w:color="auto"/>
                    <w:left w:val="none" w:sz="0" w:space="0" w:color="auto"/>
                    <w:bottom w:val="none" w:sz="0" w:space="0" w:color="auto"/>
                    <w:right w:val="none" w:sz="0" w:space="0" w:color="auto"/>
                  </w:divBdr>
                </w:div>
              </w:divsChild>
            </w:div>
            <w:div w:id="1899971729">
              <w:marLeft w:val="0"/>
              <w:marRight w:val="0"/>
              <w:marTop w:val="0"/>
              <w:marBottom w:val="0"/>
              <w:divBdr>
                <w:top w:val="none" w:sz="0" w:space="0" w:color="auto"/>
                <w:left w:val="none" w:sz="0" w:space="0" w:color="auto"/>
                <w:bottom w:val="none" w:sz="0" w:space="0" w:color="auto"/>
                <w:right w:val="none" w:sz="0" w:space="0" w:color="auto"/>
              </w:divBdr>
              <w:divsChild>
                <w:div w:id="120153265">
                  <w:marLeft w:val="0"/>
                  <w:marRight w:val="0"/>
                  <w:marTop w:val="0"/>
                  <w:marBottom w:val="0"/>
                  <w:divBdr>
                    <w:top w:val="none" w:sz="0" w:space="0" w:color="auto"/>
                    <w:left w:val="none" w:sz="0" w:space="0" w:color="auto"/>
                    <w:bottom w:val="none" w:sz="0" w:space="0" w:color="auto"/>
                    <w:right w:val="none" w:sz="0" w:space="0" w:color="auto"/>
                  </w:divBdr>
                </w:div>
              </w:divsChild>
            </w:div>
            <w:div w:id="1102335188">
              <w:marLeft w:val="0"/>
              <w:marRight w:val="0"/>
              <w:marTop w:val="0"/>
              <w:marBottom w:val="0"/>
              <w:divBdr>
                <w:top w:val="none" w:sz="0" w:space="0" w:color="auto"/>
                <w:left w:val="none" w:sz="0" w:space="0" w:color="auto"/>
                <w:bottom w:val="none" w:sz="0" w:space="0" w:color="auto"/>
                <w:right w:val="none" w:sz="0" w:space="0" w:color="auto"/>
              </w:divBdr>
              <w:divsChild>
                <w:div w:id="273250898">
                  <w:marLeft w:val="0"/>
                  <w:marRight w:val="0"/>
                  <w:marTop w:val="0"/>
                  <w:marBottom w:val="0"/>
                  <w:divBdr>
                    <w:top w:val="none" w:sz="0" w:space="0" w:color="auto"/>
                    <w:left w:val="none" w:sz="0" w:space="0" w:color="auto"/>
                    <w:bottom w:val="none" w:sz="0" w:space="0" w:color="auto"/>
                    <w:right w:val="none" w:sz="0" w:space="0" w:color="auto"/>
                  </w:divBdr>
                </w:div>
              </w:divsChild>
            </w:div>
            <w:div w:id="414472720">
              <w:marLeft w:val="0"/>
              <w:marRight w:val="0"/>
              <w:marTop w:val="0"/>
              <w:marBottom w:val="0"/>
              <w:divBdr>
                <w:top w:val="none" w:sz="0" w:space="0" w:color="auto"/>
                <w:left w:val="none" w:sz="0" w:space="0" w:color="auto"/>
                <w:bottom w:val="none" w:sz="0" w:space="0" w:color="auto"/>
                <w:right w:val="none" w:sz="0" w:space="0" w:color="auto"/>
              </w:divBdr>
              <w:divsChild>
                <w:div w:id="22829883">
                  <w:marLeft w:val="0"/>
                  <w:marRight w:val="0"/>
                  <w:marTop w:val="0"/>
                  <w:marBottom w:val="0"/>
                  <w:divBdr>
                    <w:top w:val="none" w:sz="0" w:space="0" w:color="auto"/>
                    <w:left w:val="none" w:sz="0" w:space="0" w:color="auto"/>
                    <w:bottom w:val="none" w:sz="0" w:space="0" w:color="auto"/>
                    <w:right w:val="none" w:sz="0" w:space="0" w:color="auto"/>
                  </w:divBdr>
                </w:div>
              </w:divsChild>
            </w:div>
            <w:div w:id="521358487">
              <w:marLeft w:val="0"/>
              <w:marRight w:val="0"/>
              <w:marTop w:val="0"/>
              <w:marBottom w:val="0"/>
              <w:divBdr>
                <w:top w:val="none" w:sz="0" w:space="0" w:color="auto"/>
                <w:left w:val="none" w:sz="0" w:space="0" w:color="auto"/>
                <w:bottom w:val="none" w:sz="0" w:space="0" w:color="auto"/>
                <w:right w:val="none" w:sz="0" w:space="0" w:color="auto"/>
              </w:divBdr>
              <w:divsChild>
                <w:div w:id="1080908327">
                  <w:marLeft w:val="0"/>
                  <w:marRight w:val="0"/>
                  <w:marTop w:val="0"/>
                  <w:marBottom w:val="0"/>
                  <w:divBdr>
                    <w:top w:val="none" w:sz="0" w:space="0" w:color="auto"/>
                    <w:left w:val="none" w:sz="0" w:space="0" w:color="auto"/>
                    <w:bottom w:val="none" w:sz="0" w:space="0" w:color="auto"/>
                    <w:right w:val="none" w:sz="0" w:space="0" w:color="auto"/>
                  </w:divBdr>
                </w:div>
              </w:divsChild>
            </w:div>
            <w:div w:id="235088927">
              <w:marLeft w:val="0"/>
              <w:marRight w:val="0"/>
              <w:marTop w:val="0"/>
              <w:marBottom w:val="0"/>
              <w:divBdr>
                <w:top w:val="none" w:sz="0" w:space="0" w:color="auto"/>
                <w:left w:val="none" w:sz="0" w:space="0" w:color="auto"/>
                <w:bottom w:val="none" w:sz="0" w:space="0" w:color="auto"/>
                <w:right w:val="none" w:sz="0" w:space="0" w:color="auto"/>
              </w:divBdr>
              <w:divsChild>
                <w:div w:id="1558470883">
                  <w:marLeft w:val="0"/>
                  <w:marRight w:val="0"/>
                  <w:marTop w:val="0"/>
                  <w:marBottom w:val="0"/>
                  <w:divBdr>
                    <w:top w:val="none" w:sz="0" w:space="0" w:color="auto"/>
                    <w:left w:val="none" w:sz="0" w:space="0" w:color="auto"/>
                    <w:bottom w:val="none" w:sz="0" w:space="0" w:color="auto"/>
                    <w:right w:val="none" w:sz="0" w:space="0" w:color="auto"/>
                  </w:divBdr>
                </w:div>
              </w:divsChild>
            </w:div>
            <w:div w:id="815950762">
              <w:marLeft w:val="0"/>
              <w:marRight w:val="0"/>
              <w:marTop w:val="0"/>
              <w:marBottom w:val="0"/>
              <w:divBdr>
                <w:top w:val="none" w:sz="0" w:space="0" w:color="auto"/>
                <w:left w:val="none" w:sz="0" w:space="0" w:color="auto"/>
                <w:bottom w:val="none" w:sz="0" w:space="0" w:color="auto"/>
                <w:right w:val="none" w:sz="0" w:space="0" w:color="auto"/>
              </w:divBdr>
              <w:divsChild>
                <w:div w:id="1066683819">
                  <w:marLeft w:val="0"/>
                  <w:marRight w:val="0"/>
                  <w:marTop w:val="0"/>
                  <w:marBottom w:val="0"/>
                  <w:divBdr>
                    <w:top w:val="none" w:sz="0" w:space="0" w:color="auto"/>
                    <w:left w:val="none" w:sz="0" w:space="0" w:color="auto"/>
                    <w:bottom w:val="none" w:sz="0" w:space="0" w:color="auto"/>
                    <w:right w:val="none" w:sz="0" w:space="0" w:color="auto"/>
                  </w:divBdr>
                </w:div>
              </w:divsChild>
            </w:div>
            <w:div w:id="1852530656">
              <w:marLeft w:val="0"/>
              <w:marRight w:val="0"/>
              <w:marTop w:val="0"/>
              <w:marBottom w:val="0"/>
              <w:divBdr>
                <w:top w:val="none" w:sz="0" w:space="0" w:color="auto"/>
                <w:left w:val="none" w:sz="0" w:space="0" w:color="auto"/>
                <w:bottom w:val="none" w:sz="0" w:space="0" w:color="auto"/>
                <w:right w:val="none" w:sz="0" w:space="0" w:color="auto"/>
              </w:divBdr>
              <w:divsChild>
                <w:div w:id="249508443">
                  <w:marLeft w:val="0"/>
                  <w:marRight w:val="0"/>
                  <w:marTop w:val="0"/>
                  <w:marBottom w:val="0"/>
                  <w:divBdr>
                    <w:top w:val="none" w:sz="0" w:space="0" w:color="auto"/>
                    <w:left w:val="none" w:sz="0" w:space="0" w:color="auto"/>
                    <w:bottom w:val="none" w:sz="0" w:space="0" w:color="auto"/>
                    <w:right w:val="none" w:sz="0" w:space="0" w:color="auto"/>
                  </w:divBdr>
                </w:div>
              </w:divsChild>
            </w:div>
            <w:div w:id="1151676702">
              <w:marLeft w:val="0"/>
              <w:marRight w:val="0"/>
              <w:marTop w:val="0"/>
              <w:marBottom w:val="0"/>
              <w:divBdr>
                <w:top w:val="none" w:sz="0" w:space="0" w:color="auto"/>
                <w:left w:val="none" w:sz="0" w:space="0" w:color="auto"/>
                <w:bottom w:val="none" w:sz="0" w:space="0" w:color="auto"/>
                <w:right w:val="none" w:sz="0" w:space="0" w:color="auto"/>
              </w:divBdr>
              <w:divsChild>
                <w:div w:id="1026104714">
                  <w:marLeft w:val="0"/>
                  <w:marRight w:val="0"/>
                  <w:marTop w:val="0"/>
                  <w:marBottom w:val="0"/>
                  <w:divBdr>
                    <w:top w:val="none" w:sz="0" w:space="0" w:color="auto"/>
                    <w:left w:val="none" w:sz="0" w:space="0" w:color="auto"/>
                    <w:bottom w:val="none" w:sz="0" w:space="0" w:color="auto"/>
                    <w:right w:val="none" w:sz="0" w:space="0" w:color="auto"/>
                  </w:divBdr>
                </w:div>
              </w:divsChild>
            </w:div>
            <w:div w:id="863401853">
              <w:marLeft w:val="0"/>
              <w:marRight w:val="0"/>
              <w:marTop w:val="0"/>
              <w:marBottom w:val="0"/>
              <w:divBdr>
                <w:top w:val="none" w:sz="0" w:space="0" w:color="auto"/>
                <w:left w:val="none" w:sz="0" w:space="0" w:color="auto"/>
                <w:bottom w:val="none" w:sz="0" w:space="0" w:color="auto"/>
                <w:right w:val="none" w:sz="0" w:space="0" w:color="auto"/>
              </w:divBdr>
              <w:divsChild>
                <w:div w:id="1635401587">
                  <w:marLeft w:val="0"/>
                  <w:marRight w:val="0"/>
                  <w:marTop w:val="0"/>
                  <w:marBottom w:val="0"/>
                  <w:divBdr>
                    <w:top w:val="none" w:sz="0" w:space="0" w:color="auto"/>
                    <w:left w:val="none" w:sz="0" w:space="0" w:color="auto"/>
                    <w:bottom w:val="none" w:sz="0" w:space="0" w:color="auto"/>
                    <w:right w:val="none" w:sz="0" w:space="0" w:color="auto"/>
                  </w:divBdr>
                </w:div>
              </w:divsChild>
            </w:div>
            <w:div w:id="824124122">
              <w:marLeft w:val="0"/>
              <w:marRight w:val="0"/>
              <w:marTop w:val="0"/>
              <w:marBottom w:val="0"/>
              <w:divBdr>
                <w:top w:val="none" w:sz="0" w:space="0" w:color="auto"/>
                <w:left w:val="none" w:sz="0" w:space="0" w:color="auto"/>
                <w:bottom w:val="none" w:sz="0" w:space="0" w:color="auto"/>
                <w:right w:val="none" w:sz="0" w:space="0" w:color="auto"/>
              </w:divBdr>
              <w:divsChild>
                <w:div w:id="1046834799">
                  <w:marLeft w:val="0"/>
                  <w:marRight w:val="0"/>
                  <w:marTop w:val="0"/>
                  <w:marBottom w:val="0"/>
                  <w:divBdr>
                    <w:top w:val="none" w:sz="0" w:space="0" w:color="auto"/>
                    <w:left w:val="none" w:sz="0" w:space="0" w:color="auto"/>
                    <w:bottom w:val="none" w:sz="0" w:space="0" w:color="auto"/>
                    <w:right w:val="none" w:sz="0" w:space="0" w:color="auto"/>
                  </w:divBdr>
                </w:div>
              </w:divsChild>
            </w:div>
            <w:div w:id="1572351531">
              <w:marLeft w:val="0"/>
              <w:marRight w:val="0"/>
              <w:marTop w:val="0"/>
              <w:marBottom w:val="0"/>
              <w:divBdr>
                <w:top w:val="none" w:sz="0" w:space="0" w:color="auto"/>
                <w:left w:val="none" w:sz="0" w:space="0" w:color="auto"/>
                <w:bottom w:val="none" w:sz="0" w:space="0" w:color="auto"/>
                <w:right w:val="none" w:sz="0" w:space="0" w:color="auto"/>
              </w:divBdr>
              <w:divsChild>
                <w:div w:id="166557316">
                  <w:marLeft w:val="0"/>
                  <w:marRight w:val="0"/>
                  <w:marTop w:val="0"/>
                  <w:marBottom w:val="0"/>
                  <w:divBdr>
                    <w:top w:val="none" w:sz="0" w:space="0" w:color="auto"/>
                    <w:left w:val="none" w:sz="0" w:space="0" w:color="auto"/>
                    <w:bottom w:val="none" w:sz="0" w:space="0" w:color="auto"/>
                    <w:right w:val="none" w:sz="0" w:space="0" w:color="auto"/>
                  </w:divBdr>
                </w:div>
              </w:divsChild>
            </w:div>
            <w:div w:id="974794107">
              <w:marLeft w:val="0"/>
              <w:marRight w:val="0"/>
              <w:marTop w:val="0"/>
              <w:marBottom w:val="0"/>
              <w:divBdr>
                <w:top w:val="none" w:sz="0" w:space="0" w:color="auto"/>
                <w:left w:val="none" w:sz="0" w:space="0" w:color="auto"/>
                <w:bottom w:val="none" w:sz="0" w:space="0" w:color="auto"/>
                <w:right w:val="none" w:sz="0" w:space="0" w:color="auto"/>
              </w:divBdr>
              <w:divsChild>
                <w:div w:id="931622664">
                  <w:marLeft w:val="0"/>
                  <w:marRight w:val="0"/>
                  <w:marTop w:val="0"/>
                  <w:marBottom w:val="0"/>
                  <w:divBdr>
                    <w:top w:val="none" w:sz="0" w:space="0" w:color="auto"/>
                    <w:left w:val="none" w:sz="0" w:space="0" w:color="auto"/>
                    <w:bottom w:val="none" w:sz="0" w:space="0" w:color="auto"/>
                    <w:right w:val="none" w:sz="0" w:space="0" w:color="auto"/>
                  </w:divBdr>
                </w:div>
              </w:divsChild>
            </w:div>
            <w:div w:id="2051025458">
              <w:marLeft w:val="0"/>
              <w:marRight w:val="0"/>
              <w:marTop w:val="0"/>
              <w:marBottom w:val="0"/>
              <w:divBdr>
                <w:top w:val="none" w:sz="0" w:space="0" w:color="auto"/>
                <w:left w:val="none" w:sz="0" w:space="0" w:color="auto"/>
                <w:bottom w:val="none" w:sz="0" w:space="0" w:color="auto"/>
                <w:right w:val="none" w:sz="0" w:space="0" w:color="auto"/>
              </w:divBdr>
              <w:divsChild>
                <w:div w:id="1683434756">
                  <w:marLeft w:val="0"/>
                  <w:marRight w:val="0"/>
                  <w:marTop w:val="0"/>
                  <w:marBottom w:val="0"/>
                  <w:divBdr>
                    <w:top w:val="none" w:sz="0" w:space="0" w:color="auto"/>
                    <w:left w:val="none" w:sz="0" w:space="0" w:color="auto"/>
                    <w:bottom w:val="none" w:sz="0" w:space="0" w:color="auto"/>
                    <w:right w:val="none" w:sz="0" w:space="0" w:color="auto"/>
                  </w:divBdr>
                </w:div>
              </w:divsChild>
            </w:div>
            <w:div w:id="1653020399">
              <w:marLeft w:val="0"/>
              <w:marRight w:val="0"/>
              <w:marTop w:val="0"/>
              <w:marBottom w:val="0"/>
              <w:divBdr>
                <w:top w:val="none" w:sz="0" w:space="0" w:color="auto"/>
                <w:left w:val="none" w:sz="0" w:space="0" w:color="auto"/>
                <w:bottom w:val="none" w:sz="0" w:space="0" w:color="auto"/>
                <w:right w:val="none" w:sz="0" w:space="0" w:color="auto"/>
              </w:divBdr>
              <w:divsChild>
                <w:div w:id="1346202387">
                  <w:marLeft w:val="0"/>
                  <w:marRight w:val="0"/>
                  <w:marTop w:val="0"/>
                  <w:marBottom w:val="0"/>
                  <w:divBdr>
                    <w:top w:val="none" w:sz="0" w:space="0" w:color="auto"/>
                    <w:left w:val="none" w:sz="0" w:space="0" w:color="auto"/>
                    <w:bottom w:val="none" w:sz="0" w:space="0" w:color="auto"/>
                    <w:right w:val="none" w:sz="0" w:space="0" w:color="auto"/>
                  </w:divBdr>
                </w:div>
              </w:divsChild>
            </w:div>
            <w:div w:id="2072655052">
              <w:marLeft w:val="0"/>
              <w:marRight w:val="0"/>
              <w:marTop w:val="0"/>
              <w:marBottom w:val="0"/>
              <w:divBdr>
                <w:top w:val="none" w:sz="0" w:space="0" w:color="auto"/>
                <w:left w:val="none" w:sz="0" w:space="0" w:color="auto"/>
                <w:bottom w:val="none" w:sz="0" w:space="0" w:color="auto"/>
                <w:right w:val="none" w:sz="0" w:space="0" w:color="auto"/>
              </w:divBdr>
              <w:divsChild>
                <w:div w:id="1822843931">
                  <w:marLeft w:val="0"/>
                  <w:marRight w:val="0"/>
                  <w:marTop w:val="0"/>
                  <w:marBottom w:val="0"/>
                  <w:divBdr>
                    <w:top w:val="none" w:sz="0" w:space="0" w:color="auto"/>
                    <w:left w:val="none" w:sz="0" w:space="0" w:color="auto"/>
                    <w:bottom w:val="none" w:sz="0" w:space="0" w:color="auto"/>
                    <w:right w:val="none" w:sz="0" w:space="0" w:color="auto"/>
                  </w:divBdr>
                </w:div>
              </w:divsChild>
            </w:div>
            <w:div w:id="1509127636">
              <w:marLeft w:val="0"/>
              <w:marRight w:val="0"/>
              <w:marTop w:val="0"/>
              <w:marBottom w:val="0"/>
              <w:divBdr>
                <w:top w:val="none" w:sz="0" w:space="0" w:color="auto"/>
                <w:left w:val="none" w:sz="0" w:space="0" w:color="auto"/>
                <w:bottom w:val="none" w:sz="0" w:space="0" w:color="auto"/>
                <w:right w:val="none" w:sz="0" w:space="0" w:color="auto"/>
              </w:divBdr>
              <w:divsChild>
                <w:div w:id="328213559">
                  <w:marLeft w:val="0"/>
                  <w:marRight w:val="0"/>
                  <w:marTop w:val="0"/>
                  <w:marBottom w:val="0"/>
                  <w:divBdr>
                    <w:top w:val="none" w:sz="0" w:space="0" w:color="auto"/>
                    <w:left w:val="none" w:sz="0" w:space="0" w:color="auto"/>
                    <w:bottom w:val="none" w:sz="0" w:space="0" w:color="auto"/>
                    <w:right w:val="none" w:sz="0" w:space="0" w:color="auto"/>
                  </w:divBdr>
                </w:div>
              </w:divsChild>
            </w:div>
            <w:div w:id="496459516">
              <w:marLeft w:val="0"/>
              <w:marRight w:val="0"/>
              <w:marTop w:val="0"/>
              <w:marBottom w:val="0"/>
              <w:divBdr>
                <w:top w:val="none" w:sz="0" w:space="0" w:color="auto"/>
                <w:left w:val="none" w:sz="0" w:space="0" w:color="auto"/>
                <w:bottom w:val="none" w:sz="0" w:space="0" w:color="auto"/>
                <w:right w:val="none" w:sz="0" w:space="0" w:color="auto"/>
              </w:divBdr>
              <w:divsChild>
                <w:div w:id="2022707495">
                  <w:marLeft w:val="0"/>
                  <w:marRight w:val="0"/>
                  <w:marTop w:val="0"/>
                  <w:marBottom w:val="0"/>
                  <w:divBdr>
                    <w:top w:val="none" w:sz="0" w:space="0" w:color="auto"/>
                    <w:left w:val="none" w:sz="0" w:space="0" w:color="auto"/>
                    <w:bottom w:val="none" w:sz="0" w:space="0" w:color="auto"/>
                    <w:right w:val="none" w:sz="0" w:space="0" w:color="auto"/>
                  </w:divBdr>
                </w:div>
              </w:divsChild>
            </w:div>
            <w:div w:id="1214611444">
              <w:marLeft w:val="0"/>
              <w:marRight w:val="0"/>
              <w:marTop w:val="0"/>
              <w:marBottom w:val="0"/>
              <w:divBdr>
                <w:top w:val="none" w:sz="0" w:space="0" w:color="auto"/>
                <w:left w:val="none" w:sz="0" w:space="0" w:color="auto"/>
                <w:bottom w:val="none" w:sz="0" w:space="0" w:color="auto"/>
                <w:right w:val="none" w:sz="0" w:space="0" w:color="auto"/>
              </w:divBdr>
              <w:divsChild>
                <w:div w:id="421032409">
                  <w:marLeft w:val="0"/>
                  <w:marRight w:val="0"/>
                  <w:marTop w:val="0"/>
                  <w:marBottom w:val="0"/>
                  <w:divBdr>
                    <w:top w:val="none" w:sz="0" w:space="0" w:color="auto"/>
                    <w:left w:val="none" w:sz="0" w:space="0" w:color="auto"/>
                    <w:bottom w:val="none" w:sz="0" w:space="0" w:color="auto"/>
                    <w:right w:val="none" w:sz="0" w:space="0" w:color="auto"/>
                  </w:divBdr>
                </w:div>
              </w:divsChild>
            </w:div>
            <w:div w:id="491599586">
              <w:marLeft w:val="0"/>
              <w:marRight w:val="0"/>
              <w:marTop w:val="0"/>
              <w:marBottom w:val="0"/>
              <w:divBdr>
                <w:top w:val="none" w:sz="0" w:space="0" w:color="auto"/>
                <w:left w:val="none" w:sz="0" w:space="0" w:color="auto"/>
                <w:bottom w:val="none" w:sz="0" w:space="0" w:color="auto"/>
                <w:right w:val="none" w:sz="0" w:space="0" w:color="auto"/>
              </w:divBdr>
              <w:divsChild>
                <w:div w:id="1480343804">
                  <w:marLeft w:val="0"/>
                  <w:marRight w:val="0"/>
                  <w:marTop w:val="0"/>
                  <w:marBottom w:val="0"/>
                  <w:divBdr>
                    <w:top w:val="none" w:sz="0" w:space="0" w:color="auto"/>
                    <w:left w:val="none" w:sz="0" w:space="0" w:color="auto"/>
                    <w:bottom w:val="none" w:sz="0" w:space="0" w:color="auto"/>
                    <w:right w:val="none" w:sz="0" w:space="0" w:color="auto"/>
                  </w:divBdr>
                </w:div>
              </w:divsChild>
            </w:div>
            <w:div w:id="983580775">
              <w:marLeft w:val="0"/>
              <w:marRight w:val="0"/>
              <w:marTop w:val="0"/>
              <w:marBottom w:val="0"/>
              <w:divBdr>
                <w:top w:val="none" w:sz="0" w:space="0" w:color="auto"/>
                <w:left w:val="none" w:sz="0" w:space="0" w:color="auto"/>
                <w:bottom w:val="none" w:sz="0" w:space="0" w:color="auto"/>
                <w:right w:val="none" w:sz="0" w:space="0" w:color="auto"/>
              </w:divBdr>
              <w:divsChild>
                <w:div w:id="304555199">
                  <w:marLeft w:val="0"/>
                  <w:marRight w:val="0"/>
                  <w:marTop w:val="0"/>
                  <w:marBottom w:val="0"/>
                  <w:divBdr>
                    <w:top w:val="none" w:sz="0" w:space="0" w:color="auto"/>
                    <w:left w:val="none" w:sz="0" w:space="0" w:color="auto"/>
                    <w:bottom w:val="none" w:sz="0" w:space="0" w:color="auto"/>
                    <w:right w:val="none" w:sz="0" w:space="0" w:color="auto"/>
                  </w:divBdr>
                </w:div>
              </w:divsChild>
            </w:div>
            <w:div w:id="1666475344">
              <w:marLeft w:val="0"/>
              <w:marRight w:val="0"/>
              <w:marTop w:val="0"/>
              <w:marBottom w:val="0"/>
              <w:divBdr>
                <w:top w:val="none" w:sz="0" w:space="0" w:color="auto"/>
                <w:left w:val="none" w:sz="0" w:space="0" w:color="auto"/>
                <w:bottom w:val="none" w:sz="0" w:space="0" w:color="auto"/>
                <w:right w:val="none" w:sz="0" w:space="0" w:color="auto"/>
              </w:divBdr>
              <w:divsChild>
                <w:div w:id="1153595943">
                  <w:marLeft w:val="0"/>
                  <w:marRight w:val="0"/>
                  <w:marTop w:val="0"/>
                  <w:marBottom w:val="0"/>
                  <w:divBdr>
                    <w:top w:val="none" w:sz="0" w:space="0" w:color="auto"/>
                    <w:left w:val="none" w:sz="0" w:space="0" w:color="auto"/>
                    <w:bottom w:val="none" w:sz="0" w:space="0" w:color="auto"/>
                    <w:right w:val="none" w:sz="0" w:space="0" w:color="auto"/>
                  </w:divBdr>
                </w:div>
              </w:divsChild>
            </w:div>
            <w:div w:id="1246574183">
              <w:marLeft w:val="0"/>
              <w:marRight w:val="0"/>
              <w:marTop w:val="0"/>
              <w:marBottom w:val="0"/>
              <w:divBdr>
                <w:top w:val="none" w:sz="0" w:space="0" w:color="auto"/>
                <w:left w:val="none" w:sz="0" w:space="0" w:color="auto"/>
                <w:bottom w:val="none" w:sz="0" w:space="0" w:color="auto"/>
                <w:right w:val="none" w:sz="0" w:space="0" w:color="auto"/>
              </w:divBdr>
              <w:divsChild>
                <w:div w:id="1569921788">
                  <w:marLeft w:val="0"/>
                  <w:marRight w:val="0"/>
                  <w:marTop w:val="0"/>
                  <w:marBottom w:val="0"/>
                  <w:divBdr>
                    <w:top w:val="none" w:sz="0" w:space="0" w:color="auto"/>
                    <w:left w:val="none" w:sz="0" w:space="0" w:color="auto"/>
                    <w:bottom w:val="none" w:sz="0" w:space="0" w:color="auto"/>
                    <w:right w:val="none" w:sz="0" w:space="0" w:color="auto"/>
                  </w:divBdr>
                </w:div>
              </w:divsChild>
            </w:div>
            <w:div w:id="1475944921">
              <w:marLeft w:val="0"/>
              <w:marRight w:val="0"/>
              <w:marTop w:val="0"/>
              <w:marBottom w:val="0"/>
              <w:divBdr>
                <w:top w:val="none" w:sz="0" w:space="0" w:color="auto"/>
                <w:left w:val="none" w:sz="0" w:space="0" w:color="auto"/>
                <w:bottom w:val="none" w:sz="0" w:space="0" w:color="auto"/>
                <w:right w:val="none" w:sz="0" w:space="0" w:color="auto"/>
              </w:divBdr>
              <w:divsChild>
                <w:div w:id="460612417">
                  <w:marLeft w:val="0"/>
                  <w:marRight w:val="0"/>
                  <w:marTop w:val="0"/>
                  <w:marBottom w:val="0"/>
                  <w:divBdr>
                    <w:top w:val="none" w:sz="0" w:space="0" w:color="auto"/>
                    <w:left w:val="none" w:sz="0" w:space="0" w:color="auto"/>
                    <w:bottom w:val="none" w:sz="0" w:space="0" w:color="auto"/>
                    <w:right w:val="none" w:sz="0" w:space="0" w:color="auto"/>
                  </w:divBdr>
                </w:div>
              </w:divsChild>
            </w:div>
            <w:div w:id="662666376">
              <w:marLeft w:val="0"/>
              <w:marRight w:val="0"/>
              <w:marTop w:val="0"/>
              <w:marBottom w:val="0"/>
              <w:divBdr>
                <w:top w:val="none" w:sz="0" w:space="0" w:color="auto"/>
                <w:left w:val="none" w:sz="0" w:space="0" w:color="auto"/>
                <w:bottom w:val="none" w:sz="0" w:space="0" w:color="auto"/>
                <w:right w:val="none" w:sz="0" w:space="0" w:color="auto"/>
              </w:divBdr>
              <w:divsChild>
                <w:div w:id="205144049">
                  <w:marLeft w:val="0"/>
                  <w:marRight w:val="0"/>
                  <w:marTop w:val="0"/>
                  <w:marBottom w:val="0"/>
                  <w:divBdr>
                    <w:top w:val="none" w:sz="0" w:space="0" w:color="auto"/>
                    <w:left w:val="none" w:sz="0" w:space="0" w:color="auto"/>
                    <w:bottom w:val="none" w:sz="0" w:space="0" w:color="auto"/>
                    <w:right w:val="none" w:sz="0" w:space="0" w:color="auto"/>
                  </w:divBdr>
                </w:div>
              </w:divsChild>
            </w:div>
            <w:div w:id="1806972799">
              <w:marLeft w:val="0"/>
              <w:marRight w:val="0"/>
              <w:marTop w:val="0"/>
              <w:marBottom w:val="0"/>
              <w:divBdr>
                <w:top w:val="none" w:sz="0" w:space="0" w:color="auto"/>
                <w:left w:val="none" w:sz="0" w:space="0" w:color="auto"/>
                <w:bottom w:val="none" w:sz="0" w:space="0" w:color="auto"/>
                <w:right w:val="none" w:sz="0" w:space="0" w:color="auto"/>
              </w:divBdr>
              <w:divsChild>
                <w:div w:id="622618881">
                  <w:marLeft w:val="0"/>
                  <w:marRight w:val="0"/>
                  <w:marTop w:val="0"/>
                  <w:marBottom w:val="0"/>
                  <w:divBdr>
                    <w:top w:val="none" w:sz="0" w:space="0" w:color="auto"/>
                    <w:left w:val="none" w:sz="0" w:space="0" w:color="auto"/>
                    <w:bottom w:val="none" w:sz="0" w:space="0" w:color="auto"/>
                    <w:right w:val="none" w:sz="0" w:space="0" w:color="auto"/>
                  </w:divBdr>
                </w:div>
              </w:divsChild>
            </w:div>
            <w:div w:id="1586184594">
              <w:marLeft w:val="0"/>
              <w:marRight w:val="0"/>
              <w:marTop w:val="0"/>
              <w:marBottom w:val="0"/>
              <w:divBdr>
                <w:top w:val="none" w:sz="0" w:space="0" w:color="auto"/>
                <w:left w:val="none" w:sz="0" w:space="0" w:color="auto"/>
                <w:bottom w:val="none" w:sz="0" w:space="0" w:color="auto"/>
                <w:right w:val="none" w:sz="0" w:space="0" w:color="auto"/>
              </w:divBdr>
              <w:divsChild>
                <w:div w:id="299464741">
                  <w:marLeft w:val="0"/>
                  <w:marRight w:val="0"/>
                  <w:marTop w:val="0"/>
                  <w:marBottom w:val="0"/>
                  <w:divBdr>
                    <w:top w:val="none" w:sz="0" w:space="0" w:color="auto"/>
                    <w:left w:val="none" w:sz="0" w:space="0" w:color="auto"/>
                    <w:bottom w:val="none" w:sz="0" w:space="0" w:color="auto"/>
                    <w:right w:val="none" w:sz="0" w:space="0" w:color="auto"/>
                  </w:divBdr>
                </w:div>
              </w:divsChild>
            </w:div>
            <w:div w:id="1596092195">
              <w:marLeft w:val="0"/>
              <w:marRight w:val="0"/>
              <w:marTop w:val="0"/>
              <w:marBottom w:val="0"/>
              <w:divBdr>
                <w:top w:val="none" w:sz="0" w:space="0" w:color="auto"/>
                <w:left w:val="none" w:sz="0" w:space="0" w:color="auto"/>
                <w:bottom w:val="none" w:sz="0" w:space="0" w:color="auto"/>
                <w:right w:val="none" w:sz="0" w:space="0" w:color="auto"/>
              </w:divBdr>
              <w:divsChild>
                <w:div w:id="640310494">
                  <w:marLeft w:val="0"/>
                  <w:marRight w:val="0"/>
                  <w:marTop w:val="0"/>
                  <w:marBottom w:val="0"/>
                  <w:divBdr>
                    <w:top w:val="none" w:sz="0" w:space="0" w:color="auto"/>
                    <w:left w:val="none" w:sz="0" w:space="0" w:color="auto"/>
                    <w:bottom w:val="none" w:sz="0" w:space="0" w:color="auto"/>
                    <w:right w:val="none" w:sz="0" w:space="0" w:color="auto"/>
                  </w:divBdr>
                </w:div>
              </w:divsChild>
            </w:div>
            <w:div w:id="1551067259">
              <w:marLeft w:val="0"/>
              <w:marRight w:val="0"/>
              <w:marTop w:val="0"/>
              <w:marBottom w:val="0"/>
              <w:divBdr>
                <w:top w:val="none" w:sz="0" w:space="0" w:color="auto"/>
                <w:left w:val="none" w:sz="0" w:space="0" w:color="auto"/>
                <w:bottom w:val="none" w:sz="0" w:space="0" w:color="auto"/>
                <w:right w:val="none" w:sz="0" w:space="0" w:color="auto"/>
              </w:divBdr>
              <w:divsChild>
                <w:div w:id="11426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19891">
          <w:marLeft w:val="0"/>
          <w:marRight w:val="0"/>
          <w:marTop w:val="0"/>
          <w:marBottom w:val="600"/>
          <w:divBdr>
            <w:top w:val="none" w:sz="0" w:space="0" w:color="auto"/>
            <w:left w:val="none" w:sz="0" w:space="0" w:color="auto"/>
            <w:bottom w:val="none" w:sz="0" w:space="0" w:color="auto"/>
            <w:right w:val="none" w:sz="0" w:space="0" w:color="auto"/>
          </w:divBdr>
        </w:div>
      </w:divsChild>
    </w:div>
    <w:div w:id="999187960">
      <w:marLeft w:val="0"/>
      <w:marRight w:val="0"/>
      <w:marTop w:val="0"/>
      <w:marBottom w:val="0"/>
      <w:divBdr>
        <w:top w:val="none" w:sz="0" w:space="0" w:color="auto"/>
        <w:left w:val="none" w:sz="0" w:space="0" w:color="auto"/>
        <w:bottom w:val="none" w:sz="0" w:space="0" w:color="auto"/>
        <w:right w:val="none" w:sz="0" w:space="0" w:color="auto"/>
      </w:divBdr>
      <w:divsChild>
        <w:div w:id="365178635">
          <w:marLeft w:val="0"/>
          <w:marRight w:val="0"/>
          <w:marTop w:val="432"/>
          <w:marBottom w:val="0"/>
          <w:divBdr>
            <w:top w:val="none" w:sz="0" w:space="0" w:color="auto"/>
            <w:left w:val="none" w:sz="0" w:space="0" w:color="auto"/>
            <w:bottom w:val="none" w:sz="0" w:space="0" w:color="auto"/>
            <w:right w:val="none" w:sz="0" w:space="0" w:color="auto"/>
          </w:divBdr>
        </w:div>
        <w:div w:id="1126898801">
          <w:marLeft w:val="0"/>
          <w:marRight w:val="0"/>
          <w:marTop w:val="0"/>
          <w:marBottom w:val="0"/>
          <w:divBdr>
            <w:top w:val="none" w:sz="0" w:space="0" w:color="auto"/>
            <w:left w:val="none" w:sz="0" w:space="0" w:color="auto"/>
            <w:bottom w:val="none" w:sz="0" w:space="0" w:color="auto"/>
            <w:right w:val="none" w:sz="0" w:space="0" w:color="auto"/>
          </w:divBdr>
        </w:div>
        <w:div w:id="720714094">
          <w:marLeft w:val="0"/>
          <w:marRight w:val="0"/>
          <w:marTop w:val="0"/>
          <w:marBottom w:val="600"/>
          <w:divBdr>
            <w:top w:val="none" w:sz="0" w:space="0" w:color="auto"/>
            <w:left w:val="none" w:sz="0" w:space="0" w:color="auto"/>
            <w:bottom w:val="none" w:sz="0" w:space="0" w:color="auto"/>
            <w:right w:val="none" w:sz="0" w:space="0" w:color="auto"/>
          </w:divBdr>
        </w:div>
      </w:divsChild>
    </w:div>
    <w:div w:id="1034040946">
      <w:marLeft w:val="0"/>
      <w:marRight w:val="0"/>
      <w:marTop w:val="0"/>
      <w:marBottom w:val="0"/>
      <w:divBdr>
        <w:top w:val="none" w:sz="0" w:space="0" w:color="auto"/>
        <w:left w:val="none" w:sz="0" w:space="0" w:color="auto"/>
        <w:bottom w:val="none" w:sz="0" w:space="0" w:color="auto"/>
        <w:right w:val="none" w:sz="0" w:space="0" w:color="auto"/>
      </w:divBdr>
      <w:divsChild>
        <w:div w:id="253517436">
          <w:marLeft w:val="0"/>
          <w:marRight w:val="0"/>
          <w:marTop w:val="432"/>
          <w:marBottom w:val="0"/>
          <w:divBdr>
            <w:top w:val="none" w:sz="0" w:space="0" w:color="auto"/>
            <w:left w:val="none" w:sz="0" w:space="0" w:color="auto"/>
            <w:bottom w:val="none" w:sz="0" w:space="0" w:color="auto"/>
            <w:right w:val="none" w:sz="0" w:space="0" w:color="auto"/>
          </w:divBdr>
        </w:div>
        <w:div w:id="1718242090">
          <w:marLeft w:val="0"/>
          <w:marRight w:val="0"/>
          <w:marTop w:val="0"/>
          <w:marBottom w:val="0"/>
          <w:divBdr>
            <w:top w:val="none" w:sz="0" w:space="0" w:color="auto"/>
            <w:left w:val="none" w:sz="0" w:space="0" w:color="auto"/>
            <w:bottom w:val="none" w:sz="0" w:space="0" w:color="auto"/>
            <w:right w:val="none" w:sz="0" w:space="0" w:color="auto"/>
          </w:divBdr>
          <w:divsChild>
            <w:div w:id="1283422957">
              <w:marLeft w:val="0"/>
              <w:marRight w:val="0"/>
              <w:marTop w:val="0"/>
              <w:marBottom w:val="0"/>
              <w:divBdr>
                <w:top w:val="none" w:sz="0" w:space="0" w:color="auto"/>
                <w:left w:val="none" w:sz="0" w:space="0" w:color="auto"/>
                <w:bottom w:val="none" w:sz="0" w:space="0" w:color="auto"/>
                <w:right w:val="none" w:sz="0" w:space="0" w:color="auto"/>
              </w:divBdr>
              <w:divsChild>
                <w:div w:id="1633291317">
                  <w:marLeft w:val="0"/>
                  <w:marRight w:val="0"/>
                  <w:marTop w:val="0"/>
                  <w:marBottom w:val="0"/>
                  <w:divBdr>
                    <w:top w:val="none" w:sz="0" w:space="0" w:color="auto"/>
                    <w:left w:val="none" w:sz="0" w:space="0" w:color="auto"/>
                    <w:bottom w:val="none" w:sz="0" w:space="0" w:color="auto"/>
                    <w:right w:val="none" w:sz="0" w:space="0" w:color="auto"/>
                  </w:divBdr>
                </w:div>
              </w:divsChild>
            </w:div>
            <w:div w:id="1012680039">
              <w:marLeft w:val="0"/>
              <w:marRight w:val="0"/>
              <w:marTop w:val="0"/>
              <w:marBottom w:val="0"/>
              <w:divBdr>
                <w:top w:val="none" w:sz="0" w:space="0" w:color="auto"/>
                <w:left w:val="none" w:sz="0" w:space="0" w:color="auto"/>
                <w:bottom w:val="none" w:sz="0" w:space="0" w:color="auto"/>
                <w:right w:val="none" w:sz="0" w:space="0" w:color="auto"/>
              </w:divBdr>
              <w:divsChild>
                <w:div w:id="256524581">
                  <w:marLeft w:val="0"/>
                  <w:marRight w:val="0"/>
                  <w:marTop w:val="0"/>
                  <w:marBottom w:val="0"/>
                  <w:divBdr>
                    <w:top w:val="none" w:sz="0" w:space="0" w:color="auto"/>
                    <w:left w:val="none" w:sz="0" w:space="0" w:color="auto"/>
                    <w:bottom w:val="none" w:sz="0" w:space="0" w:color="auto"/>
                    <w:right w:val="none" w:sz="0" w:space="0" w:color="auto"/>
                  </w:divBdr>
                </w:div>
              </w:divsChild>
            </w:div>
            <w:div w:id="2062319080">
              <w:marLeft w:val="0"/>
              <w:marRight w:val="0"/>
              <w:marTop w:val="0"/>
              <w:marBottom w:val="0"/>
              <w:divBdr>
                <w:top w:val="none" w:sz="0" w:space="0" w:color="auto"/>
                <w:left w:val="none" w:sz="0" w:space="0" w:color="auto"/>
                <w:bottom w:val="none" w:sz="0" w:space="0" w:color="auto"/>
                <w:right w:val="none" w:sz="0" w:space="0" w:color="auto"/>
              </w:divBdr>
              <w:divsChild>
                <w:div w:id="276569056">
                  <w:marLeft w:val="0"/>
                  <w:marRight w:val="0"/>
                  <w:marTop w:val="0"/>
                  <w:marBottom w:val="0"/>
                  <w:divBdr>
                    <w:top w:val="none" w:sz="0" w:space="0" w:color="auto"/>
                    <w:left w:val="none" w:sz="0" w:space="0" w:color="auto"/>
                    <w:bottom w:val="none" w:sz="0" w:space="0" w:color="auto"/>
                    <w:right w:val="none" w:sz="0" w:space="0" w:color="auto"/>
                  </w:divBdr>
                </w:div>
              </w:divsChild>
            </w:div>
            <w:div w:id="1868373548">
              <w:marLeft w:val="0"/>
              <w:marRight w:val="0"/>
              <w:marTop w:val="0"/>
              <w:marBottom w:val="0"/>
              <w:divBdr>
                <w:top w:val="none" w:sz="0" w:space="0" w:color="auto"/>
                <w:left w:val="none" w:sz="0" w:space="0" w:color="auto"/>
                <w:bottom w:val="none" w:sz="0" w:space="0" w:color="auto"/>
                <w:right w:val="none" w:sz="0" w:space="0" w:color="auto"/>
              </w:divBdr>
              <w:divsChild>
                <w:div w:id="1754888530">
                  <w:marLeft w:val="0"/>
                  <w:marRight w:val="0"/>
                  <w:marTop w:val="0"/>
                  <w:marBottom w:val="0"/>
                  <w:divBdr>
                    <w:top w:val="none" w:sz="0" w:space="0" w:color="auto"/>
                    <w:left w:val="none" w:sz="0" w:space="0" w:color="auto"/>
                    <w:bottom w:val="none" w:sz="0" w:space="0" w:color="auto"/>
                    <w:right w:val="none" w:sz="0" w:space="0" w:color="auto"/>
                  </w:divBdr>
                </w:div>
              </w:divsChild>
            </w:div>
            <w:div w:id="1720931504">
              <w:marLeft w:val="0"/>
              <w:marRight w:val="0"/>
              <w:marTop w:val="0"/>
              <w:marBottom w:val="0"/>
              <w:divBdr>
                <w:top w:val="none" w:sz="0" w:space="0" w:color="auto"/>
                <w:left w:val="none" w:sz="0" w:space="0" w:color="auto"/>
                <w:bottom w:val="none" w:sz="0" w:space="0" w:color="auto"/>
                <w:right w:val="none" w:sz="0" w:space="0" w:color="auto"/>
              </w:divBdr>
              <w:divsChild>
                <w:div w:id="490605705">
                  <w:marLeft w:val="0"/>
                  <w:marRight w:val="0"/>
                  <w:marTop w:val="0"/>
                  <w:marBottom w:val="0"/>
                  <w:divBdr>
                    <w:top w:val="none" w:sz="0" w:space="0" w:color="auto"/>
                    <w:left w:val="none" w:sz="0" w:space="0" w:color="auto"/>
                    <w:bottom w:val="none" w:sz="0" w:space="0" w:color="auto"/>
                    <w:right w:val="none" w:sz="0" w:space="0" w:color="auto"/>
                  </w:divBdr>
                </w:div>
              </w:divsChild>
            </w:div>
            <w:div w:id="550312788">
              <w:marLeft w:val="0"/>
              <w:marRight w:val="0"/>
              <w:marTop w:val="0"/>
              <w:marBottom w:val="0"/>
              <w:divBdr>
                <w:top w:val="none" w:sz="0" w:space="0" w:color="auto"/>
                <w:left w:val="none" w:sz="0" w:space="0" w:color="auto"/>
                <w:bottom w:val="none" w:sz="0" w:space="0" w:color="auto"/>
                <w:right w:val="none" w:sz="0" w:space="0" w:color="auto"/>
              </w:divBdr>
              <w:divsChild>
                <w:div w:id="2121145720">
                  <w:marLeft w:val="0"/>
                  <w:marRight w:val="0"/>
                  <w:marTop w:val="0"/>
                  <w:marBottom w:val="0"/>
                  <w:divBdr>
                    <w:top w:val="none" w:sz="0" w:space="0" w:color="auto"/>
                    <w:left w:val="none" w:sz="0" w:space="0" w:color="auto"/>
                    <w:bottom w:val="none" w:sz="0" w:space="0" w:color="auto"/>
                    <w:right w:val="none" w:sz="0" w:space="0" w:color="auto"/>
                  </w:divBdr>
                </w:div>
              </w:divsChild>
            </w:div>
            <w:div w:id="1035304287">
              <w:marLeft w:val="0"/>
              <w:marRight w:val="0"/>
              <w:marTop w:val="0"/>
              <w:marBottom w:val="0"/>
              <w:divBdr>
                <w:top w:val="none" w:sz="0" w:space="0" w:color="auto"/>
                <w:left w:val="none" w:sz="0" w:space="0" w:color="auto"/>
                <w:bottom w:val="none" w:sz="0" w:space="0" w:color="auto"/>
                <w:right w:val="none" w:sz="0" w:space="0" w:color="auto"/>
              </w:divBdr>
              <w:divsChild>
                <w:div w:id="2110197446">
                  <w:marLeft w:val="0"/>
                  <w:marRight w:val="0"/>
                  <w:marTop w:val="0"/>
                  <w:marBottom w:val="0"/>
                  <w:divBdr>
                    <w:top w:val="none" w:sz="0" w:space="0" w:color="auto"/>
                    <w:left w:val="none" w:sz="0" w:space="0" w:color="auto"/>
                    <w:bottom w:val="none" w:sz="0" w:space="0" w:color="auto"/>
                    <w:right w:val="none" w:sz="0" w:space="0" w:color="auto"/>
                  </w:divBdr>
                </w:div>
              </w:divsChild>
            </w:div>
            <w:div w:id="997805391">
              <w:marLeft w:val="0"/>
              <w:marRight w:val="0"/>
              <w:marTop w:val="0"/>
              <w:marBottom w:val="0"/>
              <w:divBdr>
                <w:top w:val="none" w:sz="0" w:space="0" w:color="auto"/>
                <w:left w:val="none" w:sz="0" w:space="0" w:color="auto"/>
                <w:bottom w:val="none" w:sz="0" w:space="0" w:color="auto"/>
                <w:right w:val="none" w:sz="0" w:space="0" w:color="auto"/>
              </w:divBdr>
              <w:divsChild>
                <w:div w:id="1264066957">
                  <w:marLeft w:val="0"/>
                  <w:marRight w:val="0"/>
                  <w:marTop w:val="0"/>
                  <w:marBottom w:val="0"/>
                  <w:divBdr>
                    <w:top w:val="none" w:sz="0" w:space="0" w:color="auto"/>
                    <w:left w:val="none" w:sz="0" w:space="0" w:color="auto"/>
                    <w:bottom w:val="none" w:sz="0" w:space="0" w:color="auto"/>
                    <w:right w:val="none" w:sz="0" w:space="0" w:color="auto"/>
                  </w:divBdr>
                </w:div>
              </w:divsChild>
            </w:div>
            <w:div w:id="611597269">
              <w:marLeft w:val="0"/>
              <w:marRight w:val="0"/>
              <w:marTop w:val="0"/>
              <w:marBottom w:val="0"/>
              <w:divBdr>
                <w:top w:val="none" w:sz="0" w:space="0" w:color="auto"/>
                <w:left w:val="none" w:sz="0" w:space="0" w:color="auto"/>
                <w:bottom w:val="none" w:sz="0" w:space="0" w:color="auto"/>
                <w:right w:val="none" w:sz="0" w:space="0" w:color="auto"/>
              </w:divBdr>
              <w:divsChild>
                <w:div w:id="529686435">
                  <w:marLeft w:val="0"/>
                  <w:marRight w:val="0"/>
                  <w:marTop w:val="0"/>
                  <w:marBottom w:val="0"/>
                  <w:divBdr>
                    <w:top w:val="none" w:sz="0" w:space="0" w:color="auto"/>
                    <w:left w:val="none" w:sz="0" w:space="0" w:color="auto"/>
                    <w:bottom w:val="none" w:sz="0" w:space="0" w:color="auto"/>
                    <w:right w:val="none" w:sz="0" w:space="0" w:color="auto"/>
                  </w:divBdr>
                </w:div>
              </w:divsChild>
            </w:div>
            <w:div w:id="1014379275">
              <w:marLeft w:val="0"/>
              <w:marRight w:val="0"/>
              <w:marTop w:val="0"/>
              <w:marBottom w:val="0"/>
              <w:divBdr>
                <w:top w:val="none" w:sz="0" w:space="0" w:color="auto"/>
                <w:left w:val="none" w:sz="0" w:space="0" w:color="auto"/>
                <w:bottom w:val="none" w:sz="0" w:space="0" w:color="auto"/>
                <w:right w:val="none" w:sz="0" w:space="0" w:color="auto"/>
              </w:divBdr>
              <w:divsChild>
                <w:div w:id="2115903118">
                  <w:marLeft w:val="0"/>
                  <w:marRight w:val="0"/>
                  <w:marTop w:val="0"/>
                  <w:marBottom w:val="0"/>
                  <w:divBdr>
                    <w:top w:val="none" w:sz="0" w:space="0" w:color="auto"/>
                    <w:left w:val="none" w:sz="0" w:space="0" w:color="auto"/>
                    <w:bottom w:val="none" w:sz="0" w:space="0" w:color="auto"/>
                    <w:right w:val="none" w:sz="0" w:space="0" w:color="auto"/>
                  </w:divBdr>
                </w:div>
              </w:divsChild>
            </w:div>
            <w:div w:id="1564021050">
              <w:marLeft w:val="0"/>
              <w:marRight w:val="0"/>
              <w:marTop w:val="0"/>
              <w:marBottom w:val="0"/>
              <w:divBdr>
                <w:top w:val="none" w:sz="0" w:space="0" w:color="auto"/>
                <w:left w:val="none" w:sz="0" w:space="0" w:color="auto"/>
                <w:bottom w:val="none" w:sz="0" w:space="0" w:color="auto"/>
                <w:right w:val="none" w:sz="0" w:space="0" w:color="auto"/>
              </w:divBdr>
              <w:divsChild>
                <w:div w:id="1356687563">
                  <w:marLeft w:val="0"/>
                  <w:marRight w:val="0"/>
                  <w:marTop w:val="0"/>
                  <w:marBottom w:val="0"/>
                  <w:divBdr>
                    <w:top w:val="none" w:sz="0" w:space="0" w:color="auto"/>
                    <w:left w:val="none" w:sz="0" w:space="0" w:color="auto"/>
                    <w:bottom w:val="none" w:sz="0" w:space="0" w:color="auto"/>
                    <w:right w:val="none" w:sz="0" w:space="0" w:color="auto"/>
                  </w:divBdr>
                </w:div>
              </w:divsChild>
            </w:div>
            <w:div w:id="630212954">
              <w:marLeft w:val="0"/>
              <w:marRight w:val="0"/>
              <w:marTop w:val="0"/>
              <w:marBottom w:val="0"/>
              <w:divBdr>
                <w:top w:val="none" w:sz="0" w:space="0" w:color="auto"/>
                <w:left w:val="none" w:sz="0" w:space="0" w:color="auto"/>
                <w:bottom w:val="none" w:sz="0" w:space="0" w:color="auto"/>
                <w:right w:val="none" w:sz="0" w:space="0" w:color="auto"/>
              </w:divBdr>
              <w:divsChild>
                <w:div w:id="1685401731">
                  <w:marLeft w:val="0"/>
                  <w:marRight w:val="0"/>
                  <w:marTop w:val="0"/>
                  <w:marBottom w:val="0"/>
                  <w:divBdr>
                    <w:top w:val="none" w:sz="0" w:space="0" w:color="auto"/>
                    <w:left w:val="none" w:sz="0" w:space="0" w:color="auto"/>
                    <w:bottom w:val="none" w:sz="0" w:space="0" w:color="auto"/>
                    <w:right w:val="none" w:sz="0" w:space="0" w:color="auto"/>
                  </w:divBdr>
                </w:div>
              </w:divsChild>
            </w:div>
            <w:div w:id="1440875217">
              <w:marLeft w:val="0"/>
              <w:marRight w:val="0"/>
              <w:marTop w:val="0"/>
              <w:marBottom w:val="0"/>
              <w:divBdr>
                <w:top w:val="none" w:sz="0" w:space="0" w:color="auto"/>
                <w:left w:val="none" w:sz="0" w:space="0" w:color="auto"/>
                <w:bottom w:val="none" w:sz="0" w:space="0" w:color="auto"/>
                <w:right w:val="none" w:sz="0" w:space="0" w:color="auto"/>
              </w:divBdr>
              <w:divsChild>
                <w:div w:id="657463804">
                  <w:marLeft w:val="0"/>
                  <w:marRight w:val="0"/>
                  <w:marTop w:val="0"/>
                  <w:marBottom w:val="0"/>
                  <w:divBdr>
                    <w:top w:val="none" w:sz="0" w:space="0" w:color="auto"/>
                    <w:left w:val="none" w:sz="0" w:space="0" w:color="auto"/>
                    <w:bottom w:val="none" w:sz="0" w:space="0" w:color="auto"/>
                    <w:right w:val="none" w:sz="0" w:space="0" w:color="auto"/>
                  </w:divBdr>
                </w:div>
              </w:divsChild>
            </w:div>
            <w:div w:id="1338727147">
              <w:marLeft w:val="0"/>
              <w:marRight w:val="0"/>
              <w:marTop w:val="0"/>
              <w:marBottom w:val="0"/>
              <w:divBdr>
                <w:top w:val="none" w:sz="0" w:space="0" w:color="auto"/>
                <w:left w:val="none" w:sz="0" w:space="0" w:color="auto"/>
                <w:bottom w:val="none" w:sz="0" w:space="0" w:color="auto"/>
                <w:right w:val="none" w:sz="0" w:space="0" w:color="auto"/>
              </w:divBdr>
              <w:divsChild>
                <w:div w:id="608633528">
                  <w:marLeft w:val="0"/>
                  <w:marRight w:val="0"/>
                  <w:marTop w:val="0"/>
                  <w:marBottom w:val="0"/>
                  <w:divBdr>
                    <w:top w:val="none" w:sz="0" w:space="0" w:color="auto"/>
                    <w:left w:val="none" w:sz="0" w:space="0" w:color="auto"/>
                    <w:bottom w:val="none" w:sz="0" w:space="0" w:color="auto"/>
                    <w:right w:val="none" w:sz="0" w:space="0" w:color="auto"/>
                  </w:divBdr>
                </w:div>
              </w:divsChild>
            </w:div>
            <w:div w:id="887497958">
              <w:marLeft w:val="0"/>
              <w:marRight w:val="0"/>
              <w:marTop w:val="0"/>
              <w:marBottom w:val="0"/>
              <w:divBdr>
                <w:top w:val="none" w:sz="0" w:space="0" w:color="auto"/>
                <w:left w:val="none" w:sz="0" w:space="0" w:color="auto"/>
                <w:bottom w:val="none" w:sz="0" w:space="0" w:color="auto"/>
                <w:right w:val="none" w:sz="0" w:space="0" w:color="auto"/>
              </w:divBdr>
              <w:divsChild>
                <w:div w:id="163517076">
                  <w:marLeft w:val="0"/>
                  <w:marRight w:val="0"/>
                  <w:marTop w:val="0"/>
                  <w:marBottom w:val="0"/>
                  <w:divBdr>
                    <w:top w:val="none" w:sz="0" w:space="0" w:color="auto"/>
                    <w:left w:val="none" w:sz="0" w:space="0" w:color="auto"/>
                    <w:bottom w:val="none" w:sz="0" w:space="0" w:color="auto"/>
                    <w:right w:val="none" w:sz="0" w:space="0" w:color="auto"/>
                  </w:divBdr>
                </w:div>
              </w:divsChild>
            </w:div>
            <w:div w:id="202333559">
              <w:marLeft w:val="0"/>
              <w:marRight w:val="0"/>
              <w:marTop w:val="0"/>
              <w:marBottom w:val="0"/>
              <w:divBdr>
                <w:top w:val="none" w:sz="0" w:space="0" w:color="auto"/>
                <w:left w:val="none" w:sz="0" w:space="0" w:color="auto"/>
                <w:bottom w:val="none" w:sz="0" w:space="0" w:color="auto"/>
                <w:right w:val="none" w:sz="0" w:space="0" w:color="auto"/>
              </w:divBdr>
              <w:divsChild>
                <w:div w:id="440612104">
                  <w:marLeft w:val="0"/>
                  <w:marRight w:val="0"/>
                  <w:marTop w:val="0"/>
                  <w:marBottom w:val="0"/>
                  <w:divBdr>
                    <w:top w:val="none" w:sz="0" w:space="0" w:color="auto"/>
                    <w:left w:val="none" w:sz="0" w:space="0" w:color="auto"/>
                    <w:bottom w:val="none" w:sz="0" w:space="0" w:color="auto"/>
                    <w:right w:val="none" w:sz="0" w:space="0" w:color="auto"/>
                  </w:divBdr>
                </w:div>
              </w:divsChild>
            </w:div>
            <w:div w:id="352194761">
              <w:marLeft w:val="0"/>
              <w:marRight w:val="0"/>
              <w:marTop w:val="0"/>
              <w:marBottom w:val="0"/>
              <w:divBdr>
                <w:top w:val="none" w:sz="0" w:space="0" w:color="auto"/>
                <w:left w:val="none" w:sz="0" w:space="0" w:color="auto"/>
                <w:bottom w:val="none" w:sz="0" w:space="0" w:color="auto"/>
                <w:right w:val="none" w:sz="0" w:space="0" w:color="auto"/>
              </w:divBdr>
              <w:divsChild>
                <w:div w:id="831218729">
                  <w:marLeft w:val="0"/>
                  <w:marRight w:val="0"/>
                  <w:marTop w:val="0"/>
                  <w:marBottom w:val="0"/>
                  <w:divBdr>
                    <w:top w:val="none" w:sz="0" w:space="0" w:color="auto"/>
                    <w:left w:val="none" w:sz="0" w:space="0" w:color="auto"/>
                    <w:bottom w:val="none" w:sz="0" w:space="0" w:color="auto"/>
                    <w:right w:val="none" w:sz="0" w:space="0" w:color="auto"/>
                  </w:divBdr>
                </w:div>
              </w:divsChild>
            </w:div>
            <w:div w:id="462773452">
              <w:marLeft w:val="0"/>
              <w:marRight w:val="0"/>
              <w:marTop w:val="0"/>
              <w:marBottom w:val="0"/>
              <w:divBdr>
                <w:top w:val="none" w:sz="0" w:space="0" w:color="auto"/>
                <w:left w:val="none" w:sz="0" w:space="0" w:color="auto"/>
                <w:bottom w:val="none" w:sz="0" w:space="0" w:color="auto"/>
                <w:right w:val="none" w:sz="0" w:space="0" w:color="auto"/>
              </w:divBdr>
              <w:divsChild>
                <w:div w:id="18599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2341">
          <w:marLeft w:val="0"/>
          <w:marRight w:val="0"/>
          <w:marTop w:val="0"/>
          <w:marBottom w:val="600"/>
          <w:divBdr>
            <w:top w:val="none" w:sz="0" w:space="0" w:color="auto"/>
            <w:left w:val="none" w:sz="0" w:space="0" w:color="auto"/>
            <w:bottom w:val="none" w:sz="0" w:space="0" w:color="auto"/>
            <w:right w:val="none" w:sz="0" w:space="0" w:color="auto"/>
          </w:divBdr>
        </w:div>
      </w:divsChild>
    </w:div>
    <w:div w:id="1034888734">
      <w:marLeft w:val="0"/>
      <w:marRight w:val="0"/>
      <w:marTop w:val="0"/>
      <w:marBottom w:val="0"/>
      <w:divBdr>
        <w:top w:val="none" w:sz="0" w:space="0" w:color="auto"/>
        <w:left w:val="none" w:sz="0" w:space="0" w:color="auto"/>
        <w:bottom w:val="none" w:sz="0" w:space="0" w:color="auto"/>
        <w:right w:val="none" w:sz="0" w:space="0" w:color="auto"/>
      </w:divBdr>
      <w:divsChild>
        <w:div w:id="220016923">
          <w:marLeft w:val="0"/>
          <w:marRight w:val="0"/>
          <w:marTop w:val="432"/>
          <w:marBottom w:val="0"/>
          <w:divBdr>
            <w:top w:val="none" w:sz="0" w:space="0" w:color="auto"/>
            <w:left w:val="none" w:sz="0" w:space="0" w:color="auto"/>
            <w:bottom w:val="none" w:sz="0" w:space="0" w:color="auto"/>
            <w:right w:val="none" w:sz="0" w:space="0" w:color="auto"/>
          </w:divBdr>
        </w:div>
        <w:div w:id="1780250740">
          <w:marLeft w:val="0"/>
          <w:marRight w:val="0"/>
          <w:marTop w:val="0"/>
          <w:marBottom w:val="0"/>
          <w:divBdr>
            <w:top w:val="none" w:sz="0" w:space="0" w:color="auto"/>
            <w:left w:val="none" w:sz="0" w:space="0" w:color="auto"/>
            <w:bottom w:val="none" w:sz="0" w:space="0" w:color="auto"/>
            <w:right w:val="none" w:sz="0" w:space="0" w:color="auto"/>
          </w:divBdr>
        </w:div>
        <w:div w:id="656151081">
          <w:marLeft w:val="0"/>
          <w:marRight w:val="0"/>
          <w:marTop w:val="0"/>
          <w:marBottom w:val="600"/>
          <w:divBdr>
            <w:top w:val="none" w:sz="0" w:space="0" w:color="auto"/>
            <w:left w:val="none" w:sz="0" w:space="0" w:color="auto"/>
            <w:bottom w:val="none" w:sz="0" w:space="0" w:color="auto"/>
            <w:right w:val="none" w:sz="0" w:space="0" w:color="auto"/>
          </w:divBdr>
        </w:div>
      </w:divsChild>
    </w:div>
    <w:div w:id="1058015607">
      <w:marLeft w:val="0"/>
      <w:marRight w:val="0"/>
      <w:marTop w:val="0"/>
      <w:marBottom w:val="0"/>
      <w:divBdr>
        <w:top w:val="none" w:sz="0" w:space="0" w:color="auto"/>
        <w:left w:val="none" w:sz="0" w:space="0" w:color="auto"/>
        <w:bottom w:val="none" w:sz="0" w:space="0" w:color="auto"/>
        <w:right w:val="none" w:sz="0" w:space="0" w:color="auto"/>
      </w:divBdr>
      <w:divsChild>
        <w:div w:id="1958874007">
          <w:marLeft w:val="0"/>
          <w:marRight w:val="0"/>
          <w:marTop w:val="432"/>
          <w:marBottom w:val="0"/>
          <w:divBdr>
            <w:top w:val="none" w:sz="0" w:space="0" w:color="auto"/>
            <w:left w:val="none" w:sz="0" w:space="0" w:color="auto"/>
            <w:bottom w:val="none" w:sz="0" w:space="0" w:color="auto"/>
            <w:right w:val="none" w:sz="0" w:space="0" w:color="auto"/>
          </w:divBdr>
        </w:div>
        <w:div w:id="910848398">
          <w:marLeft w:val="0"/>
          <w:marRight w:val="0"/>
          <w:marTop w:val="0"/>
          <w:marBottom w:val="0"/>
          <w:divBdr>
            <w:top w:val="none" w:sz="0" w:space="0" w:color="auto"/>
            <w:left w:val="none" w:sz="0" w:space="0" w:color="auto"/>
            <w:bottom w:val="none" w:sz="0" w:space="0" w:color="auto"/>
            <w:right w:val="none" w:sz="0" w:space="0" w:color="auto"/>
          </w:divBdr>
        </w:div>
        <w:div w:id="1857886438">
          <w:marLeft w:val="0"/>
          <w:marRight w:val="0"/>
          <w:marTop w:val="0"/>
          <w:marBottom w:val="600"/>
          <w:divBdr>
            <w:top w:val="none" w:sz="0" w:space="0" w:color="auto"/>
            <w:left w:val="none" w:sz="0" w:space="0" w:color="auto"/>
            <w:bottom w:val="none" w:sz="0" w:space="0" w:color="auto"/>
            <w:right w:val="none" w:sz="0" w:space="0" w:color="auto"/>
          </w:divBdr>
        </w:div>
      </w:divsChild>
    </w:div>
    <w:div w:id="1069109898">
      <w:marLeft w:val="0"/>
      <w:marRight w:val="0"/>
      <w:marTop w:val="0"/>
      <w:marBottom w:val="0"/>
      <w:divBdr>
        <w:top w:val="none" w:sz="0" w:space="0" w:color="auto"/>
        <w:left w:val="none" w:sz="0" w:space="0" w:color="auto"/>
        <w:bottom w:val="none" w:sz="0" w:space="0" w:color="auto"/>
        <w:right w:val="none" w:sz="0" w:space="0" w:color="auto"/>
      </w:divBdr>
      <w:divsChild>
        <w:div w:id="1706640960">
          <w:marLeft w:val="0"/>
          <w:marRight w:val="0"/>
          <w:marTop w:val="432"/>
          <w:marBottom w:val="0"/>
          <w:divBdr>
            <w:top w:val="none" w:sz="0" w:space="0" w:color="auto"/>
            <w:left w:val="none" w:sz="0" w:space="0" w:color="auto"/>
            <w:bottom w:val="none" w:sz="0" w:space="0" w:color="auto"/>
            <w:right w:val="none" w:sz="0" w:space="0" w:color="auto"/>
          </w:divBdr>
        </w:div>
        <w:div w:id="682436585">
          <w:marLeft w:val="0"/>
          <w:marRight w:val="0"/>
          <w:marTop w:val="0"/>
          <w:marBottom w:val="0"/>
          <w:divBdr>
            <w:top w:val="none" w:sz="0" w:space="0" w:color="auto"/>
            <w:left w:val="none" w:sz="0" w:space="0" w:color="auto"/>
            <w:bottom w:val="none" w:sz="0" w:space="0" w:color="auto"/>
            <w:right w:val="none" w:sz="0" w:space="0" w:color="auto"/>
          </w:divBdr>
        </w:div>
        <w:div w:id="896475920">
          <w:marLeft w:val="0"/>
          <w:marRight w:val="0"/>
          <w:marTop w:val="0"/>
          <w:marBottom w:val="600"/>
          <w:divBdr>
            <w:top w:val="none" w:sz="0" w:space="0" w:color="auto"/>
            <w:left w:val="none" w:sz="0" w:space="0" w:color="auto"/>
            <w:bottom w:val="none" w:sz="0" w:space="0" w:color="auto"/>
            <w:right w:val="none" w:sz="0" w:space="0" w:color="auto"/>
          </w:divBdr>
        </w:div>
      </w:divsChild>
    </w:div>
    <w:div w:id="1076435741">
      <w:marLeft w:val="0"/>
      <w:marRight w:val="0"/>
      <w:marTop w:val="0"/>
      <w:marBottom w:val="0"/>
      <w:divBdr>
        <w:top w:val="none" w:sz="0" w:space="0" w:color="auto"/>
        <w:left w:val="none" w:sz="0" w:space="0" w:color="auto"/>
        <w:bottom w:val="none" w:sz="0" w:space="0" w:color="auto"/>
        <w:right w:val="none" w:sz="0" w:space="0" w:color="auto"/>
      </w:divBdr>
      <w:divsChild>
        <w:div w:id="729578240">
          <w:marLeft w:val="0"/>
          <w:marRight w:val="0"/>
          <w:marTop w:val="432"/>
          <w:marBottom w:val="0"/>
          <w:divBdr>
            <w:top w:val="none" w:sz="0" w:space="0" w:color="auto"/>
            <w:left w:val="none" w:sz="0" w:space="0" w:color="auto"/>
            <w:bottom w:val="none" w:sz="0" w:space="0" w:color="auto"/>
            <w:right w:val="none" w:sz="0" w:space="0" w:color="auto"/>
          </w:divBdr>
        </w:div>
        <w:div w:id="1651136515">
          <w:marLeft w:val="0"/>
          <w:marRight w:val="0"/>
          <w:marTop w:val="0"/>
          <w:marBottom w:val="0"/>
          <w:divBdr>
            <w:top w:val="none" w:sz="0" w:space="0" w:color="auto"/>
            <w:left w:val="none" w:sz="0" w:space="0" w:color="auto"/>
            <w:bottom w:val="none" w:sz="0" w:space="0" w:color="auto"/>
            <w:right w:val="none" w:sz="0" w:space="0" w:color="auto"/>
          </w:divBdr>
        </w:div>
        <w:div w:id="380128677">
          <w:marLeft w:val="0"/>
          <w:marRight w:val="0"/>
          <w:marTop w:val="0"/>
          <w:marBottom w:val="600"/>
          <w:divBdr>
            <w:top w:val="none" w:sz="0" w:space="0" w:color="auto"/>
            <w:left w:val="none" w:sz="0" w:space="0" w:color="auto"/>
            <w:bottom w:val="none" w:sz="0" w:space="0" w:color="auto"/>
            <w:right w:val="none" w:sz="0" w:space="0" w:color="auto"/>
          </w:divBdr>
        </w:div>
      </w:divsChild>
    </w:div>
    <w:div w:id="1090127124">
      <w:marLeft w:val="0"/>
      <w:marRight w:val="0"/>
      <w:marTop w:val="0"/>
      <w:marBottom w:val="0"/>
      <w:divBdr>
        <w:top w:val="none" w:sz="0" w:space="0" w:color="auto"/>
        <w:left w:val="none" w:sz="0" w:space="0" w:color="auto"/>
        <w:bottom w:val="none" w:sz="0" w:space="0" w:color="auto"/>
        <w:right w:val="none" w:sz="0" w:space="0" w:color="auto"/>
      </w:divBdr>
      <w:divsChild>
        <w:div w:id="882600536">
          <w:marLeft w:val="0"/>
          <w:marRight w:val="0"/>
          <w:marTop w:val="432"/>
          <w:marBottom w:val="0"/>
          <w:divBdr>
            <w:top w:val="none" w:sz="0" w:space="0" w:color="auto"/>
            <w:left w:val="none" w:sz="0" w:space="0" w:color="auto"/>
            <w:bottom w:val="none" w:sz="0" w:space="0" w:color="auto"/>
            <w:right w:val="none" w:sz="0" w:space="0" w:color="auto"/>
          </w:divBdr>
        </w:div>
        <w:div w:id="1474907260">
          <w:marLeft w:val="0"/>
          <w:marRight w:val="0"/>
          <w:marTop w:val="0"/>
          <w:marBottom w:val="0"/>
          <w:divBdr>
            <w:top w:val="none" w:sz="0" w:space="0" w:color="auto"/>
            <w:left w:val="none" w:sz="0" w:space="0" w:color="auto"/>
            <w:bottom w:val="none" w:sz="0" w:space="0" w:color="auto"/>
            <w:right w:val="none" w:sz="0" w:space="0" w:color="auto"/>
          </w:divBdr>
        </w:div>
        <w:div w:id="1400716214">
          <w:marLeft w:val="0"/>
          <w:marRight w:val="0"/>
          <w:marTop w:val="0"/>
          <w:marBottom w:val="600"/>
          <w:divBdr>
            <w:top w:val="none" w:sz="0" w:space="0" w:color="auto"/>
            <w:left w:val="none" w:sz="0" w:space="0" w:color="auto"/>
            <w:bottom w:val="none" w:sz="0" w:space="0" w:color="auto"/>
            <w:right w:val="none" w:sz="0" w:space="0" w:color="auto"/>
          </w:divBdr>
        </w:div>
      </w:divsChild>
    </w:div>
    <w:div w:id="1111705785">
      <w:marLeft w:val="0"/>
      <w:marRight w:val="0"/>
      <w:marTop w:val="0"/>
      <w:marBottom w:val="0"/>
      <w:divBdr>
        <w:top w:val="none" w:sz="0" w:space="0" w:color="auto"/>
        <w:left w:val="none" w:sz="0" w:space="0" w:color="auto"/>
        <w:bottom w:val="none" w:sz="0" w:space="0" w:color="auto"/>
        <w:right w:val="none" w:sz="0" w:space="0" w:color="auto"/>
      </w:divBdr>
      <w:divsChild>
        <w:div w:id="772280829">
          <w:marLeft w:val="0"/>
          <w:marRight w:val="0"/>
          <w:marTop w:val="432"/>
          <w:marBottom w:val="0"/>
          <w:divBdr>
            <w:top w:val="none" w:sz="0" w:space="0" w:color="auto"/>
            <w:left w:val="none" w:sz="0" w:space="0" w:color="auto"/>
            <w:bottom w:val="none" w:sz="0" w:space="0" w:color="auto"/>
            <w:right w:val="none" w:sz="0" w:space="0" w:color="auto"/>
          </w:divBdr>
        </w:div>
        <w:div w:id="446975139">
          <w:marLeft w:val="0"/>
          <w:marRight w:val="0"/>
          <w:marTop w:val="0"/>
          <w:marBottom w:val="0"/>
          <w:divBdr>
            <w:top w:val="none" w:sz="0" w:space="0" w:color="auto"/>
            <w:left w:val="none" w:sz="0" w:space="0" w:color="auto"/>
            <w:bottom w:val="none" w:sz="0" w:space="0" w:color="auto"/>
            <w:right w:val="none" w:sz="0" w:space="0" w:color="auto"/>
          </w:divBdr>
          <w:divsChild>
            <w:div w:id="1437096617">
              <w:marLeft w:val="0"/>
              <w:marRight w:val="0"/>
              <w:marTop w:val="0"/>
              <w:marBottom w:val="0"/>
              <w:divBdr>
                <w:top w:val="none" w:sz="0" w:space="0" w:color="auto"/>
                <w:left w:val="none" w:sz="0" w:space="0" w:color="auto"/>
                <w:bottom w:val="none" w:sz="0" w:space="0" w:color="auto"/>
                <w:right w:val="none" w:sz="0" w:space="0" w:color="auto"/>
              </w:divBdr>
              <w:divsChild>
                <w:div w:id="535629370">
                  <w:marLeft w:val="0"/>
                  <w:marRight w:val="0"/>
                  <w:marTop w:val="0"/>
                  <w:marBottom w:val="0"/>
                  <w:divBdr>
                    <w:top w:val="none" w:sz="0" w:space="0" w:color="auto"/>
                    <w:left w:val="none" w:sz="0" w:space="0" w:color="auto"/>
                    <w:bottom w:val="none" w:sz="0" w:space="0" w:color="auto"/>
                    <w:right w:val="none" w:sz="0" w:space="0" w:color="auto"/>
                  </w:divBdr>
                </w:div>
              </w:divsChild>
            </w:div>
            <w:div w:id="221599274">
              <w:marLeft w:val="0"/>
              <w:marRight w:val="0"/>
              <w:marTop w:val="0"/>
              <w:marBottom w:val="0"/>
              <w:divBdr>
                <w:top w:val="none" w:sz="0" w:space="0" w:color="auto"/>
                <w:left w:val="none" w:sz="0" w:space="0" w:color="auto"/>
                <w:bottom w:val="none" w:sz="0" w:space="0" w:color="auto"/>
                <w:right w:val="none" w:sz="0" w:space="0" w:color="auto"/>
              </w:divBdr>
              <w:divsChild>
                <w:div w:id="485360213">
                  <w:marLeft w:val="0"/>
                  <w:marRight w:val="0"/>
                  <w:marTop w:val="0"/>
                  <w:marBottom w:val="0"/>
                  <w:divBdr>
                    <w:top w:val="none" w:sz="0" w:space="0" w:color="auto"/>
                    <w:left w:val="none" w:sz="0" w:space="0" w:color="auto"/>
                    <w:bottom w:val="none" w:sz="0" w:space="0" w:color="auto"/>
                    <w:right w:val="none" w:sz="0" w:space="0" w:color="auto"/>
                  </w:divBdr>
                </w:div>
              </w:divsChild>
            </w:div>
            <w:div w:id="1198203098">
              <w:marLeft w:val="0"/>
              <w:marRight w:val="0"/>
              <w:marTop w:val="0"/>
              <w:marBottom w:val="0"/>
              <w:divBdr>
                <w:top w:val="none" w:sz="0" w:space="0" w:color="auto"/>
                <w:left w:val="none" w:sz="0" w:space="0" w:color="auto"/>
                <w:bottom w:val="none" w:sz="0" w:space="0" w:color="auto"/>
                <w:right w:val="none" w:sz="0" w:space="0" w:color="auto"/>
              </w:divBdr>
              <w:divsChild>
                <w:div w:id="581914721">
                  <w:marLeft w:val="0"/>
                  <w:marRight w:val="0"/>
                  <w:marTop w:val="0"/>
                  <w:marBottom w:val="0"/>
                  <w:divBdr>
                    <w:top w:val="none" w:sz="0" w:space="0" w:color="auto"/>
                    <w:left w:val="none" w:sz="0" w:space="0" w:color="auto"/>
                    <w:bottom w:val="none" w:sz="0" w:space="0" w:color="auto"/>
                    <w:right w:val="none" w:sz="0" w:space="0" w:color="auto"/>
                  </w:divBdr>
                </w:div>
              </w:divsChild>
            </w:div>
            <w:div w:id="1255166971">
              <w:marLeft w:val="0"/>
              <w:marRight w:val="0"/>
              <w:marTop w:val="0"/>
              <w:marBottom w:val="0"/>
              <w:divBdr>
                <w:top w:val="none" w:sz="0" w:space="0" w:color="auto"/>
                <w:left w:val="none" w:sz="0" w:space="0" w:color="auto"/>
                <w:bottom w:val="none" w:sz="0" w:space="0" w:color="auto"/>
                <w:right w:val="none" w:sz="0" w:space="0" w:color="auto"/>
              </w:divBdr>
              <w:divsChild>
                <w:div w:id="1823080907">
                  <w:marLeft w:val="0"/>
                  <w:marRight w:val="0"/>
                  <w:marTop w:val="0"/>
                  <w:marBottom w:val="0"/>
                  <w:divBdr>
                    <w:top w:val="none" w:sz="0" w:space="0" w:color="auto"/>
                    <w:left w:val="none" w:sz="0" w:space="0" w:color="auto"/>
                    <w:bottom w:val="none" w:sz="0" w:space="0" w:color="auto"/>
                    <w:right w:val="none" w:sz="0" w:space="0" w:color="auto"/>
                  </w:divBdr>
                </w:div>
              </w:divsChild>
            </w:div>
            <w:div w:id="345905116">
              <w:marLeft w:val="0"/>
              <w:marRight w:val="0"/>
              <w:marTop w:val="0"/>
              <w:marBottom w:val="0"/>
              <w:divBdr>
                <w:top w:val="none" w:sz="0" w:space="0" w:color="auto"/>
                <w:left w:val="none" w:sz="0" w:space="0" w:color="auto"/>
                <w:bottom w:val="none" w:sz="0" w:space="0" w:color="auto"/>
                <w:right w:val="none" w:sz="0" w:space="0" w:color="auto"/>
              </w:divBdr>
              <w:divsChild>
                <w:div w:id="2001694635">
                  <w:marLeft w:val="0"/>
                  <w:marRight w:val="0"/>
                  <w:marTop w:val="0"/>
                  <w:marBottom w:val="0"/>
                  <w:divBdr>
                    <w:top w:val="none" w:sz="0" w:space="0" w:color="auto"/>
                    <w:left w:val="none" w:sz="0" w:space="0" w:color="auto"/>
                    <w:bottom w:val="none" w:sz="0" w:space="0" w:color="auto"/>
                    <w:right w:val="none" w:sz="0" w:space="0" w:color="auto"/>
                  </w:divBdr>
                </w:div>
              </w:divsChild>
            </w:div>
            <w:div w:id="99835422">
              <w:marLeft w:val="0"/>
              <w:marRight w:val="0"/>
              <w:marTop w:val="0"/>
              <w:marBottom w:val="0"/>
              <w:divBdr>
                <w:top w:val="none" w:sz="0" w:space="0" w:color="auto"/>
                <w:left w:val="none" w:sz="0" w:space="0" w:color="auto"/>
                <w:bottom w:val="none" w:sz="0" w:space="0" w:color="auto"/>
                <w:right w:val="none" w:sz="0" w:space="0" w:color="auto"/>
              </w:divBdr>
              <w:divsChild>
                <w:div w:id="1656763336">
                  <w:marLeft w:val="0"/>
                  <w:marRight w:val="0"/>
                  <w:marTop w:val="0"/>
                  <w:marBottom w:val="0"/>
                  <w:divBdr>
                    <w:top w:val="none" w:sz="0" w:space="0" w:color="auto"/>
                    <w:left w:val="none" w:sz="0" w:space="0" w:color="auto"/>
                    <w:bottom w:val="none" w:sz="0" w:space="0" w:color="auto"/>
                    <w:right w:val="none" w:sz="0" w:space="0" w:color="auto"/>
                  </w:divBdr>
                </w:div>
              </w:divsChild>
            </w:div>
            <w:div w:id="2032798165">
              <w:marLeft w:val="0"/>
              <w:marRight w:val="0"/>
              <w:marTop w:val="0"/>
              <w:marBottom w:val="0"/>
              <w:divBdr>
                <w:top w:val="none" w:sz="0" w:space="0" w:color="auto"/>
                <w:left w:val="none" w:sz="0" w:space="0" w:color="auto"/>
                <w:bottom w:val="none" w:sz="0" w:space="0" w:color="auto"/>
                <w:right w:val="none" w:sz="0" w:space="0" w:color="auto"/>
              </w:divBdr>
              <w:divsChild>
                <w:div w:id="1443844455">
                  <w:marLeft w:val="0"/>
                  <w:marRight w:val="0"/>
                  <w:marTop w:val="0"/>
                  <w:marBottom w:val="0"/>
                  <w:divBdr>
                    <w:top w:val="none" w:sz="0" w:space="0" w:color="auto"/>
                    <w:left w:val="none" w:sz="0" w:space="0" w:color="auto"/>
                    <w:bottom w:val="none" w:sz="0" w:space="0" w:color="auto"/>
                    <w:right w:val="none" w:sz="0" w:space="0" w:color="auto"/>
                  </w:divBdr>
                </w:div>
              </w:divsChild>
            </w:div>
            <w:div w:id="2034724590">
              <w:marLeft w:val="0"/>
              <w:marRight w:val="0"/>
              <w:marTop w:val="0"/>
              <w:marBottom w:val="0"/>
              <w:divBdr>
                <w:top w:val="none" w:sz="0" w:space="0" w:color="auto"/>
                <w:left w:val="none" w:sz="0" w:space="0" w:color="auto"/>
                <w:bottom w:val="none" w:sz="0" w:space="0" w:color="auto"/>
                <w:right w:val="none" w:sz="0" w:space="0" w:color="auto"/>
              </w:divBdr>
              <w:divsChild>
                <w:div w:id="823206417">
                  <w:marLeft w:val="0"/>
                  <w:marRight w:val="0"/>
                  <w:marTop w:val="0"/>
                  <w:marBottom w:val="0"/>
                  <w:divBdr>
                    <w:top w:val="none" w:sz="0" w:space="0" w:color="auto"/>
                    <w:left w:val="none" w:sz="0" w:space="0" w:color="auto"/>
                    <w:bottom w:val="none" w:sz="0" w:space="0" w:color="auto"/>
                    <w:right w:val="none" w:sz="0" w:space="0" w:color="auto"/>
                  </w:divBdr>
                </w:div>
              </w:divsChild>
            </w:div>
            <w:div w:id="43483065">
              <w:marLeft w:val="0"/>
              <w:marRight w:val="0"/>
              <w:marTop w:val="0"/>
              <w:marBottom w:val="0"/>
              <w:divBdr>
                <w:top w:val="none" w:sz="0" w:space="0" w:color="auto"/>
                <w:left w:val="none" w:sz="0" w:space="0" w:color="auto"/>
                <w:bottom w:val="none" w:sz="0" w:space="0" w:color="auto"/>
                <w:right w:val="none" w:sz="0" w:space="0" w:color="auto"/>
              </w:divBdr>
              <w:divsChild>
                <w:div w:id="1387755872">
                  <w:marLeft w:val="0"/>
                  <w:marRight w:val="0"/>
                  <w:marTop w:val="0"/>
                  <w:marBottom w:val="0"/>
                  <w:divBdr>
                    <w:top w:val="none" w:sz="0" w:space="0" w:color="auto"/>
                    <w:left w:val="none" w:sz="0" w:space="0" w:color="auto"/>
                    <w:bottom w:val="none" w:sz="0" w:space="0" w:color="auto"/>
                    <w:right w:val="none" w:sz="0" w:space="0" w:color="auto"/>
                  </w:divBdr>
                </w:div>
              </w:divsChild>
            </w:div>
            <w:div w:id="2104761166">
              <w:marLeft w:val="0"/>
              <w:marRight w:val="0"/>
              <w:marTop w:val="0"/>
              <w:marBottom w:val="0"/>
              <w:divBdr>
                <w:top w:val="none" w:sz="0" w:space="0" w:color="auto"/>
                <w:left w:val="none" w:sz="0" w:space="0" w:color="auto"/>
                <w:bottom w:val="none" w:sz="0" w:space="0" w:color="auto"/>
                <w:right w:val="none" w:sz="0" w:space="0" w:color="auto"/>
              </w:divBdr>
              <w:divsChild>
                <w:div w:id="2036535260">
                  <w:marLeft w:val="0"/>
                  <w:marRight w:val="0"/>
                  <w:marTop w:val="0"/>
                  <w:marBottom w:val="0"/>
                  <w:divBdr>
                    <w:top w:val="none" w:sz="0" w:space="0" w:color="auto"/>
                    <w:left w:val="none" w:sz="0" w:space="0" w:color="auto"/>
                    <w:bottom w:val="none" w:sz="0" w:space="0" w:color="auto"/>
                    <w:right w:val="none" w:sz="0" w:space="0" w:color="auto"/>
                  </w:divBdr>
                </w:div>
              </w:divsChild>
            </w:div>
            <w:div w:id="540745770">
              <w:marLeft w:val="0"/>
              <w:marRight w:val="0"/>
              <w:marTop w:val="0"/>
              <w:marBottom w:val="0"/>
              <w:divBdr>
                <w:top w:val="none" w:sz="0" w:space="0" w:color="auto"/>
                <w:left w:val="none" w:sz="0" w:space="0" w:color="auto"/>
                <w:bottom w:val="none" w:sz="0" w:space="0" w:color="auto"/>
                <w:right w:val="none" w:sz="0" w:space="0" w:color="auto"/>
              </w:divBdr>
              <w:divsChild>
                <w:div w:id="1392389484">
                  <w:marLeft w:val="0"/>
                  <w:marRight w:val="0"/>
                  <w:marTop w:val="0"/>
                  <w:marBottom w:val="0"/>
                  <w:divBdr>
                    <w:top w:val="none" w:sz="0" w:space="0" w:color="auto"/>
                    <w:left w:val="none" w:sz="0" w:space="0" w:color="auto"/>
                    <w:bottom w:val="none" w:sz="0" w:space="0" w:color="auto"/>
                    <w:right w:val="none" w:sz="0" w:space="0" w:color="auto"/>
                  </w:divBdr>
                </w:div>
              </w:divsChild>
            </w:div>
            <w:div w:id="848179048">
              <w:marLeft w:val="0"/>
              <w:marRight w:val="0"/>
              <w:marTop w:val="0"/>
              <w:marBottom w:val="0"/>
              <w:divBdr>
                <w:top w:val="none" w:sz="0" w:space="0" w:color="auto"/>
                <w:left w:val="none" w:sz="0" w:space="0" w:color="auto"/>
                <w:bottom w:val="none" w:sz="0" w:space="0" w:color="auto"/>
                <w:right w:val="none" w:sz="0" w:space="0" w:color="auto"/>
              </w:divBdr>
              <w:divsChild>
                <w:div w:id="1915894556">
                  <w:marLeft w:val="0"/>
                  <w:marRight w:val="0"/>
                  <w:marTop w:val="0"/>
                  <w:marBottom w:val="0"/>
                  <w:divBdr>
                    <w:top w:val="none" w:sz="0" w:space="0" w:color="auto"/>
                    <w:left w:val="none" w:sz="0" w:space="0" w:color="auto"/>
                    <w:bottom w:val="none" w:sz="0" w:space="0" w:color="auto"/>
                    <w:right w:val="none" w:sz="0" w:space="0" w:color="auto"/>
                  </w:divBdr>
                </w:div>
              </w:divsChild>
            </w:div>
            <w:div w:id="128018142">
              <w:marLeft w:val="0"/>
              <w:marRight w:val="0"/>
              <w:marTop w:val="0"/>
              <w:marBottom w:val="0"/>
              <w:divBdr>
                <w:top w:val="none" w:sz="0" w:space="0" w:color="auto"/>
                <w:left w:val="none" w:sz="0" w:space="0" w:color="auto"/>
                <w:bottom w:val="none" w:sz="0" w:space="0" w:color="auto"/>
                <w:right w:val="none" w:sz="0" w:space="0" w:color="auto"/>
              </w:divBdr>
              <w:divsChild>
                <w:div w:id="1065227152">
                  <w:marLeft w:val="0"/>
                  <w:marRight w:val="0"/>
                  <w:marTop w:val="0"/>
                  <w:marBottom w:val="0"/>
                  <w:divBdr>
                    <w:top w:val="none" w:sz="0" w:space="0" w:color="auto"/>
                    <w:left w:val="none" w:sz="0" w:space="0" w:color="auto"/>
                    <w:bottom w:val="none" w:sz="0" w:space="0" w:color="auto"/>
                    <w:right w:val="none" w:sz="0" w:space="0" w:color="auto"/>
                  </w:divBdr>
                </w:div>
              </w:divsChild>
            </w:div>
            <w:div w:id="440565522">
              <w:marLeft w:val="0"/>
              <w:marRight w:val="0"/>
              <w:marTop w:val="0"/>
              <w:marBottom w:val="0"/>
              <w:divBdr>
                <w:top w:val="none" w:sz="0" w:space="0" w:color="auto"/>
                <w:left w:val="none" w:sz="0" w:space="0" w:color="auto"/>
                <w:bottom w:val="none" w:sz="0" w:space="0" w:color="auto"/>
                <w:right w:val="none" w:sz="0" w:space="0" w:color="auto"/>
              </w:divBdr>
              <w:divsChild>
                <w:div w:id="1912959778">
                  <w:marLeft w:val="0"/>
                  <w:marRight w:val="0"/>
                  <w:marTop w:val="0"/>
                  <w:marBottom w:val="0"/>
                  <w:divBdr>
                    <w:top w:val="none" w:sz="0" w:space="0" w:color="auto"/>
                    <w:left w:val="none" w:sz="0" w:space="0" w:color="auto"/>
                    <w:bottom w:val="none" w:sz="0" w:space="0" w:color="auto"/>
                    <w:right w:val="none" w:sz="0" w:space="0" w:color="auto"/>
                  </w:divBdr>
                </w:div>
              </w:divsChild>
            </w:div>
            <w:div w:id="1337345117">
              <w:marLeft w:val="0"/>
              <w:marRight w:val="0"/>
              <w:marTop w:val="0"/>
              <w:marBottom w:val="0"/>
              <w:divBdr>
                <w:top w:val="none" w:sz="0" w:space="0" w:color="auto"/>
                <w:left w:val="none" w:sz="0" w:space="0" w:color="auto"/>
                <w:bottom w:val="none" w:sz="0" w:space="0" w:color="auto"/>
                <w:right w:val="none" w:sz="0" w:space="0" w:color="auto"/>
              </w:divBdr>
              <w:divsChild>
                <w:div w:id="56513607">
                  <w:marLeft w:val="0"/>
                  <w:marRight w:val="0"/>
                  <w:marTop w:val="0"/>
                  <w:marBottom w:val="0"/>
                  <w:divBdr>
                    <w:top w:val="none" w:sz="0" w:space="0" w:color="auto"/>
                    <w:left w:val="none" w:sz="0" w:space="0" w:color="auto"/>
                    <w:bottom w:val="none" w:sz="0" w:space="0" w:color="auto"/>
                    <w:right w:val="none" w:sz="0" w:space="0" w:color="auto"/>
                  </w:divBdr>
                </w:div>
              </w:divsChild>
            </w:div>
            <w:div w:id="584384949">
              <w:marLeft w:val="0"/>
              <w:marRight w:val="0"/>
              <w:marTop w:val="0"/>
              <w:marBottom w:val="0"/>
              <w:divBdr>
                <w:top w:val="none" w:sz="0" w:space="0" w:color="auto"/>
                <w:left w:val="none" w:sz="0" w:space="0" w:color="auto"/>
                <w:bottom w:val="none" w:sz="0" w:space="0" w:color="auto"/>
                <w:right w:val="none" w:sz="0" w:space="0" w:color="auto"/>
              </w:divBdr>
              <w:divsChild>
                <w:div w:id="823158498">
                  <w:marLeft w:val="0"/>
                  <w:marRight w:val="0"/>
                  <w:marTop w:val="0"/>
                  <w:marBottom w:val="0"/>
                  <w:divBdr>
                    <w:top w:val="none" w:sz="0" w:space="0" w:color="auto"/>
                    <w:left w:val="none" w:sz="0" w:space="0" w:color="auto"/>
                    <w:bottom w:val="none" w:sz="0" w:space="0" w:color="auto"/>
                    <w:right w:val="none" w:sz="0" w:space="0" w:color="auto"/>
                  </w:divBdr>
                </w:div>
              </w:divsChild>
            </w:div>
            <w:div w:id="881673810">
              <w:marLeft w:val="0"/>
              <w:marRight w:val="0"/>
              <w:marTop w:val="0"/>
              <w:marBottom w:val="0"/>
              <w:divBdr>
                <w:top w:val="none" w:sz="0" w:space="0" w:color="auto"/>
                <w:left w:val="none" w:sz="0" w:space="0" w:color="auto"/>
                <w:bottom w:val="none" w:sz="0" w:space="0" w:color="auto"/>
                <w:right w:val="none" w:sz="0" w:space="0" w:color="auto"/>
              </w:divBdr>
              <w:divsChild>
                <w:div w:id="295063922">
                  <w:marLeft w:val="0"/>
                  <w:marRight w:val="0"/>
                  <w:marTop w:val="0"/>
                  <w:marBottom w:val="0"/>
                  <w:divBdr>
                    <w:top w:val="none" w:sz="0" w:space="0" w:color="auto"/>
                    <w:left w:val="none" w:sz="0" w:space="0" w:color="auto"/>
                    <w:bottom w:val="none" w:sz="0" w:space="0" w:color="auto"/>
                    <w:right w:val="none" w:sz="0" w:space="0" w:color="auto"/>
                  </w:divBdr>
                </w:div>
              </w:divsChild>
            </w:div>
            <w:div w:id="464079864">
              <w:marLeft w:val="0"/>
              <w:marRight w:val="0"/>
              <w:marTop w:val="0"/>
              <w:marBottom w:val="0"/>
              <w:divBdr>
                <w:top w:val="none" w:sz="0" w:space="0" w:color="auto"/>
                <w:left w:val="none" w:sz="0" w:space="0" w:color="auto"/>
                <w:bottom w:val="none" w:sz="0" w:space="0" w:color="auto"/>
                <w:right w:val="none" w:sz="0" w:space="0" w:color="auto"/>
              </w:divBdr>
              <w:divsChild>
                <w:div w:id="1723599613">
                  <w:marLeft w:val="0"/>
                  <w:marRight w:val="0"/>
                  <w:marTop w:val="0"/>
                  <w:marBottom w:val="0"/>
                  <w:divBdr>
                    <w:top w:val="none" w:sz="0" w:space="0" w:color="auto"/>
                    <w:left w:val="none" w:sz="0" w:space="0" w:color="auto"/>
                    <w:bottom w:val="none" w:sz="0" w:space="0" w:color="auto"/>
                    <w:right w:val="none" w:sz="0" w:space="0" w:color="auto"/>
                  </w:divBdr>
                </w:div>
              </w:divsChild>
            </w:div>
            <w:div w:id="100733307">
              <w:marLeft w:val="0"/>
              <w:marRight w:val="0"/>
              <w:marTop w:val="0"/>
              <w:marBottom w:val="0"/>
              <w:divBdr>
                <w:top w:val="none" w:sz="0" w:space="0" w:color="auto"/>
                <w:left w:val="none" w:sz="0" w:space="0" w:color="auto"/>
                <w:bottom w:val="none" w:sz="0" w:space="0" w:color="auto"/>
                <w:right w:val="none" w:sz="0" w:space="0" w:color="auto"/>
              </w:divBdr>
              <w:divsChild>
                <w:div w:id="78452547">
                  <w:marLeft w:val="0"/>
                  <w:marRight w:val="0"/>
                  <w:marTop w:val="0"/>
                  <w:marBottom w:val="0"/>
                  <w:divBdr>
                    <w:top w:val="none" w:sz="0" w:space="0" w:color="auto"/>
                    <w:left w:val="none" w:sz="0" w:space="0" w:color="auto"/>
                    <w:bottom w:val="none" w:sz="0" w:space="0" w:color="auto"/>
                    <w:right w:val="none" w:sz="0" w:space="0" w:color="auto"/>
                  </w:divBdr>
                </w:div>
              </w:divsChild>
            </w:div>
            <w:div w:id="800464685">
              <w:marLeft w:val="0"/>
              <w:marRight w:val="0"/>
              <w:marTop w:val="0"/>
              <w:marBottom w:val="0"/>
              <w:divBdr>
                <w:top w:val="none" w:sz="0" w:space="0" w:color="auto"/>
                <w:left w:val="none" w:sz="0" w:space="0" w:color="auto"/>
                <w:bottom w:val="none" w:sz="0" w:space="0" w:color="auto"/>
                <w:right w:val="none" w:sz="0" w:space="0" w:color="auto"/>
              </w:divBdr>
              <w:divsChild>
                <w:div w:id="9664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2364">
          <w:marLeft w:val="0"/>
          <w:marRight w:val="0"/>
          <w:marTop w:val="0"/>
          <w:marBottom w:val="600"/>
          <w:divBdr>
            <w:top w:val="none" w:sz="0" w:space="0" w:color="auto"/>
            <w:left w:val="none" w:sz="0" w:space="0" w:color="auto"/>
            <w:bottom w:val="none" w:sz="0" w:space="0" w:color="auto"/>
            <w:right w:val="none" w:sz="0" w:space="0" w:color="auto"/>
          </w:divBdr>
        </w:div>
      </w:divsChild>
    </w:div>
    <w:div w:id="1118914412">
      <w:marLeft w:val="0"/>
      <w:marRight w:val="0"/>
      <w:marTop w:val="0"/>
      <w:marBottom w:val="0"/>
      <w:divBdr>
        <w:top w:val="none" w:sz="0" w:space="0" w:color="auto"/>
        <w:left w:val="none" w:sz="0" w:space="0" w:color="auto"/>
        <w:bottom w:val="none" w:sz="0" w:space="0" w:color="auto"/>
        <w:right w:val="none" w:sz="0" w:space="0" w:color="auto"/>
      </w:divBdr>
      <w:divsChild>
        <w:div w:id="2142993957">
          <w:marLeft w:val="0"/>
          <w:marRight w:val="0"/>
          <w:marTop w:val="432"/>
          <w:marBottom w:val="0"/>
          <w:divBdr>
            <w:top w:val="none" w:sz="0" w:space="0" w:color="auto"/>
            <w:left w:val="none" w:sz="0" w:space="0" w:color="auto"/>
            <w:bottom w:val="none" w:sz="0" w:space="0" w:color="auto"/>
            <w:right w:val="none" w:sz="0" w:space="0" w:color="auto"/>
          </w:divBdr>
        </w:div>
        <w:div w:id="1713726569">
          <w:marLeft w:val="0"/>
          <w:marRight w:val="0"/>
          <w:marTop w:val="0"/>
          <w:marBottom w:val="0"/>
          <w:divBdr>
            <w:top w:val="none" w:sz="0" w:space="0" w:color="auto"/>
            <w:left w:val="none" w:sz="0" w:space="0" w:color="auto"/>
            <w:bottom w:val="none" w:sz="0" w:space="0" w:color="auto"/>
            <w:right w:val="none" w:sz="0" w:space="0" w:color="auto"/>
          </w:divBdr>
          <w:divsChild>
            <w:div w:id="273680592">
              <w:marLeft w:val="0"/>
              <w:marRight w:val="0"/>
              <w:marTop w:val="0"/>
              <w:marBottom w:val="0"/>
              <w:divBdr>
                <w:top w:val="none" w:sz="0" w:space="0" w:color="auto"/>
                <w:left w:val="none" w:sz="0" w:space="0" w:color="auto"/>
                <w:bottom w:val="none" w:sz="0" w:space="0" w:color="auto"/>
                <w:right w:val="none" w:sz="0" w:space="0" w:color="auto"/>
              </w:divBdr>
              <w:divsChild>
                <w:div w:id="1971399173">
                  <w:marLeft w:val="0"/>
                  <w:marRight w:val="0"/>
                  <w:marTop w:val="0"/>
                  <w:marBottom w:val="0"/>
                  <w:divBdr>
                    <w:top w:val="none" w:sz="0" w:space="0" w:color="auto"/>
                    <w:left w:val="none" w:sz="0" w:space="0" w:color="auto"/>
                    <w:bottom w:val="none" w:sz="0" w:space="0" w:color="auto"/>
                    <w:right w:val="none" w:sz="0" w:space="0" w:color="auto"/>
                  </w:divBdr>
                </w:div>
              </w:divsChild>
            </w:div>
            <w:div w:id="1372921437">
              <w:marLeft w:val="0"/>
              <w:marRight w:val="0"/>
              <w:marTop w:val="0"/>
              <w:marBottom w:val="0"/>
              <w:divBdr>
                <w:top w:val="none" w:sz="0" w:space="0" w:color="auto"/>
                <w:left w:val="none" w:sz="0" w:space="0" w:color="auto"/>
                <w:bottom w:val="none" w:sz="0" w:space="0" w:color="auto"/>
                <w:right w:val="none" w:sz="0" w:space="0" w:color="auto"/>
              </w:divBdr>
              <w:divsChild>
                <w:div w:id="776019922">
                  <w:marLeft w:val="0"/>
                  <w:marRight w:val="0"/>
                  <w:marTop w:val="0"/>
                  <w:marBottom w:val="0"/>
                  <w:divBdr>
                    <w:top w:val="none" w:sz="0" w:space="0" w:color="auto"/>
                    <w:left w:val="none" w:sz="0" w:space="0" w:color="auto"/>
                    <w:bottom w:val="none" w:sz="0" w:space="0" w:color="auto"/>
                    <w:right w:val="none" w:sz="0" w:space="0" w:color="auto"/>
                  </w:divBdr>
                </w:div>
              </w:divsChild>
            </w:div>
            <w:div w:id="864486984">
              <w:marLeft w:val="0"/>
              <w:marRight w:val="0"/>
              <w:marTop w:val="0"/>
              <w:marBottom w:val="0"/>
              <w:divBdr>
                <w:top w:val="none" w:sz="0" w:space="0" w:color="auto"/>
                <w:left w:val="none" w:sz="0" w:space="0" w:color="auto"/>
                <w:bottom w:val="none" w:sz="0" w:space="0" w:color="auto"/>
                <w:right w:val="none" w:sz="0" w:space="0" w:color="auto"/>
              </w:divBdr>
              <w:divsChild>
                <w:div w:id="1558249680">
                  <w:marLeft w:val="0"/>
                  <w:marRight w:val="0"/>
                  <w:marTop w:val="0"/>
                  <w:marBottom w:val="0"/>
                  <w:divBdr>
                    <w:top w:val="none" w:sz="0" w:space="0" w:color="auto"/>
                    <w:left w:val="none" w:sz="0" w:space="0" w:color="auto"/>
                    <w:bottom w:val="none" w:sz="0" w:space="0" w:color="auto"/>
                    <w:right w:val="none" w:sz="0" w:space="0" w:color="auto"/>
                  </w:divBdr>
                </w:div>
              </w:divsChild>
            </w:div>
            <w:div w:id="1769498597">
              <w:marLeft w:val="0"/>
              <w:marRight w:val="0"/>
              <w:marTop w:val="0"/>
              <w:marBottom w:val="0"/>
              <w:divBdr>
                <w:top w:val="none" w:sz="0" w:space="0" w:color="auto"/>
                <w:left w:val="none" w:sz="0" w:space="0" w:color="auto"/>
                <w:bottom w:val="none" w:sz="0" w:space="0" w:color="auto"/>
                <w:right w:val="none" w:sz="0" w:space="0" w:color="auto"/>
              </w:divBdr>
              <w:divsChild>
                <w:div w:id="2130471312">
                  <w:marLeft w:val="0"/>
                  <w:marRight w:val="0"/>
                  <w:marTop w:val="0"/>
                  <w:marBottom w:val="0"/>
                  <w:divBdr>
                    <w:top w:val="none" w:sz="0" w:space="0" w:color="auto"/>
                    <w:left w:val="none" w:sz="0" w:space="0" w:color="auto"/>
                    <w:bottom w:val="none" w:sz="0" w:space="0" w:color="auto"/>
                    <w:right w:val="none" w:sz="0" w:space="0" w:color="auto"/>
                  </w:divBdr>
                </w:div>
              </w:divsChild>
            </w:div>
            <w:div w:id="716666662">
              <w:marLeft w:val="0"/>
              <w:marRight w:val="0"/>
              <w:marTop w:val="0"/>
              <w:marBottom w:val="0"/>
              <w:divBdr>
                <w:top w:val="none" w:sz="0" w:space="0" w:color="auto"/>
                <w:left w:val="none" w:sz="0" w:space="0" w:color="auto"/>
                <w:bottom w:val="none" w:sz="0" w:space="0" w:color="auto"/>
                <w:right w:val="none" w:sz="0" w:space="0" w:color="auto"/>
              </w:divBdr>
              <w:divsChild>
                <w:div w:id="1669164678">
                  <w:marLeft w:val="0"/>
                  <w:marRight w:val="0"/>
                  <w:marTop w:val="0"/>
                  <w:marBottom w:val="0"/>
                  <w:divBdr>
                    <w:top w:val="none" w:sz="0" w:space="0" w:color="auto"/>
                    <w:left w:val="none" w:sz="0" w:space="0" w:color="auto"/>
                    <w:bottom w:val="none" w:sz="0" w:space="0" w:color="auto"/>
                    <w:right w:val="none" w:sz="0" w:space="0" w:color="auto"/>
                  </w:divBdr>
                </w:div>
              </w:divsChild>
            </w:div>
            <w:div w:id="2067415834">
              <w:marLeft w:val="0"/>
              <w:marRight w:val="0"/>
              <w:marTop w:val="0"/>
              <w:marBottom w:val="0"/>
              <w:divBdr>
                <w:top w:val="none" w:sz="0" w:space="0" w:color="auto"/>
                <w:left w:val="none" w:sz="0" w:space="0" w:color="auto"/>
                <w:bottom w:val="none" w:sz="0" w:space="0" w:color="auto"/>
                <w:right w:val="none" w:sz="0" w:space="0" w:color="auto"/>
              </w:divBdr>
              <w:divsChild>
                <w:div w:id="93675149">
                  <w:marLeft w:val="0"/>
                  <w:marRight w:val="0"/>
                  <w:marTop w:val="0"/>
                  <w:marBottom w:val="0"/>
                  <w:divBdr>
                    <w:top w:val="none" w:sz="0" w:space="0" w:color="auto"/>
                    <w:left w:val="none" w:sz="0" w:space="0" w:color="auto"/>
                    <w:bottom w:val="none" w:sz="0" w:space="0" w:color="auto"/>
                    <w:right w:val="none" w:sz="0" w:space="0" w:color="auto"/>
                  </w:divBdr>
                </w:div>
              </w:divsChild>
            </w:div>
            <w:div w:id="1961375636">
              <w:marLeft w:val="0"/>
              <w:marRight w:val="0"/>
              <w:marTop w:val="0"/>
              <w:marBottom w:val="0"/>
              <w:divBdr>
                <w:top w:val="none" w:sz="0" w:space="0" w:color="auto"/>
                <w:left w:val="none" w:sz="0" w:space="0" w:color="auto"/>
                <w:bottom w:val="none" w:sz="0" w:space="0" w:color="auto"/>
                <w:right w:val="none" w:sz="0" w:space="0" w:color="auto"/>
              </w:divBdr>
              <w:divsChild>
                <w:div w:id="16875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2492">
          <w:marLeft w:val="0"/>
          <w:marRight w:val="0"/>
          <w:marTop w:val="0"/>
          <w:marBottom w:val="600"/>
          <w:divBdr>
            <w:top w:val="none" w:sz="0" w:space="0" w:color="auto"/>
            <w:left w:val="none" w:sz="0" w:space="0" w:color="auto"/>
            <w:bottom w:val="none" w:sz="0" w:space="0" w:color="auto"/>
            <w:right w:val="none" w:sz="0" w:space="0" w:color="auto"/>
          </w:divBdr>
        </w:div>
      </w:divsChild>
    </w:div>
    <w:div w:id="1130170715">
      <w:marLeft w:val="0"/>
      <w:marRight w:val="0"/>
      <w:marTop w:val="0"/>
      <w:marBottom w:val="0"/>
      <w:divBdr>
        <w:top w:val="none" w:sz="0" w:space="0" w:color="auto"/>
        <w:left w:val="none" w:sz="0" w:space="0" w:color="auto"/>
        <w:bottom w:val="none" w:sz="0" w:space="0" w:color="auto"/>
        <w:right w:val="none" w:sz="0" w:space="0" w:color="auto"/>
      </w:divBdr>
      <w:divsChild>
        <w:div w:id="239370101">
          <w:marLeft w:val="0"/>
          <w:marRight w:val="0"/>
          <w:marTop w:val="432"/>
          <w:marBottom w:val="0"/>
          <w:divBdr>
            <w:top w:val="none" w:sz="0" w:space="0" w:color="auto"/>
            <w:left w:val="none" w:sz="0" w:space="0" w:color="auto"/>
            <w:bottom w:val="none" w:sz="0" w:space="0" w:color="auto"/>
            <w:right w:val="none" w:sz="0" w:space="0" w:color="auto"/>
          </w:divBdr>
        </w:div>
        <w:div w:id="1554152011">
          <w:marLeft w:val="0"/>
          <w:marRight w:val="0"/>
          <w:marTop w:val="0"/>
          <w:marBottom w:val="0"/>
          <w:divBdr>
            <w:top w:val="none" w:sz="0" w:space="0" w:color="auto"/>
            <w:left w:val="none" w:sz="0" w:space="0" w:color="auto"/>
            <w:bottom w:val="none" w:sz="0" w:space="0" w:color="auto"/>
            <w:right w:val="none" w:sz="0" w:space="0" w:color="auto"/>
          </w:divBdr>
          <w:divsChild>
            <w:div w:id="2100905851">
              <w:marLeft w:val="0"/>
              <w:marRight w:val="0"/>
              <w:marTop w:val="0"/>
              <w:marBottom w:val="0"/>
              <w:divBdr>
                <w:top w:val="none" w:sz="0" w:space="0" w:color="auto"/>
                <w:left w:val="none" w:sz="0" w:space="0" w:color="auto"/>
                <w:bottom w:val="none" w:sz="0" w:space="0" w:color="auto"/>
                <w:right w:val="none" w:sz="0" w:space="0" w:color="auto"/>
              </w:divBdr>
              <w:divsChild>
                <w:div w:id="1185093744">
                  <w:marLeft w:val="0"/>
                  <w:marRight w:val="0"/>
                  <w:marTop w:val="0"/>
                  <w:marBottom w:val="0"/>
                  <w:divBdr>
                    <w:top w:val="none" w:sz="0" w:space="0" w:color="auto"/>
                    <w:left w:val="none" w:sz="0" w:space="0" w:color="auto"/>
                    <w:bottom w:val="none" w:sz="0" w:space="0" w:color="auto"/>
                    <w:right w:val="none" w:sz="0" w:space="0" w:color="auto"/>
                  </w:divBdr>
                </w:div>
              </w:divsChild>
            </w:div>
            <w:div w:id="1582375284">
              <w:marLeft w:val="0"/>
              <w:marRight w:val="0"/>
              <w:marTop w:val="0"/>
              <w:marBottom w:val="0"/>
              <w:divBdr>
                <w:top w:val="none" w:sz="0" w:space="0" w:color="auto"/>
                <w:left w:val="none" w:sz="0" w:space="0" w:color="auto"/>
                <w:bottom w:val="none" w:sz="0" w:space="0" w:color="auto"/>
                <w:right w:val="none" w:sz="0" w:space="0" w:color="auto"/>
              </w:divBdr>
              <w:divsChild>
                <w:div w:id="1203595627">
                  <w:marLeft w:val="0"/>
                  <w:marRight w:val="0"/>
                  <w:marTop w:val="0"/>
                  <w:marBottom w:val="0"/>
                  <w:divBdr>
                    <w:top w:val="none" w:sz="0" w:space="0" w:color="auto"/>
                    <w:left w:val="none" w:sz="0" w:space="0" w:color="auto"/>
                    <w:bottom w:val="none" w:sz="0" w:space="0" w:color="auto"/>
                    <w:right w:val="none" w:sz="0" w:space="0" w:color="auto"/>
                  </w:divBdr>
                </w:div>
              </w:divsChild>
            </w:div>
            <w:div w:id="418916608">
              <w:marLeft w:val="0"/>
              <w:marRight w:val="0"/>
              <w:marTop w:val="0"/>
              <w:marBottom w:val="0"/>
              <w:divBdr>
                <w:top w:val="none" w:sz="0" w:space="0" w:color="auto"/>
                <w:left w:val="none" w:sz="0" w:space="0" w:color="auto"/>
                <w:bottom w:val="none" w:sz="0" w:space="0" w:color="auto"/>
                <w:right w:val="none" w:sz="0" w:space="0" w:color="auto"/>
              </w:divBdr>
              <w:divsChild>
                <w:div w:id="2109889333">
                  <w:marLeft w:val="0"/>
                  <w:marRight w:val="0"/>
                  <w:marTop w:val="0"/>
                  <w:marBottom w:val="0"/>
                  <w:divBdr>
                    <w:top w:val="none" w:sz="0" w:space="0" w:color="auto"/>
                    <w:left w:val="none" w:sz="0" w:space="0" w:color="auto"/>
                    <w:bottom w:val="none" w:sz="0" w:space="0" w:color="auto"/>
                    <w:right w:val="none" w:sz="0" w:space="0" w:color="auto"/>
                  </w:divBdr>
                </w:div>
              </w:divsChild>
            </w:div>
            <w:div w:id="1025903331">
              <w:marLeft w:val="0"/>
              <w:marRight w:val="0"/>
              <w:marTop w:val="0"/>
              <w:marBottom w:val="0"/>
              <w:divBdr>
                <w:top w:val="none" w:sz="0" w:space="0" w:color="auto"/>
                <w:left w:val="none" w:sz="0" w:space="0" w:color="auto"/>
                <w:bottom w:val="none" w:sz="0" w:space="0" w:color="auto"/>
                <w:right w:val="none" w:sz="0" w:space="0" w:color="auto"/>
              </w:divBdr>
              <w:divsChild>
                <w:div w:id="2009870207">
                  <w:marLeft w:val="0"/>
                  <w:marRight w:val="0"/>
                  <w:marTop w:val="0"/>
                  <w:marBottom w:val="0"/>
                  <w:divBdr>
                    <w:top w:val="none" w:sz="0" w:space="0" w:color="auto"/>
                    <w:left w:val="none" w:sz="0" w:space="0" w:color="auto"/>
                    <w:bottom w:val="none" w:sz="0" w:space="0" w:color="auto"/>
                    <w:right w:val="none" w:sz="0" w:space="0" w:color="auto"/>
                  </w:divBdr>
                </w:div>
              </w:divsChild>
            </w:div>
            <w:div w:id="1808736686">
              <w:marLeft w:val="0"/>
              <w:marRight w:val="0"/>
              <w:marTop w:val="0"/>
              <w:marBottom w:val="0"/>
              <w:divBdr>
                <w:top w:val="none" w:sz="0" w:space="0" w:color="auto"/>
                <w:left w:val="none" w:sz="0" w:space="0" w:color="auto"/>
                <w:bottom w:val="none" w:sz="0" w:space="0" w:color="auto"/>
                <w:right w:val="none" w:sz="0" w:space="0" w:color="auto"/>
              </w:divBdr>
              <w:divsChild>
                <w:div w:id="740715757">
                  <w:marLeft w:val="0"/>
                  <w:marRight w:val="0"/>
                  <w:marTop w:val="0"/>
                  <w:marBottom w:val="0"/>
                  <w:divBdr>
                    <w:top w:val="none" w:sz="0" w:space="0" w:color="auto"/>
                    <w:left w:val="none" w:sz="0" w:space="0" w:color="auto"/>
                    <w:bottom w:val="none" w:sz="0" w:space="0" w:color="auto"/>
                    <w:right w:val="none" w:sz="0" w:space="0" w:color="auto"/>
                  </w:divBdr>
                </w:div>
              </w:divsChild>
            </w:div>
            <w:div w:id="1769041146">
              <w:marLeft w:val="0"/>
              <w:marRight w:val="0"/>
              <w:marTop w:val="0"/>
              <w:marBottom w:val="0"/>
              <w:divBdr>
                <w:top w:val="none" w:sz="0" w:space="0" w:color="auto"/>
                <w:left w:val="none" w:sz="0" w:space="0" w:color="auto"/>
                <w:bottom w:val="none" w:sz="0" w:space="0" w:color="auto"/>
                <w:right w:val="none" w:sz="0" w:space="0" w:color="auto"/>
              </w:divBdr>
              <w:divsChild>
                <w:div w:id="528954534">
                  <w:marLeft w:val="0"/>
                  <w:marRight w:val="0"/>
                  <w:marTop w:val="0"/>
                  <w:marBottom w:val="0"/>
                  <w:divBdr>
                    <w:top w:val="none" w:sz="0" w:space="0" w:color="auto"/>
                    <w:left w:val="none" w:sz="0" w:space="0" w:color="auto"/>
                    <w:bottom w:val="none" w:sz="0" w:space="0" w:color="auto"/>
                    <w:right w:val="none" w:sz="0" w:space="0" w:color="auto"/>
                  </w:divBdr>
                </w:div>
              </w:divsChild>
            </w:div>
            <w:div w:id="1760368046">
              <w:marLeft w:val="0"/>
              <w:marRight w:val="0"/>
              <w:marTop w:val="0"/>
              <w:marBottom w:val="0"/>
              <w:divBdr>
                <w:top w:val="none" w:sz="0" w:space="0" w:color="auto"/>
                <w:left w:val="none" w:sz="0" w:space="0" w:color="auto"/>
                <w:bottom w:val="none" w:sz="0" w:space="0" w:color="auto"/>
                <w:right w:val="none" w:sz="0" w:space="0" w:color="auto"/>
              </w:divBdr>
              <w:divsChild>
                <w:div w:id="13444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59010">
          <w:marLeft w:val="0"/>
          <w:marRight w:val="0"/>
          <w:marTop w:val="0"/>
          <w:marBottom w:val="600"/>
          <w:divBdr>
            <w:top w:val="none" w:sz="0" w:space="0" w:color="auto"/>
            <w:left w:val="none" w:sz="0" w:space="0" w:color="auto"/>
            <w:bottom w:val="none" w:sz="0" w:space="0" w:color="auto"/>
            <w:right w:val="none" w:sz="0" w:space="0" w:color="auto"/>
          </w:divBdr>
        </w:div>
      </w:divsChild>
    </w:div>
    <w:div w:id="1137264353">
      <w:marLeft w:val="0"/>
      <w:marRight w:val="0"/>
      <w:marTop w:val="0"/>
      <w:marBottom w:val="0"/>
      <w:divBdr>
        <w:top w:val="none" w:sz="0" w:space="0" w:color="auto"/>
        <w:left w:val="none" w:sz="0" w:space="0" w:color="auto"/>
        <w:bottom w:val="none" w:sz="0" w:space="0" w:color="auto"/>
        <w:right w:val="none" w:sz="0" w:space="0" w:color="auto"/>
      </w:divBdr>
      <w:divsChild>
        <w:div w:id="1264000760">
          <w:marLeft w:val="0"/>
          <w:marRight w:val="0"/>
          <w:marTop w:val="432"/>
          <w:marBottom w:val="0"/>
          <w:divBdr>
            <w:top w:val="none" w:sz="0" w:space="0" w:color="auto"/>
            <w:left w:val="none" w:sz="0" w:space="0" w:color="auto"/>
            <w:bottom w:val="none" w:sz="0" w:space="0" w:color="auto"/>
            <w:right w:val="none" w:sz="0" w:space="0" w:color="auto"/>
          </w:divBdr>
        </w:div>
        <w:div w:id="602111705">
          <w:marLeft w:val="0"/>
          <w:marRight w:val="0"/>
          <w:marTop w:val="0"/>
          <w:marBottom w:val="0"/>
          <w:divBdr>
            <w:top w:val="none" w:sz="0" w:space="0" w:color="auto"/>
            <w:left w:val="none" w:sz="0" w:space="0" w:color="auto"/>
            <w:bottom w:val="none" w:sz="0" w:space="0" w:color="auto"/>
            <w:right w:val="none" w:sz="0" w:space="0" w:color="auto"/>
          </w:divBdr>
        </w:div>
        <w:div w:id="1997296848">
          <w:marLeft w:val="0"/>
          <w:marRight w:val="0"/>
          <w:marTop w:val="0"/>
          <w:marBottom w:val="600"/>
          <w:divBdr>
            <w:top w:val="none" w:sz="0" w:space="0" w:color="auto"/>
            <w:left w:val="none" w:sz="0" w:space="0" w:color="auto"/>
            <w:bottom w:val="none" w:sz="0" w:space="0" w:color="auto"/>
            <w:right w:val="none" w:sz="0" w:space="0" w:color="auto"/>
          </w:divBdr>
        </w:div>
      </w:divsChild>
    </w:div>
    <w:div w:id="1137336657">
      <w:marLeft w:val="0"/>
      <w:marRight w:val="0"/>
      <w:marTop w:val="0"/>
      <w:marBottom w:val="0"/>
      <w:divBdr>
        <w:top w:val="none" w:sz="0" w:space="0" w:color="auto"/>
        <w:left w:val="none" w:sz="0" w:space="0" w:color="auto"/>
        <w:bottom w:val="none" w:sz="0" w:space="0" w:color="auto"/>
        <w:right w:val="none" w:sz="0" w:space="0" w:color="auto"/>
      </w:divBdr>
      <w:divsChild>
        <w:div w:id="1780948690">
          <w:marLeft w:val="0"/>
          <w:marRight w:val="0"/>
          <w:marTop w:val="432"/>
          <w:marBottom w:val="0"/>
          <w:divBdr>
            <w:top w:val="none" w:sz="0" w:space="0" w:color="auto"/>
            <w:left w:val="none" w:sz="0" w:space="0" w:color="auto"/>
            <w:bottom w:val="none" w:sz="0" w:space="0" w:color="auto"/>
            <w:right w:val="none" w:sz="0" w:space="0" w:color="auto"/>
          </w:divBdr>
        </w:div>
        <w:div w:id="1219592050">
          <w:marLeft w:val="0"/>
          <w:marRight w:val="0"/>
          <w:marTop w:val="0"/>
          <w:marBottom w:val="0"/>
          <w:divBdr>
            <w:top w:val="none" w:sz="0" w:space="0" w:color="auto"/>
            <w:left w:val="none" w:sz="0" w:space="0" w:color="auto"/>
            <w:bottom w:val="none" w:sz="0" w:space="0" w:color="auto"/>
            <w:right w:val="none" w:sz="0" w:space="0" w:color="auto"/>
          </w:divBdr>
          <w:divsChild>
            <w:div w:id="653602034">
              <w:marLeft w:val="0"/>
              <w:marRight w:val="0"/>
              <w:marTop w:val="0"/>
              <w:marBottom w:val="0"/>
              <w:divBdr>
                <w:top w:val="none" w:sz="0" w:space="0" w:color="auto"/>
                <w:left w:val="none" w:sz="0" w:space="0" w:color="auto"/>
                <w:bottom w:val="none" w:sz="0" w:space="0" w:color="auto"/>
                <w:right w:val="none" w:sz="0" w:space="0" w:color="auto"/>
              </w:divBdr>
              <w:divsChild>
                <w:div w:id="2071073040">
                  <w:marLeft w:val="0"/>
                  <w:marRight w:val="0"/>
                  <w:marTop w:val="0"/>
                  <w:marBottom w:val="0"/>
                  <w:divBdr>
                    <w:top w:val="none" w:sz="0" w:space="0" w:color="auto"/>
                    <w:left w:val="none" w:sz="0" w:space="0" w:color="auto"/>
                    <w:bottom w:val="none" w:sz="0" w:space="0" w:color="auto"/>
                    <w:right w:val="none" w:sz="0" w:space="0" w:color="auto"/>
                  </w:divBdr>
                </w:div>
              </w:divsChild>
            </w:div>
            <w:div w:id="1253591993">
              <w:marLeft w:val="0"/>
              <w:marRight w:val="0"/>
              <w:marTop w:val="0"/>
              <w:marBottom w:val="0"/>
              <w:divBdr>
                <w:top w:val="none" w:sz="0" w:space="0" w:color="auto"/>
                <w:left w:val="none" w:sz="0" w:space="0" w:color="auto"/>
                <w:bottom w:val="none" w:sz="0" w:space="0" w:color="auto"/>
                <w:right w:val="none" w:sz="0" w:space="0" w:color="auto"/>
              </w:divBdr>
              <w:divsChild>
                <w:div w:id="1585719154">
                  <w:marLeft w:val="0"/>
                  <w:marRight w:val="0"/>
                  <w:marTop w:val="0"/>
                  <w:marBottom w:val="0"/>
                  <w:divBdr>
                    <w:top w:val="none" w:sz="0" w:space="0" w:color="auto"/>
                    <w:left w:val="none" w:sz="0" w:space="0" w:color="auto"/>
                    <w:bottom w:val="none" w:sz="0" w:space="0" w:color="auto"/>
                    <w:right w:val="none" w:sz="0" w:space="0" w:color="auto"/>
                  </w:divBdr>
                </w:div>
              </w:divsChild>
            </w:div>
            <w:div w:id="414085060">
              <w:marLeft w:val="0"/>
              <w:marRight w:val="0"/>
              <w:marTop w:val="0"/>
              <w:marBottom w:val="0"/>
              <w:divBdr>
                <w:top w:val="none" w:sz="0" w:space="0" w:color="auto"/>
                <w:left w:val="none" w:sz="0" w:space="0" w:color="auto"/>
                <w:bottom w:val="none" w:sz="0" w:space="0" w:color="auto"/>
                <w:right w:val="none" w:sz="0" w:space="0" w:color="auto"/>
              </w:divBdr>
              <w:divsChild>
                <w:div w:id="492374848">
                  <w:marLeft w:val="0"/>
                  <w:marRight w:val="0"/>
                  <w:marTop w:val="0"/>
                  <w:marBottom w:val="0"/>
                  <w:divBdr>
                    <w:top w:val="none" w:sz="0" w:space="0" w:color="auto"/>
                    <w:left w:val="none" w:sz="0" w:space="0" w:color="auto"/>
                    <w:bottom w:val="none" w:sz="0" w:space="0" w:color="auto"/>
                    <w:right w:val="none" w:sz="0" w:space="0" w:color="auto"/>
                  </w:divBdr>
                </w:div>
              </w:divsChild>
            </w:div>
            <w:div w:id="1590191815">
              <w:marLeft w:val="0"/>
              <w:marRight w:val="0"/>
              <w:marTop w:val="0"/>
              <w:marBottom w:val="0"/>
              <w:divBdr>
                <w:top w:val="none" w:sz="0" w:space="0" w:color="auto"/>
                <w:left w:val="none" w:sz="0" w:space="0" w:color="auto"/>
                <w:bottom w:val="none" w:sz="0" w:space="0" w:color="auto"/>
                <w:right w:val="none" w:sz="0" w:space="0" w:color="auto"/>
              </w:divBdr>
              <w:divsChild>
                <w:div w:id="1703898055">
                  <w:marLeft w:val="0"/>
                  <w:marRight w:val="0"/>
                  <w:marTop w:val="0"/>
                  <w:marBottom w:val="0"/>
                  <w:divBdr>
                    <w:top w:val="none" w:sz="0" w:space="0" w:color="auto"/>
                    <w:left w:val="none" w:sz="0" w:space="0" w:color="auto"/>
                    <w:bottom w:val="none" w:sz="0" w:space="0" w:color="auto"/>
                    <w:right w:val="none" w:sz="0" w:space="0" w:color="auto"/>
                  </w:divBdr>
                </w:div>
              </w:divsChild>
            </w:div>
            <w:div w:id="563952716">
              <w:marLeft w:val="0"/>
              <w:marRight w:val="0"/>
              <w:marTop w:val="0"/>
              <w:marBottom w:val="0"/>
              <w:divBdr>
                <w:top w:val="none" w:sz="0" w:space="0" w:color="auto"/>
                <w:left w:val="none" w:sz="0" w:space="0" w:color="auto"/>
                <w:bottom w:val="none" w:sz="0" w:space="0" w:color="auto"/>
                <w:right w:val="none" w:sz="0" w:space="0" w:color="auto"/>
              </w:divBdr>
              <w:divsChild>
                <w:div w:id="90660945">
                  <w:marLeft w:val="0"/>
                  <w:marRight w:val="0"/>
                  <w:marTop w:val="0"/>
                  <w:marBottom w:val="0"/>
                  <w:divBdr>
                    <w:top w:val="none" w:sz="0" w:space="0" w:color="auto"/>
                    <w:left w:val="none" w:sz="0" w:space="0" w:color="auto"/>
                    <w:bottom w:val="none" w:sz="0" w:space="0" w:color="auto"/>
                    <w:right w:val="none" w:sz="0" w:space="0" w:color="auto"/>
                  </w:divBdr>
                </w:div>
              </w:divsChild>
            </w:div>
            <w:div w:id="698896416">
              <w:marLeft w:val="0"/>
              <w:marRight w:val="0"/>
              <w:marTop w:val="0"/>
              <w:marBottom w:val="0"/>
              <w:divBdr>
                <w:top w:val="none" w:sz="0" w:space="0" w:color="auto"/>
                <w:left w:val="none" w:sz="0" w:space="0" w:color="auto"/>
                <w:bottom w:val="none" w:sz="0" w:space="0" w:color="auto"/>
                <w:right w:val="none" w:sz="0" w:space="0" w:color="auto"/>
              </w:divBdr>
              <w:divsChild>
                <w:div w:id="1380861524">
                  <w:marLeft w:val="0"/>
                  <w:marRight w:val="0"/>
                  <w:marTop w:val="0"/>
                  <w:marBottom w:val="0"/>
                  <w:divBdr>
                    <w:top w:val="none" w:sz="0" w:space="0" w:color="auto"/>
                    <w:left w:val="none" w:sz="0" w:space="0" w:color="auto"/>
                    <w:bottom w:val="none" w:sz="0" w:space="0" w:color="auto"/>
                    <w:right w:val="none" w:sz="0" w:space="0" w:color="auto"/>
                  </w:divBdr>
                </w:div>
              </w:divsChild>
            </w:div>
            <w:div w:id="641807271">
              <w:marLeft w:val="0"/>
              <w:marRight w:val="0"/>
              <w:marTop w:val="0"/>
              <w:marBottom w:val="0"/>
              <w:divBdr>
                <w:top w:val="none" w:sz="0" w:space="0" w:color="auto"/>
                <w:left w:val="none" w:sz="0" w:space="0" w:color="auto"/>
                <w:bottom w:val="none" w:sz="0" w:space="0" w:color="auto"/>
                <w:right w:val="none" w:sz="0" w:space="0" w:color="auto"/>
              </w:divBdr>
              <w:divsChild>
                <w:div w:id="2097365231">
                  <w:marLeft w:val="0"/>
                  <w:marRight w:val="0"/>
                  <w:marTop w:val="0"/>
                  <w:marBottom w:val="0"/>
                  <w:divBdr>
                    <w:top w:val="none" w:sz="0" w:space="0" w:color="auto"/>
                    <w:left w:val="none" w:sz="0" w:space="0" w:color="auto"/>
                    <w:bottom w:val="none" w:sz="0" w:space="0" w:color="auto"/>
                    <w:right w:val="none" w:sz="0" w:space="0" w:color="auto"/>
                  </w:divBdr>
                </w:div>
              </w:divsChild>
            </w:div>
            <w:div w:id="32199607">
              <w:marLeft w:val="0"/>
              <w:marRight w:val="0"/>
              <w:marTop w:val="0"/>
              <w:marBottom w:val="0"/>
              <w:divBdr>
                <w:top w:val="none" w:sz="0" w:space="0" w:color="auto"/>
                <w:left w:val="none" w:sz="0" w:space="0" w:color="auto"/>
                <w:bottom w:val="none" w:sz="0" w:space="0" w:color="auto"/>
                <w:right w:val="none" w:sz="0" w:space="0" w:color="auto"/>
              </w:divBdr>
              <w:divsChild>
                <w:div w:id="352195435">
                  <w:marLeft w:val="0"/>
                  <w:marRight w:val="0"/>
                  <w:marTop w:val="0"/>
                  <w:marBottom w:val="0"/>
                  <w:divBdr>
                    <w:top w:val="none" w:sz="0" w:space="0" w:color="auto"/>
                    <w:left w:val="none" w:sz="0" w:space="0" w:color="auto"/>
                    <w:bottom w:val="none" w:sz="0" w:space="0" w:color="auto"/>
                    <w:right w:val="none" w:sz="0" w:space="0" w:color="auto"/>
                  </w:divBdr>
                </w:div>
              </w:divsChild>
            </w:div>
            <w:div w:id="1411738005">
              <w:marLeft w:val="0"/>
              <w:marRight w:val="0"/>
              <w:marTop w:val="0"/>
              <w:marBottom w:val="0"/>
              <w:divBdr>
                <w:top w:val="none" w:sz="0" w:space="0" w:color="auto"/>
                <w:left w:val="none" w:sz="0" w:space="0" w:color="auto"/>
                <w:bottom w:val="none" w:sz="0" w:space="0" w:color="auto"/>
                <w:right w:val="none" w:sz="0" w:space="0" w:color="auto"/>
              </w:divBdr>
              <w:divsChild>
                <w:div w:id="1198394865">
                  <w:marLeft w:val="0"/>
                  <w:marRight w:val="0"/>
                  <w:marTop w:val="0"/>
                  <w:marBottom w:val="0"/>
                  <w:divBdr>
                    <w:top w:val="none" w:sz="0" w:space="0" w:color="auto"/>
                    <w:left w:val="none" w:sz="0" w:space="0" w:color="auto"/>
                    <w:bottom w:val="none" w:sz="0" w:space="0" w:color="auto"/>
                    <w:right w:val="none" w:sz="0" w:space="0" w:color="auto"/>
                  </w:divBdr>
                </w:div>
              </w:divsChild>
            </w:div>
            <w:div w:id="1180048484">
              <w:marLeft w:val="0"/>
              <w:marRight w:val="0"/>
              <w:marTop w:val="0"/>
              <w:marBottom w:val="0"/>
              <w:divBdr>
                <w:top w:val="none" w:sz="0" w:space="0" w:color="auto"/>
                <w:left w:val="none" w:sz="0" w:space="0" w:color="auto"/>
                <w:bottom w:val="none" w:sz="0" w:space="0" w:color="auto"/>
                <w:right w:val="none" w:sz="0" w:space="0" w:color="auto"/>
              </w:divBdr>
              <w:divsChild>
                <w:div w:id="583145248">
                  <w:marLeft w:val="0"/>
                  <w:marRight w:val="0"/>
                  <w:marTop w:val="0"/>
                  <w:marBottom w:val="0"/>
                  <w:divBdr>
                    <w:top w:val="none" w:sz="0" w:space="0" w:color="auto"/>
                    <w:left w:val="none" w:sz="0" w:space="0" w:color="auto"/>
                    <w:bottom w:val="none" w:sz="0" w:space="0" w:color="auto"/>
                    <w:right w:val="none" w:sz="0" w:space="0" w:color="auto"/>
                  </w:divBdr>
                </w:div>
              </w:divsChild>
            </w:div>
            <w:div w:id="187762222">
              <w:marLeft w:val="0"/>
              <w:marRight w:val="0"/>
              <w:marTop w:val="0"/>
              <w:marBottom w:val="0"/>
              <w:divBdr>
                <w:top w:val="none" w:sz="0" w:space="0" w:color="auto"/>
                <w:left w:val="none" w:sz="0" w:space="0" w:color="auto"/>
                <w:bottom w:val="none" w:sz="0" w:space="0" w:color="auto"/>
                <w:right w:val="none" w:sz="0" w:space="0" w:color="auto"/>
              </w:divBdr>
              <w:divsChild>
                <w:div w:id="944701600">
                  <w:marLeft w:val="0"/>
                  <w:marRight w:val="0"/>
                  <w:marTop w:val="0"/>
                  <w:marBottom w:val="0"/>
                  <w:divBdr>
                    <w:top w:val="none" w:sz="0" w:space="0" w:color="auto"/>
                    <w:left w:val="none" w:sz="0" w:space="0" w:color="auto"/>
                    <w:bottom w:val="none" w:sz="0" w:space="0" w:color="auto"/>
                    <w:right w:val="none" w:sz="0" w:space="0" w:color="auto"/>
                  </w:divBdr>
                </w:div>
              </w:divsChild>
            </w:div>
            <w:div w:id="1023286578">
              <w:marLeft w:val="0"/>
              <w:marRight w:val="0"/>
              <w:marTop w:val="0"/>
              <w:marBottom w:val="0"/>
              <w:divBdr>
                <w:top w:val="none" w:sz="0" w:space="0" w:color="auto"/>
                <w:left w:val="none" w:sz="0" w:space="0" w:color="auto"/>
                <w:bottom w:val="none" w:sz="0" w:space="0" w:color="auto"/>
                <w:right w:val="none" w:sz="0" w:space="0" w:color="auto"/>
              </w:divBdr>
              <w:divsChild>
                <w:div w:id="264045656">
                  <w:marLeft w:val="0"/>
                  <w:marRight w:val="0"/>
                  <w:marTop w:val="0"/>
                  <w:marBottom w:val="0"/>
                  <w:divBdr>
                    <w:top w:val="none" w:sz="0" w:space="0" w:color="auto"/>
                    <w:left w:val="none" w:sz="0" w:space="0" w:color="auto"/>
                    <w:bottom w:val="none" w:sz="0" w:space="0" w:color="auto"/>
                    <w:right w:val="none" w:sz="0" w:space="0" w:color="auto"/>
                  </w:divBdr>
                </w:div>
              </w:divsChild>
            </w:div>
            <w:div w:id="1803569781">
              <w:marLeft w:val="0"/>
              <w:marRight w:val="0"/>
              <w:marTop w:val="0"/>
              <w:marBottom w:val="0"/>
              <w:divBdr>
                <w:top w:val="none" w:sz="0" w:space="0" w:color="auto"/>
                <w:left w:val="none" w:sz="0" w:space="0" w:color="auto"/>
                <w:bottom w:val="none" w:sz="0" w:space="0" w:color="auto"/>
                <w:right w:val="none" w:sz="0" w:space="0" w:color="auto"/>
              </w:divBdr>
              <w:divsChild>
                <w:div w:id="502009596">
                  <w:marLeft w:val="0"/>
                  <w:marRight w:val="0"/>
                  <w:marTop w:val="0"/>
                  <w:marBottom w:val="0"/>
                  <w:divBdr>
                    <w:top w:val="none" w:sz="0" w:space="0" w:color="auto"/>
                    <w:left w:val="none" w:sz="0" w:space="0" w:color="auto"/>
                    <w:bottom w:val="none" w:sz="0" w:space="0" w:color="auto"/>
                    <w:right w:val="none" w:sz="0" w:space="0" w:color="auto"/>
                  </w:divBdr>
                </w:div>
              </w:divsChild>
            </w:div>
            <w:div w:id="170684345">
              <w:marLeft w:val="0"/>
              <w:marRight w:val="0"/>
              <w:marTop w:val="0"/>
              <w:marBottom w:val="0"/>
              <w:divBdr>
                <w:top w:val="none" w:sz="0" w:space="0" w:color="auto"/>
                <w:left w:val="none" w:sz="0" w:space="0" w:color="auto"/>
                <w:bottom w:val="none" w:sz="0" w:space="0" w:color="auto"/>
                <w:right w:val="none" w:sz="0" w:space="0" w:color="auto"/>
              </w:divBdr>
              <w:divsChild>
                <w:div w:id="450634324">
                  <w:marLeft w:val="0"/>
                  <w:marRight w:val="0"/>
                  <w:marTop w:val="0"/>
                  <w:marBottom w:val="0"/>
                  <w:divBdr>
                    <w:top w:val="none" w:sz="0" w:space="0" w:color="auto"/>
                    <w:left w:val="none" w:sz="0" w:space="0" w:color="auto"/>
                    <w:bottom w:val="none" w:sz="0" w:space="0" w:color="auto"/>
                    <w:right w:val="none" w:sz="0" w:space="0" w:color="auto"/>
                  </w:divBdr>
                </w:div>
              </w:divsChild>
            </w:div>
            <w:div w:id="197200607">
              <w:marLeft w:val="0"/>
              <w:marRight w:val="0"/>
              <w:marTop w:val="0"/>
              <w:marBottom w:val="0"/>
              <w:divBdr>
                <w:top w:val="none" w:sz="0" w:space="0" w:color="auto"/>
                <w:left w:val="none" w:sz="0" w:space="0" w:color="auto"/>
                <w:bottom w:val="none" w:sz="0" w:space="0" w:color="auto"/>
                <w:right w:val="none" w:sz="0" w:space="0" w:color="auto"/>
              </w:divBdr>
              <w:divsChild>
                <w:div w:id="1039863773">
                  <w:marLeft w:val="0"/>
                  <w:marRight w:val="0"/>
                  <w:marTop w:val="0"/>
                  <w:marBottom w:val="0"/>
                  <w:divBdr>
                    <w:top w:val="none" w:sz="0" w:space="0" w:color="auto"/>
                    <w:left w:val="none" w:sz="0" w:space="0" w:color="auto"/>
                    <w:bottom w:val="none" w:sz="0" w:space="0" w:color="auto"/>
                    <w:right w:val="none" w:sz="0" w:space="0" w:color="auto"/>
                  </w:divBdr>
                </w:div>
              </w:divsChild>
            </w:div>
            <w:div w:id="1483765649">
              <w:marLeft w:val="0"/>
              <w:marRight w:val="0"/>
              <w:marTop w:val="0"/>
              <w:marBottom w:val="0"/>
              <w:divBdr>
                <w:top w:val="none" w:sz="0" w:space="0" w:color="auto"/>
                <w:left w:val="none" w:sz="0" w:space="0" w:color="auto"/>
                <w:bottom w:val="none" w:sz="0" w:space="0" w:color="auto"/>
                <w:right w:val="none" w:sz="0" w:space="0" w:color="auto"/>
              </w:divBdr>
              <w:divsChild>
                <w:div w:id="5453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3593">
          <w:marLeft w:val="0"/>
          <w:marRight w:val="0"/>
          <w:marTop w:val="0"/>
          <w:marBottom w:val="600"/>
          <w:divBdr>
            <w:top w:val="none" w:sz="0" w:space="0" w:color="auto"/>
            <w:left w:val="none" w:sz="0" w:space="0" w:color="auto"/>
            <w:bottom w:val="none" w:sz="0" w:space="0" w:color="auto"/>
            <w:right w:val="none" w:sz="0" w:space="0" w:color="auto"/>
          </w:divBdr>
        </w:div>
      </w:divsChild>
    </w:div>
    <w:div w:id="1163157729">
      <w:marLeft w:val="0"/>
      <w:marRight w:val="0"/>
      <w:marTop w:val="0"/>
      <w:marBottom w:val="0"/>
      <w:divBdr>
        <w:top w:val="none" w:sz="0" w:space="0" w:color="auto"/>
        <w:left w:val="none" w:sz="0" w:space="0" w:color="auto"/>
        <w:bottom w:val="none" w:sz="0" w:space="0" w:color="auto"/>
        <w:right w:val="none" w:sz="0" w:space="0" w:color="auto"/>
      </w:divBdr>
      <w:divsChild>
        <w:div w:id="119690234">
          <w:marLeft w:val="0"/>
          <w:marRight w:val="0"/>
          <w:marTop w:val="432"/>
          <w:marBottom w:val="0"/>
          <w:divBdr>
            <w:top w:val="none" w:sz="0" w:space="0" w:color="auto"/>
            <w:left w:val="none" w:sz="0" w:space="0" w:color="auto"/>
            <w:bottom w:val="none" w:sz="0" w:space="0" w:color="auto"/>
            <w:right w:val="none" w:sz="0" w:space="0" w:color="auto"/>
          </w:divBdr>
        </w:div>
        <w:div w:id="1223129029">
          <w:marLeft w:val="0"/>
          <w:marRight w:val="0"/>
          <w:marTop w:val="0"/>
          <w:marBottom w:val="0"/>
          <w:divBdr>
            <w:top w:val="none" w:sz="0" w:space="0" w:color="auto"/>
            <w:left w:val="none" w:sz="0" w:space="0" w:color="auto"/>
            <w:bottom w:val="none" w:sz="0" w:space="0" w:color="auto"/>
            <w:right w:val="none" w:sz="0" w:space="0" w:color="auto"/>
          </w:divBdr>
        </w:div>
        <w:div w:id="1924602457">
          <w:marLeft w:val="0"/>
          <w:marRight w:val="0"/>
          <w:marTop w:val="0"/>
          <w:marBottom w:val="600"/>
          <w:divBdr>
            <w:top w:val="none" w:sz="0" w:space="0" w:color="auto"/>
            <w:left w:val="none" w:sz="0" w:space="0" w:color="auto"/>
            <w:bottom w:val="none" w:sz="0" w:space="0" w:color="auto"/>
            <w:right w:val="none" w:sz="0" w:space="0" w:color="auto"/>
          </w:divBdr>
        </w:div>
      </w:divsChild>
    </w:div>
    <w:div w:id="1188837253">
      <w:marLeft w:val="0"/>
      <w:marRight w:val="0"/>
      <w:marTop w:val="0"/>
      <w:marBottom w:val="0"/>
      <w:divBdr>
        <w:top w:val="none" w:sz="0" w:space="0" w:color="auto"/>
        <w:left w:val="none" w:sz="0" w:space="0" w:color="auto"/>
        <w:bottom w:val="none" w:sz="0" w:space="0" w:color="auto"/>
        <w:right w:val="none" w:sz="0" w:space="0" w:color="auto"/>
      </w:divBdr>
      <w:divsChild>
        <w:div w:id="1538813274">
          <w:marLeft w:val="0"/>
          <w:marRight w:val="0"/>
          <w:marTop w:val="432"/>
          <w:marBottom w:val="0"/>
          <w:divBdr>
            <w:top w:val="none" w:sz="0" w:space="0" w:color="auto"/>
            <w:left w:val="none" w:sz="0" w:space="0" w:color="auto"/>
            <w:bottom w:val="none" w:sz="0" w:space="0" w:color="auto"/>
            <w:right w:val="none" w:sz="0" w:space="0" w:color="auto"/>
          </w:divBdr>
        </w:div>
        <w:div w:id="1226641990">
          <w:marLeft w:val="0"/>
          <w:marRight w:val="0"/>
          <w:marTop w:val="0"/>
          <w:marBottom w:val="0"/>
          <w:divBdr>
            <w:top w:val="none" w:sz="0" w:space="0" w:color="auto"/>
            <w:left w:val="none" w:sz="0" w:space="0" w:color="auto"/>
            <w:bottom w:val="none" w:sz="0" w:space="0" w:color="auto"/>
            <w:right w:val="none" w:sz="0" w:space="0" w:color="auto"/>
          </w:divBdr>
        </w:div>
        <w:div w:id="545482851">
          <w:marLeft w:val="0"/>
          <w:marRight w:val="0"/>
          <w:marTop w:val="0"/>
          <w:marBottom w:val="600"/>
          <w:divBdr>
            <w:top w:val="none" w:sz="0" w:space="0" w:color="auto"/>
            <w:left w:val="none" w:sz="0" w:space="0" w:color="auto"/>
            <w:bottom w:val="none" w:sz="0" w:space="0" w:color="auto"/>
            <w:right w:val="none" w:sz="0" w:space="0" w:color="auto"/>
          </w:divBdr>
        </w:div>
      </w:divsChild>
    </w:div>
    <w:div w:id="1192260876">
      <w:marLeft w:val="0"/>
      <w:marRight w:val="0"/>
      <w:marTop w:val="0"/>
      <w:marBottom w:val="0"/>
      <w:divBdr>
        <w:top w:val="none" w:sz="0" w:space="0" w:color="auto"/>
        <w:left w:val="none" w:sz="0" w:space="0" w:color="auto"/>
        <w:bottom w:val="none" w:sz="0" w:space="0" w:color="auto"/>
        <w:right w:val="none" w:sz="0" w:space="0" w:color="auto"/>
      </w:divBdr>
      <w:divsChild>
        <w:div w:id="1660570080">
          <w:marLeft w:val="0"/>
          <w:marRight w:val="0"/>
          <w:marTop w:val="432"/>
          <w:marBottom w:val="0"/>
          <w:divBdr>
            <w:top w:val="none" w:sz="0" w:space="0" w:color="auto"/>
            <w:left w:val="none" w:sz="0" w:space="0" w:color="auto"/>
            <w:bottom w:val="none" w:sz="0" w:space="0" w:color="auto"/>
            <w:right w:val="none" w:sz="0" w:space="0" w:color="auto"/>
          </w:divBdr>
        </w:div>
        <w:div w:id="959259216">
          <w:marLeft w:val="0"/>
          <w:marRight w:val="0"/>
          <w:marTop w:val="0"/>
          <w:marBottom w:val="0"/>
          <w:divBdr>
            <w:top w:val="none" w:sz="0" w:space="0" w:color="auto"/>
            <w:left w:val="none" w:sz="0" w:space="0" w:color="auto"/>
            <w:bottom w:val="none" w:sz="0" w:space="0" w:color="auto"/>
            <w:right w:val="none" w:sz="0" w:space="0" w:color="auto"/>
          </w:divBdr>
        </w:div>
        <w:div w:id="1973753699">
          <w:marLeft w:val="0"/>
          <w:marRight w:val="0"/>
          <w:marTop w:val="0"/>
          <w:marBottom w:val="600"/>
          <w:divBdr>
            <w:top w:val="none" w:sz="0" w:space="0" w:color="auto"/>
            <w:left w:val="none" w:sz="0" w:space="0" w:color="auto"/>
            <w:bottom w:val="none" w:sz="0" w:space="0" w:color="auto"/>
            <w:right w:val="none" w:sz="0" w:space="0" w:color="auto"/>
          </w:divBdr>
        </w:div>
      </w:divsChild>
    </w:div>
    <w:div w:id="1205824477">
      <w:marLeft w:val="0"/>
      <w:marRight w:val="0"/>
      <w:marTop w:val="0"/>
      <w:marBottom w:val="0"/>
      <w:divBdr>
        <w:top w:val="none" w:sz="0" w:space="0" w:color="auto"/>
        <w:left w:val="none" w:sz="0" w:space="0" w:color="auto"/>
        <w:bottom w:val="none" w:sz="0" w:space="0" w:color="auto"/>
        <w:right w:val="none" w:sz="0" w:space="0" w:color="auto"/>
      </w:divBdr>
      <w:divsChild>
        <w:div w:id="679699070">
          <w:marLeft w:val="0"/>
          <w:marRight w:val="0"/>
          <w:marTop w:val="432"/>
          <w:marBottom w:val="0"/>
          <w:divBdr>
            <w:top w:val="none" w:sz="0" w:space="0" w:color="auto"/>
            <w:left w:val="none" w:sz="0" w:space="0" w:color="auto"/>
            <w:bottom w:val="none" w:sz="0" w:space="0" w:color="auto"/>
            <w:right w:val="none" w:sz="0" w:space="0" w:color="auto"/>
          </w:divBdr>
        </w:div>
        <w:div w:id="875041927">
          <w:marLeft w:val="0"/>
          <w:marRight w:val="0"/>
          <w:marTop w:val="0"/>
          <w:marBottom w:val="0"/>
          <w:divBdr>
            <w:top w:val="none" w:sz="0" w:space="0" w:color="auto"/>
            <w:left w:val="none" w:sz="0" w:space="0" w:color="auto"/>
            <w:bottom w:val="none" w:sz="0" w:space="0" w:color="auto"/>
            <w:right w:val="none" w:sz="0" w:space="0" w:color="auto"/>
          </w:divBdr>
        </w:div>
        <w:div w:id="89473751">
          <w:marLeft w:val="0"/>
          <w:marRight w:val="0"/>
          <w:marTop w:val="0"/>
          <w:marBottom w:val="600"/>
          <w:divBdr>
            <w:top w:val="none" w:sz="0" w:space="0" w:color="auto"/>
            <w:left w:val="none" w:sz="0" w:space="0" w:color="auto"/>
            <w:bottom w:val="none" w:sz="0" w:space="0" w:color="auto"/>
            <w:right w:val="none" w:sz="0" w:space="0" w:color="auto"/>
          </w:divBdr>
        </w:div>
      </w:divsChild>
    </w:div>
    <w:div w:id="1206719720">
      <w:marLeft w:val="0"/>
      <w:marRight w:val="0"/>
      <w:marTop w:val="0"/>
      <w:marBottom w:val="0"/>
      <w:divBdr>
        <w:top w:val="none" w:sz="0" w:space="0" w:color="auto"/>
        <w:left w:val="none" w:sz="0" w:space="0" w:color="auto"/>
        <w:bottom w:val="none" w:sz="0" w:space="0" w:color="auto"/>
        <w:right w:val="none" w:sz="0" w:space="0" w:color="auto"/>
      </w:divBdr>
      <w:divsChild>
        <w:div w:id="1692992900">
          <w:marLeft w:val="0"/>
          <w:marRight w:val="0"/>
          <w:marTop w:val="432"/>
          <w:marBottom w:val="0"/>
          <w:divBdr>
            <w:top w:val="none" w:sz="0" w:space="0" w:color="auto"/>
            <w:left w:val="none" w:sz="0" w:space="0" w:color="auto"/>
            <w:bottom w:val="none" w:sz="0" w:space="0" w:color="auto"/>
            <w:right w:val="none" w:sz="0" w:space="0" w:color="auto"/>
          </w:divBdr>
        </w:div>
        <w:div w:id="668217171">
          <w:marLeft w:val="0"/>
          <w:marRight w:val="0"/>
          <w:marTop w:val="0"/>
          <w:marBottom w:val="0"/>
          <w:divBdr>
            <w:top w:val="none" w:sz="0" w:space="0" w:color="auto"/>
            <w:left w:val="none" w:sz="0" w:space="0" w:color="auto"/>
            <w:bottom w:val="none" w:sz="0" w:space="0" w:color="auto"/>
            <w:right w:val="none" w:sz="0" w:space="0" w:color="auto"/>
          </w:divBdr>
        </w:div>
        <w:div w:id="206839789">
          <w:marLeft w:val="0"/>
          <w:marRight w:val="0"/>
          <w:marTop w:val="0"/>
          <w:marBottom w:val="600"/>
          <w:divBdr>
            <w:top w:val="none" w:sz="0" w:space="0" w:color="auto"/>
            <w:left w:val="none" w:sz="0" w:space="0" w:color="auto"/>
            <w:bottom w:val="none" w:sz="0" w:space="0" w:color="auto"/>
            <w:right w:val="none" w:sz="0" w:space="0" w:color="auto"/>
          </w:divBdr>
        </w:div>
      </w:divsChild>
    </w:div>
    <w:div w:id="1224367570">
      <w:marLeft w:val="0"/>
      <w:marRight w:val="0"/>
      <w:marTop w:val="0"/>
      <w:marBottom w:val="0"/>
      <w:divBdr>
        <w:top w:val="none" w:sz="0" w:space="0" w:color="auto"/>
        <w:left w:val="none" w:sz="0" w:space="0" w:color="auto"/>
        <w:bottom w:val="none" w:sz="0" w:space="0" w:color="auto"/>
        <w:right w:val="none" w:sz="0" w:space="0" w:color="auto"/>
      </w:divBdr>
      <w:divsChild>
        <w:div w:id="1337030500">
          <w:marLeft w:val="0"/>
          <w:marRight w:val="0"/>
          <w:marTop w:val="432"/>
          <w:marBottom w:val="0"/>
          <w:divBdr>
            <w:top w:val="none" w:sz="0" w:space="0" w:color="auto"/>
            <w:left w:val="none" w:sz="0" w:space="0" w:color="auto"/>
            <w:bottom w:val="none" w:sz="0" w:space="0" w:color="auto"/>
            <w:right w:val="none" w:sz="0" w:space="0" w:color="auto"/>
          </w:divBdr>
        </w:div>
        <w:div w:id="1407729543">
          <w:marLeft w:val="0"/>
          <w:marRight w:val="0"/>
          <w:marTop w:val="0"/>
          <w:marBottom w:val="0"/>
          <w:divBdr>
            <w:top w:val="none" w:sz="0" w:space="0" w:color="auto"/>
            <w:left w:val="none" w:sz="0" w:space="0" w:color="auto"/>
            <w:bottom w:val="none" w:sz="0" w:space="0" w:color="auto"/>
            <w:right w:val="none" w:sz="0" w:space="0" w:color="auto"/>
          </w:divBdr>
        </w:div>
        <w:div w:id="1231840892">
          <w:marLeft w:val="0"/>
          <w:marRight w:val="0"/>
          <w:marTop w:val="0"/>
          <w:marBottom w:val="600"/>
          <w:divBdr>
            <w:top w:val="none" w:sz="0" w:space="0" w:color="auto"/>
            <w:left w:val="none" w:sz="0" w:space="0" w:color="auto"/>
            <w:bottom w:val="none" w:sz="0" w:space="0" w:color="auto"/>
            <w:right w:val="none" w:sz="0" w:space="0" w:color="auto"/>
          </w:divBdr>
        </w:div>
      </w:divsChild>
    </w:div>
    <w:div w:id="1230261505">
      <w:marLeft w:val="0"/>
      <w:marRight w:val="0"/>
      <w:marTop w:val="0"/>
      <w:marBottom w:val="0"/>
      <w:divBdr>
        <w:top w:val="none" w:sz="0" w:space="0" w:color="auto"/>
        <w:left w:val="none" w:sz="0" w:space="0" w:color="auto"/>
        <w:bottom w:val="none" w:sz="0" w:space="0" w:color="auto"/>
        <w:right w:val="none" w:sz="0" w:space="0" w:color="auto"/>
      </w:divBdr>
      <w:divsChild>
        <w:div w:id="553202545">
          <w:marLeft w:val="0"/>
          <w:marRight w:val="0"/>
          <w:marTop w:val="432"/>
          <w:marBottom w:val="0"/>
          <w:divBdr>
            <w:top w:val="none" w:sz="0" w:space="0" w:color="auto"/>
            <w:left w:val="none" w:sz="0" w:space="0" w:color="auto"/>
            <w:bottom w:val="none" w:sz="0" w:space="0" w:color="auto"/>
            <w:right w:val="none" w:sz="0" w:space="0" w:color="auto"/>
          </w:divBdr>
        </w:div>
        <w:div w:id="599216942">
          <w:marLeft w:val="0"/>
          <w:marRight w:val="0"/>
          <w:marTop w:val="0"/>
          <w:marBottom w:val="0"/>
          <w:divBdr>
            <w:top w:val="none" w:sz="0" w:space="0" w:color="auto"/>
            <w:left w:val="none" w:sz="0" w:space="0" w:color="auto"/>
            <w:bottom w:val="none" w:sz="0" w:space="0" w:color="auto"/>
            <w:right w:val="none" w:sz="0" w:space="0" w:color="auto"/>
          </w:divBdr>
          <w:divsChild>
            <w:div w:id="28998429">
              <w:marLeft w:val="0"/>
              <w:marRight w:val="0"/>
              <w:marTop w:val="0"/>
              <w:marBottom w:val="0"/>
              <w:divBdr>
                <w:top w:val="none" w:sz="0" w:space="0" w:color="auto"/>
                <w:left w:val="none" w:sz="0" w:space="0" w:color="auto"/>
                <w:bottom w:val="none" w:sz="0" w:space="0" w:color="auto"/>
                <w:right w:val="none" w:sz="0" w:space="0" w:color="auto"/>
              </w:divBdr>
              <w:divsChild>
                <w:div w:id="304087700">
                  <w:marLeft w:val="0"/>
                  <w:marRight w:val="0"/>
                  <w:marTop w:val="0"/>
                  <w:marBottom w:val="0"/>
                  <w:divBdr>
                    <w:top w:val="none" w:sz="0" w:space="0" w:color="auto"/>
                    <w:left w:val="none" w:sz="0" w:space="0" w:color="auto"/>
                    <w:bottom w:val="none" w:sz="0" w:space="0" w:color="auto"/>
                    <w:right w:val="none" w:sz="0" w:space="0" w:color="auto"/>
                  </w:divBdr>
                </w:div>
              </w:divsChild>
            </w:div>
            <w:div w:id="809906073">
              <w:marLeft w:val="0"/>
              <w:marRight w:val="0"/>
              <w:marTop w:val="0"/>
              <w:marBottom w:val="0"/>
              <w:divBdr>
                <w:top w:val="none" w:sz="0" w:space="0" w:color="auto"/>
                <w:left w:val="none" w:sz="0" w:space="0" w:color="auto"/>
                <w:bottom w:val="none" w:sz="0" w:space="0" w:color="auto"/>
                <w:right w:val="none" w:sz="0" w:space="0" w:color="auto"/>
              </w:divBdr>
              <w:divsChild>
                <w:div w:id="1026641947">
                  <w:marLeft w:val="0"/>
                  <w:marRight w:val="0"/>
                  <w:marTop w:val="0"/>
                  <w:marBottom w:val="0"/>
                  <w:divBdr>
                    <w:top w:val="none" w:sz="0" w:space="0" w:color="auto"/>
                    <w:left w:val="none" w:sz="0" w:space="0" w:color="auto"/>
                    <w:bottom w:val="none" w:sz="0" w:space="0" w:color="auto"/>
                    <w:right w:val="none" w:sz="0" w:space="0" w:color="auto"/>
                  </w:divBdr>
                </w:div>
              </w:divsChild>
            </w:div>
            <w:div w:id="316963225">
              <w:marLeft w:val="0"/>
              <w:marRight w:val="0"/>
              <w:marTop w:val="0"/>
              <w:marBottom w:val="0"/>
              <w:divBdr>
                <w:top w:val="none" w:sz="0" w:space="0" w:color="auto"/>
                <w:left w:val="none" w:sz="0" w:space="0" w:color="auto"/>
                <w:bottom w:val="none" w:sz="0" w:space="0" w:color="auto"/>
                <w:right w:val="none" w:sz="0" w:space="0" w:color="auto"/>
              </w:divBdr>
              <w:divsChild>
                <w:div w:id="628360049">
                  <w:marLeft w:val="0"/>
                  <w:marRight w:val="0"/>
                  <w:marTop w:val="0"/>
                  <w:marBottom w:val="0"/>
                  <w:divBdr>
                    <w:top w:val="none" w:sz="0" w:space="0" w:color="auto"/>
                    <w:left w:val="none" w:sz="0" w:space="0" w:color="auto"/>
                    <w:bottom w:val="none" w:sz="0" w:space="0" w:color="auto"/>
                    <w:right w:val="none" w:sz="0" w:space="0" w:color="auto"/>
                  </w:divBdr>
                </w:div>
              </w:divsChild>
            </w:div>
            <w:div w:id="1912352919">
              <w:marLeft w:val="0"/>
              <w:marRight w:val="0"/>
              <w:marTop w:val="0"/>
              <w:marBottom w:val="0"/>
              <w:divBdr>
                <w:top w:val="none" w:sz="0" w:space="0" w:color="auto"/>
                <w:left w:val="none" w:sz="0" w:space="0" w:color="auto"/>
                <w:bottom w:val="none" w:sz="0" w:space="0" w:color="auto"/>
                <w:right w:val="none" w:sz="0" w:space="0" w:color="auto"/>
              </w:divBdr>
              <w:divsChild>
                <w:div w:id="463427103">
                  <w:marLeft w:val="0"/>
                  <w:marRight w:val="0"/>
                  <w:marTop w:val="0"/>
                  <w:marBottom w:val="0"/>
                  <w:divBdr>
                    <w:top w:val="none" w:sz="0" w:space="0" w:color="auto"/>
                    <w:left w:val="none" w:sz="0" w:space="0" w:color="auto"/>
                    <w:bottom w:val="none" w:sz="0" w:space="0" w:color="auto"/>
                    <w:right w:val="none" w:sz="0" w:space="0" w:color="auto"/>
                  </w:divBdr>
                </w:div>
              </w:divsChild>
            </w:div>
            <w:div w:id="602155296">
              <w:marLeft w:val="0"/>
              <w:marRight w:val="0"/>
              <w:marTop w:val="0"/>
              <w:marBottom w:val="0"/>
              <w:divBdr>
                <w:top w:val="none" w:sz="0" w:space="0" w:color="auto"/>
                <w:left w:val="none" w:sz="0" w:space="0" w:color="auto"/>
                <w:bottom w:val="none" w:sz="0" w:space="0" w:color="auto"/>
                <w:right w:val="none" w:sz="0" w:space="0" w:color="auto"/>
              </w:divBdr>
              <w:divsChild>
                <w:div w:id="656225194">
                  <w:marLeft w:val="0"/>
                  <w:marRight w:val="0"/>
                  <w:marTop w:val="0"/>
                  <w:marBottom w:val="0"/>
                  <w:divBdr>
                    <w:top w:val="none" w:sz="0" w:space="0" w:color="auto"/>
                    <w:left w:val="none" w:sz="0" w:space="0" w:color="auto"/>
                    <w:bottom w:val="none" w:sz="0" w:space="0" w:color="auto"/>
                    <w:right w:val="none" w:sz="0" w:space="0" w:color="auto"/>
                  </w:divBdr>
                </w:div>
              </w:divsChild>
            </w:div>
            <w:div w:id="1775174271">
              <w:marLeft w:val="0"/>
              <w:marRight w:val="0"/>
              <w:marTop w:val="0"/>
              <w:marBottom w:val="0"/>
              <w:divBdr>
                <w:top w:val="none" w:sz="0" w:space="0" w:color="auto"/>
                <w:left w:val="none" w:sz="0" w:space="0" w:color="auto"/>
                <w:bottom w:val="none" w:sz="0" w:space="0" w:color="auto"/>
                <w:right w:val="none" w:sz="0" w:space="0" w:color="auto"/>
              </w:divBdr>
              <w:divsChild>
                <w:div w:id="1293947508">
                  <w:marLeft w:val="0"/>
                  <w:marRight w:val="0"/>
                  <w:marTop w:val="0"/>
                  <w:marBottom w:val="0"/>
                  <w:divBdr>
                    <w:top w:val="none" w:sz="0" w:space="0" w:color="auto"/>
                    <w:left w:val="none" w:sz="0" w:space="0" w:color="auto"/>
                    <w:bottom w:val="none" w:sz="0" w:space="0" w:color="auto"/>
                    <w:right w:val="none" w:sz="0" w:space="0" w:color="auto"/>
                  </w:divBdr>
                </w:div>
              </w:divsChild>
            </w:div>
            <w:div w:id="734544374">
              <w:marLeft w:val="0"/>
              <w:marRight w:val="0"/>
              <w:marTop w:val="0"/>
              <w:marBottom w:val="0"/>
              <w:divBdr>
                <w:top w:val="none" w:sz="0" w:space="0" w:color="auto"/>
                <w:left w:val="none" w:sz="0" w:space="0" w:color="auto"/>
                <w:bottom w:val="none" w:sz="0" w:space="0" w:color="auto"/>
                <w:right w:val="none" w:sz="0" w:space="0" w:color="auto"/>
              </w:divBdr>
              <w:divsChild>
                <w:div w:id="1430924869">
                  <w:marLeft w:val="0"/>
                  <w:marRight w:val="0"/>
                  <w:marTop w:val="0"/>
                  <w:marBottom w:val="0"/>
                  <w:divBdr>
                    <w:top w:val="none" w:sz="0" w:space="0" w:color="auto"/>
                    <w:left w:val="none" w:sz="0" w:space="0" w:color="auto"/>
                    <w:bottom w:val="none" w:sz="0" w:space="0" w:color="auto"/>
                    <w:right w:val="none" w:sz="0" w:space="0" w:color="auto"/>
                  </w:divBdr>
                </w:div>
              </w:divsChild>
            </w:div>
            <w:div w:id="721052422">
              <w:marLeft w:val="0"/>
              <w:marRight w:val="0"/>
              <w:marTop w:val="0"/>
              <w:marBottom w:val="0"/>
              <w:divBdr>
                <w:top w:val="none" w:sz="0" w:space="0" w:color="auto"/>
                <w:left w:val="none" w:sz="0" w:space="0" w:color="auto"/>
                <w:bottom w:val="none" w:sz="0" w:space="0" w:color="auto"/>
                <w:right w:val="none" w:sz="0" w:space="0" w:color="auto"/>
              </w:divBdr>
              <w:divsChild>
                <w:div w:id="403068258">
                  <w:marLeft w:val="0"/>
                  <w:marRight w:val="0"/>
                  <w:marTop w:val="0"/>
                  <w:marBottom w:val="0"/>
                  <w:divBdr>
                    <w:top w:val="none" w:sz="0" w:space="0" w:color="auto"/>
                    <w:left w:val="none" w:sz="0" w:space="0" w:color="auto"/>
                    <w:bottom w:val="none" w:sz="0" w:space="0" w:color="auto"/>
                    <w:right w:val="none" w:sz="0" w:space="0" w:color="auto"/>
                  </w:divBdr>
                </w:div>
              </w:divsChild>
            </w:div>
            <w:div w:id="1931503579">
              <w:marLeft w:val="0"/>
              <w:marRight w:val="0"/>
              <w:marTop w:val="0"/>
              <w:marBottom w:val="0"/>
              <w:divBdr>
                <w:top w:val="none" w:sz="0" w:space="0" w:color="auto"/>
                <w:left w:val="none" w:sz="0" w:space="0" w:color="auto"/>
                <w:bottom w:val="none" w:sz="0" w:space="0" w:color="auto"/>
                <w:right w:val="none" w:sz="0" w:space="0" w:color="auto"/>
              </w:divBdr>
              <w:divsChild>
                <w:div w:id="2115713061">
                  <w:marLeft w:val="0"/>
                  <w:marRight w:val="0"/>
                  <w:marTop w:val="0"/>
                  <w:marBottom w:val="0"/>
                  <w:divBdr>
                    <w:top w:val="none" w:sz="0" w:space="0" w:color="auto"/>
                    <w:left w:val="none" w:sz="0" w:space="0" w:color="auto"/>
                    <w:bottom w:val="none" w:sz="0" w:space="0" w:color="auto"/>
                    <w:right w:val="none" w:sz="0" w:space="0" w:color="auto"/>
                  </w:divBdr>
                </w:div>
              </w:divsChild>
            </w:div>
            <w:div w:id="1664966849">
              <w:marLeft w:val="0"/>
              <w:marRight w:val="0"/>
              <w:marTop w:val="0"/>
              <w:marBottom w:val="0"/>
              <w:divBdr>
                <w:top w:val="none" w:sz="0" w:space="0" w:color="auto"/>
                <w:left w:val="none" w:sz="0" w:space="0" w:color="auto"/>
                <w:bottom w:val="none" w:sz="0" w:space="0" w:color="auto"/>
                <w:right w:val="none" w:sz="0" w:space="0" w:color="auto"/>
              </w:divBdr>
              <w:divsChild>
                <w:div w:id="18827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39917">
          <w:marLeft w:val="0"/>
          <w:marRight w:val="0"/>
          <w:marTop w:val="0"/>
          <w:marBottom w:val="600"/>
          <w:divBdr>
            <w:top w:val="none" w:sz="0" w:space="0" w:color="auto"/>
            <w:left w:val="none" w:sz="0" w:space="0" w:color="auto"/>
            <w:bottom w:val="none" w:sz="0" w:space="0" w:color="auto"/>
            <w:right w:val="none" w:sz="0" w:space="0" w:color="auto"/>
          </w:divBdr>
        </w:div>
      </w:divsChild>
    </w:div>
    <w:div w:id="1239486319">
      <w:marLeft w:val="0"/>
      <w:marRight w:val="0"/>
      <w:marTop w:val="0"/>
      <w:marBottom w:val="0"/>
      <w:divBdr>
        <w:top w:val="none" w:sz="0" w:space="0" w:color="auto"/>
        <w:left w:val="none" w:sz="0" w:space="0" w:color="auto"/>
        <w:bottom w:val="none" w:sz="0" w:space="0" w:color="auto"/>
        <w:right w:val="none" w:sz="0" w:space="0" w:color="auto"/>
      </w:divBdr>
      <w:divsChild>
        <w:div w:id="77101043">
          <w:marLeft w:val="0"/>
          <w:marRight w:val="0"/>
          <w:marTop w:val="432"/>
          <w:marBottom w:val="0"/>
          <w:divBdr>
            <w:top w:val="none" w:sz="0" w:space="0" w:color="auto"/>
            <w:left w:val="none" w:sz="0" w:space="0" w:color="auto"/>
            <w:bottom w:val="none" w:sz="0" w:space="0" w:color="auto"/>
            <w:right w:val="none" w:sz="0" w:space="0" w:color="auto"/>
          </w:divBdr>
        </w:div>
        <w:div w:id="1101686620">
          <w:marLeft w:val="0"/>
          <w:marRight w:val="0"/>
          <w:marTop w:val="0"/>
          <w:marBottom w:val="0"/>
          <w:divBdr>
            <w:top w:val="none" w:sz="0" w:space="0" w:color="auto"/>
            <w:left w:val="none" w:sz="0" w:space="0" w:color="auto"/>
            <w:bottom w:val="none" w:sz="0" w:space="0" w:color="auto"/>
            <w:right w:val="none" w:sz="0" w:space="0" w:color="auto"/>
          </w:divBdr>
        </w:div>
        <w:div w:id="1599366076">
          <w:marLeft w:val="0"/>
          <w:marRight w:val="0"/>
          <w:marTop w:val="0"/>
          <w:marBottom w:val="600"/>
          <w:divBdr>
            <w:top w:val="none" w:sz="0" w:space="0" w:color="auto"/>
            <w:left w:val="none" w:sz="0" w:space="0" w:color="auto"/>
            <w:bottom w:val="none" w:sz="0" w:space="0" w:color="auto"/>
            <w:right w:val="none" w:sz="0" w:space="0" w:color="auto"/>
          </w:divBdr>
        </w:div>
      </w:divsChild>
    </w:div>
    <w:div w:id="1258715278">
      <w:marLeft w:val="0"/>
      <w:marRight w:val="0"/>
      <w:marTop w:val="0"/>
      <w:marBottom w:val="0"/>
      <w:divBdr>
        <w:top w:val="none" w:sz="0" w:space="0" w:color="auto"/>
        <w:left w:val="none" w:sz="0" w:space="0" w:color="auto"/>
        <w:bottom w:val="none" w:sz="0" w:space="0" w:color="auto"/>
        <w:right w:val="none" w:sz="0" w:space="0" w:color="auto"/>
      </w:divBdr>
      <w:divsChild>
        <w:div w:id="9113793">
          <w:marLeft w:val="0"/>
          <w:marRight w:val="0"/>
          <w:marTop w:val="432"/>
          <w:marBottom w:val="0"/>
          <w:divBdr>
            <w:top w:val="none" w:sz="0" w:space="0" w:color="auto"/>
            <w:left w:val="none" w:sz="0" w:space="0" w:color="auto"/>
            <w:bottom w:val="none" w:sz="0" w:space="0" w:color="auto"/>
            <w:right w:val="none" w:sz="0" w:space="0" w:color="auto"/>
          </w:divBdr>
        </w:div>
        <w:div w:id="1199931323">
          <w:marLeft w:val="0"/>
          <w:marRight w:val="0"/>
          <w:marTop w:val="0"/>
          <w:marBottom w:val="0"/>
          <w:divBdr>
            <w:top w:val="none" w:sz="0" w:space="0" w:color="auto"/>
            <w:left w:val="none" w:sz="0" w:space="0" w:color="auto"/>
            <w:bottom w:val="none" w:sz="0" w:space="0" w:color="auto"/>
            <w:right w:val="none" w:sz="0" w:space="0" w:color="auto"/>
          </w:divBdr>
        </w:div>
        <w:div w:id="1425686908">
          <w:marLeft w:val="0"/>
          <w:marRight w:val="0"/>
          <w:marTop w:val="0"/>
          <w:marBottom w:val="600"/>
          <w:divBdr>
            <w:top w:val="none" w:sz="0" w:space="0" w:color="auto"/>
            <w:left w:val="none" w:sz="0" w:space="0" w:color="auto"/>
            <w:bottom w:val="none" w:sz="0" w:space="0" w:color="auto"/>
            <w:right w:val="none" w:sz="0" w:space="0" w:color="auto"/>
          </w:divBdr>
        </w:div>
      </w:divsChild>
    </w:div>
    <w:div w:id="1268997634">
      <w:marLeft w:val="0"/>
      <w:marRight w:val="0"/>
      <w:marTop w:val="0"/>
      <w:marBottom w:val="0"/>
      <w:divBdr>
        <w:top w:val="none" w:sz="0" w:space="0" w:color="auto"/>
        <w:left w:val="none" w:sz="0" w:space="0" w:color="auto"/>
        <w:bottom w:val="none" w:sz="0" w:space="0" w:color="auto"/>
        <w:right w:val="none" w:sz="0" w:space="0" w:color="auto"/>
      </w:divBdr>
      <w:divsChild>
        <w:div w:id="1160853511">
          <w:marLeft w:val="0"/>
          <w:marRight w:val="0"/>
          <w:marTop w:val="432"/>
          <w:marBottom w:val="0"/>
          <w:divBdr>
            <w:top w:val="none" w:sz="0" w:space="0" w:color="auto"/>
            <w:left w:val="none" w:sz="0" w:space="0" w:color="auto"/>
            <w:bottom w:val="none" w:sz="0" w:space="0" w:color="auto"/>
            <w:right w:val="none" w:sz="0" w:space="0" w:color="auto"/>
          </w:divBdr>
        </w:div>
        <w:div w:id="252709086">
          <w:marLeft w:val="0"/>
          <w:marRight w:val="0"/>
          <w:marTop w:val="0"/>
          <w:marBottom w:val="0"/>
          <w:divBdr>
            <w:top w:val="none" w:sz="0" w:space="0" w:color="auto"/>
            <w:left w:val="none" w:sz="0" w:space="0" w:color="auto"/>
            <w:bottom w:val="none" w:sz="0" w:space="0" w:color="auto"/>
            <w:right w:val="none" w:sz="0" w:space="0" w:color="auto"/>
          </w:divBdr>
        </w:div>
        <w:div w:id="624626007">
          <w:marLeft w:val="0"/>
          <w:marRight w:val="0"/>
          <w:marTop w:val="0"/>
          <w:marBottom w:val="600"/>
          <w:divBdr>
            <w:top w:val="none" w:sz="0" w:space="0" w:color="auto"/>
            <w:left w:val="none" w:sz="0" w:space="0" w:color="auto"/>
            <w:bottom w:val="none" w:sz="0" w:space="0" w:color="auto"/>
            <w:right w:val="none" w:sz="0" w:space="0" w:color="auto"/>
          </w:divBdr>
        </w:div>
      </w:divsChild>
    </w:div>
    <w:div w:id="1301882780">
      <w:marLeft w:val="0"/>
      <w:marRight w:val="0"/>
      <w:marTop w:val="0"/>
      <w:marBottom w:val="0"/>
      <w:divBdr>
        <w:top w:val="none" w:sz="0" w:space="0" w:color="auto"/>
        <w:left w:val="none" w:sz="0" w:space="0" w:color="auto"/>
        <w:bottom w:val="none" w:sz="0" w:space="0" w:color="auto"/>
        <w:right w:val="none" w:sz="0" w:space="0" w:color="auto"/>
      </w:divBdr>
      <w:divsChild>
        <w:div w:id="1604146299">
          <w:marLeft w:val="0"/>
          <w:marRight w:val="0"/>
          <w:marTop w:val="432"/>
          <w:marBottom w:val="0"/>
          <w:divBdr>
            <w:top w:val="none" w:sz="0" w:space="0" w:color="auto"/>
            <w:left w:val="none" w:sz="0" w:space="0" w:color="auto"/>
            <w:bottom w:val="none" w:sz="0" w:space="0" w:color="auto"/>
            <w:right w:val="none" w:sz="0" w:space="0" w:color="auto"/>
          </w:divBdr>
        </w:div>
        <w:div w:id="442843070">
          <w:marLeft w:val="0"/>
          <w:marRight w:val="0"/>
          <w:marTop w:val="0"/>
          <w:marBottom w:val="0"/>
          <w:divBdr>
            <w:top w:val="none" w:sz="0" w:space="0" w:color="auto"/>
            <w:left w:val="none" w:sz="0" w:space="0" w:color="auto"/>
            <w:bottom w:val="none" w:sz="0" w:space="0" w:color="auto"/>
            <w:right w:val="none" w:sz="0" w:space="0" w:color="auto"/>
          </w:divBdr>
        </w:div>
        <w:div w:id="1960454646">
          <w:marLeft w:val="0"/>
          <w:marRight w:val="0"/>
          <w:marTop w:val="0"/>
          <w:marBottom w:val="600"/>
          <w:divBdr>
            <w:top w:val="none" w:sz="0" w:space="0" w:color="auto"/>
            <w:left w:val="none" w:sz="0" w:space="0" w:color="auto"/>
            <w:bottom w:val="none" w:sz="0" w:space="0" w:color="auto"/>
            <w:right w:val="none" w:sz="0" w:space="0" w:color="auto"/>
          </w:divBdr>
        </w:div>
      </w:divsChild>
    </w:div>
    <w:div w:id="1310282210">
      <w:marLeft w:val="0"/>
      <w:marRight w:val="0"/>
      <w:marTop w:val="0"/>
      <w:marBottom w:val="0"/>
      <w:divBdr>
        <w:top w:val="none" w:sz="0" w:space="0" w:color="auto"/>
        <w:left w:val="none" w:sz="0" w:space="0" w:color="auto"/>
        <w:bottom w:val="none" w:sz="0" w:space="0" w:color="auto"/>
        <w:right w:val="none" w:sz="0" w:space="0" w:color="auto"/>
      </w:divBdr>
      <w:divsChild>
        <w:div w:id="460420692">
          <w:marLeft w:val="0"/>
          <w:marRight w:val="0"/>
          <w:marTop w:val="432"/>
          <w:marBottom w:val="0"/>
          <w:divBdr>
            <w:top w:val="none" w:sz="0" w:space="0" w:color="auto"/>
            <w:left w:val="none" w:sz="0" w:space="0" w:color="auto"/>
            <w:bottom w:val="none" w:sz="0" w:space="0" w:color="auto"/>
            <w:right w:val="none" w:sz="0" w:space="0" w:color="auto"/>
          </w:divBdr>
        </w:div>
        <w:div w:id="442463041">
          <w:marLeft w:val="0"/>
          <w:marRight w:val="0"/>
          <w:marTop w:val="0"/>
          <w:marBottom w:val="0"/>
          <w:divBdr>
            <w:top w:val="none" w:sz="0" w:space="0" w:color="auto"/>
            <w:left w:val="none" w:sz="0" w:space="0" w:color="auto"/>
            <w:bottom w:val="none" w:sz="0" w:space="0" w:color="auto"/>
            <w:right w:val="none" w:sz="0" w:space="0" w:color="auto"/>
          </w:divBdr>
          <w:divsChild>
            <w:div w:id="922446613">
              <w:marLeft w:val="0"/>
              <w:marRight w:val="0"/>
              <w:marTop w:val="0"/>
              <w:marBottom w:val="0"/>
              <w:divBdr>
                <w:top w:val="none" w:sz="0" w:space="0" w:color="auto"/>
                <w:left w:val="none" w:sz="0" w:space="0" w:color="auto"/>
                <w:bottom w:val="none" w:sz="0" w:space="0" w:color="auto"/>
                <w:right w:val="none" w:sz="0" w:space="0" w:color="auto"/>
              </w:divBdr>
              <w:divsChild>
                <w:div w:id="239288609">
                  <w:marLeft w:val="0"/>
                  <w:marRight w:val="0"/>
                  <w:marTop w:val="0"/>
                  <w:marBottom w:val="0"/>
                  <w:divBdr>
                    <w:top w:val="none" w:sz="0" w:space="0" w:color="auto"/>
                    <w:left w:val="none" w:sz="0" w:space="0" w:color="auto"/>
                    <w:bottom w:val="none" w:sz="0" w:space="0" w:color="auto"/>
                    <w:right w:val="none" w:sz="0" w:space="0" w:color="auto"/>
                  </w:divBdr>
                </w:div>
              </w:divsChild>
            </w:div>
            <w:div w:id="939147560">
              <w:marLeft w:val="0"/>
              <w:marRight w:val="0"/>
              <w:marTop w:val="0"/>
              <w:marBottom w:val="0"/>
              <w:divBdr>
                <w:top w:val="none" w:sz="0" w:space="0" w:color="auto"/>
                <w:left w:val="none" w:sz="0" w:space="0" w:color="auto"/>
                <w:bottom w:val="none" w:sz="0" w:space="0" w:color="auto"/>
                <w:right w:val="none" w:sz="0" w:space="0" w:color="auto"/>
              </w:divBdr>
              <w:divsChild>
                <w:div w:id="581331987">
                  <w:marLeft w:val="0"/>
                  <w:marRight w:val="0"/>
                  <w:marTop w:val="0"/>
                  <w:marBottom w:val="0"/>
                  <w:divBdr>
                    <w:top w:val="none" w:sz="0" w:space="0" w:color="auto"/>
                    <w:left w:val="none" w:sz="0" w:space="0" w:color="auto"/>
                    <w:bottom w:val="none" w:sz="0" w:space="0" w:color="auto"/>
                    <w:right w:val="none" w:sz="0" w:space="0" w:color="auto"/>
                  </w:divBdr>
                </w:div>
              </w:divsChild>
            </w:div>
            <w:div w:id="1651253293">
              <w:marLeft w:val="0"/>
              <w:marRight w:val="0"/>
              <w:marTop w:val="0"/>
              <w:marBottom w:val="0"/>
              <w:divBdr>
                <w:top w:val="none" w:sz="0" w:space="0" w:color="auto"/>
                <w:left w:val="none" w:sz="0" w:space="0" w:color="auto"/>
                <w:bottom w:val="none" w:sz="0" w:space="0" w:color="auto"/>
                <w:right w:val="none" w:sz="0" w:space="0" w:color="auto"/>
              </w:divBdr>
              <w:divsChild>
                <w:div w:id="1039086822">
                  <w:marLeft w:val="0"/>
                  <w:marRight w:val="0"/>
                  <w:marTop w:val="0"/>
                  <w:marBottom w:val="0"/>
                  <w:divBdr>
                    <w:top w:val="none" w:sz="0" w:space="0" w:color="auto"/>
                    <w:left w:val="none" w:sz="0" w:space="0" w:color="auto"/>
                    <w:bottom w:val="none" w:sz="0" w:space="0" w:color="auto"/>
                    <w:right w:val="none" w:sz="0" w:space="0" w:color="auto"/>
                  </w:divBdr>
                </w:div>
              </w:divsChild>
            </w:div>
            <w:div w:id="196047677">
              <w:marLeft w:val="0"/>
              <w:marRight w:val="0"/>
              <w:marTop w:val="0"/>
              <w:marBottom w:val="0"/>
              <w:divBdr>
                <w:top w:val="none" w:sz="0" w:space="0" w:color="auto"/>
                <w:left w:val="none" w:sz="0" w:space="0" w:color="auto"/>
                <w:bottom w:val="none" w:sz="0" w:space="0" w:color="auto"/>
                <w:right w:val="none" w:sz="0" w:space="0" w:color="auto"/>
              </w:divBdr>
              <w:divsChild>
                <w:div w:id="1722091831">
                  <w:marLeft w:val="0"/>
                  <w:marRight w:val="0"/>
                  <w:marTop w:val="0"/>
                  <w:marBottom w:val="0"/>
                  <w:divBdr>
                    <w:top w:val="none" w:sz="0" w:space="0" w:color="auto"/>
                    <w:left w:val="none" w:sz="0" w:space="0" w:color="auto"/>
                    <w:bottom w:val="none" w:sz="0" w:space="0" w:color="auto"/>
                    <w:right w:val="none" w:sz="0" w:space="0" w:color="auto"/>
                  </w:divBdr>
                </w:div>
              </w:divsChild>
            </w:div>
            <w:div w:id="1745107194">
              <w:marLeft w:val="0"/>
              <w:marRight w:val="0"/>
              <w:marTop w:val="0"/>
              <w:marBottom w:val="0"/>
              <w:divBdr>
                <w:top w:val="none" w:sz="0" w:space="0" w:color="auto"/>
                <w:left w:val="none" w:sz="0" w:space="0" w:color="auto"/>
                <w:bottom w:val="none" w:sz="0" w:space="0" w:color="auto"/>
                <w:right w:val="none" w:sz="0" w:space="0" w:color="auto"/>
              </w:divBdr>
              <w:divsChild>
                <w:div w:id="146367327">
                  <w:marLeft w:val="0"/>
                  <w:marRight w:val="0"/>
                  <w:marTop w:val="0"/>
                  <w:marBottom w:val="0"/>
                  <w:divBdr>
                    <w:top w:val="none" w:sz="0" w:space="0" w:color="auto"/>
                    <w:left w:val="none" w:sz="0" w:space="0" w:color="auto"/>
                    <w:bottom w:val="none" w:sz="0" w:space="0" w:color="auto"/>
                    <w:right w:val="none" w:sz="0" w:space="0" w:color="auto"/>
                  </w:divBdr>
                </w:div>
              </w:divsChild>
            </w:div>
            <w:div w:id="1180268673">
              <w:marLeft w:val="0"/>
              <w:marRight w:val="0"/>
              <w:marTop w:val="0"/>
              <w:marBottom w:val="0"/>
              <w:divBdr>
                <w:top w:val="none" w:sz="0" w:space="0" w:color="auto"/>
                <w:left w:val="none" w:sz="0" w:space="0" w:color="auto"/>
                <w:bottom w:val="none" w:sz="0" w:space="0" w:color="auto"/>
                <w:right w:val="none" w:sz="0" w:space="0" w:color="auto"/>
              </w:divBdr>
              <w:divsChild>
                <w:div w:id="2053990506">
                  <w:marLeft w:val="0"/>
                  <w:marRight w:val="0"/>
                  <w:marTop w:val="0"/>
                  <w:marBottom w:val="0"/>
                  <w:divBdr>
                    <w:top w:val="none" w:sz="0" w:space="0" w:color="auto"/>
                    <w:left w:val="none" w:sz="0" w:space="0" w:color="auto"/>
                    <w:bottom w:val="none" w:sz="0" w:space="0" w:color="auto"/>
                    <w:right w:val="none" w:sz="0" w:space="0" w:color="auto"/>
                  </w:divBdr>
                </w:div>
              </w:divsChild>
            </w:div>
            <w:div w:id="361369786">
              <w:marLeft w:val="0"/>
              <w:marRight w:val="0"/>
              <w:marTop w:val="0"/>
              <w:marBottom w:val="0"/>
              <w:divBdr>
                <w:top w:val="none" w:sz="0" w:space="0" w:color="auto"/>
                <w:left w:val="none" w:sz="0" w:space="0" w:color="auto"/>
                <w:bottom w:val="none" w:sz="0" w:space="0" w:color="auto"/>
                <w:right w:val="none" w:sz="0" w:space="0" w:color="auto"/>
              </w:divBdr>
              <w:divsChild>
                <w:div w:id="346173701">
                  <w:marLeft w:val="0"/>
                  <w:marRight w:val="0"/>
                  <w:marTop w:val="0"/>
                  <w:marBottom w:val="0"/>
                  <w:divBdr>
                    <w:top w:val="none" w:sz="0" w:space="0" w:color="auto"/>
                    <w:left w:val="none" w:sz="0" w:space="0" w:color="auto"/>
                    <w:bottom w:val="none" w:sz="0" w:space="0" w:color="auto"/>
                    <w:right w:val="none" w:sz="0" w:space="0" w:color="auto"/>
                  </w:divBdr>
                </w:div>
              </w:divsChild>
            </w:div>
            <w:div w:id="1381981685">
              <w:marLeft w:val="0"/>
              <w:marRight w:val="0"/>
              <w:marTop w:val="0"/>
              <w:marBottom w:val="0"/>
              <w:divBdr>
                <w:top w:val="none" w:sz="0" w:space="0" w:color="auto"/>
                <w:left w:val="none" w:sz="0" w:space="0" w:color="auto"/>
                <w:bottom w:val="none" w:sz="0" w:space="0" w:color="auto"/>
                <w:right w:val="none" w:sz="0" w:space="0" w:color="auto"/>
              </w:divBdr>
              <w:divsChild>
                <w:div w:id="1009798375">
                  <w:marLeft w:val="0"/>
                  <w:marRight w:val="0"/>
                  <w:marTop w:val="0"/>
                  <w:marBottom w:val="0"/>
                  <w:divBdr>
                    <w:top w:val="none" w:sz="0" w:space="0" w:color="auto"/>
                    <w:left w:val="none" w:sz="0" w:space="0" w:color="auto"/>
                    <w:bottom w:val="none" w:sz="0" w:space="0" w:color="auto"/>
                    <w:right w:val="none" w:sz="0" w:space="0" w:color="auto"/>
                  </w:divBdr>
                </w:div>
              </w:divsChild>
            </w:div>
            <w:div w:id="1814178009">
              <w:marLeft w:val="0"/>
              <w:marRight w:val="0"/>
              <w:marTop w:val="0"/>
              <w:marBottom w:val="0"/>
              <w:divBdr>
                <w:top w:val="none" w:sz="0" w:space="0" w:color="auto"/>
                <w:left w:val="none" w:sz="0" w:space="0" w:color="auto"/>
                <w:bottom w:val="none" w:sz="0" w:space="0" w:color="auto"/>
                <w:right w:val="none" w:sz="0" w:space="0" w:color="auto"/>
              </w:divBdr>
              <w:divsChild>
                <w:div w:id="812678022">
                  <w:marLeft w:val="0"/>
                  <w:marRight w:val="0"/>
                  <w:marTop w:val="0"/>
                  <w:marBottom w:val="0"/>
                  <w:divBdr>
                    <w:top w:val="none" w:sz="0" w:space="0" w:color="auto"/>
                    <w:left w:val="none" w:sz="0" w:space="0" w:color="auto"/>
                    <w:bottom w:val="none" w:sz="0" w:space="0" w:color="auto"/>
                    <w:right w:val="none" w:sz="0" w:space="0" w:color="auto"/>
                  </w:divBdr>
                </w:div>
              </w:divsChild>
            </w:div>
            <w:div w:id="1083917160">
              <w:marLeft w:val="0"/>
              <w:marRight w:val="0"/>
              <w:marTop w:val="0"/>
              <w:marBottom w:val="0"/>
              <w:divBdr>
                <w:top w:val="none" w:sz="0" w:space="0" w:color="auto"/>
                <w:left w:val="none" w:sz="0" w:space="0" w:color="auto"/>
                <w:bottom w:val="none" w:sz="0" w:space="0" w:color="auto"/>
                <w:right w:val="none" w:sz="0" w:space="0" w:color="auto"/>
              </w:divBdr>
              <w:divsChild>
                <w:div w:id="3560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5878">
          <w:marLeft w:val="0"/>
          <w:marRight w:val="0"/>
          <w:marTop w:val="0"/>
          <w:marBottom w:val="600"/>
          <w:divBdr>
            <w:top w:val="none" w:sz="0" w:space="0" w:color="auto"/>
            <w:left w:val="none" w:sz="0" w:space="0" w:color="auto"/>
            <w:bottom w:val="none" w:sz="0" w:space="0" w:color="auto"/>
            <w:right w:val="none" w:sz="0" w:space="0" w:color="auto"/>
          </w:divBdr>
        </w:div>
      </w:divsChild>
    </w:div>
    <w:div w:id="1311206442">
      <w:marLeft w:val="0"/>
      <w:marRight w:val="0"/>
      <w:marTop w:val="0"/>
      <w:marBottom w:val="0"/>
      <w:divBdr>
        <w:top w:val="none" w:sz="0" w:space="0" w:color="auto"/>
        <w:left w:val="none" w:sz="0" w:space="0" w:color="auto"/>
        <w:bottom w:val="none" w:sz="0" w:space="0" w:color="auto"/>
        <w:right w:val="none" w:sz="0" w:space="0" w:color="auto"/>
      </w:divBdr>
      <w:divsChild>
        <w:div w:id="1030304806">
          <w:marLeft w:val="0"/>
          <w:marRight w:val="0"/>
          <w:marTop w:val="432"/>
          <w:marBottom w:val="0"/>
          <w:divBdr>
            <w:top w:val="none" w:sz="0" w:space="0" w:color="auto"/>
            <w:left w:val="none" w:sz="0" w:space="0" w:color="auto"/>
            <w:bottom w:val="none" w:sz="0" w:space="0" w:color="auto"/>
            <w:right w:val="none" w:sz="0" w:space="0" w:color="auto"/>
          </w:divBdr>
        </w:div>
        <w:div w:id="535003086">
          <w:marLeft w:val="0"/>
          <w:marRight w:val="0"/>
          <w:marTop w:val="0"/>
          <w:marBottom w:val="0"/>
          <w:divBdr>
            <w:top w:val="none" w:sz="0" w:space="0" w:color="auto"/>
            <w:left w:val="none" w:sz="0" w:space="0" w:color="auto"/>
            <w:bottom w:val="none" w:sz="0" w:space="0" w:color="auto"/>
            <w:right w:val="none" w:sz="0" w:space="0" w:color="auto"/>
          </w:divBdr>
        </w:div>
        <w:div w:id="657610707">
          <w:marLeft w:val="0"/>
          <w:marRight w:val="0"/>
          <w:marTop w:val="0"/>
          <w:marBottom w:val="600"/>
          <w:divBdr>
            <w:top w:val="none" w:sz="0" w:space="0" w:color="auto"/>
            <w:left w:val="none" w:sz="0" w:space="0" w:color="auto"/>
            <w:bottom w:val="none" w:sz="0" w:space="0" w:color="auto"/>
            <w:right w:val="none" w:sz="0" w:space="0" w:color="auto"/>
          </w:divBdr>
        </w:div>
      </w:divsChild>
    </w:div>
    <w:div w:id="1337227336">
      <w:marLeft w:val="0"/>
      <w:marRight w:val="0"/>
      <w:marTop w:val="0"/>
      <w:marBottom w:val="0"/>
      <w:divBdr>
        <w:top w:val="none" w:sz="0" w:space="0" w:color="auto"/>
        <w:left w:val="none" w:sz="0" w:space="0" w:color="auto"/>
        <w:bottom w:val="none" w:sz="0" w:space="0" w:color="auto"/>
        <w:right w:val="none" w:sz="0" w:space="0" w:color="auto"/>
      </w:divBdr>
      <w:divsChild>
        <w:div w:id="383221099">
          <w:marLeft w:val="0"/>
          <w:marRight w:val="0"/>
          <w:marTop w:val="432"/>
          <w:marBottom w:val="0"/>
          <w:divBdr>
            <w:top w:val="none" w:sz="0" w:space="0" w:color="auto"/>
            <w:left w:val="none" w:sz="0" w:space="0" w:color="auto"/>
            <w:bottom w:val="none" w:sz="0" w:space="0" w:color="auto"/>
            <w:right w:val="none" w:sz="0" w:space="0" w:color="auto"/>
          </w:divBdr>
        </w:div>
        <w:div w:id="155993876">
          <w:marLeft w:val="0"/>
          <w:marRight w:val="0"/>
          <w:marTop w:val="0"/>
          <w:marBottom w:val="0"/>
          <w:divBdr>
            <w:top w:val="none" w:sz="0" w:space="0" w:color="auto"/>
            <w:left w:val="none" w:sz="0" w:space="0" w:color="auto"/>
            <w:bottom w:val="none" w:sz="0" w:space="0" w:color="auto"/>
            <w:right w:val="none" w:sz="0" w:space="0" w:color="auto"/>
          </w:divBdr>
          <w:divsChild>
            <w:div w:id="1498031876">
              <w:marLeft w:val="0"/>
              <w:marRight w:val="0"/>
              <w:marTop w:val="0"/>
              <w:marBottom w:val="0"/>
              <w:divBdr>
                <w:top w:val="none" w:sz="0" w:space="0" w:color="auto"/>
                <w:left w:val="none" w:sz="0" w:space="0" w:color="auto"/>
                <w:bottom w:val="none" w:sz="0" w:space="0" w:color="auto"/>
                <w:right w:val="none" w:sz="0" w:space="0" w:color="auto"/>
              </w:divBdr>
              <w:divsChild>
                <w:div w:id="325255430">
                  <w:marLeft w:val="0"/>
                  <w:marRight w:val="0"/>
                  <w:marTop w:val="0"/>
                  <w:marBottom w:val="0"/>
                  <w:divBdr>
                    <w:top w:val="none" w:sz="0" w:space="0" w:color="auto"/>
                    <w:left w:val="none" w:sz="0" w:space="0" w:color="auto"/>
                    <w:bottom w:val="none" w:sz="0" w:space="0" w:color="auto"/>
                    <w:right w:val="none" w:sz="0" w:space="0" w:color="auto"/>
                  </w:divBdr>
                </w:div>
              </w:divsChild>
            </w:div>
            <w:div w:id="44642121">
              <w:marLeft w:val="0"/>
              <w:marRight w:val="0"/>
              <w:marTop w:val="0"/>
              <w:marBottom w:val="0"/>
              <w:divBdr>
                <w:top w:val="none" w:sz="0" w:space="0" w:color="auto"/>
                <w:left w:val="none" w:sz="0" w:space="0" w:color="auto"/>
                <w:bottom w:val="none" w:sz="0" w:space="0" w:color="auto"/>
                <w:right w:val="none" w:sz="0" w:space="0" w:color="auto"/>
              </w:divBdr>
              <w:divsChild>
                <w:div w:id="1395424034">
                  <w:marLeft w:val="0"/>
                  <w:marRight w:val="0"/>
                  <w:marTop w:val="0"/>
                  <w:marBottom w:val="0"/>
                  <w:divBdr>
                    <w:top w:val="none" w:sz="0" w:space="0" w:color="auto"/>
                    <w:left w:val="none" w:sz="0" w:space="0" w:color="auto"/>
                    <w:bottom w:val="none" w:sz="0" w:space="0" w:color="auto"/>
                    <w:right w:val="none" w:sz="0" w:space="0" w:color="auto"/>
                  </w:divBdr>
                </w:div>
              </w:divsChild>
            </w:div>
            <w:div w:id="738208566">
              <w:marLeft w:val="0"/>
              <w:marRight w:val="0"/>
              <w:marTop w:val="0"/>
              <w:marBottom w:val="0"/>
              <w:divBdr>
                <w:top w:val="none" w:sz="0" w:space="0" w:color="auto"/>
                <w:left w:val="none" w:sz="0" w:space="0" w:color="auto"/>
                <w:bottom w:val="none" w:sz="0" w:space="0" w:color="auto"/>
                <w:right w:val="none" w:sz="0" w:space="0" w:color="auto"/>
              </w:divBdr>
              <w:divsChild>
                <w:div w:id="214388953">
                  <w:marLeft w:val="0"/>
                  <w:marRight w:val="0"/>
                  <w:marTop w:val="0"/>
                  <w:marBottom w:val="0"/>
                  <w:divBdr>
                    <w:top w:val="none" w:sz="0" w:space="0" w:color="auto"/>
                    <w:left w:val="none" w:sz="0" w:space="0" w:color="auto"/>
                    <w:bottom w:val="none" w:sz="0" w:space="0" w:color="auto"/>
                    <w:right w:val="none" w:sz="0" w:space="0" w:color="auto"/>
                  </w:divBdr>
                </w:div>
              </w:divsChild>
            </w:div>
            <w:div w:id="424571954">
              <w:marLeft w:val="0"/>
              <w:marRight w:val="0"/>
              <w:marTop w:val="0"/>
              <w:marBottom w:val="0"/>
              <w:divBdr>
                <w:top w:val="none" w:sz="0" w:space="0" w:color="auto"/>
                <w:left w:val="none" w:sz="0" w:space="0" w:color="auto"/>
                <w:bottom w:val="none" w:sz="0" w:space="0" w:color="auto"/>
                <w:right w:val="none" w:sz="0" w:space="0" w:color="auto"/>
              </w:divBdr>
              <w:divsChild>
                <w:div w:id="1270506874">
                  <w:marLeft w:val="0"/>
                  <w:marRight w:val="0"/>
                  <w:marTop w:val="0"/>
                  <w:marBottom w:val="0"/>
                  <w:divBdr>
                    <w:top w:val="none" w:sz="0" w:space="0" w:color="auto"/>
                    <w:left w:val="none" w:sz="0" w:space="0" w:color="auto"/>
                    <w:bottom w:val="none" w:sz="0" w:space="0" w:color="auto"/>
                    <w:right w:val="none" w:sz="0" w:space="0" w:color="auto"/>
                  </w:divBdr>
                </w:div>
              </w:divsChild>
            </w:div>
            <w:div w:id="1175606343">
              <w:marLeft w:val="0"/>
              <w:marRight w:val="0"/>
              <w:marTop w:val="0"/>
              <w:marBottom w:val="0"/>
              <w:divBdr>
                <w:top w:val="none" w:sz="0" w:space="0" w:color="auto"/>
                <w:left w:val="none" w:sz="0" w:space="0" w:color="auto"/>
                <w:bottom w:val="none" w:sz="0" w:space="0" w:color="auto"/>
                <w:right w:val="none" w:sz="0" w:space="0" w:color="auto"/>
              </w:divBdr>
              <w:divsChild>
                <w:div w:id="1535075864">
                  <w:marLeft w:val="0"/>
                  <w:marRight w:val="0"/>
                  <w:marTop w:val="0"/>
                  <w:marBottom w:val="0"/>
                  <w:divBdr>
                    <w:top w:val="none" w:sz="0" w:space="0" w:color="auto"/>
                    <w:left w:val="none" w:sz="0" w:space="0" w:color="auto"/>
                    <w:bottom w:val="none" w:sz="0" w:space="0" w:color="auto"/>
                    <w:right w:val="none" w:sz="0" w:space="0" w:color="auto"/>
                  </w:divBdr>
                </w:div>
              </w:divsChild>
            </w:div>
            <w:div w:id="1366827766">
              <w:marLeft w:val="0"/>
              <w:marRight w:val="0"/>
              <w:marTop w:val="0"/>
              <w:marBottom w:val="0"/>
              <w:divBdr>
                <w:top w:val="none" w:sz="0" w:space="0" w:color="auto"/>
                <w:left w:val="none" w:sz="0" w:space="0" w:color="auto"/>
                <w:bottom w:val="none" w:sz="0" w:space="0" w:color="auto"/>
                <w:right w:val="none" w:sz="0" w:space="0" w:color="auto"/>
              </w:divBdr>
              <w:divsChild>
                <w:div w:id="1157651214">
                  <w:marLeft w:val="0"/>
                  <w:marRight w:val="0"/>
                  <w:marTop w:val="0"/>
                  <w:marBottom w:val="0"/>
                  <w:divBdr>
                    <w:top w:val="none" w:sz="0" w:space="0" w:color="auto"/>
                    <w:left w:val="none" w:sz="0" w:space="0" w:color="auto"/>
                    <w:bottom w:val="none" w:sz="0" w:space="0" w:color="auto"/>
                    <w:right w:val="none" w:sz="0" w:space="0" w:color="auto"/>
                  </w:divBdr>
                </w:div>
              </w:divsChild>
            </w:div>
            <w:div w:id="1221789404">
              <w:marLeft w:val="0"/>
              <w:marRight w:val="0"/>
              <w:marTop w:val="0"/>
              <w:marBottom w:val="0"/>
              <w:divBdr>
                <w:top w:val="none" w:sz="0" w:space="0" w:color="auto"/>
                <w:left w:val="none" w:sz="0" w:space="0" w:color="auto"/>
                <w:bottom w:val="none" w:sz="0" w:space="0" w:color="auto"/>
                <w:right w:val="none" w:sz="0" w:space="0" w:color="auto"/>
              </w:divBdr>
              <w:divsChild>
                <w:div w:id="1319725552">
                  <w:marLeft w:val="0"/>
                  <w:marRight w:val="0"/>
                  <w:marTop w:val="0"/>
                  <w:marBottom w:val="0"/>
                  <w:divBdr>
                    <w:top w:val="none" w:sz="0" w:space="0" w:color="auto"/>
                    <w:left w:val="none" w:sz="0" w:space="0" w:color="auto"/>
                    <w:bottom w:val="none" w:sz="0" w:space="0" w:color="auto"/>
                    <w:right w:val="none" w:sz="0" w:space="0" w:color="auto"/>
                  </w:divBdr>
                </w:div>
              </w:divsChild>
            </w:div>
            <w:div w:id="521433208">
              <w:marLeft w:val="0"/>
              <w:marRight w:val="0"/>
              <w:marTop w:val="0"/>
              <w:marBottom w:val="0"/>
              <w:divBdr>
                <w:top w:val="none" w:sz="0" w:space="0" w:color="auto"/>
                <w:left w:val="none" w:sz="0" w:space="0" w:color="auto"/>
                <w:bottom w:val="none" w:sz="0" w:space="0" w:color="auto"/>
                <w:right w:val="none" w:sz="0" w:space="0" w:color="auto"/>
              </w:divBdr>
              <w:divsChild>
                <w:div w:id="694428412">
                  <w:marLeft w:val="0"/>
                  <w:marRight w:val="0"/>
                  <w:marTop w:val="0"/>
                  <w:marBottom w:val="0"/>
                  <w:divBdr>
                    <w:top w:val="none" w:sz="0" w:space="0" w:color="auto"/>
                    <w:left w:val="none" w:sz="0" w:space="0" w:color="auto"/>
                    <w:bottom w:val="none" w:sz="0" w:space="0" w:color="auto"/>
                    <w:right w:val="none" w:sz="0" w:space="0" w:color="auto"/>
                  </w:divBdr>
                </w:div>
              </w:divsChild>
            </w:div>
            <w:div w:id="1927305200">
              <w:marLeft w:val="0"/>
              <w:marRight w:val="0"/>
              <w:marTop w:val="0"/>
              <w:marBottom w:val="0"/>
              <w:divBdr>
                <w:top w:val="none" w:sz="0" w:space="0" w:color="auto"/>
                <w:left w:val="none" w:sz="0" w:space="0" w:color="auto"/>
                <w:bottom w:val="none" w:sz="0" w:space="0" w:color="auto"/>
                <w:right w:val="none" w:sz="0" w:space="0" w:color="auto"/>
              </w:divBdr>
              <w:divsChild>
                <w:div w:id="1219635182">
                  <w:marLeft w:val="0"/>
                  <w:marRight w:val="0"/>
                  <w:marTop w:val="0"/>
                  <w:marBottom w:val="0"/>
                  <w:divBdr>
                    <w:top w:val="none" w:sz="0" w:space="0" w:color="auto"/>
                    <w:left w:val="none" w:sz="0" w:space="0" w:color="auto"/>
                    <w:bottom w:val="none" w:sz="0" w:space="0" w:color="auto"/>
                    <w:right w:val="none" w:sz="0" w:space="0" w:color="auto"/>
                  </w:divBdr>
                </w:div>
              </w:divsChild>
            </w:div>
            <w:div w:id="2013800649">
              <w:marLeft w:val="0"/>
              <w:marRight w:val="0"/>
              <w:marTop w:val="0"/>
              <w:marBottom w:val="0"/>
              <w:divBdr>
                <w:top w:val="none" w:sz="0" w:space="0" w:color="auto"/>
                <w:left w:val="none" w:sz="0" w:space="0" w:color="auto"/>
                <w:bottom w:val="none" w:sz="0" w:space="0" w:color="auto"/>
                <w:right w:val="none" w:sz="0" w:space="0" w:color="auto"/>
              </w:divBdr>
              <w:divsChild>
                <w:div w:id="799686223">
                  <w:marLeft w:val="0"/>
                  <w:marRight w:val="0"/>
                  <w:marTop w:val="0"/>
                  <w:marBottom w:val="0"/>
                  <w:divBdr>
                    <w:top w:val="none" w:sz="0" w:space="0" w:color="auto"/>
                    <w:left w:val="none" w:sz="0" w:space="0" w:color="auto"/>
                    <w:bottom w:val="none" w:sz="0" w:space="0" w:color="auto"/>
                    <w:right w:val="none" w:sz="0" w:space="0" w:color="auto"/>
                  </w:divBdr>
                </w:div>
              </w:divsChild>
            </w:div>
            <w:div w:id="1177188697">
              <w:marLeft w:val="0"/>
              <w:marRight w:val="0"/>
              <w:marTop w:val="0"/>
              <w:marBottom w:val="0"/>
              <w:divBdr>
                <w:top w:val="none" w:sz="0" w:space="0" w:color="auto"/>
                <w:left w:val="none" w:sz="0" w:space="0" w:color="auto"/>
                <w:bottom w:val="none" w:sz="0" w:space="0" w:color="auto"/>
                <w:right w:val="none" w:sz="0" w:space="0" w:color="auto"/>
              </w:divBdr>
              <w:divsChild>
                <w:div w:id="680206380">
                  <w:marLeft w:val="0"/>
                  <w:marRight w:val="0"/>
                  <w:marTop w:val="0"/>
                  <w:marBottom w:val="0"/>
                  <w:divBdr>
                    <w:top w:val="none" w:sz="0" w:space="0" w:color="auto"/>
                    <w:left w:val="none" w:sz="0" w:space="0" w:color="auto"/>
                    <w:bottom w:val="none" w:sz="0" w:space="0" w:color="auto"/>
                    <w:right w:val="none" w:sz="0" w:space="0" w:color="auto"/>
                  </w:divBdr>
                </w:div>
              </w:divsChild>
            </w:div>
            <w:div w:id="1946377453">
              <w:marLeft w:val="0"/>
              <w:marRight w:val="0"/>
              <w:marTop w:val="0"/>
              <w:marBottom w:val="0"/>
              <w:divBdr>
                <w:top w:val="none" w:sz="0" w:space="0" w:color="auto"/>
                <w:left w:val="none" w:sz="0" w:space="0" w:color="auto"/>
                <w:bottom w:val="none" w:sz="0" w:space="0" w:color="auto"/>
                <w:right w:val="none" w:sz="0" w:space="0" w:color="auto"/>
              </w:divBdr>
              <w:divsChild>
                <w:div w:id="1943561900">
                  <w:marLeft w:val="0"/>
                  <w:marRight w:val="0"/>
                  <w:marTop w:val="0"/>
                  <w:marBottom w:val="0"/>
                  <w:divBdr>
                    <w:top w:val="none" w:sz="0" w:space="0" w:color="auto"/>
                    <w:left w:val="none" w:sz="0" w:space="0" w:color="auto"/>
                    <w:bottom w:val="none" w:sz="0" w:space="0" w:color="auto"/>
                    <w:right w:val="none" w:sz="0" w:space="0" w:color="auto"/>
                  </w:divBdr>
                </w:div>
              </w:divsChild>
            </w:div>
            <w:div w:id="1794513784">
              <w:marLeft w:val="0"/>
              <w:marRight w:val="0"/>
              <w:marTop w:val="0"/>
              <w:marBottom w:val="0"/>
              <w:divBdr>
                <w:top w:val="none" w:sz="0" w:space="0" w:color="auto"/>
                <w:left w:val="none" w:sz="0" w:space="0" w:color="auto"/>
                <w:bottom w:val="none" w:sz="0" w:space="0" w:color="auto"/>
                <w:right w:val="none" w:sz="0" w:space="0" w:color="auto"/>
              </w:divBdr>
              <w:divsChild>
                <w:div w:id="635725117">
                  <w:marLeft w:val="0"/>
                  <w:marRight w:val="0"/>
                  <w:marTop w:val="0"/>
                  <w:marBottom w:val="0"/>
                  <w:divBdr>
                    <w:top w:val="none" w:sz="0" w:space="0" w:color="auto"/>
                    <w:left w:val="none" w:sz="0" w:space="0" w:color="auto"/>
                    <w:bottom w:val="none" w:sz="0" w:space="0" w:color="auto"/>
                    <w:right w:val="none" w:sz="0" w:space="0" w:color="auto"/>
                  </w:divBdr>
                </w:div>
              </w:divsChild>
            </w:div>
            <w:div w:id="136798254">
              <w:marLeft w:val="0"/>
              <w:marRight w:val="0"/>
              <w:marTop w:val="0"/>
              <w:marBottom w:val="0"/>
              <w:divBdr>
                <w:top w:val="none" w:sz="0" w:space="0" w:color="auto"/>
                <w:left w:val="none" w:sz="0" w:space="0" w:color="auto"/>
                <w:bottom w:val="none" w:sz="0" w:space="0" w:color="auto"/>
                <w:right w:val="none" w:sz="0" w:space="0" w:color="auto"/>
              </w:divBdr>
              <w:divsChild>
                <w:div w:id="1778333136">
                  <w:marLeft w:val="0"/>
                  <w:marRight w:val="0"/>
                  <w:marTop w:val="0"/>
                  <w:marBottom w:val="0"/>
                  <w:divBdr>
                    <w:top w:val="none" w:sz="0" w:space="0" w:color="auto"/>
                    <w:left w:val="none" w:sz="0" w:space="0" w:color="auto"/>
                    <w:bottom w:val="none" w:sz="0" w:space="0" w:color="auto"/>
                    <w:right w:val="none" w:sz="0" w:space="0" w:color="auto"/>
                  </w:divBdr>
                </w:div>
              </w:divsChild>
            </w:div>
            <w:div w:id="439959964">
              <w:marLeft w:val="0"/>
              <w:marRight w:val="0"/>
              <w:marTop w:val="0"/>
              <w:marBottom w:val="0"/>
              <w:divBdr>
                <w:top w:val="none" w:sz="0" w:space="0" w:color="auto"/>
                <w:left w:val="none" w:sz="0" w:space="0" w:color="auto"/>
                <w:bottom w:val="none" w:sz="0" w:space="0" w:color="auto"/>
                <w:right w:val="none" w:sz="0" w:space="0" w:color="auto"/>
              </w:divBdr>
              <w:divsChild>
                <w:div w:id="1575892743">
                  <w:marLeft w:val="0"/>
                  <w:marRight w:val="0"/>
                  <w:marTop w:val="0"/>
                  <w:marBottom w:val="0"/>
                  <w:divBdr>
                    <w:top w:val="none" w:sz="0" w:space="0" w:color="auto"/>
                    <w:left w:val="none" w:sz="0" w:space="0" w:color="auto"/>
                    <w:bottom w:val="none" w:sz="0" w:space="0" w:color="auto"/>
                    <w:right w:val="none" w:sz="0" w:space="0" w:color="auto"/>
                  </w:divBdr>
                </w:div>
              </w:divsChild>
            </w:div>
            <w:div w:id="1957253874">
              <w:marLeft w:val="0"/>
              <w:marRight w:val="0"/>
              <w:marTop w:val="0"/>
              <w:marBottom w:val="0"/>
              <w:divBdr>
                <w:top w:val="none" w:sz="0" w:space="0" w:color="auto"/>
                <w:left w:val="none" w:sz="0" w:space="0" w:color="auto"/>
                <w:bottom w:val="none" w:sz="0" w:space="0" w:color="auto"/>
                <w:right w:val="none" w:sz="0" w:space="0" w:color="auto"/>
              </w:divBdr>
              <w:divsChild>
                <w:div w:id="278297154">
                  <w:marLeft w:val="0"/>
                  <w:marRight w:val="0"/>
                  <w:marTop w:val="0"/>
                  <w:marBottom w:val="0"/>
                  <w:divBdr>
                    <w:top w:val="none" w:sz="0" w:space="0" w:color="auto"/>
                    <w:left w:val="none" w:sz="0" w:space="0" w:color="auto"/>
                    <w:bottom w:val="none" w:sz="0" w:space="0" w:color="auto"/>
                    <w:right w:val="none" w:sz="0" w:space="0" w:color="auto"/>
                  </w:divBdr>
                </w:div>
              </w:divsChild>
            </w:div>
            <w:div w:id="787822559">
              <w:marLeft w:val="0"/>
              <w:marRight w:val="0"/>
              <w:marTop w:val="0"/>
              <w:marBottom w:val="0"/>
              <w:divBdr>
                <w:top w:val="none" w:sz="0" w:space="0" w:color="auto"/>
                <w:left w:val="none" w:sz="0" w:space="0" w:color="auto"/>
                <w:bottom w:val="none" w:sz="0" w:space="0" w:color="auto"/>
                <w:right w:val="none" w:sz="0" w:space="0" w:color="auto"/>
              </w:divBdr>
              <w:divsChild>
                <w:div w:id="643504481">
                  <w:marLeft w:val="0"/>
                  <w:marRight w:val="0"/>
                  <w:marTop w:val="0"/>
                  <w:marBottom w:val="0"/>
                  <w:divBdr>
                    <w:top w:val="none" w:sz="0" w:space="0" w:color="auto"/>
                    <w:left w:val="none" w:sz="0" w:space="0" w:color="auto"/>
                    <w:bottom w:val="none" w:sz="0" w:space="0" w:color="auto"/>
                    <w:right w:val="none" w:sz="0" w:space="0" w:color="auto"/>
                  </w:divBdr>
                </w:div>
              </w:divsChild>
            </w:div>
            <w:div w:id="286739851">
              <w:marLeft w:val="0"/>
              <w:marRight w:val="0"/>
              <w:marTop w:val="0"/>
              <w:marBottom w:val="0"/>
              <w:divBdr>
                <w:top w:val="none" w:sz="0" w:space="0" w:color="auto"/>
                <w:left w:val="none" w:sz="0" w:space="0" w:color="auto"/>
                <w:bottom w:val="none" w:sz="0" w:space="0" w:color="auto"/>
                <w:right w:val="none" w:sz="0" w:space="0" w:color="auto"/>
              </w:divBdr>
              <w:divsChild>
                <w:div w:id="158887153">
                  <w:marLeft w:val="0"/>
                  <w:marRight w:val="0"/>
                  <w:marTop w:val="0"/>
                  <w:marBottom w:val="0"/>
                  <w:divBdr>
                    <w:top w:val="none" w:sz="0" w:space="0" w:color="auto"/>
                    <w:left w:val="none" w:sz="0" w:space="0" w:color="auto"/>
                    <w:bottom w:val="none" w:sz="0" w:space="0" w:color="auto"/>
                    <w:right w:val="none" w:sz="0" w:space="0" w:color="auto"/>
                  </w:divBdr>
                </w:div>
              </w:divsChild>
            </w:div>
            <w:div w:id="338510055">
              <w:marLeft w:val="0"/>
              <w:marRight w:val="0"/>
              <w:marTop w:val="0"/>
              <w:marBottom w:val="0"/>
              <w:divBdr>
                <w:top w:val="none" w:sz="0" w:space="0" w:color="auto"/>
                <w:left w:val="none" w:sz="0" w:space="0" w:color="auto"/>
                <w:bottom w:val="none" w:sz="0" w:space="0" w:color="auto"/>
                <w:right w:val="none" w:sz="0" w:space="0" w:color="auto"/>
              </w:divBdr>
              <w:divsChild>
                <w:div w:id="1564220872">
                  <w:marLeft w:val="0"/>
                  <w:marRight w:val="0"/>
                  <w:marTop w:val="0"/>
                  <w:marBottom w:val="0"/>
                  <w:divBdr>
                    <w:top w:val="none" w:sz="0" w:space="0" w:color="auto"/>
                    <w:left w:val="none" w:sz="0" w:space="0" w:color="auto"/>
                    <w:bottom w:val="none" w:sz="0" w:space="0" w:color="auto"/>
                    <w:right w:val="none" w:sz="0" w:space="0" w:color="auto"/>
                  </w:divBdr>
                </w:div>
              </w:divsChild>
            </w:div>
            <w:div w:id="1063454097">
              <w:marLeft w:val="0"/>
              <w:marRight w:val="0"/>
              <w:marTop w:val="0"/>
              <w:marBottom w:val="0"/>
              <w:divBdr>
                <w:top w:val="none" w:sz="0" w:space="0" w:color="auto"/>
                <w:left w:val="none" w:sz="0" w:space="0" w:color="auto"/>
                <w:bottom w:val="none" w:sz="0" w:space="0" w:color="auto"/>
                <w:right w:val="none" w:sz="0" w:space="0" w:color="auto"/>
              </w:divBdr>
              <w:divsChild>
                <w:div w:id="1765149805">
                  <w:marLeft w:val="0"/>
                  <w:marRight w:val="0"/>
                  <w:marTop w:val="0"/>
                  <w:marBottom w:val="0"/>
                  <w:divBdr>
                    <w:top w:val="none" w:sz="0" w:space="0" w:color="auto"/>
                    <w:left w:val="none" w:sz="0" w:space="0" w:color="auto"/>
                    <w:bottom w:val="none" w:sz="0" w:space="0" w:color="auto"/>
                    <w:right w:val="none" w:sz="0" w:space="0" w:color="auto"/>
                  </w:divBdr>
                </w:div>
              </w:divsChild>
            </w:div>
            <w:div w:id="332226310">
              <w:marLeft w:val="0"/>
              <w:marRight w:val="0"/>
              <w:marTop w:val="0"/>
              <w:marBottom w:val="0"/>
              <w:divBdr>
                <w:top w:val="none" w:sz="0" w:space="0" w:color="auto"/>
                <w:left w:val="none" w:sz="0" w:space="0" w:color="auto"/>
                <w:bottom w:val="none" w:sz="0" w:space="0" w:color="auto"/>
                <w:right w:val="none" w:sz="0" w:space="0" w:color="auto"/>
              </w:divBdr>
              <w:divsChild>
                <w:div w:id="416488547">
                  <w:marLeft w:val="0"/>
                  <w:marRight w:val="0"/>
                  <w:marTop w:val="0"/>
                  <w:marBottom w:val="0"/>
                  <w:divBdr>
                    <w:top w:val="none" w:sz="0" w:space="0" w:color="auto"/>
                    <w:left w:val="none" w:sz="0" w:space="0" w:color="auto"/>
                    <w:bottom w:val="none" w:sz="0" w:space="0" w:color="auto"/>
                    <w:right w:val="none" w:sz="0" w:space="0" w:color="auto"/>
                  </w:divBdr>
                </w:div>
              </w:divsChild>
            </w:div>
            <w:div w:id="1229799442">
              <w:marLeft w:val="0"/>
              <w:marRight w:val="0"/>
              <w:marTop w:val="0"/>
              <w:marBottom w:val="0"/>
              <w:divBdr>
                <w:top w:val="none" w:sz="0" w:space="0" w:color="auto"/>
                <w:left w:val="none" w:sz="0" w:space="0" w:color="auto"/>
                <w:bottom w:val="none" w:sz="0" w:space="0" w:color="auto"/>
                <w:right w:val="none" w:sz="0" w:space="0" w:color="auto"/>
              </w:divBdr>
              <w:divsChild>
                <w:div w:id="453017020">
                  <w:marLeft w:val="0"/>
                  <w:marRight w:val="0"/>
                  <w:marTop w:val="0"/>
                  <w:marBottom w:val="0"/>
                  <w:divBdr>
                    <w:top w:val="none" w:sz="0" w:space="0" w:color="auto"/>
                    <w:left w:val="none" w:sz="0" w:space="0" w:color="auto"/>
                    <w:bottom w:val="none" w:sz="0" w:space="0" w:color="auto"/>
                    <w:right w:val="none" w:sz="0" w:space="0" w:color="auto"/>
                  </w:divBdr>
                </w:div>
              </w:divsChild>
            </w:div>
            <w:div w:id="1215581724">
              <w:marLeft w:val="0"/>
              <w:marRight w:val="0"/>
              <w:marTop w:val="0"/>
              <w:marBottom w:val="0"/>
              <w:divBdr>
                <w:top w:val="none" w:sz="0" w:space="0" w:color="auto"/>
                <w:left w:val="none" w:sz="0" w:space="0" w:color="auto"/>
                <w:bottom w:val="none" w:sz="0" w:space="0" w:color="auto"/>
                <w:right w:val="none" w:sz="0" w:space="0" w:color="auto"/>
              </w:divBdr>
              <w:divsChild>
                <w:div w:id="526060663">
                  <w:marLeft w:val="0"/>
                  <w:marRight w:val="0"/>
                  <w:marTop w:val="0"/>
                  <w:marBottom w:val="0"/>
                  <w:divBdr>
                    <w:top w:val="none" w:sz="0" w:space="0" w:color="auto"/>
                    <w:left w:val="none" w:sz="0" w:space="0" w:color="auto"/>
                    <w:bottom w:val="none" w:sz="0" w:space="0" w:color="auto"/>
                    <w:right w:val="none" w:sz="0" w:space="0" w:color="auto"/>
                  </w:divBdr>
                </w:div>
              </w:divsChild>
            </w:div>
            <w:div w:id="645428255">
              <w:marLeft w:val="0"/>
              <w:marRight w:val="0"/>
              <w:marTop w:val="0"/>
              <w:marBottom w:val="0"/>
              <w:divBdr>
                <w:top w:val="none" w:sz="0" w:space="0" w:color="auto"/>
                <w:left w:val="none" w:sz="0" w:space="0" w:color="auto"/>
                <w:bottom w:val="none" w:sz="0" w:space="0" w:color="auto"/>
                <w:right w:val="none" w:sz="0" w:space="0" w:color="auto"/>
              </w:divBdr>
              <w:divsChild>
                <w:div w:id="347877457">
                  <w:marLeft w:val="0"/>
                  <w:marRight w:val="0"/>
                  <w:marTop w:val="0"/>
                  <w:marBottom w:val="0"/>
                  <w:divBdr>
                    <w:top w:val="none" w:sz="0" w:space="0" w:color="auto"/>
                    <w:left w:val="none" w:sz="0" w:space="0" w:color="auto"/>
                    <w:bottom w:val="none" w:sz="0" w:space="0" w:color="auto"/>
                    <w:right w:val="none" w:sz="0" w:space="0" w:color="auto"/>
                  </w:divBdr>
                </w:div>
              </w:divsChild>
            </w:div>
            <w:div w:id="915088105">
              <w:marLeft w:val="0"/>
              <w:marRight w:val="0"/>
              <w:marTop w:val="0"/>
              <w:marBottom w:val="0"/>
              <w:divBdr>
                <w:top w:val="none" w:sz="0" w:space="0" w:color="auto"/>
                <w:left w:val="none" w:sz="0" w:space="0" w:color="auto"/>
                <w:bottom w:val="none" w:sz="0" w:space="0" w:color="auto"/>
                <w:right w:val="none" w:sz="0" w:space="0" w:color="auto"/>
              </w:divBdr>
              <w:divsChild>
                <w:div w:id="173565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4687">
          <w:marLeft w:val="0"/>
          <w:marRight w:val="0"/>
          <w:marTop w:val="0"/>
          <w:marBottom w:val="600"/>
          <w:divBdr>
            <w:top w:val="none" w:sz="0" w:space="0" w:color="auto"/>
            <w:left w:val="none" w:sz="0" w:space="0" w:color="auto"/>
            <w:bottom w:val="none" w:sz="0" w:space="0" w:color="auto"/>
            <w:right w:val="none" w:sz="0" w:space="0" w:color="auto"/>
          </w:divBdr>
        </w:div>
      </w:divsChild>
    </w:div>
    <w:div w:id="1337924549">
      <w:marLeft w:val="0"/>
      <w:marRight w:val="0"/>
      <w:marTop w:val="0"/>
      <w:marBottom w:val="0"/>
      <w:divBdr>
        <w:top w:val="none" w:sz="0" w:space="0" w:color="auto"/>
        <w:left w:val="none" w:sz="0" w:space="0" w:color="auto"/>
        <w:bottom w:val="none" w:sz="0" w:space="0" w:color="auto"/>
        <w:right w:val="none" w:sz="0" w:space="0" w:color="auto"/>
      </w:divBdr>
      <w:divsChild>
        <w:div w:id="1732388202">
          <w:marLeft w:val="0"/>
          <w:marRight w:val="0"/>
          <w:marTop w:val="432"/>
          <w:marBottom w:val="0"/>
          <w:divBdr>
            <w:top w:val="none" w:sz="0" w:space="0" w:color="auto"/>
            <w:left w:val="none" w:sz="0" w:space="0" w:color="auto"/>
            <w:bottom w:val="none" w:sz="0" w:space="0" w:color="auto"/>
            <w:right w:val="none" w:sz="0" w:space="0" w:color="auto"/>
          </w:divBdr>
        </w:div>
        <w:div w:id="1740204537">
          <w:marLeft w:val="0"/>
          <w:marRight w:val="0"/>
          <w:marTop w:val="0"/>
          <w:marBottom w:val="0"/>
          <w:divBdr>
            <w:top w:val="none" w:sz="0" w:space="0" w:color="auto"/>
            <w:left w:val="none" w:sz="0" w:space="0" w:color="auto"/>
            <w:bottom w:val="none" w:sz="0" w:space="0" w:color="auto"/>
            <w:right w:val="none" w:sz="0" w:space="0" w:color="auto"/>
          </w:divBdr>
        </w:div>
        <w:div w:id="475070579">
          <w:marLeft w:val="0"/>
          <w:marRight w:val="0"/>
          <w:marTop w:val="0"/>
          <w:marBottom w:val="600"/>
          <w:divBdr>
            <w:top w:val="none" w:sz="0" w:space="0" w:color="auto"/>
            <w:left w:val="none" w:sz="0" w:space="0" w:color="auto"/>
            <w:bottom w:val="none" w:sz="0" w:space="0" w:color="auto"/>
            <w:right w:val="none" w:sz="0" w:space="0" w:color="auto"/>
          </w:divBdr>
        </w:div>
      </w:divsChild>
    </w:div>
    <w:div w:id="1391341832">
      <w:marLeft w:val="0"/>
      <w:marRight w:val="0"/>
      <w:marTop w:val="0"/>
      <w:marBottom w:val="0"/>
      <w:divBdr>
        <w:top w:val="none" w:sz="0" w:space="0" w:color="auto"/>
        <w:left w:val="none" w:sz="0" w:space="0" w:color="auto"/>
        <w:bottom w:val="none" w:sz="0" w:space="0" w:color="auto"/>
        <w:right w:val="none" w:sz="0" w:space="0" w:color="auto"/>
      </w:divBdr>
      <w:divsChild>
        <w:div w:id="1875343602">
          <w:marLeft w:val="0"/>
          <w:marRight w:val="0"/>
          <w:marTop w:val="432"/>
          <w:marBottom w:val="0"/>
          <w:divBdr>
            <w:top w:val="none" w:sz="0" w:space="0" w:color="auto"/>
            <w:left w:val="none" w:sz="0" w:space="0" w:color="auto"/>
            <w:bottom w:val="none" w:sz="0" w:space="0" w:color="auto"/>
            <w:right w:val="none" w:sz="0" w:space="0" w:color="auto"/>
          </w:divBdr>
        </w:div>
        <w:div w:id="379670821">
          <w:marLeft w:val="0"/>
          <w:marRight w:val="0"/>
          <w:marTop w:val="0"/>
          <w:marBottom w:val="0"/>
          <w:divBdr>
            <w:top w:val="none" w:sz="0" w:space="0" w:color="auto"/>
            <w:left w:val="none" w:sz="0" w:space="0" w:color="auto"/>
            <w:bottom w:val="none" w:sz="0" w:space="0" w:color="auto"/>
            <w:right w:val="none" w:sz="0" w:space="0" w:color="auto"/>
          </w:divBdr>
          <w:divsChild>
            <w:div w:id="983122191">
              <w:marLeft w:val="0"/>
              <w:marRight w:val="0"/>
              <w:marTop w:val="0"/>
              <w:marBottom w:val="0"/>
              <w:divBdr>
                <w:top w:val="none" w:sz="0" w:space="0" w:color="auto"/>
                <w:left w:val="none" w:sz="0" w:space="0" w:color="auto"/>
                <w:bottom w:val="none" w:sz="0" w:space="0" w:color="auto"/>
                <w:right w:val="none" w:sz="0" w:space="0" w:color="auto"/>
              </w:divBdr>
              <w:divsChild>
                <w:div w:id="2117409241">
                  <w:marLeft w:val="0"/>
                  <w:marRight w:val="0"/>
                  <w:marTop w:val="0"/>
                  <w:marBottom w:val="0"/>
                  <w:divBdr>
                    <w:top w:val="none" w:sz="0" w:space="0" w:color="auto"/>
                    <w:left w:val="none" w:sz="0" w:space="0" w:color="auto"/>
                    <w:bottom w:val="none" w:sz="0" w:space="0" w:color="auto"/>
                    <w:right w:val="none" w:sz="0" w:space="0" w:color="auto"/>
                  </w:divBdr>
                </w:div>
              </w:divsChild>
            </w:div>
            <w:div w:id="1279727489">
              <w:marLeft w:val="0"/>
              <w:marRight w:val="0"/>
              <w:marTop w:val="0"/>
              <w:marBottom w:val="0"/>
              <w:divBdr>
                <w:top w:val="none" w:sz="0" w:space="0" w:color="auto"/>
                <w:left w:val="none" w:sz="0" w:space="0" w:color="auto"/>
                <w:bottom w:val="none" w:sz="0" w:space="0" w:color="auto"/>
                <w:right w:val="none" w:sz="0" w:space="0" w:color="auto"/>
              </w:divBdr>
              <w:divsChild>
                <w:div w:id="181016006">
                  <w:marLeft w:val="0"/>
                  <w:marRight w:val="0"/>
                  <w:marTop w:val="0"/>
                  <w:marBottom w:val="0"/>
                  <w:divBdr>
                    <w:top w:val="none" w:sz="0" w:space="0" w:color="auto"/>
                    <w:left w:val="none" w:sz="0" w:space="0" w:color="auto"/>
                    <w:bottom w:val="none" w:sz="0" w:space="0" w:color="auto"/>
                    <w:right w:val="none" w:sz="0" w:space="0" w:color="auto"/>
                  </w:divBdr>
                </w:div>
              </w:divsChild>
            </w:div>
            <w:div w:id="692222024">
              <w:marLeft w:val="0"/>
              <w:marRight w:val="0"/>
              <w:marTop w:val="0"/>
              <w:marBottom w:val="0"/>
              <w:divBdr>
                <w:top w:val="none" w:sz="0" w:space="0" w:color="auto"/>
                <w:left w:val="none" w:sz="0" w:space="0" w:color="auto"/>
                <w:bottom w:val="none" w:sz="0" w:space="0" w:color="auto"/>
                <w:right w:val="none" w:sz="0" w:space="0" w:color="auto"/>
              </w:divBdr>
              <w:divsChild>
                <w:div w:id="1187670268">
                  <w:marLeft w:val="0"/>
                  <w:marRight w:val="0"/>
                  <w:marTop w:val="0"/>
                  <w:marBottom w:val="0"/>
                  <w:divBdr>
                    <w:top w:val="none" w:sz="0" w:space="0" w:color="auto"/>
                    <w:left w:val="none" w:sz="0" w:space="0" w:color="auto"/>
                    <w:bottom w:val="none" w:sz="0" w:space="0" w:color="auto"/>
                    <w:right w:val="none" w:sz="0" w:space="0" w:color="auto"/>
                  </w:divBdr>
                </w:div>
              </w:divsChild>
            </w:div>
            <w:div w:id="1194223639">
              <w:marLeft w:val="0"/>
              <w:marRight w:val="0"/>
              <w:marTop w:val="0"/>
              <w:marBottom w:val="0"/>
              <w:divBdr>
                <w:top w:val="none" w:sz="0" w:space="0" w:color="auto"/>
                <w:left w:val="none" w:sz="0" w:space="0" w:color="auto"/>
                <w:bottom w:val="none" w:sz="0" w:space="0" w:color="auto"/>
                <w:right w:val="none" w:sz="0" w:space="0" w:color="auto"/>
              </w:divBdr>
              <w:divsChild>
                <w:div w:id="2131973381">
                  <w:marLeft w:val="0"/>
                  <w:marRight w:val="0"/>
                  <w:marTop w:val="0"/>
                  <w:marBottom w:val="0"/>
                  <w:divBdr>
                    <w:top w:val="none" w:sz="0" w:space="0" w:color="auto"/>
                    <w:left w:val="none" w:sz="0" w:space="0" w:color="auto"/>
                    <w:bottom w:val="none" w:sz="0" w:space="0" w:color="auto"/>
                    <w:right w:val="none" w:sz="0" w:space="0" w:color="auto"/>
                  </w:divBdr>
                </w:div>
              </w:divsChild>
            </w:div>
            <w:div w:id="354699988">
              <w:marLeft w:val="0"/>
              <w:marRight w:val="0"/>
              <w:marTop w:val="0"/>
              <w:marBottom w:val="0"/>
              <w:divBdr>
                <w:top w:val="none" w:sz="0" w:space="0" w:color="auto"/>
                <w:left w:val="none" w:sz="0" w:space="0" w:color="auto"/>
                <w:bottom w:val="none" w:sz="0" w:space="0" w:color="auto"/>
                <w:right w:val="none" w:sz="0" w:space="0" w:color="auto"/>
              </w:divBdr>
              <w:divsChild>
                <w:div w:id="1632904542">
                  <w:marLeft w:val="0"/>
                  <w:marRight w:val="0"/>
                  <w:marTop w:val="0"/>
                  <w:marBottom w:val="0"/>
                  <w:divBdr>
                    <w:top w:val="none" w:sz="0" w:space="0" w:color="auto"/>
                    <w:left w:val="none" w:sz="0" w:space="0" w:color="auto"/>
                    <w:bottom w:val="none" w:sz="0" w:space="0" w:color="auto"/>
                    <w:right w:val="none" w:sz="0" w:space="0" w:color="auto"/>
                  </w:divBdr>
                </w:div>
              </w:divsChild>
            </w:div>
            <w:div w:id="251158609">
              <w:marLeft w:val="0"/>
              <w:marRight w:val="0"/>
              <w:marTop w:val="0"/>
              <w:marBottom w:val="0"/>
              <w:divBdr>
                <w:top w:val="none" w:sz="0" w:space="0" w:color="auto"/>
                <w:left w:val="none" w:sz="0" w:space="0" w:color="auto"/>
                <w:bottom w:val="none" w:sz="0" w:space="0" w:color="auto"/>
                <w:right w:val="none" w:sz="0" w:space="0" w:color="auto"/>
              </w:divBdr>
              <w:divsChild>
                <w:div w:id="940526821">
                  <w:marLeft w:val="0"/>
                  <w:marRight w:val="0"/>
                  <w:marTop w:val="0"/>
                  <w:marBottom w:val="0"/>
                  <w:divBdr>
                    <w:top w:val="none" w:sz="0" w:space="0" w:color="auto"/>
                    <w:left w:val="none" w:sz="0" w:space="0" w:color="auto"/>
                    <w:bottom w:val="none" w:sz="0" w:space="0" w:color="auto"/>
                    <w:right w:val="none" w:sz="0" w:space="0" w:color="auto"/>
                  </w:divBdr>
                </w:div>
              </w:divsChild>
            </w:div>
            <w:div w:id="1206717755">
              <w:marLeft w:val="0"/>
              <w:marRight w:val="0"/>
              <w:marTop w:val="0"/>
              <w:marBottom w:val="0"/>
              <w:divBdr>
                <w:top w:val="none" w:sz="0" w:space="0" w:color="auto"/>
                <w:left w:val="none" w:sz="0" w:space="0" w:color="auto"/>
                <w:bottom w:val="none" w:sz="0" w:space="0" w:color="auto"/>
                <w:right w:val="none" w:sz="0" w:space="0" w:color="auto"/>
              </w:divBdr>
              <w:divsChild>
                <w:div w:id="972178745">
                  <w:marLeft w:val="0"/>
                  <w:marRight w:val="0"/>
                  <w:marTop w:val="0"/>
                  <w:marBottom w:val="0"/>
                  <w:divBdr>
                    <w:top w:val="none" w:sz="0" w:space="0" w:color="auto"/>
                    <w:left w:val="none" w:sz="0" w:space="0" w:color="auto"/>
                    <w:bottom w:val="none" w:sz="0" w:space="0" w:color="auto"/>
                    <w:right w:val="none" w:sz="0" w:space="0" w:color="auto"/>
                  </w:divBdr>
                </w:div>
              </w:divsChild>
            </w:div>
            <w:div w:id="218900554">
              <w:marLeft w:val="0"/>
              <w:marRight w:val="0"/>
              <w:marTop w:val="0"/>
              <w:marBottom w:val="0"/>
              <w:divBdr>
                <w:top w:val="none" w:sz="0" w:space="0" w:color="auto"/>
                <w:left w:val="none" w:sz="0" w:space="0" w:color="auto"/>
                <w:bottom w:val="none" w:sz="0" w:space="0" w:color="auto"/>
                <w:right w:val="none" w:sz="0" w:space="0" w:color="auto"/>
              </w:divBdr>
              <w:divsChild>
                <w:div w:id="269507754">
                  <w:marLeft w:val="0"/>
                  <w:marRight w:val="0"/>
                  <w:marTop w:val="0"/>
                  <w:marBottom w:val="0"/>
                  <w:divBdr>
                    <w:top w:val="none" w:sz="0" w:space="0" w:color="auto"/>
                    <w:left w:val="none" w:sz="0" w:space="0" w:color="auto"/>
                    <w:bottom w:val="none" w:sz="0" w:space="0" w:color="auto"/>
                    <w:right w:val="none" w:sz="0" w:space="0" w:color="auto"/>
                  </w:divBdr>
                </w:div>
              </w:divsChild>
            </w:div>
            <w:div w:id="1302273544">
              <w:marLeft w:val="0"/>
              <w:marRight w:val="0"/>
              <w:marTop w:val="0"/>
              <w:marBottom w:val="0"/>
              <w:divBdr>
                <w:top w:val="none" w:sz="0" w:space="0" w:color="auto"/>
                <w:left w:val="none" w:sz="0" w:space="0" w:color="auto"/>
                <w:bottom w:val="none" w:sz="0" w:space="0" w:color="auto"/>
                <w:right w:val="none" w:sz="0" w:space="0" w:color="auto"/>
              </w:divBdr>
              <w:divsChild>
                <w:div w:id="1110319472">
                  <w:marLeft w:val="0"/>
                  <w:marRight w:val="0"/>
                  <w:marTop w:val="0"/>
                  <w:marBottom w:val="0"/>
                  <w:divBdr>
                    <w:top w:val="none" w:sz="0" w:space="0" w:color="auto"/>
                    <w:left w:val="none" w:sz="0" w:space="0" w:color="auto"/>
                    <w:bottom w:val="none" w:sz="0" w:space="0" w:color="auto"/>
                    <w:right w:val="none" w:sz="0" w:space="0" w:color="auto"/>
                  </w:divBdr>
                </w:div>
              </w:divsChild>
            </w:div>
            <w:div w:id="1524442786">
              <w:marLeft w:val="0"/>
              <w:marRight w:val="0"/>
              <w:marTop w:val="0"/>
              <w:marBottom w:val="0"/>
              <w:divBdr>
                <w:top w:val="none" w:sz="0" w:space="0" w:color="auto"/>
                <w:left w:val="none" w:sz="0" w:space="0" w:color="auto"/>
                <w:bottom w:val="none" w:sz="0" w:space="0" w:color="auto"/>
                <w:right w:val="none" w:sz="0" w:space="0" w:color="auto"/>
              </w:divBdr>
              <w:divsChild>
                <w:div w:id="996883616">
                  <w:marLeft w:val="0"/>
                  <w:marRight w:val="0"/>
                  <w:marTop w:val="0"/>
                  <w:marBottom w:val="0"/>
                  <w:divBdr>
                    <w:top w:val="none" w:sz="0" w:space="0" w:color="auto"/>
                    <w:left w:val="none" w:sz="0" w:space="0" w:color="auto"/>
                    <w:bottom w:val="none" w:sz="0" w:space="0" w:color="auto"/>
                    <w:right w:val="none" w:sz="0" w:space="0" w:color="auto"/>
                  </w:divBdr>
                </w:div>
              </w:divsChild>
            </w:div>
            <w:div w:id="255940528">
              <w:marLeft w:val="0"/>
              <w:marRight w:val="0"/>
              <w:marTop w:val="0"/>
              <w:marBottom w:val="0"/>
              <w:divBdr>
                <w:top w:val="none" w:sz="0" w:space="0" w:color="auto"/>
                <w:left w:val="none" w:sz="0" w:space="0" w:color="auto"/>
                <w:bottom w:val="none" w:sz="0" w:space="0" w:color="auto"/>
                <w:right w:val="none" w:sz="0" w:space="0" w:color="auto"/>
              </w:divBdr>
              <w:divsChild>
                <w:div w:id="580678044">
                  <w:marLeft w:val="0"/>
                  <w:marRight w:val="0"/>
                  <w:marTop w:val="0"/>
                  <w:marBottom w:val="0"/>
                  <w:divBdr>
                    <w:top w:val="none" w:sz="0" w:space="0" w:color="auto"/>
                    <w:left w:val="none" w:sz="0" w:space="0" w:color="auto"/>
                    <w:bottom w:val="none" w:sz="0" w:space="0" w:color="auto"/>
                    <w:right w:val="none" w:sz="0" w:space="0" w:color="auto"/>
                  </w:divBdr>
                </w:div>
              </w:divsChild>
            </w:div>
            <w:div w:id="1639996906">
              <w:marLeft w:val="0"/>
              <w:marRight w:val="0"/>
              <w:marTop w:val="0"/>
              <w:marBottom w:val="0"/>
              <w:divBdr>
                <w:top w:val="none" w:sz="0" w:space="0" w:color="auto"/>
                <w:left w:val="none" w:sz="0" w:space="0" w:color="auto"/>
                <w:bottom w:val="none" w:sz="0" w:space="0" w:color="auto"/>
                <w:right w:val="none" w:sz="0" w:space="0" w:color="auto"/>
              </w:divBdr>
              <w:divsChild>
                <w:div w:id="502748038">
                  <w:marLeft w:val="0"/>
                  <w:marRight w:val="0"/>
                  <w:marTop w:val="0"/>
                  <w:marBottom w:val="0"/>
                  <w:divBdr>
                    <w:top w:val="none" w:sz="0" w:space="0" w:color="auto"/>
                    <w:left w:val="none" w:sz="0" w:space="0" w:color="auto"/>
                    <w:bottom w:val="none" w:sz="0" w:space="0" w:color="auto"/>
                    <w:right w:val="none" w:sz="0" w:space="0" w:color="auto"/>
                  </w:divBdr>
                </w:div>
              </w:divsChild>
            </w:div>
            <w:div w:id="63527866">
              <w:marLeft w:val="0"/>
              <w:marRight w:val="0"/>
              <w:marTop w:val="0"/>
              <w:marBottom w:val="0"/>
              <w:divBdr>
                <w:top w:val="none" w:sz="0" w:space="0" w:color="auto"/>
                <w:left w:val="none" w:sz="0" w:space="0" w:color="auto"/>
                <w:bottom w:val="none" w:sz="0" w:space="0" w:color="auto"/>
                <w:right w:val="none" w:sz="0" w:space="0" w:color="auto"/>
              </w:divBdr>
              <w:divsChild>
                <w:div w:id="183598045">
                  <w:marLeft w:val="0"/>
                  <w:marRight w:val="0"/>
                  <w:marTop w:val="0"/>
                  <w:marBottom w:val="0"/>
                  <w:divBdr>
                    <w:top w:val="none" w:sz="0" w:space="0" w:color="auto"/>
                    <w:left w:val="none" w:sz="0" w:space="0" w:color="auto"/>
                    <w:bottom w:val="none" w:sz="0" w:space="0" w:color="auto"/>
                    <w:right w:val="none" w:sz="0" w:space="0" w:color="auto"/>
                  </w:divBdr>
                </w:div>
              </w:divsChild>
            </w:div>
            <w:div w:id="2027751684">
              <w:marLeft w:val="0"/>
              <w:marRight w:val="0"/>
              <w:marTop w:val="0"/>
              <w:marBottom w:val="0"/>
              <w:divBdr>
                <w:top w:val="none" w:sz="0" w:space="0" w:color="auto"/>
                <w:left w:val="none" w:sz="0" w:space="0" w:color="auto"/>
                <w:bottom w:val="none" w:sz="0" w:space="0" w:color="auto"/>
                <w:right w:val="none" w:sz="0" w:space="0" w:color="auto"/>
              </w:divBdr>
              <w:divsChild>
                <w:div w:id="378089665">
                  <w:marLeft w:val="0"/>
                  <w:marRight w:val="0"/>
                  <w:marTop w:val="0"/>
                  <w:marBottom w:val="0"/>
                  <w:divBdr>
                    <w:top w:val="none" w:sz="0" w:space="0" w:color="auto"/>
                    <w:left w:val="none" w:sz="0" w:space="0" w:color="auto"/>
                    <w:bottom w:val="none" w:sz="0" w:space="0" w:color="auto"/>
                    <w:right w:val="none" w:sz="0" w:space="0" w:color="auto"/>
                  </w:divBdr>
                </w:div>
              </w:divsChild>
            </w:div>
            <w:div w:id="1786919227">
              <w:marLeft w:val="0"/>
              <w:marRight w:val="0"/>
              <w:marTop w:val="0"/>
              <w:marBottom w:val="0"/>
              <w:divBdr>
                <w:top w:val="none" w:sz="0" w:space="0" w:color="auto"/>
                <w:left w:val="none" w:sz="0" w:space="0" w:color="auto"/>
                <w:bottom w:val="none" w:sz="0" w:space="0" w:color="auto"/>
                <w:right w:val="none" w:sz="0" w:space="0" w:color="auto"/>
              </w:divBdr>
              <w:divsChild>
                <w:div w:id="1507407385">
                  <w:marLeft w:val="0"/>
                  <w:marRight w:val="0"/>
                  <w:marTop w:val="0"/>
                  <w:marBottom w:val="0"/>
                  <w:divBdr>
                    <w:top w:val="none" w:sz="0" w:space="0" w:color="auto"/>
                    <w:left w:val="none" w:sz="0" w:space="0" w:color="auto"/>
                    <w:bottom w:val="none" w:sz="0" w:space="0" w:color="auto"/>
                    <w:right w:val="none" w:sz="0" w:space="0" w:color="auto"/>
                  </w:divBdr>
                </w:div>
              </w:divsChild>
            </w:div>
            <w:div w:id="1094477033">
              <w:marLeft w:val="0"/>
              <w:marRight w:val="0"/>
              <w:marTop w:val="0"/>
              <w:marBottom w:val="0"/>
              <w:divBdr>
                <w:top w:val="none" w:sz="0" w:space="0" w:color="auto"/>
                <w:left w:val="none" w:sz="0" w:space="0" w:color="auto"/>
                <w:bottom w:val="none" w:sz="0" w:space="0" w:color="auto"/>
                <w:right w:val="none" w:sz="0" w:space="0" w:color="auto"/>
              </w:divBdr>
              <w:divsChild>
                <w:div w:id="438451229">
                  <w:marLeft w:val="0"/>
                  <w:marRight w:val="0"/>
                  <w:marTop w:val="0"/>
                  <w:marBottom w:val="0"/>
                  <w:divBdr>
                    <w:top w:val="none" w:sz="0" w:space="0" w:color="auto"/>
                    <w:left w:val="none" w:sz="0" w:space="0" w:color="auto"/>
                    <w:bottom w:val="none" w:sz="0" w:space="0" w:color="auto"/>
                    <w:right w:val="none" w:sz="0" w:space="0" w:color="auto"/>
                  </w:divBdr>
                </w:div>
              </w:divsChild>
            </w:div>
            <w:div w:id="848058671">
              <w:marLeft w:val="0"/>
              <w:marRight w:val="0"/>
              <w:marTop w:val="0"/>
              <w:marBottom w:val="0"/>
              <w:divBdr>
                <w:top w:val="none" w:sz="0" w:space="0" w:color="auto"/>
                <w:left w:val="none" w:sz="0" w:space="0" w:color="auto"/>
                <w:bottom w:val="none" w:sz="0" w:space="0" w:color="auto"/>
                <w:right w:val="none" w:sz="0" w:space="0" w:color="auto"/>
              </w:divBdr>
              <w:divsChild>
                <w:div w:id="1424647730">
                  <w:marLeft w:val="0"/>
                  <w:marRight w:val="0"/>
                  <w:marTop w:val="0"/>
                  <w:marBottom w:val="0"/>
                  <w:divBdr>
                    <w:top w:val="none" w:sz="0" w:space="0" w:color="auto"/>
                    <w:left w:val="none" w:sz="0" w:space="0" w:color="auto"/>
                    <w:bottom w:val="none" w:sz="0" w:space="0" w:color="auto"/>
                    <w:right w:val="none" w:sz="0" w:space="0" w:color="auto"/>
                  </w:divBdr>
                </w:div>
              </w:divsChild>
            </w:div>
            <w:div w:id="2114007031">
              <w:marLeft w:val="0"/>
              <w:marRight w:val="0"/>
              <w:marTop w:val="0"/>
              <w:marBottom w:val="0"/>
              <w:divBdr>
                <w:top w:val="none" w:sz="0" w:space="0" w:color="auto"/>
                <w:left w:val="none" w:sz="0" w:space="0" w:color="auto"/>
                <w:bottom w:val="none" w:sz="0" w:space="0" w:color="auto"/>
                <w:right w:val="none" w:sz="0" w:space="0" w:color="auto"/>
              </w:divBdr>
              <w:divsChild>
                <w:div w:id="312947946">
                  <w:marLeft w:val="0"/>
                  <w:marRight w:val="0"/>
                  <w:marTop w:val="0"/>
                  <w:marBottom w:val="0"/>
                  <w:divBdr>
                    <w:top w:val="none" w:sz="0" w:space="0" w:color="auto"/>
                    <w:left w:val="none" w:sz="0" w:space="0" w:color="auto"/>
                    <w:bottom w:val="none" w:sz="0" w:space="0" w:color="auto"/>
                    <w:right w:val="none" w:sz="0" w:space="0" w:color="auto"/>
                  </w:divBdr>
                </w:div>
              </w:divsChild>
            </w:div>
            <w:div w:id="235630105">
              <w:marLeft w:val="0"/>
              <w:marRight w:val="0"/>
              <w:marTop w:val="0"/>
              <w:marBottom w:val="0"/>
              <w:divBdr>
                <w:top w:val="none" w:sz="0" w:space="0" w:color="auto"/>
                <w:left w:val="none" w:sz="0" w:space="0" w:color="auto"/>
                <w:bottom w:val="none" w:sz="0" w:space="0" w:color="auto"/>
                <w:right w:val="none" w:sz="0" w:space="0" w:color="auto"/>
              </w:divBdr>
              <w:divsChild>
                <w:div w:id="892278816">
                  <w:marLeft w:val="0"/>
                  <w:marRight w:val="0"/>
                  <w:marTop w:val="0"/>
                  <w:marBottom w:val="0"/>
                  <w:divBdr>
                    <w:top w:val="none" w:sz="0" w:space="0" w:color="auto"/>
                    <w:left w:val="none" w:sz="0" w:space="0" w:color="auto"/>
                    <w:bottom w:val="none" w:sz="0" w:space="0" w:color="auto"/>
                    <w:right w:val="none" w:sz="0" w:space="0" w:color="auto"/>
                  </w:divBdr>
                </w:div>
              </w:divsChild>
            </w:div>
            <w:div w:id="1197354380">
              <w:marLeft w:val="0"/>
              <w:marRight w:val="0"/>
              <w:marTop w:val="0"/>
              <w:marBottom w:val="0"/>
              <w:divBdr>
                <w:top w:val="none" w:sz="0" w:space="0" w:color="auto"/>
                <w:left w:val="none" w:sz="0" w:space="0" w:color="auto"/>
                <w:bottom w:val="none" w:sz="0" w:space="0" w:color="auto"/>
                <w:right w:val="none" w:sz="0" w:space="0" w:color="auto"/>
              </w:divBdr>
              <w:divsChild>
                <w:div w:id="1417630964">
                  <w:marLeft w:val="0"/>
                  <w:marRight w:val="0"/>
                  <w:marTop w:val="0"/>
                  <w:marBottom w:val="0"/>
                  <w:divBdr>
                    <w:top w:val="none" w:sz="0" w:space="0" w:color="auto"/>
                    <w:left w:val="none" w:sz="0" w:space="0" w:color="auto"/>
                    <w:bottom w:val="none" w:sz="0" w:space="0" w:color="auto"/>
                    <w:right w:val="none" w:sz="0" w:space="0" w:color="auto"/>
                  </w:divBdr>
                </w:div>
              </w:divsChild>
            </w:div>
            <w:div w:id="442114284">
              <w:marLeft w:val="0"/>
              <w:marRight w:val="0"/>
              <w:marTop w:val="0"/>
              <w:marBottom w:val="0"/>
              <w:divBdr>
                <w:top w:val="none" w:sz="0" w:space="0" w:color="auto"/>
                <w:left w:val="none" w:sz="0" w:space="0" w:color="auto"/>
                <w:bottom w:val="none" w:sz="0" w:space="0" w:color="auto"/>
                <w:right w:val="none" w:sz="0" w:space="0" w:color="auto"/>
              </w:divBdr>
              <w:divsChild>
                <w:div w:id="2028024900">
                  <w:marLeft w:val="0"/>
                  <w:marRight w:val="0"/>
                  <w:marTop w:val="0"/>
                  <w:marBottom w:val="0"/>
                  <w:divBdr>
                    <w:top w:val="none" w:sz="0" w:space="0" w:color="auto"/>
                    <w:left w:val="none" w:sz="0" w:space="0" w:color="auto"/>
                    <w:bottom w:val="none" w:sz="0" w:space="0" w:color="auto"/>
                    <w:right w:val="none" w:sz="0" w:space="0" w:color="auto"/>
                  </w:divBdr>
                </w:div>
              </w:divsChild>
            </w:div>
            <w:div w:id="1161628394">
              <w:marLeft w:val="0"/>
              <w:marRight w:val="0"/>
              <w:marTop w:val="0"/>
              <w:marBottom w:val="0"/>
              <w:divBdr>
                <w:top w:val="none" w:sz="0" w:space="0" w:color="auto"/>
                <w:left w:val="none" w:sz="0" w:space="0" w:color="auto"/>
                <w:bottom w:val="none" w:sz="0" w:space="0" w:color="auto"/>
                <w:right w:val="none" w:sz="0" w:space="0" w:color="auto"/>
              </w:divBdr>
              <w:divsChild>
                <w:div w:id="286162461">
                  <w:marLeft w:val="0"/>
                  <w:marRight w:val="0"/>
                  <w:marTop w:val="0"/>
                  <w:marBottom w:val="0"/>
                  <w:divBdr>
                    <w:top w:val="none" w:sz="0" w:space="0" w:color="auto"/>
                    <w:left w:val="none" w:sz="0" w:space="0" w:color="auto"/>
                    <w:bottom w:val="none" w:sz="0" w:space="0" w:color="auto"/>
                    <w:right w:val="none" w:sz="0" w:space="0" w:color="auto"/>
                  </w:divBdr>
                </w:div>
              </w:divsChild>
            </w:div>
            <w:div w:id="697588326">
              <w:marLeft w:val="0"/>
              <w:marRight w:val="0"/>
              <w:marTop w:val="0"/>
              <w:marBottom w:val="0"/>
              <w:divBdr>
                <w:top w:val="none" w:sz="0" w:space="0" w:color="auto"/>
                <w:left w:val="none" w:sz="0" w:space="0" w:color="auto"/>
                <w:bottom w:val="none" w:sz="0" w:space="0" w:color="auto"/>
                <w:right w:val="none" w:sz="0" w:space="0" w:color="auto"/>
              </w:divBdr>
              <w:divsChild>
                <w:div w:id="877162531">
                  <w:marLeft w:val="0"/>
                  <w:marRight w:val="0"/>
                  <w:marTop w:val="0"/>
                  <w:marBottom w:val="0"/>
                  <w:divBdr>
                    <w:top w:val="none" w:sz="0" w:space="0" w:color="auto"/>
                    <w:left w:val="none" w:sz="0" w:space="0" w:color="auto"/>
                    <w:bottom w:val="none" w:sz="0" w:space="0" w:color="auto"/>
                    <w:right w:val="none" w:sz="0" w:space="0" w:color="auto"/>
                  </w:divBdr>
                </w:div>
              </w:divsChild>
            </w:div>
            <w:div w:id="408963062">
              <w:marLeft w:val="0"/>
              <w:marRight w:val="0"/>
              <w:marTop w:val="0"/>
              <w:marBottom w:val="0"/>
              <w:divBdr>
                <w:top w:val="none" w:sz="0" w:space="0" w:color="auto"/>
                <w:left w:val="none" w:sz="0" w:space="0" w:color="auto"/>
                <w:bottom w:val="none" w:sz="0" w:space="0" w:color="auto"/>
                <w:right w:val="none" w:sz="0" w:space="0" w:color="auto"/>
              </w:divBdr>
              <w:divsChild>
                <w:div w:id="355546420">
                  <w:marLeft w:val="0"/>
                  <w:marRight w:val="0"/>
                  <w:marTop w:val="0"/>
                  <w:marBottom w:val="0"/>
                  <w:divBdr>
                    <w:top w:val="none" w:sz="0" w:space="0" w:color="auto"/>
                    <w:left w:val="none" w:sz="0" w:space="0" w:color="auto"/>
                    <w:bottom w:val="none" w:sz="0" w:space="0" w:color="auto"/>
                    <w:right w:val="none" w:sz="0" w:space="0" w:color="auto"/>
                  </w:divBdr>
                </w:div>
              </w:divsChild>
            </w:div>
            <w:div w:id="357781916">
              <w:marLeft w:val="0"/>
              <w:marRight w:val="0"/>
              <w:marTop w:val="0"/>
              <w:marBottom w:val="0"/>
              <w:divBdr>
                <w:top w:val="none" w:sz="0" w:space="0" w:color="auto"/>
                <w:left w:val="none" w:sz="0" w:space="0" w:color="auto"/>
                <w:bottom w:val="none" w:sz="0" w:space="0" w:color="auto"/>
                <w:right w:val="none" w:sz="0" w:space="0" w:color="auto"/>
              </w:divBdr>
              <w:divsChild>
                <w:div w:id="1396783215">
                  <w:marLeft w:val="0"/>
                  <w:marRight w:val="0"/>
                  <w:marTop w:val="0"/>
                  <w:marBottom w:val="0"/>
                  <w:divBdr>
                    <w:top w:val="none" w:sz="0" w:space="0" w:color="auto"/>
                    <w:left w:val="none" w:sz="0" w:space="0" w:color="auto"/>
                    <w:bottom w:val="none" w:sz="0" w:space="0" w:color="auto"/>
                    <w:right w:val="none" w:sz="0" w:space="0" w:color="auto"/>
                  </w:divBdr>
                </w:div>
              </w:divsChild>
            </w:div>
            <w:div w:id="1675766321">
              <w:marLeft w:val="0"/>
              <w:marRight w:val="0"/>
              <w:marTop w:val="0"/>
              <w:marBottom w:val="0"/>
              <w:divBdr>
                <w:top w:val="none" w:sz="0" w:space="0" w:color="auto"/>
                <w:left w:val="none" w:sz="0" w:space="0" w:color="auto"/>
                <w:bottom w:val="none" w:sz="0" w:space="0" w:color="auto"/>
                <w:right w:val="none" w:sz="0" w:space="0" w:color="auto"/>
              </w:divBdr>
              <w:divsChild>
                <w:div w:id="1913194262">
                  <w:marLeft w:val="0"/>
                  <w:marRight w:val="0"/>
                  <w:marTop w:val="0"/>
                  <w:marBottom w:val="0"/>
                  <w:divBdr>
                    <w:top w:val="none" w:sz="0" w:space="0" w:color="auto"/>
                    <w:left w:val="none" w:sz="0" w:space="0" w:color="auto"/>
                    <w:bottom w:val="none" w:sz="0" w:space="0" w:color="auto"/>
                    <w:right w:val="none" w:sz="0" w:space="0" w:color="auto"/>
                  </w:divBdr>
                </w:div>
              </w:divsChild>
            </w:div>
            <w:div w:id="1152408029">
              <w:marLeft w:val="0"/>
              <w:marRight w:val="0"/>
              <w:marTop w:val="0"/>
              <w:marBottom w:val="0"/>
              <w:divBdr>
                <w:top w:val="none" w:sz="0" w:space="0" w:color="auto"/>
                <w:left w:val="none" w:sz="0" w:space="0" w:color="auto"/>
                <w:bottom w:val="none" w:sz="0" w:space="0" w:color="auto"/>
                <w:right w:val="none" w:sz="0" w:space="0" w:color="auto"/>
              </w:divBdr>
              <w:divsChild>
                <w:div w:id="1222907851">
                  <w:marLeft w:val="0"/>
                  <w:marRight w:val="0"/>
                  <w:marTop w:val="0"/>
                  <w:marBottom w:val="0"/>
                  <w:divBdr>
                    <w:top w:val="none" w:sz="0" w:space="0" w:color="auto"/>
                    <w:left w:val="none" w:sz="0" w:space="0" w:color="auto"/>
                    <w:bottom w:val="none" w:sz="0" w:space="0" w:color="auto"/>
                    <w:right w:val="none" w:sz="0" w:space="0" w:color="auto"/>
                  </w:divBdr>
                </w:div>
              </w:divsChild>
            </w:div>
            <w:div w:id="2007320005">
              <w:marLeft w:val="0"/>
              <w:marRight w:val="0"/>
              <w:marTop w:val="0"/>
              <w:marBottom w:val="0"/>
              <w:divBdr>
                <w:top w:val="none" w:sz="0" w:space="0" w:color="auto"/>
                <w:left w:val="none" w:sz="0" w:space="0" w:color="auto"/>
                <w:bottom w:val="none" w:sz="0" w:space="0" w:color="auto"/>
                <w:right w:val="none" w:sz="0" w:space="0" w:color="auto"/>
              </w:divBdr>
              <w:divsChild>
                <w:div w:id="273294211">
                  <w:marLeft w:val="0"/>
                  <w:marRight w:val="0"/>
                  <w:marTop w:val="0"/>
                  <w:marBottom w:val="0"/>
                  <w:divBdr>
                    <w:top w:val="none" w:sz="0" w:space="0" w:color="auto"/>
                    <w:left w:val="none" w:sz="0" w:space="0" w:color="auto"/>
                    <w:bottom w:val="none" w:sz="0" w:space="0" w:color="auto"/>
                    <w:right w:val="none" w:sz="0" w:space="0" w:color="auto"/>
                  </w:divBdr>
                </w:div>
              </w:divsChild>
            </w:div>
            <w:div w:id="1029257533">
              <w:marLeft w:val="0"/>
              <w:marRight w:val="0"/>
              <w:marTop w:val="0"/>
              <w:marBottom w:val="0"/>
              <w:divBdr>
                <w:top w:val="none" w:sz="0" w:space="0" w:color="auto"/>
                <w:left w:val="none" w:sz="0" w:space="0" w:color="auto"/>
                <w:bottom w:val="none" w:sz="0" w:space="0" w:color="auto"/>
                <w:right w:val="none" w:sz="0" w:space="0" w:color="auto"/>
              </w:divBdr>
              <w:divsChild>
                <w:div w:id="702555867">
                  <w:marLeft w:val="0"/>
                  <w:marRight w:val="0"/>
                  <w:marTop w:val="0"/>
                  <w:marBottom w:val="0"/>
                  <w:divBdr>
                    <w:top w:val="none" w:sz="0" w:space="0" w:color="auto"/>
                    <w:left w:val="none" w:sz="0" w:space="0" w:color="auto"/>
                    <w:bottom w:val="none" w:sz="0" w:space="0" w:color="auto"/>
                    <w:right w:val="none" w:sz="0" w:space="0" w:color="auto"/>
                  </w:divBdr>
                </w:div>
              </w:divsChild>
            </w:div>
            <w:div w:id="2143694199">
              <w:marLeft w:val="0"/>
              <w:marRight w:val="0"/>
              <w:marTop w:val="0"/>
              <w:marBottom w:val="0"/>
              <w:divBdr>
                <w:top w:val="none" w:sz="0" w:space="0" w:color="auto"/>
                <w:left w:val="none" w:sz="0" w:space="0" w:color="auto"/>
                <w:bottom w:val="none" w:sz="0" w:space="0" w:color="auto"/>
                <w:right w:val="none" w:sz="0" w:space="0" w:color="auto"/>
              </w:divBdr>
              <w:divsChild>
                <w:div w:id="1661276204">
                  <w:marLeft w:val="0"/>
                  <w:marRight w:val="0"/>
                  <w:marTop w:val="0"/>
                  <w:marBottom w:val="0"/>
                  <w:divBdr>
                    <w:top w:val="none" w:sz="0" w:space="0" w:color="auto"/>
                    <w:left w:val="none" w:sz="0" w:space="0" w:color="auto"/>
                    <w:bottom w:val="none" w:sz="0" w:space="0" w:color="auto"/>
                    <w:right w:val="none" w:sz="0" w:space="0" w:color="auto"/>
                  </w:divBdr>
                </w:div>
              </w:divsChild>
            </w:div>
            <w:div w:id="922370153">
              <w:marLeft w:val="0"/>
              <w:marRight w:val="0"/>
              <w:marTop w:val="0"/>
              <w:marBottom w:val="0"/>
              <w:divBdr>
                <w:top w:val="none" w:sz="0" w:space="0" w:color="auto"/>
                <w:left w:val="none" w:sz="0" w:space="0" w:color="auto"/>
                <w:bottom w:val="none" w:sz="0" w:space="0" w:color="auto"/>
                <w:right w:val="none" w:sz="0" w:space="0" w:color="auto"/>
              </w:divBdr>
              <w:divsChild>
                <w:div w:id="928805534">
                  <w:marLeft w:val="0"/>
                  <w:marRight w:val="0"/>
                  <w:marTop w:val="0"/>
                  <w:marBottom w:val="0"/>
                  <w:divBdr>
                    <w:top w:val="none" w:sz="0" w:space="0" w:color="auto"/>
                    <w:left w:val="none" w:sz="0" w:space="0" w:color="auto"/>
                    <w:bottom w:val="none" w:sz="0" w:space="0" w:color="auto"/>
                    <w:right w:val="none" w:sz="0" w:space="0" w:color="auto"/>
                  </w:divBdr>
                </w:div>
              </w:divsChild>
            </w:div>
            <w:div w:id="1372028555">
              <w:marLeft w:val="0"/>
              <w:marRight w:val="0"/>
              <w:marTop w:val="0"/>
              <w:marBottom w:val="0"/>
              <w:divBdr>
                <w:top w:val="none" w:sz="0" w:space="0" w:color="auto"/>
                <w:left w:val="none" w:sz="0" w:space="0" w:color="auto"/>
                <w:bottom w:val="none" w:sz="0" w:space="0" w:color="auto"/>
                <w:right w:val="none" w:sz="0" w:space="0" w:color="auto"/>
              </w:divBdr>
              <w:divsChild>
                <w:div w:id="189926263">
                  <w:marLeft w:val="0"/>
                  <w:marRight w:val="0"/>
                  <w:marTop w:val="0"/>
                  <w:marBottom w:val="0"/>
                  <w:divBdr>
                    <w:top w:val="none" w:sz="0" w:space="0" w:color="auto"/>
                    <w:left w:val="none" w:sz="0" w:space="0" w:color="auto"/>
                    <w:bottom w:val="none" w:sz="0" w:space="0" w:color="auto"/>
                    <w:right w:val="none" w:sz="0" w:space="0" w:color="auto"/>
                  </w:divBdr>
                </w:div>
              </w:divsChild>
            </w:div>
            <w:div w:id="1468627040">
              <w:marLeft w:val="0"/>
              <w:marRight w:val="0"/>
              <w:marTop w:val="0"/>
              <w:marBottom w:val="0"/>
              <w:divBdr>
                <w:top w:val="none" w:sz="0" w:space="0" w:color="auto"/>
                <w:left w:val="none" w:sz="0" w:space="0" w:color="auto"/>
                <w:bottom w:val="none" w:sz="0" w:space="0" w:color="auto"/>
                <w:right w:val="none" w:sz="0" w:space="0" w:color="auto"/>
              </w:divBdr>
              <w:divsChild>
                <w:div w:id="1253469651">
                  <w:marLeft w:val="0"/>
                  <w:marRight w:val="0"/>
                  <w:marTop w:val="0"/>
                  <w:marBottom w:val="0"/>
                  <w:divBdr>
                    <w:top w:val="none" w:sz="0" w:space="0" w:color="auto"/>
                    <w:left w:val="none" w:sz="0" w:space="0" w:color="auto"/>
                    <w:bottom w:val="none" w:sz="0" w:space="0" w:color="auto"/>
                    <w:right w:val="none" w:sz="0" w:space="0" w:color="auto"/>
                  </w:divBdr>
                </w:div>
              </w:divsChild>
            </w:div>
            <w:div w:id="962350679">
              <w:marLeft w:val="0"/>
              <w:marRight w:val="0"/>
              <w:marTop w:val="0"/>
              <w:marBottom w:val="0"/>
              <w:divBdr>
                <w:top w:val="none" w:sz="0" w:space="0" w:color="auto"/>
                <w:left w:val="none" w:sz="0" w:space="0" w:color="auto"/>
                <w:bottom w:val="none" w:sz="0" w:space="0" w:color="auto"/>
                <w:right w:val="none" w:sz="0" w:space="0" w:color="auto"/>
              </w:divBdr>
              <w:divsChild>
                <w:div w:id="720398164">
                  <w:marLeft w:val="0"/>
                  <w:marRight w:val="0"/>
                  <w:marTop w:val="0"/>
                  <w:marBottom w:val="0"/>
                  <w:divBdr>
                    <w:top w:val="none" w:sz="0" w:space="0" w:color="auto"/>
                    <w:left w:val="none" w:sz="0" w:space="0" w:color="auto"/>
                    <w:bottom w:val="none" w:sz="0" w:space="0" w:color="auto"/>
                    <w:right w:val="none" w:sz="0" w:space="0" w:color="auto"/>
                  </w:divBdr>
                </w:div>
              </w:divsChild>
            </w:div>
            <w:div w:id="474295322">
              <w:marLeft w:val="0"/>
              <w:marRight w:val="0"/>
              <w:marTop w:val="0"/>
              <w:marBottom w:val="0"/>
              <w:divBdr>
                <w:top w:val="none" w:sz="0" w:space="0" w:color="auto"/>
                <w:left w:val="none" w:sz="0" w:space="0" w:color="auto"/>
                <w:bottom w:val="none" w:sz="0" w:space="0" w:color="auto"/>
                <w:right w:val="none" w:sz="0" w:space="0" w:color="auto"/>
              </w:divBdr>
              <w:divsChild>
                <w:div w:id="26288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26686">
          <w:marLeft w:val="0"/>
          <w:marRight w:val="0"/>
          <w:marTop w:val="0"/>
          <w:marBottom w:val="600"/>
          <w:divBdr>
            <w:top w:val="none" w:sz="0" w:space="0" w:color="auto"/>
            <w:left w:val="none" w:sz="0" w:space="0" w:color="auto"/>
            <w:bottom w:val="none" w:sz="0" w:space="0" w:color="auto"/>
            <w:right w:val="none" w:sz="0" w:space="0" w:color="auto"/>
          </w:divBdr>
        </w:div>
      </w:divsChild>
    </w:div>
    <w:div w:id="1393386188">
      <w:marLeft w:val="0"/>
      <w:marRight w:val="0"/>
      <w:marTop w:val="0"/>
      <w:marBottom w:val="0"/>
      <w:divBdr>
        <w:top w:val="none" w:sz="0" w:space="0" w:color="auto"/>
        <w:left w:val="none" w:sz="0" w:space="0" w:color="auto"/>
        <w:bottom w:val="none" w:sz="0" w:space="0" w:color="auto"/>
        <w:right w:val="none" w:sz="0" w:space="0" w:color="auto"/>
      </w:divBdr>
      <w:divsChild>
        <w:div w:id="933048085">
          <w:marLeft w:val="0"/>
          <w:marRight w:val="0"/>
          <w:marTop w:val="432"/>
          <w:marBottom w:val="0"/>
          <w:divBdr>
            <w:top w:val="none" w:sz="0" w:space="0" w:color="auto"/>
            <w:left w:val="none" w:sz="0" w:space="0" w:color="auto"/>
            <w:bottom w:val="none" w:sz="0" w:space="0" w:color="auto"/>
            <w:right w:val="none" w:sz="0" w:space="0" w:color="auto"/>
          </w:divBdr>
        </w:div>
        <w:div w:id="1267810935">
          <w:marLeft w:val="0"/>
          <w:marRight w:val="0"/>
          <w:marTop w:val="0"/>
          <w:marBottom w:val="0"/>
          <w:divBdr>
            <w:top w:val="none" w:sz="0" w:space="0" w:color="auto"/>
            <w:left w:val="none" w:sz="0" w:space="0" w:color="auto"/>
            <w:bottom w:val="none" w:sz="0" w:space="0" w:color="auto"/>
            <w:right w:val="none" w:sz="0" w:space="0" w:color="auto"/>
          </w:divBdr>
        </w:div>
        <w:div w:id="2070884588">
          <w:marLeft w:val="0"/>
          <w:marRight w:val="0"/>
          <w:marTop w:val="0"/>
          <w:marBottom w:val="600"/>
          <w:divBdr>
            <w:top w:val="none" w:sz="0" w:space="0" w:color="auto"/>
            <w:left w:val="none" w:sz="0" w:space="0" w:color="auto"/>
            <w:bottom w:val="none" w:sz="0" w:space="0" w:color="auto"/>
            <w:right w:val="none" w:sz="0" w:space="0" w:color="auto"/>
          </w:divBdr>
        </w:div>
      </w:divsChild>
    </w:div>
    <w:div w:id="1441409405">
      <w:marLeft w:val="0"/>
      <w:marRight w:val="0"/>
      <w:marTop w:val="0"/>
      <w:marBottom w:val="0"/>
      <w:divBdr>
        <w:top w:val="none" w:sz="0" w:space="0" w:color="auto"/>
        <w:left w:val="none" w:sz="0" w:space="0" w:color="auto"/>
        <w:bottom w:val="none" w:sz="0" w:space="0" w:color="auto"/>
        <w:right w:val="none" w:sz="0" w:space="0" w:color="auto"/>
      </w:divBdr>
      <w:divsChild>
        <w:div w:id="46342138">
          <w:marLeft w:val="0"/>
          <w:marRight w:val="0"/>
          <w:marTop w:val="432"/>
          <w:marBottom w:val="0"/>
          <w:divBdr>
            <w:top w:val="none" w:sz="0" w:space="0" w:color="auto"/>
            <w:left w:val="none" w:sz="0" w:space="0" w:color="auto"/>
            <w:bottom w:val="none" w:sz="0" w:space="0" w:color="auto"/>
            <w:right w:val="none" w:sz="0" w:space="0" w:color="auto"/>
          </w:divBdr>
        </w:div>
        <w:div w:id="1220559936">
          <w:marLeft w:val="0"/>
          <w:marRight w:val="0"/>
          <w:marTop w:val="0"/>
          <w:marBottom w:val="0"/>
          <w:divBdr>
            <w:top w:val="none" w:sz="0" w:space="0" w:color="auto"/>
            <w:left w:val="none" w:sz="0" w:space="0" w:color="auto"/>
            <w:bottom w:val="none" w:sz="0" w:space="0" w:color="auto"/>
            <w:right w:val="none" w:sz="0" w:space="0" w:color="auto"/>
          </w:divBdr>
        </w:div>
        <w:div w:id="1823427388">
          <w:marLeft w:val="0"/>
          <w:marRight w:val="0"/>
          <w:marTop w:val="0"/>
          <w:marBottom w:val="600"/>
          <w:divBdr>
            <w:top w:val="none" w:sz="0" w:space="0" w:color="auto"/>
            <w:left w:val="none" w:sz="0" w:space="0" w:color="auto"/>
            <w:bottom w:val="none" w:sz="0" w:space="0" w:color="auto"/>
            <w:right w:val="none" w:sz="0" w:space="0" w:color="auto"/>
          </w:divBdr>
        </w:div>
      </w:divsChild>
    </w:div>
    <w:div w:id="1452213837">
      <w:marLeft w:val="0"/>
      <w:marRight w:val="0"/>
      <w:marTop w:val="0"/>
      <w:marBottom w:val="0"/>
      <w:divBdr>
        <w:top w:val="none" w:sz="0" w:space="0" w:color="auto"/>
        <w:left w:val="none" w:sz="0" w:space="0" w:color="auto"/>
        <w:bottom w:val="none" w:sz="0" w:space="0" w:color="auto"/>
        <w:right w:val="none" w:sz="0" w:space="0" w:color="auto"/>
      </w:divBdr>
      <w:divsChild>
        <w:div w:id="519971776">
          <w:marLeft w:val="0"/>
          <w:marRight w:val="0"/>
          <w:marTop w:val="432"/>
          <w:marBottom w:val="0"/>
          <w:divBdr>
            <w:top w:val="none" w:sz="0" w:space="0" w:color="auto"/>
            <w:left w:val="none" w:sz="0" w:space="0" w:color="auto"/>
            <w:bottom w:val="none" w:sz="0" w:space="0" w:color="auto"/>
            <w:right w:val="none" w:sz="0" w:space="0" w:color="auto"/>
          </w:divBdr>
        </w:div>
        <w:div w:id="61488882">
          <w:marLeft w:val="0"/>
          <w:marRight w:val="0"/>
          <w:marTop w:val="0"/>
          <w:marBottom w:val="0"/>
          <w:divBdr>
            <w:top w:val="none" w:sz="0" w:space="0" w:color="auto"/>
            <w:left w:val="none" w:sz="0" w:space="0" w:color="auto"/>
            <w:bottom w:val="none" w:sz="0" w:space="0" w:color="auto"/>
            <w:right w:val="none" w:sz="0" w:space="0" w:color="auto"/>
          </w:divBdr>
        </w:div>
        <w:div w:id="1940140324">
          <w:marLeft w:val="0"/>
          <w:marRight w:val="0"/>
          <w:marTop w:val="0"/>
          <w:marBottom w:val="600"/>
          <w:divBdr>
            <w:top w:val="none" w:sz="0" w:space="0" w:color="auto"/>
            <w:left w:val="none" w:sz="0" w:space="0" w:color="auto"/>
            <w:bottom w:val="none" w:sz="0" w:space="0" w:color="auto"/>
            <w:right w:val="none" w:sz="0" w:space="0" w:color="auto"/>
          </w:divBdr>
        </w:div>
      </w:divsChild>
    </w:div>
    <w:div w:id="1456169969">
      <w:marLeft w:val="0"/>
      <w:marRight w:val="0"/>
      <w:marTop w:val="0"/>
      <w:marBottom w:val="0"/>
      <w:divBdr>
        <w:top w:val="none" w:sz="0" w:space="0" w:color="auto"/>
        <w:left w:val="none" w:sz="0" w:space="0" w:color="auto"/>
        <w:bottom w:val="none" w:sz="0" w:space="0" w:color="auto"/>
        <w:right w:val="none" w:sz="0" w:space="0" w:color="auto"/>
      </w:divBdr>
      <w:divsChild>
        <w:div w:id="302583695">
          <w:marLeft w:val="0"/>
          <w:marRight w:val="0"/>
          <w:marTop w:val="432"/>
          <w:marBottom w:val="0"/>
          <w:divBdr>
            <w:top w:val="none" w:sz="0" w:space="0" w:color="auto"/>
            <w:left w:val="none" w:sz="0" w:space="0" w:color="auto"/>
            <w:bottom w:val="none" w:sz="0" w:space="0" w:color="auto"/>
            <w:right w:val="none" w:sz="0" w:space="0" w:color="auto"/>
          </w:divBdr>
        </w:div>
        <w:div w:id="1729382384">
          <w:marLeft w:val="0"/>
          <w:marRight w:val="0"/>
          <w:marTop w:val="0"/>
          <w:marBottom w:val="0"/>
          <w:divBdr>
            <w:top w:val="none" w:sz="0" w:space="0" w:color="auto"/>
            <w:left w:val="none" w:sz="0" w:space="0" w:color="auto"/>
            <w:bottom w:val="none" w:sz="0" w:space="0" w:color="auto"/>
            <w:right w:val="none" w:sz="0" w:space="0" w:color="auto"/>
          </w:divBdr>
        </w:div>
        <w:div w:id="1352801107">
          <w:marLeft w:val="0"/>
          <w:marRight w:val="0"/>
          <w:marTop w:val="0"/>
          <w:marBottom w:val="600"/>
          <w:divBdr>
            <w:top w:val="none" w:sz="0" w:space="0" w:color="auto"/>
            <w:left w:val="none" w:sz="0" w:space="0" w:color="auto"/>
            <w:bottom w:val="none" w:sz="0" w:space="0" w:color="auto"/>
            <w:right w:val="none" w:sz="0" w:space="0" w:color="auto"/>
          </w:divBdr>
        </w:div>
      </w:divsChild>
    </w:div>
    <w:div w:id="1478037078">
      <w:marLeft w:val="0"/>
      <w:marRight w:val="0"/>
      <w:marTop w:val="0"/>
      <w:marBottom w:val="0"/>
      <w:divBdr>
        <w:top w:val="none" w:sz="0" w:space="0" w:color="auto"/>
        <w:left w:val="none" w:sz="0" w:space="0" w:color="auto"/>
        <w:bottom w:val="none" w:sz="0" w:space="0" w:color="auto"/>
        <w:right w:val="none" w:sz="0" w:space="0" w:color="auto"/>
      </w:divBdr>
      <w:divsChild>
        <w:div w:id="1000158798">
          <w:marLeft w:val="0"/>
          <w:marRight w:val="0"/>
          <w:marTop w:val="432"/>
          <w:marBottom w:val="0"/>
          <w:divBdr>
            <w:top w:val="none" w:sz="0" w:space="0" w:color="auto"/>
            <w:left w:val="none" w:sz="0" w:space="0" w:color="auto"/>
            <w:bottom w:val="none" w:sz="0" w:space="0" w:color="auto"/>
            <w:right w:val="none" w:sz="0" w:space="0" w:color="auto"/>
          </w:divBdr>
        </w:div>
        <w:div w:id="1986741944">
          <w:marLeft w:val="0"/>
          <w:marRight w:val="0"/>
          <w:marTop w:val="0"/>
          <w:marBottom w:val="0"/>
          <w:divBdr>
            <w:top w:val="none" w:sz="0" w:space="0" w:color="auto"/>
            <w:left w:val="none" w:sz="0" w:space="0" w:color="auto"/>
            <w:bottom w:val="none" w:sz="0" w:space="0" w:color="auto"/>
            <w:right w:val="none" w:sz="0" w:space="0" w:color="auto"/>
          </w:divBdr>
        </w:div>
        <w:div w:id="423382574">
          <w:marLeft w:val="0"/>
          <w:marRight w:val="0"/>
          <w:marTop w:val="0"/>
          <w:marBottom w:val="600"/>
          <w:divBdr>
            <w:top w:val="none" w:sz="0" w:space="0" w:color="auto"/>
            <w:left w:val="none" w:sz="0" w:space="0" w:color="auto"/>
            <w:bottom w:val="none" w:sz="0" w:space="0" w:color="auto"/>
            <w:right w:val="none" w:sz="0" w:space="0" w:color="auto"/>
          </w:divBdr>
        </w:div>
      </w:divsChild>
    </w:div>
    <w:div w:id="1493522315">
      <w:marLeft w:val="0"/>
      <w:marRight w:val="0"/>
      <w:marTop w:val="0"/>
      <w:marBottom w:val="0"/>
      <w:divBdr>
        <w:top w:val="none" w:sz="0" w:space="0" w:color="auto"/>
        <w:left w:val="none" w:sz="0" w:space="0" w:color="auto"/>
        <w:bottom w:val="none" w:sz="0" w:space="0" w:color="auto"/>
        <w:right w:val="none" w:sz="0" w:space="0" w:color="auto"/>
      </w:divBdr>
      <w:divsChild>
        <w:div w:id="1632831339">
          <w:marLeft w:val="0"/>
          <w:marRight w:val="0"/>
          <w:marTop w:val="432"/>
          <w:marBottom w:val="0"/>
          <w:divBdr>
            <w:top w:val="none" w:sz="0" w:space="0" w:color="auto"/>
            <w:left w:val="none" w:sz="0" w:space="0" w:color="auto"/>
            <w:bottom w:val="none" w:sz="0" w:space="0" w:color="auto"/>
            <w:right w:val="none" w:sz="0" w:space="0" w:color="auto"/>
          </w:divBdr>
        </w:div>
        <w:div w:id="464929085">
          <w:marLeft w:val="0"/>
          <w:marRight w:val="0"/>
          <w:marTop w:val="0"/>
          <w:marBottom w:val="0"/>
          <w:divBdr>
            <w:top w:val="none" w:sz="0" w:space="0" w:color="auto"/>
            <w:left w:val="none" w:sz="0" w:space="0" w:color="auto"/>
            <w:bottom w:val="none" w:sz="0" w:space="0" w:color="auto"/>
            <w:right w:val="none" w:sz="0" w:space="0" w:color="auto"/>
          </w:divBdr>
        </w:div>
        <w:div w:id="1331328160">
          <w:marLeft w:val="0"/>
          <w:marRight w:val="0"/>
          <w:marTop w:val="0"/>
          <w:marBottom w:val="600"/>
          <w:divBdr>
            <w:top w:val="none" w:sz="0" w:space="0" w:color="auto"/>
            <w:left w:val="none" w:sz="0" w:space="0" w:color="auto"/>
            <w:bottom w:val="none" w:sz="0" w:space="0" w:color="auto"/>
            <w:right w:val="none" w:sz="0" w:space="0" w:color="auto"/>
          </w:divBdr>
        </w:div>
      </w:divsChild>
    </w:div>
    <w:div w:id="1499660630">
      <w:marLeft w:val="0"/>
      <w:marRight w:val="0"/>
      <w:marTop w:val="0"/>
      <w:marBottom w:val="0"/>
      <w:divBdr>
        <w:top w:val="none" w:sz="0" w:space="0" w:color="auto"/>
        <w:left w:val="none" w:sz="0" w:space="0" w:color="auto"/>
        <w:bottom w:val="none" w:sz="0" w:space="0" w:color="auto"/>
        <w:right w:val="none" w:sz="0" w:space="0" w:color="auto"/>
      </w:divBdr>
      <w:divsChild>
        <w:div w:id="291130309">
          <w:marLeft w:val="0"/>
          <w:marRight w:val="0"/>
          <w:marTop w:val="432"/>
          <w:marBottom w:val="0"/>
          <w:divBdr>
            <w:top w:val="none" w:sz="0" w:space="0" w:color="auto"/>
            <w:left w:val="none" w:sz="0" w:space="0" w:color="auto"/>
            <w:bottom w:val="none" w:sz="0" w:space="0" w:color="auto"/>
            <w:right w:val="none" w:sz="0" w:space="0" w:color="auto"/>
          </w:divBdr>
        </w:div>
        <w:div w:id="1464152804">
          <w:marLeft w:val="0"/>
          <w:marRight w:val="0"/>
          <w:marTop w:val="0"/>
          <w:marBottom w:val="0"/>
          <w:divBdr>
            <w:top w:val="none" w:sz="0" w:space="0" w:color="auto"/>
            <w:left w:val="none" w:sz="0" w:space="0" w:color="auto"/>
            <w:bottom w:val="none" w:sz="0" w:space="0" w:color="auto"/>
            <w:right w:val="none" w:sz="0" w:space="0" w:color="auto"/>
          </w:divBdr>
          <w:divsChild>
            <w:div w:id="105005881">
              <w:marLeft w:val="0"/>
              <w:marRight w:val="0"/>
              <w:marTop w:val="0"/>
              <w:marBottom w:val="0"/>
              <w:divBdr>
                <w:top w:val="none" w:sz="0" w:space="0" w:color="auto"/>
                <w:left w:val="none" w:sz="0" w:space="0" w:color="auto"/>
                <w:bottom w:val="none" w:sz="0" w:space="0" w:color="auto"/>
                <w:right w:val="none" w:sz="0" w:space="0" w:color="auto"/>
              </w:divBdr>
              <w:divsChild>
                <w:div w:id="1771656919">
                  <w:marLeft w:val="0"/>
                  <w:marRight w:val="0"/>
                  <w:marTop w:val="0"/>
                  <w:marBottom w:val="0"/>
                  <w:divBdr>
                    <w:top w:val="none" w:sz="0" w:space="0" w:color="auto"/>
                    <w:left w:val="none" w:sz="0" w:space="0" w:color="auto"/>
                    <w:bottom w:val="none" w:sz="0" w:space="0" w:color="auto"/>
                    <w:right w:val="none" w:sz="0" w:space="0" w:color="auto"/>
                  </w:divBdr>
                </w:div>
              </w:divsChild>
            </w:div>
            <w:div w:id="371855366">
              <w:marLeft w:val="0"/>
              <w:marRight w:val="0"/>
              <w:marTop w:val="0"/>
              <w:marBottom w:val="0"/>
              <w:divBdr>
                <w:top w:val="none" w:sz="0" w:space="0" w:color="auto"/>
                <w:left w:val="none" w:sz="0" w:space="0" w:color="auto"/>
                <w:bottom w:val="none" w:sz="0" w:space="0" w:color="auto"/>
                <w:right w:val="none" w:sz="0" w:space="0" w:color="auto"/>
              </w:divBdr>
              <w:divsChild>
                <w:div w:id="1942569162">
                  <w:marLeft w:val="0"/>
                  <w:marRight w:val="0"/>
                  <w:marTop w:val="0"/>
                  <w:marBottom w:val="0"/>
                  <w:divBdr>
                    <w:top w:val="none" w:sz="0" w:space="0" w:color="auto"/>
                    <w:left w:val="none" w:sz="0" w:space="0" w:color="auto"/>
                    <w:bottom w:val="none" w:sz="0" w:space="0" w:color="auto"/>
                    <w:right w:val="none" w:sz="0" w:space="0" w:color="auto"/>
                  </w:divBdr>
                </w:div>
              </w:divsChild>
            </w:div>
            <w:div w:id="356389220">
              <w:marLeft w:val="0"/>
              <w:marRight w:val="0"/>
              <w:marTop w:val="0"/>
              <w:marBottom w:val="0"/>
              <w:divBdr>
                <w:top w:val="none" w:sz="0" w:space="0" w:color="auto"/>
                <w:left w:val="none" w:sz="0" w:space="0" w:color="auto"/>
                <w:bottom w:val="none" w:sz="0" w:space="0" w:color="auto"/>
                <w:right w:val="none" w:sz="0" w:space="0" w:color="auto"/>
              </w:divBdr>
              <w:divsChild>
                <w:div w:id="904488814">
                  <w:marLeft w:val="0"/>
                  <w:marRight w:val="0"/>
                  <w:marTop w:val="0"/>
                  <w:marBottom w:val="0"/>
                  <w:divBdr>
                    <w:top w:val="none" w:sz="0" w:space="0" w:color="auto"/>
                    <w:left w:val="none" w:sz="0" w:space="0" w:color="auto"/>
                    <w:bottom w:val="none" w:sz="0" w:space="0" w:color="auto"/>
                    <w:right w:val="none" w:sz="0" w:space="0" w:color="auto"/>
                  </w:divBdr>
                </w:div>
              </w:divsChild>
            </w:div>
            <w:div w:id="2094231866">
              <w:marLeft w:val="0"/>
              <w:marRight w:val="0"/>
              <w:marTop w:val="0"/>
              <w:marBottom w:val="0"/>
              <w:divBdr>
                <w:top w:val="none" w:sz="0" w:space="0" w:color="auto"/>
                <w:left w:val="none" w:sz="0" w:space="0" w:color="auto"/>
                <w:bottom w:val="none" w:sz="0" w:space="0" w:color="auto"/>
                <w:right w:val="none" w:sz="0" w:space="0" w:color="auto"/>
              </w:divBdr>
              <w:divsChild>
                <w:div w:id="858397834">
                  <w:marLeft w:val="0"/>
                  <w:marRight w:val="0"/>
                  <w:marTop w:val="0"/>
                  <w:marBottom w:val="0"/>
                  <w:divBdr>
                    <w:top w:val="none" w:sz="0" w:space="0" w:color="auto"/>
                    <w:left w:val="none" w:sz="0" w:space="0" w:color="auto"/>
                    <w:bottom w:val="none" w:sz="0" w:space="0" w:color="auto"/>
                    <w:right w:val="none" w:sz="0" w:space="0" w:color="auto"/>
                  </w:divBdr>
                </w:div>
              </w:divsChild>
            </w:div>
            <w:div w:id="122310242">
              <w:marLeft w:val="0"/>
              <w:marRight w:val="0"/>
              <w:marTop w:val="0"/>
              <w:marBottom w:val="0"/>
              <w:divBdr>
                <w:top w:val="none" w:sz="0" w:space="0" w:color="auto"/>
                <w:left w:val="none" w:sz="0" w:space="0" w:color="auto"/>
                <w:bottom w:val="none" w:sz="0" w:space="0" w:color="auto"/>
                <w:right w:val="none" w:sz="0" w:space="0" w:color="auto"/>
              </w:divBdr>
              <w:divsChild>
                <w:div w:id="1886329211">
                  <w:marLeft w:val="0"/>
                  <w:marRight w:val="0"/>
                  <w:marTop w:val="0"/>
                  <w:marBottom w:val="0"/>
                  <w:divBdr>
                    <w:top w:val="none" w:sz="0" w:space="0" w:color="auto"/>
                    <w:left w:val="none" w:sz="0" w:space="0" w:color="auto"/>
                    <w:bottom w:val="none" w:sz="0" w:space="0" w:color="auto"/>
                    <w:right w:val="none" w:sz="0" w:space="0" w:color="auto"/>
                  </w:divBdr>
                </w:div>
              </w:divsChild>
            </w:div>
            <w:div w:id="726538372">
              <w:marLeft w:val="0"/>
              <w:marRight w:val="0"/>
              <w:marTop w:val="0"/>
              <w:marBottom w:val="0"/>
              <w:divBdr>
                <w:top w:val="none" w:sz="0" w:space="0" w:color="auto"/>
                <w:left w:val="none" w:sz="0" w:space="0" w:color="auto"/>
                <w:bottom w:val="none" w:sz="0" w:space="0" w:color="auto"/>
                <w:right w:val="none" w:sz="0" w:space="0" w:color="auto"/>
              </w:divBdr>
              <w:divsChild>
                <w:div w:id="388001180">
                  <w:marLeft w:val="0"/>
                  <w:marRight w:val="0"/>
                  <w:marTop w:val="0"/>
                  <w:marBottom w:val="0"/>
                  <w:divBdr>
                    <w:top w:val="none" w:sz="0" w:space="0" w:color="auto"/>
                    <w:left w:val="none" w:sz="0" w:space="0" w:color="auto"/>
                    <w:bottom w:val="none" w:sz="0" w:space="0" w:color="auto"/>
                    <w:right w:val="none" w:sz="0" w:space="0" w:color="auto"/>
                  </w:divBdr>
                </w:div>
              </w:divsChild>
            </w:div>
            <w:div w:id="437217333">
              <w:marLeft w:val="0"/>
              <w:marRight w:val="0"/>
              <w:marTop w:val="0"/>
              <w:marBottom w:val="0"/>
              <w:divBdr>
                <w:top w:val="none" w:sz="0" w:space="0" w:color="auto"/>
                <w:left w:val="none" w:sz="0" w:space="0" w:color="auto"/>
                <w:bottom w:val="none" w:sz="0" w:space="0" w:color="auto"/>
                <w:right w:val="none" w:sz="0" w:space="0" w:color="auto"/>
              </w:divBdr>
              <w:divsChild>
                <w:div w:id="169179525">
                  <w:marLeft w:val="0"/>
                  <w:marRight w:val="0"/>
                  <w:marTop w:val="0"/>
                  <w:marBottom w:val="0"/>
                  <w:divBdr>
                    <w:top w:val="none" w:sz="0" w:space="0" w:color="auto"/>
                    <w:left w:val="none" w:sz="0" w:space="0" w:color="auto"/>
                    <w:bottom w:val="none" w:sz="0" w:space="0" w:color="auto"/>
                    <w:right w:val="none" w:sz="0" w:space="0" w:color="auto"/>
                  </w:divBdr>
                </w:div>
              </w:divsChild>
            </w:div>
            <w:div w:id="901909792">
              <w:marLeft w:val="0"/>
              <w:marRight w:val="0"/>
              <w:marTop w:val="0"/>
              <w:marBottom w:val="0"/>
              <w:divBdr>
                <w:top w:val="none" w:sz="0" w:space="0" w:color="auto"/>
                <w:left w:val="none" w:sz="0" w:space="0" w:color="auto"/>
                <w:bottom w:val="none" w:sz="0" w:space="0" w:color="auto"/>
                <w:right w:val="none" w:sz="0" w:space="0" w:color="auto"/>
              </w:divBdr>
              <w:divsChild>
                <w:div w:id="1839417133">
                  <w:marLeft w:val="0"/>
                  <w:marRight w:val="0"/>
                  <w:marTop w:val="0"/>
                  <w:marBottom w:val="0"/>
                  <w:divBdr>
                    <w:top w:val="none" w:sz="0" w:space="0" w:color="auto"/>
                    <w:left w:val="none" w:sz="0" w:space="0" w:color="auto"/>
                    <w:bottom w:val="none" w:sz="0" w:space="0" w:color="auto"/>
                    <w:right w:val="none" w:sz="0" w:space="0" w:color="auto"/>
                  </w:divBdr>
                </w:div>
              </w:divsChild>
            </w:div>
            <w:div w:id="1418290249">
              <w:marLeft w:val="0"/>
              <w:marRight w:val="0"/>
              <w:marTop w:val="0"/>
              <w:marBottom w:val="0"/>
              <w:divBdr>
                <w:top w:val="none" w:sz="0" w:space="0" w:color="auto"/>
                <w:left w:val="none" w:sz="0" w:space="0" w:color="auto"/>
                <w:bottom w:val="none" w:sz="0" w:space="0" w:color="auto"/>
                <w:right w:val="none" w:sz="0" w:space="0" w:color="auto"/>
              </w:divBdr>
              <w:divsChild>
                <w:div w:id="2140294538">
                  <w:marLeft w:val="0"/>
                  <w:marRight w:val="0"/>
                  <w:marTop w:val="0"/>
                  <w:marBottom w:val="0"/>
                  <w:divBdr>
                    <w:top w:val="none" w:sz="0" w:space="0" w:color="auto"/>
                    <w:left w:val="none" w:sz="0" w:space="0" w:color="auto"/>
                    <w:bottom w:val="none" w:sz="0" w:space="0" w:color="auto"/>
                    <w:right w:val="none" w:sz="0" w:space="0" w:color="auto"/>
                  </w:divBdr>
                </w:div>
              </w:divsChild>
            </w:div>
            <w:div w:id="2102144578">
              <w:marLeft w:val="0"/>
              <w:marRight w:val="0"/>
              <w:marTop w:val="0"/>
              <w:marBottom w:val="0"/>
              <w:divBdr>
                <w:top w:val="none" w:sz="0" w:space="0" w:color="auto"/>
                <w:left w:val="none" w:sz="0" w:space="0" w:color="auto"/>
                <w:bottom w:val="none" w:sz="0" w:space="0" w:color="auto"/>
                <w:right w:val="none" w:sz="0" w:space="0" w:color="auto"/>
              </w:divBdr>
              <w:divsChild>
                <w:div w:id="200331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78242">
          <w:marLeft w:val="0"/>
          <w:marRight w:val="0"/>
          <w:marTop w:val="0"/>
          <w:marBottom w:val="600"/>
          <w:divBdr>
            <w:top w:val="none" w:sz="0" w:space="0" w:color="auto"/>
            <w:left w:val="none" w:sz="0" w:space="0" w:color="auto"/>
            <w:bottom w:val="none" w:sz="0" w:space="0" w:color="auto"/>
            <w:right w:val="none" w:sz="0" w:space="0" w:color="auto"/>
          </w:divBdr>
        </w:div>
      </w:divsChild>
    </w:div>
    <w:div w:id="1532916233">
      <w:marLeft w:val="0"/>
      <w:marRight w:val="0"/>
      <w:marTop w:val="0"/>
      <w:marBottom w:val="0"/>
      <w:divBdr>
        <w:top w:val="none" w:sz="0" w:space="0" w:color="auto"/>
        <w:left w:val="none" w:sz="0" w:space="0" w:color="auto"/>
        <w:bottom w:val="none" w:sz="0" w:space="0" w:color="auto"/>
        <w:right w:val="none" w:sz="0" w:space="0" w:color="auto"/>
      </w:divBdr>
      <w:divsChild>
        <w:div w:id="142476419">
          <w:marLeft w:val="0"/>
          <w:marRight w:val="0"/>
          <w:marTop w:val="432"/>
          <w:marBottom w:val="0"/>
          <w:divBdr>
            <w:top w:val="none" w:sz="0" w:space="0" w:color="auto"/>
            <w:left w:val="none" w:sz="0" w:space="0" w:color="auto"/>
            <w:bottom w:val="none" w:sz="0" w:space="0" w:color="auto"/>
            <w:right w:val="none" w:sz="0" w:space="0" w:color="auto"/>
          </w:divBdr>
        </w:div>
        <w:div w:id="1567454547">
          <w:marLeft w:val="0"/>
          <w:marRight w:val="0"/>
          <w:marTop w:val="0"/>
          <w:marBottom w:val="0"/>
          <w:divBdr>
            <w:top w:val="none" w:sz="0" w:space="0" w:color="auto"/>
            <w:left w:val="none" w:sz="0" w:space="0" w:color="auto"/>
            <w:bottom w:val="none" w:sz="0" w:space="0" w:color="auto"/>
            <w:right w:val="none" w:sz="0" w:space="0" w:color="auto"/>
          </w:divBdr>
        </w:div>
        <w:div w:id="693001325">
          <w:marLeft w:val="0"/>
          <w:marRight w:val="0"/>
          <w:marTop w:val="0"/>
          <w:marBottom w:val="600"/>
          <w:divBdr>
            <w:top w:val="none" w:sz="0" w:space="0" w:color="auto"/>
            <w:left w:val="none" w:sz="0" w:space="0" w:color="auto"/>
            <w:bottom w:val="none" w:sz="0" w:space="0" w:color="auto"/>
            <w:right w:val="none" w:sz="0" w:space="0" w:color="auto"/>
          </w:divBdr>
        </w:div>
      </w:divsChild>
    </w:div>
    <w:div w:id="1545873188">
      <w:marLeft w:val="0"/>
      <w:marRight w:val="0"/>
      <w:marTop w:val="0"/>
      <w:marBottom w:val="0"/>
      <w:divBdr>
        <w:top w:val="none" w:sz="0" w:space="0" w:color="auto"/>
        <w:left w:val="none" w:sz="0" w:space="0" w:color="auto"/>
        <w:bottom w:val="none" w:sz="0" w:space="0" w:color="auto"/>
        <w:right w:val="none" w:sz="0" w:space="0" w:color="auto"/>
      </w:divBdr>
      <w:divsChild>
        <w:div w:id="1653755495">
          <w:marLeft w:val="0"/>
          <w:marRight w:val="0"/>
          <w:marTop w:val="432"/>
          <w:marBottom w:val="0"/>
          <w:divBdr>
            <w:top w:val="none" w:sz="0" w:space="0" w:color="auto"/>
            <w:left w:val="none" w:sz="0" w:space="0" w:color="auto"/>
            <w:bottom w:val="none" w:sz="0" w:space="0" w:color="auto"/>
            <w:right w:val="none" w:sz="0" w:space="0" w:color="auto"/>
          </w:divBdr>
        </w:div>
        <w:div w:id="1599564146">
          <w:marLeft w:val="0"/>
          <w:marRight w:val="0"/>
          <w:marTop w:val="0"/>
          <w:marBottom w:val="0"/>
          <w:divBdr>
            <w:top w:val="none" w:sz="0" w:space="0" w:color="auto"/>
            <w:left w:val="none" w:sz="0" w:space="0" w:color="auto"/>
            <w:bottom w:val="none" w:sz="0" w:space="0" w:color="auto"/>
            <w:right w:val="none" w:sz="0" w:space="0" w:color="auto"/>
          </w:divBdr>
        </w:div>
        <w:div w:id="1492136025">
          <w:marLeft w:val="0"/>
          <w:marRight w:val="0"/>
          <w:marTop w:val="0"/>
          <w:marBottom w:val="600"/>
          <w:divBdr>
            <w:top w:val="none" w:sz="0" w:space="0" w:color="auto"/>
            <w:left w:val="none" w:sz="0" w:space="0" w:color="auto"/>
            <w:bottom w:val="none" w:sz="0" w:space="0" w:color="auto"/>
            <w:right w:val="none" w:sz="0" w:space="0" w:color="auto"/>
          </w:divBdr>
        </w:div>
      </w:divsChild>
    </w:div>
    <w:div w:id="1587615105">
      <w:marLeft w:val="0"/>
      <w:marRight w:val="0"/>
      <w:marTop w:val="0"/>
      <w:marBottom w:val="0"/>
      <w:divBdr>
        <w:top w:val="none" w:sz="0" w:space="0" w:color="auto"/>
        <w:left w:val="none" w:sz="0" w:space="0" w:color="auto"/>
        <w:bottom w:val="none" w:sz="0" w:space="0" w:color="auto"/>
        <w:right w:val="none" w:sz="0" w:space="0" w:color="auto"/>
      </w:divBdr>
      <w:divsChild>
        <w:div w:id="1559441567">
          <w:marLeft w:val="0"/>
          <w:marRight w:val="0"/>
          <w:marTop w:val="432"/>
          <w:marBottom w:val="0"/>
          <w:divBdr>
            <w:top w:val="none" w:sz="0" w:space="0" w:color="auto"/>
            <w:left w:val="none" w:sz="0" w:space="0" w:color="auto"/>
            <w:bottom w:val="none" w:sz="0" w:space="0" w:color="auto"/>
            <w:right w:val="none" w:sz="0" w:space="0" w:color="auto"/>
          </w:divBdr>
        </w:div>
        <w:div w:id="1478259884">
          <w:marLeft w:val="0"/>
          <w:marRight w:val="0"/>
          <w:marTop w:val="0"/>
          <w:marBottom w:val="0"/>
          <w:divBdr>
            <w:top w:val="none" w:sz="0" w:space="0" w:color="auto"/>
            <w:left w:val="none" w:sz="0" w:space="0" w:color="auto"/>
            <w:bottom w:val="none" w:sz="0" w:space="0" w:color="auto"/>
            <w:right w:val="none" w:sz="0" w:space="0" w:color="auto"/>
          </w:divBdr>
        </w:div>
        <w:div w:id="96292745">
          <w:marLeft w:val="0"/>
          <w:marRight w:val="0"/>
          <w:marTop w:val="0"/>
          <w:marBottom w:val="600"/>
          <w:divBdr>
            <w:top w:val="none" w:sz="0" w:space="0" w:color="auto"/>
            <w:left w:val="none" w:sz="0" w:space="0" w:color="auto"/>
            <w:bottom w:val="none" w:sz="0" w:space="0" w:color="auto"/>
            <w:right w:val="none" w:sz="0" w:space="0" w:color="auto"/>
          </w:divBdr>
        </w:div>
      </w:divsChild>
    </w:div>
    <w:div w:id="1592162096">
      <w:marLeft w:val="0"/>
      <w:marRight w:val="0"/>
      <w:marTop w:val="0"/>
      <w:marBottom w:val="0"/>
      <w:divBdr>
        <w:top w:val="none" w:sz="0" w:space="0" w:color="auto"/>
        <w:left w:val="none" w:sz="0" w:space="0" w:color="auto"/>
        <w:bottom w:val="none" w:sz="0" w:space="0" w:color="auto"/>
        <w:right w:val="none" w:sz="0" w:space="0" w:color="auto"/>
      </w:divBdr>
      <w:divsChild>
        <w:div w:id="1445998930">
          <w:marLeft w:val="0"/>
          <w:marRight w:val="0"/>
          <w:marTop w:val="432"/>
          <w:marBottom w:val="0"/>
          <w:divBdr>
            <w:top w:val="none" w:sz="0" w:space="0" w:color="auto"/>
            <w:left w:val="none" w:sz="0" w:space="0" w:color="auto"/>
            <w:bottom w:val="none" w:sz="0" w:space="0" w:color="auto"/>
            <w:right w:val="none" w:sz="0" w:space="0" w:color="auto"/>
          </w:divBdr>
        </w:div>
        <w:div w:id="878787889">
          <w:marLeft w:val="0"/>
          <w:marRight w:val="0"/>
          <w:marTop w:val="0"/>
          <w:marBottom w:val="0"/>
          <w:divBdr>
            <w:top w:val="none" w:sz="0" w:space="0" w:color="auto"/>
            <w:left w:val="none" w:sz="0" w:space="0" w:color="auto"/>
            <w:bottom w:val="none" w:sz="0" w:space="0" w:color="auto"/>
            <w:right w:val="none" w:sz="0" w:space="0" w:color="auto"/>
          </w:divBdr>
        </w:div>
        <w:div w:id="442068472">
          <w:marLeft w:val="0"/>
          <w:marRight w:val="0"/>
          <w:marTop w:val="0"/>
          <w:marBottom w:val="600"/>
          <w:divBdr>
            <w:top w:val="none" w:sz="0" w:space="0" w:color="auto"/>
            <w:left w:val="none" w:sz="0" w:space="0" w:color="auto"/>
            <w:bottom w:val="none" w:sz="0" w:space="0" w:color="auto"/>
            <w:right w:val="none" w:sz="0" w:space="0" w:color="auto"/>
          </w:divBdr>
        </w:div>
      </w:divsChild>
    </w:div>
    <w:div w:id="1618176301">
      <w:marLeft w:val="0"/>
      <w:marRight w:val="0"/>
      <w:marTop w:val="0"/>
      <w:marBottom w:val="0"/>
      <w:divBdr>
        <w:top w:val="none" w:sz="0" w:space="0" w:color="auto"/>
        <w:left w:val="none" w:sz="0" w:space="0" w:color="auto"/>
        <w:bottom w:val="none" w:sz="0" w:space="0" w:color="auto"/>
        <w:right w:val="none" w:sz="0" w:space="0" w:color="auto"/>
      </w:divBdr>
      <w:divsChild>
        <w:div w:id="965886761">
          <w:marLeft w:val="0"/>
          <w:marRight w:val="0"/>
          <w:marTop w:val="432"/>
          <w:marBottom w:val="0"/>
          <w:divBdr>
            <w:top w:val="none" w:sz="0" w:space="0" w:color="auto"/>
            <w:left w:val="none" w:sz="0" w:space="0" w:color="auto"/>
            <w:bottom w:val="none" w:sz="0" w:space="0" w:color="auto"/>
            <w:right w:val="none" w:sz="0" w:space="0" w:color="auto"/>
          </w:divBdr>
        </w:div>
        <w:div w:id="238255598">
          <w:marLeft w:val="0"/>
          <w:marRight w:val="0"/>
          <w:marTop w:val="0"/>
          <w:marBottom w:val="0"/>
          <w:divBdr>
            <w:top w:val="none" w:sz="0" w:space="0" w:color="auto"/>
            <w:left w:val="none" w:sz="0" w:space="0" w:color="auto"/>
            <w:bottom w:val="none" w:sz="0" w:space="0" w:color="auto"/>
            <w:right w:val="none" w:sz="0" w:space="0" w:color="auto"/>
          </w:divBdr>
        </w:div>
        <w:div w:id="1054424257">
          <w:marLeft w:val="0"/>
          <w:marRight w:val="0"/>
          <w:marTop w:val="0"/>
          <w:marBottom w:val="600"/>
          <w:divBdr>
            <w:top w:val="none" w:sz="0" w:space="0" w:color="auto"/>
            <w:left w:val="none" w:sz="0" w:space="0" w:color="auto"/>
            <w:bottom w:val="none" w:sz="0" w:space="0" w:color="auto"/>
            <w:right w:val="none" w:sz="0" w:space="0" w:color="auto"/>
          </w:divBdr>
        </w:div>
      </w:divsChild>
    </w:div>
    <w:div w:id="1622496648">
      <w:marLeft w:val="0"/>
      <w:marRight w:val="0"/>
      <w:marTop w:val="0"/>
      <w:marBottom w:val="0"/>
      <w:divBdr>
        <w:top w:val="none" w:sz="0" w:space="0" w:color="auto"/>
        <w:left w:val="none" w:sz="0" w:space="0" w:color="auto"/>
        <w:bottom w:val="none" w:sz="0" w:space="0" w:color="auto"/>
        <w:right w:val="none" w:sz="0" w:space="0" w:color="auto"/>
      </w:divBdr>
      <w:divsChild>
        <w:div w:id="982001613">
          <w:marLeft w:val="0"/>
          <w:marRight w:val="0"/>
          <w:marTop w:val="432"/>
          <w:marBottom w:val="0"/>
          <w:divBdr>
            <w:top w:val="none" w:sz="0" w:space="0" w:color="auto"/>
            <w:left w:val="none" w:sz="0" w:space="0" w:color="auto"/>
            <w:bottom w:val="none" w:sz="0" w:space="0" w:color="auto"/>
            <w:right w:val="none" w:sz="0" w:space="0" w:color="auto"/>
          </w:divBdr>
        </w:div>
        <w:div w:id="1909655300">
          <w:marLeft w:val="0"/>
          <w:marRight w:val="0"/>
          <w:marTop w:val="0"/>
          <w:marBottom w:val="0"/>
          <w:divBdr>
            <w:top w:val="none" w:sz="0" w:space="0" w:color="auto"/>
            <w:left w:val="none" w:sz="0" w:space="0" w:color="auto"/>
            <w:bottom w:val="none" w:sz="0" w:space="0" w:color="auto"/>
            <w:right w:val="none" w:sz="0" w:space="0" w:color="auto"/>
          </w:divBdr>
        </w:div>
        <w:div w:id="618294886">
          <w:marLeft w:val="0"/>
          <w:marRight w:val="0"/>
          <w:marTop w:val="0"/>
          <w:marBottom w:val="600"/>
          <w:divBdr>
            <w:top w:val="none" w:sz="0" w:space="0" w:color="auto"/>
            <w:left w:val="none" w:sz="0" w:space="0" w:color="auto"/>
            <w:bottom w:val="none" w:sz="0" w:space="0" w:color="auto"/>
            <w:right w:val="none" w:sz="0" w:space="0" w:color="auto"/>
          </w:divBdr>
        </w:div>
      </w:divsChild>
    </w:div>
    <w:div w:id="1631280945">
      <w:marLeft w:val="0"/>
      <w:marRight w:val="0"/>
      <w:marTop w:val="0"/>
      <w:marBottom w:val="0"/>
      <w:divBdr>
        <w:top w:val="none" w:sz="0" w:space="0" w:color="auto"/>
        <w:left w:val="none" w:sz="0" w:space="0" w:color="auto"/>
        <w:bottom w:val="none" w:sz="0" w:space="0" w:color="auto"/>
        <w:right w:val="none" w:sz="0" w:space="0" w:color="auto"/>
      </w:divBdr>
      <w:divsChild>
        <w:div w:id="1055423865">
          <w:marLeft w:val="0"/>
          <w:marRight w:val="0"/>
          <w:marTop w:val="432"/>
          <w:marBottom w:val="0"/>
          <w:divBdr>
            <w:top w:val="none" w:sz="0" w:space="0" w:color="auto"/>
            <w:left w:val="none" w:sz="0" w:space="0" w:color="auto"/>
            <w:bottom w:val="none" w:sz="0" w:space="0" w:color="auto"/>
            <w:right w:val="none" w:sz="0" w:space="0" w:color="auto"/>
          </w:divBdr>
        </w:div>
        <w:div w:id="1885867861">
          <w:marLeft w:val="0"/>
          <w:marRight w:val="0"/>
          <w:marTop w:val="0"/>
          <w:marBottom w:val="0"/>
          <w:divBdr>
            <w:top w:val="none" w:sz="0" w:space="0" w:color="auto"/>
            <w:left w:val="none" w:sz="0" w:space="0" w:color="auto"/>
            <w:bottom w:val="none" w:sz="0" w:space="0" w:color="auto"/>
            <w:right w:val="none" w:sz="0" w:space="0" w:color="auto"/>
          </w:divBdr>
          <w:divsChild>
            <w:div w:id="1077361188">
              <w:marLeft w:val="0"/>
              <w:marRight w:val="0"/>
              <w:marTop w:val="0"/>
              <w:marBottom w:val="0"/>
              <w:divBdr>
                <w:top w:val="none" w:sz="0" w:space="0" w:color="auto"/>
                <w:left w:val="none" w:sz="0" w:space="0" w:color="auto"/>
                <w:bottom w:val="none" w:sz="0" w:space="0" w:color="auto"/>
                <w:right w:val="none" w:sz="0" w:space="0" w:color="auto"/>
              </w:divBdr>
              <w:divsChild>
                <w:div w:id="1127508220">
                  <w:marLeft w:val="0"/>
                  <w:marRight w:val="0"/>
                  <w:marTop w:val="0"/>
                  <w:marBottom w:val="0"/>
                  <w:divBdr>
                    <w:top w:val="none" w:sz="0" w:space="0" w:color="auto"/>
                    <w:left w:val="none" w:sz="0" w:space="0" w:color="auto"/>
                    <w:bottom w:val="none" w:sz="0" w:space="0" w:color="auto"/>
                    <w:right w:val="none" w:sz="0" w:space="0" w:color="auto"/>
                  </w:divBdr>
                </w:div>
              </w:divsChild>
            </w:div>
            <w:div w:id="247615598">
              <w:marLeft w:val="0"/>
              <w:marRight w:val="0"/>
              <w:marTop w:val="0"/>
              <w:marBottom w:val="0"/>
              <w:divBdr>
                <w:top w:val="none" w:sz="0" w:space="0" w:color="auto"/>
                <w:left w:val="none" w:sz="0" w:space="0" w:color="auto"/>
                <w:bottom w:val="none" w:sz="0" w:space="0" w:color="auto"/>
                <w:right w:val="none" w:sz="0" w:space="0" w:color="auto"/>
              </w:divBdr>
              <w:divsChild>
                <w:div w:id="92436072">
                  <w:marLeft w:val="0"/>
                  <w:marRight w:val="0"/>
                  <w:marTop w:val="0"/>
                  <w:marBottom w:val="0"/>
                  <w:divBdr>
                    <w:top w:val="none" w:sz="0" w:space="0" w:color="auto"/>
                    <w:left w:val="none" w:sz="0" w:space="0" w:color="auto"/>
                    <w:bottom w:val="none" w:sz="0" w:space="0" w:color="auto"/>
                    <w:right w:val="none" w:sz="0" w:space="0" w:color="auto"/>
                  </w:divBdr>
                </w:div>
              </w:divsChild>
            </w:div>
            <w:div w:id="1597399101">
              <w:marLeft w:val="0"/>
              <w:marRight w:val="0"/>
              <w:marTop w:val="0"/>
              <w:marBottom w:val="0"/>
              <w:divBdr>
                <w:top w:val="none" w:sz="0" w:space="0" w:color="auto"/>
                <w:left w:val="none" w:sz="0" w:space="0" w:color="auto"/>
                <w:bottom w:val="none" w:sz="0" w:space="0" w:color="auto"/>
                <w:right w:val="none" w:sz="0" w:space="0" w:color="auto"/>
              </w:divBdr>
              <w:divsChild>
                <w:div w:id="623539057">
                  <w:marLeft w:val="0"/>
                  <w:marRight w:val="0"/>
                  <w:marTop w:val="0"/>
                  <w:marBottom w:val="0"/>
                  <w:divBdr>
                    <w:top w:val="none" w:sz="0" w:space="0" w:color="auto"/>
                    <w:left w:val="none" w:sz="0" w:space="0" w:color="auto"/>
                    <w:bottom w:val="none" w:sz="0" w:space="0" w:color="auto"/>
                    <w:right w:val="none" w:sz="0" w:space="0" w:color="auto"/>
                  </w:divBdr>
                </w:div>
              </w:divsChild>
            </w:div>
            <w:div w:id="835192795">
              <w:marLeft w:val="0"/>
              <w:marRight w:val="0"/>
              <w:marTop w:val="0"/>
              <w:marBottom w:val="0"/>
              <w:divBdr>
                <w:top w:val="none" w:sz="0" w:space="0" w:color="auto"/>
                <w:left w:val="none" w:sz="0" w:space="0" w:color="auto"/>
                <w:bottom w:val="none" w:sz="0" w:space="0" w:color="auto"/>
                <w:right w:val="none" w:sz="0" w:space="0" w:color="auto"/>
              </w:divBdr>
              <w:divsChild>
                <w:div w:id="380443881">
                  <w:marLeft w:val="0"/>
                  <w:marRight w:val="0"/>
                  <w:marTop w:val="0"/>
                  <w:marBottom w:val="0"/>
                  <w:divBdr>
                    <w:top w:val="none" w:sz="0" w:space="0" w:color="auto"/>
                    <w:left w:val="none" w:sz="0" w:space="0" w:color="auto"/>
                    <w:bottom w:val="none" w:sz="0" w:space="0" w:color="auto"/>
                    <w:right w:val="none" w:sz="0" w:space="0" w:color="auto"/>
                  </w:divBdr>
                </w:div>
              </w:divsChild>
            </w:div>
            <w:div w:id="760295337">
              <w:marLeft w:val="0"/>
              <w:marRight w:val="0"/>
              <w:marTop w:val="0"/>
              <w:marBottom w:val="0"/>
              <w:divBdr>
                <w:top w:val="none" w:sz="0" w:space="0" w:color="auto"/>
                <w:left w:val="none" w:sz="0" w:space="0" w:color="auto"/>
                <w:bottom w:val="none" w:sz="0" w:space="0" w:color="auto"/>
                <w:right w:val="none" w:sz="0" w:space="0" w:color="auto"/>
              </w:divBdr>
              <w:divsChild>
                <w:div w:id="1848785368">
                  <w:marLeft w:val="0"/>
                  <w:marRight w:val="0"/>
                  <w:marTop w:val="0"/>
                  <w:marBottom w:val="0"/>
                  <w:divBdr>
                    <w:top w:val="none" w:sz="0" w:space="0" w:color="auto"/>
                    <w:left w:val="none" w:sz="0" w:space="0" w:color="auto"/>
                    <w:bottom w:val="none" w:sz="0" w:space="0" w:color="auto"/>
                    <w:right w:val="none" w:sz="0" w:space="0" w:color="auto"/>
                  </w:divBdr>
                </w:div>
              </w:divsChild>
            </w:div>
            <w:div w:id="404765168">
              <w:marLeft w:val="0"/>
              <w:marRight w:val="0"/>
              <w:marTop w:val="0"/>
              <w:marBottom w:val="0"/>
              <w:divBdr>
                <w:top w:val="none" w:sz="0" w:space="0" w:color="auto"/>
                <w:left w:val="none" w:sz="0" w:space="0" w:color="auto"/>
                <w:bottom w:val="none" w:sz="0" w:space="0" w:color="auto"/>
                <w:right w:val="none" w:sz="0" w:space="0" w:color="auto"/>
              </w:divBdr>
              <w:divsChild>
                <w:div w:id="1773621187">
                  <w:marLeft w:val="0"/>
                  <w:marRight w:val="0"/>
                  <w:marTop w:val="0"/>
                  <w:marBottom w:val="0"/>
                  <w:divBdr>
                    <w:top w:val="none" w:sz="0" w:space="0" w:color="auto"/>
                    <w:left w:val="none" w:sz="0" w:space="0" w:color="auto"/>
                    <w:bottom w:val="none" w:sz="0" w:space="0" w:color="auto"/>
                    <w:right w:val="none" w:sz="0" w:space="0" w:color="auto"/>
                  </w:divBdr>
                </w:div>
              </w:divsChild>
            </w:div>
            <w:div w:id="2040736534">
              <w:marLeft w:val="0"/>
              <w:marRight w:val="0"/>
              <w:marTop w:val="0"/>
              <w:marBottom w:val="0"/>
              <w:divBdr>
                <w:top w:val="none" w:sz="0" w:space="0" w:color="auto"/>
                <w:left w:val="none" w:sz="0" w:space="0" w:color="auto"/>
                <w:bottom w:val="none" w:sz="0" w:space="0" w:color="auto"/>
                <w:right w:val="none" w:sz="0" w:space="0" w:color="auto"/>
              </w:divBdr>
              <w:divsChild>
                <w:div w:id="1224101383">
                  <w:marLeft w:val="0"/>
                  <w:marRight w:val="0"/>
                  <w:marTop w:val="0"/>
                  <w:marBottom w:val="0"/>
                  <w:divBdr>
                    <w:top w:val="none" w:sz="0" w:space="0" w:color="auto"/>
                    <w:left w:val="none" w:sz="0" w:space="0" w:color="auto"/>
                    <w:bottom w:val="none" w:sz="0" w:space="0" w:color="auto"/>
                    <w:right w:val="none" w:sz="0" w:space="0" w:color="auto"/>
                  </w:divBdr>
                </w:div>
              </w:divsChild>
            </w:div>
            <w:div w:id="726803356">
              <w:marLeft w:val="0"/>
              <w:marRight w:val="0"/>
              <w:marTop w:val="0"/>
              <w:marBottom w:val="0"/>
              <w:divBdr>
                <w:top w:val="none" w:sz="0" w:space="0" w:color="auto"/>
                <w:left w:val="none" w:sz="0" w:space="0" w:color="auto"/>
                <w:bottom w:val="none" w:sz="0" w:space="0" w:color="auto"/>
                <w:right w:val="none" w:sz="0" w:space="0" w:color="auto"/>
              </w:divBdr>
              <w:divsChild>
                <w:div w:id="252394011">
                  <w:marLeft w:val="0"/>
                  <w:marRight w:val="0"/>
                  <w:marTop w:val="0"/>
                  <w:marBottom w:val="0"/>
                  <w:divBdr>
                    <w:top w:val="none" w:sz="0" w:space="0" w:color="auto"/>
                    <w:left w:val="none" w:sz="0" w:space="0" w:color="auto"/>
                    <w:bottom w:val="none" w:sz="0" w:space="0" w:color="auto"/>
                    <w:right w:val="none" w:sz="0" w:space="0" w:color="auto"/>
                  </w:divBdr>
                </w:div>
              </w:divsChild>
            </w:div>
            <w:div w:id="1581328500">
              <w:marLeft w:val="0"/>
              <w:marRight w:val="0"/>
              <w:marTop w:val="0"/>
              <w:marBottom w:val="0"/>
              <w:divBdr>
                <w:top w:val="none" w:sz="0" w:space="0" w:color="auto"/>
                <w:left w:val="none" w:sz="0" w:space="0" w:color="auto"/>
                <w:bottom w:val="none" w:sz="0" w:space="0" w:color="auto"/>
                <w:right w:val="none" w:sz="0" w:space="0" w:color="auto"/>
              </w:divBdr>
              <w:divsChild>
                <w:div w:id="1001083659">
                  <w:marLeft w:val="0"/>
                  <w:marRight w:val="0"/>
                  <w:marTop w:val="0"/>
                  <w:marBottom w:val="0"/>
                  <w:divBdr>
                    <w:top w:val="none" w:sz="0" w:space="0" w:color="auto"/>
                    <w:left w:val="none" w:sz="0" w:space="0" w:color="auto"/>
                    <w:bottom w:val="none" w:sz="0" w:space="0" w:color="auto"/>
                    <w:right w:val="none" w:sz="0" w:space="0" w:color="auto"/>
                  </w:divBdr>
                </w:div>
              </w:divsChild>
            </w:div>
            <w:div w:id="493305262">
              <w:marLeft w:val="0"/>
              <w:marRight w:val="0"/>
              <w:marTop w:val="0"/>
              <w:marBottom w:val="0"/>
              <w:divBdr>
                <w:top w:val="none" w:sz="0" w:space="0" w:color="auto"/>
                <w:left w:val="none" w:sz="0" w:space="0" w:color="auto"/>
                <w:bottom w:val="none" w:sz="0" w:space="0" w:color="auto"/>
                <w:right w:val="none" w:sz="0" w:space="0" w:color="auto"/>
              </w:divBdr>
              <w:divsChild>
                <w:div w:id="12119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27056">
          <w:marLeft w:val="0"/>
          <w:marRight w:val="0"/>
          <w:marTop w:val="0"/>
          <w:marBottom w:val="600"/>
          <w:divBdr>
            <w:top w:val="none" w:sz="0" w:space="0" w:color="auto"/>
            <w:left w:val="none" w:sz="0" w:space="0" w:color="auto"/>
            <w:bottom w:val="none" w:sz="0" w:space="0" w:color="auto"/>
            <w:right w:val="none" w:sz="0" w:space="0" w:color="auto"/>
          </w:divBdr>
        </w:div>
      </w:divsChild>
    </w:div>
    <w:div w:id="1644196583">
      <w:marLeft w:val="0"/>
      <w:marRight w:val="0"/>
      <w:marTop w:val="0"/>
      <w:marBottom w:val="0"/>
      <w:divBdr>
        <w:top w:val="none" w:sz="0" w:space="0" w:color="auto"/>
        <w:left w:val="none" w:sz="0" w:space="0" w:color="auto"/>
        <w:bottom w:val="none" w:sz="0" w:space="0" w:color="auto"/>
        <w:right w:val="none" w:sz="0" w:space="0" w:color="auto"/>
      </w:divBdr>
      <w:divsChild>
        <w:div w:id="502622540">
          <w:marLeft w:val="0"/>
          <w:marRight w:val="0"/>
          <w:marTop w:val="432"/>
          <w:marBottom w:val="0"/>
          <w:divBdr>
            <w:top w:val="none" w:sz="0" w:space="0" w:color="auto"/>
            <w:left w:val="none" w:sz="0" w:space="0" w:color="auto"/>
            <w:bottom w:val="none" w:sz="0" w:space="0" w:color="auto"/>
            <w:right w:val="none" w:sz="0" w:space="0" w:color="auto"/>
          </w:divBdr>
        </w:div>
        <w:div w:id="1692339261">
          <w:marLeft w:val="0"/>
          <w:marRight w:val="0"/>
          <w:marTop w:val="0"/>
          <w:marBottom w:val="0"/>
          <w:divBdr>
            <w:top w:val="none" w:sz="0" w:space="0" w:color="auto"/>
            <w:left w:val="none" w:sz="0" w:space="0" w:color="auto"/>
            <w:bottom w:val="none" w:sz="0" w:space="0" w:color="auto"/>
            <w:right w:val="none" w:sz="0" w:space="0" w:color="auto"/>
          </w:divBdr>
          <w:divsChild>
            <w:div w:id="1097214630">
              <w:marLeft w:val="0"/>
              <w:marRight w:val="0"/>
              <w:marTop w:val="0"/>
              <w:marBottom w:val="0"/>
              <w:divBdr>
                <w:top w:val="none" w:sz="0" w:space="0" w:color="auto"/>
                <w:left w:val="none" w:sz="0" w:space="0" w:color="auto"/>
                <w:bottom w:val="none" w:sz="0" w:space="0" w:color="auto"/>
                <w:right w:val="none" w:sz="0" w:space="0" w:color="auto"/>
              </w:divBdr>
              <w:divsChild>
                <w:div w:id="511919064">
                  <w:marLeft w:val="0"/>
                  <w:marRight w:val="0"/>
                  <w:marTop w:val="0"/>
                  <w:marBottom w:val="0"/>
                  <w:divBdr>
                    <w:top w:val="none" w:sz="0" w:space="0" w:color="auto"/>
                    <w:left w:val="none" w:sz="0" w:space="0" w:color="auto"/>
                    <w:bottom w:val="none" w:sz="0" w:space="0" w:color="auto"/>
                    <w:right w:val="none" w:sz="0" w:space="0" w:color="auto"/>
                  </w:divBdr>
                </w:div>
              </w:divsChild>
            </w:div>
            <w:div w:id="883719077">
              <w:marLeft w:val="0"/>
              <w:marRight w:val="0"/>
              <w:marTop w:val="0"/>
              <w:marBottom w:val="0"/>
              <w:divBdr>
                <w:top w:val="none" w:sz="0" w:space="0" w:color="auto"/>
                <w:left w:val="none" w:sz="0" w:space="0" w:color="auto"/>
                <w:bottom w:val="none" w:sz="0" w:space="0" w:color="auto"/>
                <w:right w:val="none" w:sz="0" w:space="0" w:color="auto"/>
              </w:divBdr>
              <w:divsChild>
                <w:div w:id="673267591">
                  <w:marLeft w:val="0"/>
                  <w:marRight w:val="0"/>
                  <w:marTop w:val="0"/>
                  <w:marBottom w:val="0"/>
                  <w:divBdr>
                    <w:top w:val="none" w:sz="0" w:space="0" w:color="auto"/>
                    <w:left w:val="none" w:sz="0" w:space="0" w:color="auto"/>
                    <w:bottom w:val="none" w:sz="0" w:space="0" w:color="auto"/>
                    <w:right w:val="none" w:sz="0" w:space="0" w:color="auto"/>
                  </w:divBdr>
                </w:div>
              </w:divsChild>
            </w:div>
            <w:div w:id="1795631784">
              <w:marLeft w:val="0"/>
              <w:marRight w:val="0"/>
              <w:marTop w:val="0"/>
              <w:marBottom w:val="0"/>
              <w:divBdr>
                <w:top w:val="none" w:sz="0" w:space="0" w:color="auto"/>
                <w:left w:val="none" w:sz="0" w:space="0" w:color="auto"/>
                <w:bottom w:val="none" w:sz="0" w:space="0" w:color="auto"/>
                <w:right w:val="none" w:sz="0" w:space="0" w:color="auto"/>
              </w:divBdr>
              <w:divsChild>
                <w:div w:id="633366805">
                  <w:marLeft w:val="0"/>
                  <w:marRight w:val="0"/>
                  <w:marTop w:val="0"/>
                  <w:marBottom w:val="0"/>
                  <w:divBdr>
                    <w:top w:val="none" w:sz="0" w:space="0" w:color="auto"/>
                    <w:left w:val="none" w:sz="0" w:space="0" w:color="auto"/>
                    <w:bottom w:val="none" w:sz="0" w:space="0" w:color="auto"/>
                    <w:right w:val="none" w:sz="0" w:space="0" w:color="auto"/>
                  </w:divBdr>
                </w:div>
              </w:divsChild>
            </w:div>
            <w:div w:id="1243416912">
              <w:marLeft w:val="0"/>
              <w:marRight w:val="0"/>
              <w:marTop w:val="0"/>
              <w:marBottom w:val="0"/>
              <w:divBdr>
                <w:top w:val="none" w:sz="0" w:space="0" w:color="auto"/>
                <w:left w:val="none" w:sz="0" w:space="0" w:color="auto"/>
                <w:bottom w:val="none" w:sz="0" w:space="0" w:color="auto"/>
                <w:right w:val="none" w:sz="0" w:space="0" w:color="auto"/>
              </w:divBdr>
              <w:divsChild>
                <w:div w:id="315695221">
                  <w:marLeft w:val="0"/>
                  <w:marRight w:val="0"/>
                  <w:marTop w:val="0"/>
                  <w:marBottom w:val="0"/>
                  <w:divBdr>
                    <w:top w:val="none" w:sz="0" w:space="0" w:color="auto"/>
                    <w:left w:val="none" w:sz="0" w:space="0" w:color="auto"/>
                    <w:bottom w:val="none" w:sz="0" w:space="0" w:color="auto"/>
                    <w:right w:val="none" w:sz="0" w:space="0" w:color="auto"/>
                  </w:divBdr>
                </w:div>
              </w:divsChild>
            </w:div>
            <w:div w:id="1628467305">
              <w:marLeft w:val="0"/>
              <w:marRight w:val="0"/>
              <w:marTop w:val="0"/>
              <w:marBottom w:val="0"/>
              <w:divBdr>
                <w:top w:val="none" w:sz="0" w:space="0" w:color="auto"/>
                <w:left w:val="none" w:sz="0" w:space="0" w:color="auto"/>
                <w:bottom w:val="none" w:sz="0" w:space="0" w:color="auto"/>
                <w:right w:val="none" w:sz="0" w:space="0" w:color="auto"/>
              </w:divBdr>
              <w:divsChild>
                <w:div w:id="1458839250">
                  <w:marLeft w:val="0"/>
                  <w:marRight w:val="0"/>
                  <w:marTop w:val="0"/>
                  <w:marBottom w:val="0"/>
                  <w:divBdr>
                    <w:top w:val="none" w:sz="0" w:space="0" w:color="auto"/>
                    <w:left w:val="none" w:sz="0" w:space="0" w:color="auto"/>
                    <w:bottom w:val="none" w:sz="0" w:space="0" w:color="auto"/>
                    <w:right w:val="none" w:sz="0" w:space="0" w:color="auto"/>
                  </w:divBdr>
                </w:div>
              </w:divsChild>
            </w:div>
            <w:div w:id="2055350687">
              <w:marLeft w:val="0"/>
              <w:marRight w:val="0"/>
              <w:marTop w:val="0"/>
              <w:marBottom w:val="0"/>
              <w:divBdr>
                <w:top w:val="none" w:sz="0" w:space="0" w:color="auto"/>
                <w:left w:val="none" w:sz="0" w:space="0" w:color="auto"/>
                <w:bottom w:val="none" w:sz="0" w:space="0" w:color="auto"/>
                <w:right w:val="none" w:sz="0" w:space="0" w:color="auto"/>
              </w:divBdr>
              <w:divsChild>
                <w:div w:id="377828405">
                  <w:marLeft w:val="0"/>
                  <w:marRight w:val="0"/>
                  <w:marTop w:val="0"/>
                  <w:marBottom w:val="0"/>
                  <w:divBdr>
                    <w:top w:val="none" w:sz="0" w:space="0" w:color="auto"/>
                    <w:left w:val="none" w:sz="0" w:space="0" w:color="auto"/>
                    <w:bottom w:val="none" w:sz="0" w:space="0" w:color="auto"/>
                    <w:right w:val="none" w:sz="0" w:space="0" w:color="auto"/>
                  </w:divBdr>
                </w:div>
              </w:divsChild>
            </w:div>
            <w:div w:id="1288581834">
              <w:marLeft w:val="0"/>
              <w:marRight w:val="0"/>
              <w:marTop w:val="0"/>
              <w:marBottom w:val="0"/>
              <w:divBdr>
                <w:top w:val="none" w:sz="0" w:space="0" w:color="auto"/>
                <w:left w:val="none" w:sz="0" w:space="0" w:color="auto"/>
                <w:bottom w:val="none" w:sz="0" w:space="0" w:color="auto"/>
                <w:right w:val="none" w:sz="0" w:space="0" w:color="auto"/>
              </w:divBdr>
              <w:divsChild>
                <w:div w:id="1565867298">
                  <w:marLeft w:val="0"/>
                  <w:marRight w:val="0"/>
                  <w:marTop w:val="0"/>
                  <w:marBottom w:val="0"/>
                  <w:divBdr>
                    <w:top w:val="none" w:sz="0" w:space="0" w:color="auto"/>
                    <w:left w:val="none" w:sz="0" w:space="0" w:color="auto"/>
                    <w:bottom w:val="none" w:sz="0" w:space="0" w:color="auto"/>
                    <w:right w:val="none" w:sz="0" w:space="0" w:color="auto"/>
                  </w:divBdr>
                </w:div>
              </w:divsChild>
            </w:div>
            <w:div w:id="1531843035">
              <w:marLeft w:val="0"/>
              <w:marRight w:val="0"/>
              <w:marTop w:val="0"/>
              <w:marBottom w:val="0"/>
              <w:divBdr>
                <w:top w:val="none" w:sz="0" w:space="0" w:color="auto"/>
                <w:left w:val="none" w:sz="0" w:space="0" w:color="auto"/>
                <w:bottom w:val="none" w:sz="0" w:space="0" w:color="auto"/>
                <w:right w:val="none" w:sz="0" w:space="0" w:color="auto"/>
              </w:divBdr>
              <w:divsChild>
                <w:div w:id="1976139584">
                  <w:marLeft w:val="0"/>
                  <w:marRight w:val="0"/>
                  <w:marTop w:val="0"/>
                  <w:marBottom w:val="0"/>
                  <w:divBdr>
                    <w:top w:val="none" w:sz="0" w:space="0" w:color="auto"/>
                    <w:left w:val="none" w:sz="0" w:space="0" w:color="auto"/>
                    <w:bottom w:val="none" w:sz="0" w:space="0" w:color="auto"/>
                    <w:right w:val="none" w:sz="0" w:space="0" w:color="auto"/>
                  </w:divBdr>
                </w:div>
              </w:divsChild>
            </w:div>
            <w:div w:id="1242064343">
              <w:marLeft w:val="0"/>
              <w:marRight w:val="0"/>
              <w:marTop w:val="0"/>
              <w:marBottom w:val="0"/>
              <w:divBdr>
                <w:top w:val="none" w:sz="0" w:space="0" w:color="auto"/>
                <w:left w:val="none" w:sz="0" w:space="0" w:color="auto"/>
                <w:bottom w:val="none" w:sz="0" w:space="0" w:color="auto"/>
                <w:right w:val="none" w:sz="0" w:space="0" w:color="auto"/>
              </w:divBdr>
              <w:divsChild>
                <w:div w:id="276957280">
                  <w:marLeft w:val="0"/>
                  <w:marRight w:val="0"/>
                  <w:marTop w:val="0"/>
                  <w:marBottom w:val="0"/>
                  <w:divBdr>
                    <w:top w:val="none" w:sz="0" w:space="0" w:color="auto"/>
                    <w:left w:val="none" w:sz="0" w:space="0" w:color="auto"/>
                    <w:bottom w:val="none" w:sz="0" w:space="0" w:color="auto"/>
                    <w:right w:val="none" w:sz="0" w:space="0" w:color="auto"/>
                  </w:divBdr>
                </w:div>
              </w:divsChild>
            </w:div>
            <w:div w:id="420369796">
              <w:marLeft w:val="0"/>
              <w:marRight w:val="0"/>
              <w:marTop w:val="0"/>
              <w:marBottom w:val="0"/>
              <w:divBdr>
                <w:top w:val="none" w:sz="0" w:space="0" w:color="auto"/>
                <w:left w:val="none" w:sz="0" w:space="0" w:color="auto"/>
                <w:bottom w:val="none" w:sz="0" w:space="0" w:color="auto"/>
                <w:right w:val="none" w:sz="0" w:space="0" w:color="auto"/>
              </w:divBdr>
              <w:divsChild>
                <w:div w:id="2905612">
                  <w:marLeft w:val="0"/>
                  <w:marRight w:val="0"/>
                  <w:marTop w:val="0"/>
                  <w:marBottom w:val="0"/>
                  <w:divBdr>
                    <w:top w:val="none" w:sz="0" w:space="0" w:color="auto"/>
                    <w:left w:val="none" w:sz="0" w:space="0" w:color="auto"/>
                    <w:bottom w:val="none" w:sz="0" w:space="0" w:color="auto"/>
                    <w:right w:val="none" w:sz="0" w:space="0" w:color="auto"/>
                  </w:divBdr>
                </w:div>
              </w:divsChild>
            </w:div>
            <w:div w:id="1666780438">
              <w:marLeft w:val="0"/>
              <w:marRight w:val="0"/>
              <w:marTop w:val="0"/>
              <w:marBottom w:val="0"/>
              <w:divBdr>
                <w:top w:val="none" w:sz="0" w:space="0" w:color="auto"/>
                <w:left w:val="none" w:sz="0" w:space="0" w:color="auto"/>
                <w:bottom w:val="none" w:sz="0" w:space="0" w:color="auto"/>
                <w:right w:val="none" w:sz="0" w:space="0" w:color="auto"/>
              </w:divBdr>
              <w:divsChild>
                <w:div w:id="1340547484">
                  <w:marLeft w:val="0"/>
                  <w:marRight w:val="0"/>
                  <w:marTop w:val="0"/>
                  <w:marBottom w:val="0"/>
                  <w:divBdr>
                    <w:top w:val="none" w:sz="0" w:space="0" w:color="auto"/>
                    <w:left w:val="none" w:sz="0" w:space="0" w:color="auto"/>
                    <w:bottom w:val="none" w:sz="0" w:space="0" w:color="auto"/>
                    <w:right w:val="none" w:sz="0" w:space="0" w:color="auto"/>
                  </w:divBdr>
                </w:div>
              </w:divsChild>
            </w:div>
            <w:div w:id="216281933">
              <w:marLeft w:val="0"/>
              <w:marRight w:val="0"/>
              <w:marTop w:val="0"/>
              <w:marBottom w:val="0"/>
              <w:divBdr>
                <w:top w:val="none" w:sz="0" w:space="0" w:color="auto"/>
                <w:left w:val="none" w:sz="0" w:space="0" w:color="auto"/>
                <w:bottom w:val="none" w:sz="0" w:space="0" w:color="auto"/>
                <w:right w:val="none" w:sz="0" w:space="0" w:color="auto"/>
              </w:divBdr>
              <w:divsChild>
                <w:div w:id="526601855">
                  <w:marLeft w:val="0"/>
                  <w:marRight w:val="0"/>
                  <w:marTop w:val="0"/>
                  <w:marBottom w:val="0"/>
                  <w:divBdr>
                    <w:top w:val="none" w:sz="0" w:space="0" w:color="auto"/>
                    <w:left w:val="none" w:sz="0" w:space="0" w:color="auto"/>
                    <w:bottom w:val="none" w:sz="0" w:space="0" w:color="auto"/>
                    <w:right w:val="none" w:sz="0" w:space="0" w:color="auto"/>
                  </w:divBdr>
                </w:div>
              </w:divsChild>
            </w:div>
            <w:div w:id="2117171321">
              <w:marLeft w:val="0"/>
              <w:marRight w:val="0"/>
              <w:marTop w:val="0"/>
              <w:marBottom w:val="0"/>
              <w:divBdr>
                <w:top w:val="none" w:sz="0" w:space="0" w:color="auto"/>
                <w:left w:val="none" w:sz="0" w:space="0" w:color="auto"/>
                <w:bottom w:val="none" w:sz="0" w:space="0" w:color="auto"/>
                <w:right w:val="none" w:sz="0" w:space="0" w:color="auto"/>
              </w:divBdr>
              <w:divsChild>
                <w:div w:id="599339885">
                  <w:marLeft w:val="0"/>
                  <w:marRight w:val="0"/>
                  <w:marTop w:val="0"/>
                  <w:marBottom w:val="0"/>
                  <w:divBdr>
                    <w:top w:val="none" w:sz="0" w:space="0" w:color="auto"/>
                    <w:left w:val="none" w:sz="0" w:space="0" w:color="auto"/>
                    <w:bottom w:val="none" w:sz="0" w:space="0" w:color="auto"/>
                    <w:right w:val="none" w:sz="0" w:space="0" w:color="auto"/>
                  </w:divBdr>
                </w:div>
              </w:divsChild>
            </w:div>
            <w:div w:id="337926203">
              <w:marLeft w:val="0"/>
              <w:marRight w:val="0"/>
              <w:marTop w:val="0"/>
              <w:marBottom w:val="0"/>
              <w:divBdr>
                <w:top w:val="none" w:sz="0" w:space="0" w:color="auto"/>
                <w:left w:val="none" w:sz="0" w:space="0" w:color="auto"/>
                <w:bottom w:val="none" w:sz="0" w:space="0" w:color="auto"/>
                <w:right w:val="none" w:sz="0" w:space="0" w:color="auto"/>
              </w:divBdr>
              <w:divsChild>
                <w:div w:id="1479768106">
                  <w:marLeft w:val="0"/>
                  <w:marRight w:val="0"/>
                  <w:marTop w:val="0"/>
                  <w:marBottom w:val="0"/>
                  <w:divBdr>
                    <w:top w:val="none" w:sz="0" w:space="0" w:color="auto"/>
                    <w:left w:val="none" w:sz="0" w:space="0" w:color="auto"/>
                    <w:bottom w:val="none" w:sz="0" w:space="0" w:color="auto"/>
                    <w:right w:val="none" w:sz="0" w:space="0" w:color="auto"/>
                  </w:divBdr>
                </w:div>
              </w:divsChild>
            </w:div>
            <w:div w:id="13850943">
              <w:marLeft w:val="0"/>
              <w:marRight w:val="0"/>
              <w:marTop w:val="0"/>
              <w:marBottom w:val="0"/>
              <w:divBdr>
                <w:top w:val="none" w:sz="0" w:space="0" w:color="auto"/>
                <w:left w:val="none" w:sz="0" w:space="0" w:color="auto"/>
                <w:bottom w:val="none" w:sz="0" w:space="0" w:color="auto"/>
                <w:right w:val="none" w:sz="0" w:space="0" w:color="auto"/>
              </w:divBdr>
              <w:divsChild>
                <w:div w:id="1944917197">
                  <w:marLeft w:val="0"/>
                  <w:marRight w:val="0"/>
                  <w:marTop w:val="0"/>
                  <w:marBottom w:val="0"/>
                  <w:divBdr>
                    <w:top w:val="none" w:sz="0" w:space="0" w:color="auto"/>
                    <w:left w:val="none" w:sz="0" w:space="0" w:color="auto"/>
                    <w:bottom w:val="none" w:sz="0" w:space="0" w:color="auto"/>
                    <w:right w:val="none" w:sz="0" w:space="0" w:color="auto"/>
                  </w:divBdr>
                </w:div>
              </w:divsChild>
            </w:div>
            <w:div w:id="1104573414">
              <w:marLeft w:val="0"/>
              <w:marRight w:val="0"/>
              <w:marTop w:val="0"/>
              <w:marBottom w:val="0"/>
              <w:divBdr>
                <w:top w:val="none" w:sz="0" w:space="0" w:color="auto"/>
                <w:left w:val="none" w:sz="0" w:space="0" w:color="auto"/>
                <w:bottom w:val="none" w:sz="0" w:space="0" w:color="auto"/>
                <w:right w:val="none" w:sz="0" w:space="0" w:color="auto"/>
              </w:divBdr>
              <w:divsChild>
                <w:div w:id="1756592205">
                  <w:marLeft w:val="0"/>
                  <w:marRight w:val="0"/>
                  <w:marTop w:val="0"/>
                  <w:marBottom w:val="0"/>
                  <w:divBdr>
                    <w:top w:val="none" w:sz="0" w:space="0" w:color="auto"/>
                    <w:left w:val="none" w:sz="0" w:space="0" w:color="auto"/>
                    <w:bottom w:val="none" w:sz="0" w:space="0" w:color="auto"/>
                    <w:right w:val="none" w:sz="0" w:space="0" w:color="auto"/>
                  </w:divBdr>
                </w:div>
              </w:divsChild>
            </w:div>
            <w:div w:id="1188717338">
              <w:marLeft w:val="0"/>
              <w:marRight w:val="0"/>
              <w:marTop w:val="0"/>
              <w:marBottom w:val="0"/>
              <w:divBdr>
                <w:top w:val="none" w:sz="0" w:space="0" w:color="auto"/>
                <w:left w:val="none" w:sz="0" w:space="0" w:color="auto"/>
                <w:bottom w:val="none" w:sz="0" w:space="0" w:color="auto"/>
                <w:right w:val="none" w:sz="0" w:space="0" w:color="auto"/>
              </w:divBdr>
              <w:divsChild>
                <w:div w:id="1772164556">
                  <w:marLeft w:val="0"/>
                  <w:marRight w:val="0"/>
                  <w:marTop w:val="0"/>
                  <w:marBottom w:val="0"/>
                  <w:divBdr>
                    <w:top w:val="none" w:sz="0" w:space="0" w:color="auto"/>
                    <w:left w:val="none" w:sz="0" w:space="0" w:color="auto"/>
                    <w:bottom w:val="none" w:sz="0" w:space="0" w:color="auto"/>
                    <w:right w:val="none" w:sz="0" w:space="0" w:color="auto"/>
                  </w:divBdr>
                </w:div>
              </w:divsChild>
            </w:div>
            <w:div w:id="2132555020">
              <w:marLeft w:val="0"/>
              <w:marRight w:val="0"/>
              <w:marTop w:val="0"/>
              <w:marBottom w:val="0"/>
              <w:divBdr>
                <w:top w:val="none" w:sz="0" w:space="0" w:color="auto"/>
                <w:left w:val="none" w:sz="0" w:space="0" w:color="auto"/>
                <w:bottom w:val="none" w:sz="0" w:space="0" w:color="auto"/>
                <w:right w:val="none" w:sz="0" w:space="0" w:color="auto"/>
              </w:divBdr>
              <w:divsChild>
                <w:div w:id="1983539130">
                  <w:marLeft w:val="0"/>
                  <w:marRight w:val="0"/>
                  <w:marTop w:val="0"/>
                  <w:marBottom w:val="0"/>
                  <w:divBdr>
                    <w:top w:val="none" w:sz="0" w:space="0" w:color="auto"/>
                    <w:left w:val="none" w:sz="0" w:space="0" w:color="auto"/>
                    <w:bottom w:val="none" w:sz="0" w:space="0" w:color="auto"/>
                    <w:right w:val="none" w:sz="0" w:space="0" w:color="auto"/>
                  </w:divBdr>
                </w:div>
              </w:divsChild>
            </w:div>
            <w:div w:id="1740859423">
              <w:marLeft w:val="0"/>
              <w:marRight w:val="0"/>
              <w:marTop w:val="0"/>
              <w:marBottom w:val="0"/>
              <w:divBdr>
                <w:top w:val="none" w:sz="0" w:space="0" w:color="auto"/>
                <w:left w:val="none" w:sz="0" w:space="0" w:color="auto"/>
                <w:bottom w:val="none" w:sz="0" w:space="0" w:color="auto"/>
                <w:right w:val="none" w:sz="0" w:space="0" w:color="auto"/>
              </w:divBdr>
              <w:divsChild>
                <w:div w:id="611667649">
                  <w:marLeft w:val="0"/>
                  <w:marRight w:val="0"/>
                  <w:marTop w:val="0"/>
                  <w:marBottom w:val="0"/>
                  <w:divBdr>
                    <w:top w:val="none" w:sz="0" w:space="0" w:color="auto"/>
                    <w:left w:val="none" w:sz="0" w:space="0" w:color="auto"/>
                    <w:bottom w:val="none" w:sz="0" w:space="0" w:color="auto"/>
                    <w:right w:val="none" w:sz="0" w:space="0" w:color="auto"/>
                  </w:divBdr>
                </w:div>
              </w:divsChild>
            </w:div>
            <w:div w:id="1236822280">
              <w:marLeft w:val="0"/>
              <w:marRight w:val="0"/>
              <w:marTop w:val="0"/>
              <w:marBottom w:val="0"/>
              <w:divBdr>
                <w:top w:val="none" w:sz="0" w:space="0" w:color="auto"/>
                <w:left w:val="none" w:sz="0" w:space="0" w:color="auto"/>
                <w:bottom w:val="none" w:sz="0" w:space="0" w:color="auto"/>
                <w:right w:val="none" w:sz="0" w:space="0" w:color="auto"/>
              </w:divBdr>
              <w:divsChild>
                <w:div w:id="63914788">
                  <w:marLeft w:val="0"/>
                  <w:marRight w:val="0"/>
                  <w:marTop w:val="0"/>
                  <w:marBottom w:val="0"/>
                  <w:divBdr>
                    <w:top w:val="none" w:sz="0" w:space="0" w:color="auto"/>
                    <w:left w:val="none" w:sz="0" w:space="0" w:color="auto"/>
                    <w:bottom w:val="none" w:sz="0" w:space="0" w:color="auto"/>
                    <w:right w:val="none" w:sz="0" w:space="0" w:color="auto"/>
                  </w:divBdr>
                </w:div>
              </w:divsChild>
            </w:div>
            <w:div w:id="690422833">
              <w:marLeft w:val="0"/>
              <w:marRight w:val="0"/>
              <w:marTop w:val="0"/>
              <w:marBottom w:val="0"/>
              <w:divBdr>
                <w:top w:val="none" w:sz="0" w:space="0" w:color="auto"/>
                <w:left w:val="none" w:sz="0" w:space="0" w:color="auto"/>
                <w:bottom w:val="none" w:sz="0" w:space="0" w:color="auto"/>
                <w:right w:val="none" w:sz="0" w:space="0" w:color="auto"/>
              </w:divBdr>
              <w:divsChild>
                <w:div w:id="276105791">
                  <w:marLeft w:val="0"/>
                  <w:marRight w:val="0"/>
                  <w:marTop w:val="0"/>
                  <w:marBottom w:val="0"/>
                  <w:divBdr>
                    <w:top w:val="none" w:sz="0" w:space="0" w:color="auto"/>
                    <w:left w:val="none" w:sz="0" w:space="0" w:color="auto"/>
                    <w:bottom w:val="none" w:sz="0" w:space="0" w:color="auto"/>
                    <w:right w:val="none" w:sz="0" w:space="0" w:color="auto"/>
                  </w:divBdr>
                </w:div>
              </w:divsChild>
            </w:div>
            <w:div w:id="1674603482">
              <w:marLeft w:val="0"/>
              <w:marRight w:val="0"/>
              <w:marTop w:val="0"/>
              <w:marBottom w:val="0"/>
              <w:divBdr>
                <w:top w:val="none" w:sz="0" w:space="0" w:color="auto"/>
                <w:left w:val="none" w:sz="0" w:space="0" w:color="auto"/>
                <w:bottom w:val="none" w:sz="0" w:space="0" w:color="auto"/>
                <w:right w:val="none" w:sz="0" w:space="0" w:color="auto"/>
              </w:divBdr>
              <w:divsChild>
                <w:div w:id="1550991364">
                  <w:marLeft w:val="0"/>
                  <w:marRight w:val="0"/>
                  <w:marTop w:val="0"/>
                  <w:marBottom w:val="0"/>
                  <w:divBdr>
                    <w:top w:val="none" w:sz="0" w:space="0" w:color="auto"/>
                    <w:left w:val="none" w:sz="0" w:space="0" w:color="auto"/>
                    <w:bottom w:val="none" w:sz="0" w:space="0" w:color="auto"/>
                    <w:right w:val="none" w:sz="0" w:space="0" w:color="auto"/>
                  </w:divBdr>
                </w:div>
              </w:divsChild>
            </w:div>
            <w:div w:id="802231258">
              <w:marLeft w:val="0"/>
              <w:marRight w:val="0"/>
              <w:marTop w:val="0"/>
              <w:marBottom w:val="0"/>
              <w:divBdr>
                <w:top w:val="none" w:sz="0" w:space="0" w:color="auto"/>
                <w:left w:val="none" w:sz="0" w:space="0" w:color="auto"/>
                <w:bottom w:val="none" w:sz="0" w:space="0" w:color="auto"/>
                <w:right w:val="none" w:sz="0" w:space="0" w:color="auto"/>
              </w:divBdr>
              <w:divsChild>
                <w:div w:id="599489639">
                  <w:marLeft w:val="0"/>
                  <w:marRight w:val="0"/>
                  <w:marTop w:val="0"/>
                  <w:marBottom w:val="0"/>
                  <w:divBdr>
                    <w:top w:val="none" w:sz="0" w:space="0" w:color="auto"/>
                    <w:left w:val="none" w:sz="0" w:space="0" w:color="auto"/>
                    <w:bottom w:val="none" w:sz="0" w:space="0" w:color="auto"/>
                    <w:right w:val="none" w:sz="0" w:space="0" w:color="auto"/>
                  </w:divBdr>
                </w:div>
              </w:divsChild>
            </w:div>
            <w:div w:id="1129325018">
              <w:marLeft w:val="0"/>
              <w:marRight w:val="0"/>
              <w:marTop w:val="0"/>
              <w:marBottom w:val="0"/>
              <w:divBdr>
                <w:top w:val="none" w:sz="0" w:space="0" w:color="auto"/>
                <w:left w:val="none" w:sz="0" w:space="0" w:color="auto"/>
                <w:bottom w:val="none" w:sz="0" w:space="0" w:color="auto"/>
                <w:right w:val="none" w:sz="0" w:space="0" w:color="auto"/>
              </w:divBdr>
              <w:divsChild>
                <w:div w:id="669410189">
                  <w:marLeft w:val="0"/>
                  <w:marRight w:val="0"/>
                  <w:marTop w:val="0"/>
                  <w:marBottom w:val="0"/>
                  <w:divBdr>
                    <w:top w:val="none" w:sz="0" w:space="0" w:color="auto"/>
                    <w:left w:val="none" w:sz="0" w:space="0" w:color="auto"/>
                    <w:bottom w:val="none" w:sz="0" w:space="0" w:color="auto"/>
                    <w:right w:val="none" w:sz="0" w:space="0" w:color="auto"/>
                  </w:divBdr>
                </w:div>
              </w:divsChild>
            </w:div>
            <w:div w:id="2057927501">
              <w:marLeft w:val="0"/>
              <w:marRight w:val="0"/>
              <w:marTop w:val="0"/>
              <w:marBottom w:val="0"/>
              <w:divBdr>
                <w:top w:val="none" w:sz="0" w:space="0" w:color="auto"/>
                <w:left w:val="none" w:sz="0" w:space="0" w:color="auto"/>
                <w:bottom w:val="none" w:sz="0" w:space="0" w:color="auto"/>
                <w:right w:val="none" w:sz="0" w:space="0" w:color="auto"/>
              </w:divBdr>
              <w:divsChild>
                <w:div w:id="979110896">
                  <w:marLeft w:val="0"/>
                  <w:marRight w:val="0"/>
                  <w:marTop w:val="0"/>
                  <w:marBottom w:val="0"/>
                  <w:divBdr>
                    <w:top w:val="none" w:sz="0" w:space="0" w:color="auto"/>
                    <w:left w:val="none" w:sz="0" w:space="0" w:color="auto"/>
                    <w:bottom w:val="none" w:sz="0" w:space="0" w:color="auto"/>
                    <w:right w:val="none" w:sz="0" w:space="0" w:color="auto"/>
                  </w:divBdr>
                </w:div>
              </w:divsChild>
            </w:div>
            <w:div w:id="2025666542">
              <w:marLeft w:val="0"/>
              <w:marRight w:val="0"/>
              <w:marTop w:val="0"/>
              <w:marBottom w:val="0"/>
              <w:divBdr>
                <w:top w:val="none" w:sz="0" w:space="0" w:color="auto"/>
                <w:left w:val="none" w:sz="0" w:space="0" w:color="auto"/>
                <w:bottom w:val="none" w:sz="0" w:space="0" w:color="auto"/>
                <w:right w:val="none" w:sz="0" w:space="0" w:color="auto"/>
              </w:divBdr>
              <w:divsChild>
                <w:div w:id="1469393919">
                  <w:marLeft w:val="0"/>
                  <w:marRight w:val="0"/>
                  <w:marTop w:val="0"/>
                  <w:marBottom w:val="0"/>
                  <w:divBdr>
                    <w:top w:val="none" w:sz="0" w:space="0" w:color="auto"/>
                    <w:left w:val="none" w:sz="0" w:space="0" w:color="auto"/>
                    <w:bottom w:val="none" w:sz="0" w:space="0" w:color="auto"/>
                    <w:right w:val="none" w:sz="0" w:space="0" w:color="auto"/>
                  </w:divBdr>
                </w:div>
              </w:divsChild>
            </w:div>
            <w:div w:id="1041513526">
              <w:marLeft w:val="0"/>
              <w:marRight w:val="0"/>
              <w:marTop w:val="0"/>
              <w:marBottom w:val="0"/>
              <w:divBdr>
                <w:top w:val="none" w:sz="0" w:space="0" w:color="auto"/>
                <w:left w:val="none" w:sz="0" w:space="0" w:color="auto"/>
                <w:bottom w:val="none" w:sz="0" w:space="0" w:color="auto"/>
                <w:right w:val="none" w:sz="0" w:space="0" w:color="auto"/>
              </w:divBdr>
              <w:divsChild>
                <w:div w:id="890649219">
                  <w:marLeft w:val="0"/>
                  <w:marRight w:val="0"/>
                  <w:marTop w:val="0"/>
                  <w:marBottom w:val="0"/>
                  <w:divBdr>
                    <w:top w:val="none" w:sz="0" w:space="0" w:color="auto"/>
                    <w:left w:val="none" w:sz="0" w:space="0" w:color="auto"/>
                    <w:bottom w:val="none" w:sz="0" w:space="0" w:color="auto"/>
                    <w:right w:val="none" w:sz="0" w:space="0" w:color="auto"/>
                  </w:divBdr>
                </w:div>
              </w:divsChild>
            </w:div>
            <w:div w:id="1254587750">
              <w:marLeft w:val="0"/>
              <w:marRight w:val="0"/>
              <w:marTop w:val="0"/>
              <w:marBottom w:val="0"/>
              <w:divBdr>
                <w:top w:val="none" w:sz="0" w:space="0" w:color="auto"/>
                <w:left w:val="none" w:sz="0" w:space="0" w:color="auto"/>
                <w:bottom w:val="none" w:sz="0" w:space="0" w:color="auto"/>
                <w:right w:val="none" w:sz="0" w:space="0" w:color="auto"/>
              </w:divBdr>
              <w:divsChild>
                <w:div w:id="1853495306">
                  <w:marLeft w:val="0"/>
                  <w:marRight w:val="0"/>
                  <w:marTop w:val="0"/>
                  <w:marBottom w:val="0"/>
                  <w:divBdr>
                    <w:top w:val="none" w:sz="0" w:space="0" w:color="auto"/>
                    <w:left w:val="none" w:sz="0" w:space="0" w:color="auto"/>
                    <w:bottom w:val="none" w:sz="0" w:space="0" w:color="auto"/>
                    <w:right w:val="none" w:sz="0" w:space="0" w:color="auto"/>
                  </w:divBdr>
                </w:div>
              </w:divsChild>
            </w:div>
            <w:div w:id="495802909">
              <w:marLeft w:val="0"/>
              <w:marRight w:val="0"/>
              <w:marTop w:val="0"/>
              <w:marBottom w:val="0"/>
              <w:divBdr>
                <w:top w:val="none" w:sz="0" w:space="0" w:color="auto"/>
                <w:left w:val="none" w:sz="0" w:space="0" w:color="auto"/>
                <w:bottom w:val="none" w:sz="0" w:space="0" w:color="auto"/>
                <w:right w:val="none" w:sz="0" w:space="0" w:color="auto"/>
              </w:divBdr>
              <w:divsChild>
                <w:div w:id="1586574340">
                  <w:marLeft w:val="0"/>
                  <w:marRight w:val="0"/>
                  <w:marTop w:val="0"/>
                  <w:marBottom w:val="0"/>
                  <w:divBdr>
                    <w:top w:val="none" w:sz="0" w:space="0" w:color="auto"/>
                    <w:left w:val="none" w:sz="0" w:space="0" w:color="auto"/>
                    <w:bottom w:val="none" w:sz="0" w:space="0" w:color="auto"/>
                    <w:right w:val="none" w:sz="0" w:space="0" w:color="auto"/>
                  </w:divBdr>
                </w:div>
              </w:divsChild>
            </w:div>
            <w:div w:id="383408376">
              <w:marLeft w:val="0"/>
              <w:marRight w:val="0"/>
              <w:marTop w:val="0"/>
              <w:marBottom w:val="0"/>
              <w:divBdr>
                <w:top w:val="none" w:sz="0" w:space="0" w:color="auto"/>
                <w:left w:val="none" w:sz="0" w:space="0" w:color="auto"/>
                <w:bottom w:val="none" w:sz="0" w:space="0" w:color="auto"/>
                <w:right w:val="none" w:sz="0" w:space="0" w:color="auto"/>
              </w:divBdr>
              <w:divsChild>
                <w:div w:id="671954204">
                  <w:marLeft w:val="0"/>
                  <w:marRight w:val="0"/>
                  <w:marTop w:val="0"/>
                  <w:marBottom w:val="0"/>
                  <w:divBdr>
                    <w:top w:val="none" w:sz="0" w:space="0" w:color="auto"/>
                    <w:left w:val="none" w:sz="0" w:space="0" w:color="auto"/>
                    <w:bottom w:val="none" w:sz="0" w:space="0" w:color="auto"/>
                    <w:right w:val="none" w:sz="0" w:space="0" w:color="auto"/>
                  </w:divBdr>
                </w:div>
              </w:divsChild>
            </w:div>
            <w:div w:id="1585334351">
              <w:marLeft w:val="0"/>
              <w:marRight w:val="0"/>
              <w:marTop w:val="0"/>
              <w:marBottom w:val="0"/>
              <w:divBdr>
                <w:top w:val="none" w:sz="0" w:space="0" w:color="auto"/>
                <w:left w:val="none" w:sz="0" w:space="0" w:color="auto"/>
                <w:bottom w:val="none" w:sz="0" w:space="0" w:color="auto"/>
                <w:right w:val="none" w:sz="0" w:space="0" w:color="auto"/>
              </w:divBdr>
              <w:divsChild>
                <w:div w:id="917666000">
                  <w:marLeft w:val="0"/>
                  <w:marRight w:val="0"/>
                  <w:marTop w:val="0"/>
                  <w:marBottom w:val="0"/>
                  <w:divBdr>
                    <w:top w:val="none" w:sz="0" w:space="0" w:color="auto"/>
                    <w:left w:val="none" w:sz="0" w:space="0" w:color="auto"/>
                    <w:bottom w:val="none" w:sz="0" w:space="0" w:color="auto"/>
                    <w:right w:val="none" w:sz="0" w:space="0" w:color="auto"/>
                  </w:divBdr>
                </w:div>
              </w:divsChild>
            </w:div>
            <w:div w:id="387723304">
              <w:marLeft w:val="0"/>
              <w:marRight w:val="0"/>
              <w:marTop w:val="0"/>
              <w:marBottom w:val="0"/>
              <w:divBdr>
                <w:top w:val="none" w:sz="0" w:space="0" w:color="auto"/>
                <w:left w:val="none" w:sz="0" w:space="0" w:color="auto"/>
                <w:bottom w:val="none" w:sz="0" w:space="0" w:color="auto"/>
                <w:right w:val="none" w:sz="0" w:space="0" w:color="auto"/>
              </w:divBdr>
              <w:divsChild>
                <w:div w:id="307979925">
                  <w:marLeft w:val="0"/>
                  <w:marRight w:val="0"/>
                  <w:marTop w:val="0"/>
                  <w:marBottom w:val="0"/>
                  <w:divBdr>
                    <w:top w:val="none" w:sz="0" w:space="0" w:color="auto"/>
                    <w:left w:val="none" w:sz="0" w:space="0" w:color="auto"/>
                    <w:bottom w:val="none" w:sz="0" w:space="0" w:color="auto"/>
                    <w:right w:val="none" w:sz="0" w:space="0" w:color="auto"/>
                  </w:divBdr>
                </w:div>
              </w:divsChild>
            </w:div>
            <w:div w:id="352539636">
              <w:marLeft w:val="0"/>
              <w:marRight w:val="0"/>
              <w:marTop w:val="0"/>
              <w:marBottom w:val="0"/>
              <w:divBdr>
                <w:top w:val="none" w:sz="0" w:space="0" w:color="auto"/>
                <w:left w:val="none" w:sz="0" w:space="0" w:color="auto"/>
                <w:bottom w:val="none" w:sz="0" w:space="0" w:color="auto"/>
                <w:right w:val="none" w:sz="0" w:space="0" w:color="auto"/>
              </w:divBdr>
              <w:divsChild>
                <w:div w:id="144049083">
                  <w:marLeft w:val="0"/>
                  <w:marRight w:val="0"/>
                  <w:marTop w:val="0"/>
                  <w:marBottom w:val="0"/>
                  <w:divBdr>
                    <w:top w:val="none" w:sz="0" w:space="0" w:color="auto"/>
                    <w:left w:val="none" w:sz="0" w:space="0" w:color="auto"/>
                    <w:bottom w:val="none" w:sz="0" w:space="0" w:color="auto"/>
                    <w:right w:val="none" w:sz="0" w:space="0" w:color="auto"/>
                  </w:divBdr>
                </w:div>
              </w:divsChild>
            </w:div>
            <w:div w:id="409422627">
              <w:marLeft w:val="0"/>
              <w:marRight w:val="0"/>
              <w:marTop w:val="0"/>
              <w:marBottom w:val="0"/>
              <w:divBdr>
                <w:top w:val="none" w:sz="0" w:space="0" w:color="auto"/>
                <w:left w:val="none" w:sz="0" w:space="0" w:color="auto"/>
                <w:bottom w:val="none" w:sz="0" w:space="0" w:color="auto"/>
                <w:right w:val="none" w:sz="0" w:space="0" w:color="auto"/>
              </w:divBdr>
              <w:divsChild>
                <w:div w:id="1495219545">
                  <w:marLeft w:val="0"/>
                  <w:marRight w:val="0"/>
                  <w:marTop w:val="0"/>
                  <w:marBottom w:val="0"/>
                  <w:divBdr>
                    <w:top w:val="none" w:sz="0" w:space="0" w:color="auto"/>
                    <w:left w:val="none" w:sz="0" w:space="0" w:color="auto"/>
                    <w:bottom w:val="none" w:sz="0" w:space="0" w:color="auto"/>
                    <w:right w:val="none" w:sz="0" w:space="0" w:color="auto"/>
                  </w:divBdr>
                </w:div>
              </w:divsChild>
            </w:div>
            <w:div w:id="1787390083">
              <w:marLeft w:val="0"/>
              <w:marRight w:val="0"/>
              <w:marTop w:val="0"/>
              <w:marBottom w:val="0"/>
              <w:divBdr>
                <w:top w:val="none" w:sz="0" w:space="0" w:color="auto"/>
                <w:left w:val="none" w:sz="0" w:space="0" w:color="auto"/>
                <w:bottom w:val="none" w:sz="0" w:space="0" w:color="auto"/>
                <w:right w:val="none" w:sz="0" w:space="0" w:color="auto"/>
              </w:divBdr>
              <w:divsChild>
                <w:div w:id="529756631">
                  <w:marLeft w:val="0"/>
                  <w:marRight w:val="0"/>
                  <w:marTop w:val="0"/>
                  <w:marBottom w:val="0"/>
                  <w:divBdr>
                    <w:top w:val="none" w:sz="0" w:space="0" w:color="auto"/>
                    <w:left w:val="none" w:sz="0" w:space="0" w:color="auto"/>
                    <w:bottom w:val="none" w:sz="0" w:space="0" w:color="auto"/>
                    <w:right w:val="none" w:sz="0" w:space="0" w:color="auto"/>
                  </w:divBdr>
                </w:div>
              </w:divsChild>
            </w:div>
            <w:div w:id="368258900">
              <w:marLeft w:val="0"/>
              <w:marRight w:val="0"/>
              <w:marTop w:val="0"/>
              <w:marBottom w:val="0"/>
              <w:divBdr>
                <w:top w:val="none" w:sz="0" w:space="0" w:color="auto"/>
                <w:left w:val="none" w:sz="0" w:space="0" w:color="auto"/>
                <w:bottom w:val="none" w:sz="0" w:space="0" w:color="auto"/>
                <w:right w:val="none" w:sz="0" w:space="0" w:color="auto"/>
              </w:divBdr>
              <w:divsChild>
                <w:div w:id="60370554">
                  <w:marLeft w:val="0"/>
                  <w:marRight w:val="0"/>
                  <w:marTop w:val="0"/>
                  <w:marBottom w:val="0"/>
                  <w:divBdr>
                    <w:top w:val="none" w:sz="0" w:space="0" w:color="auto"/>
                    <w:left w:val="none" w:sz="0" w:space="0" w:color="auto"/>
                    <w:bottom w:val="none" w:sz="0" w:space="0" w:color="auto"/>
                    <w:right w:val="none" w:sz="0" w:space="0" w:color="auto"/>
                  </w:divBdr>
                </w:div>
              </w:divsChild>
            </w:div>
            <w:div w:id="1142577437">
              <w:marLeft w:val="0"/>
              <w:marRight w:val="0"/>
              <w:marTop w:val="0"/>
              <w:marBottom w:val="0"/>
              <w:divBdr>
                <w:top w:val="none" w:sz="0" w:space="0" w:color="auto"/>
                <w:left w:val="none" w:sz="0" w:space="0" w:color="auto"/>
                <w:bottom w:val="none" w:sz="0" w:space="0" w:color="auto"/>
                <w:right w:val="none" w:sz="0" w:space="0" w:color="auto"/>
              </w:divBdr>
              <w:divsChild>
                <w:div w:id="11856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9909">
          <w:marLeft w:val="0"/>
          <w:marRight w:val="0"/>
          <w:marTop w:val="0"/>
          <w:marBottom w:val="600"/>
          <w:divBdr>
            <w:top w:val="none" w:sz="0" w:space="0" w:color="auto"/>
            <w:left w:val="none" w:sz="0" w:space="0" w:color="auto"/>
            <w:bottom w:val="none" w:sz="0" w:space="0" w:color="auto"/>
            <w:right w:val="none" w:sz="0" w:space="0" w:color="auto"/>
          </w:divBdr>
        </w:div>
      </w:divsChild>
    </w:div>
    <w:div w:id="1645044683">
      <w:marLeft w:val="0"/>
      <w:marRight w:val="0"/>
      <w:marTop w:val="0"/>
      <w:marBottom w:val="0"/>
      <w:divBdr>
        <w:top w:val="none" w:sz="0" w:space="0" w:color="auto"/>
        <w:left w:val="none" w:sz="0" w:space="0" w:color="auto"/>
        <w:bottom w:val="none" w:sz="0" w:space="0" w:color="auto"/>
        <w:right w:val="none" w:sz="0" w:space="0" w:color="auto"/>
      </w:divBdr>
      <w:divsChild>
        <w:div w:id="1430004898">
          <w:marLeft w:val="0"/>
          <w:marRight w:val="0"/>
          <w:marTop w:val="432"/>
          <w:marBottom w:val="0"/>
          <w:divBdr>
            <w:top w:val="none" w:sz="0" w:space="0" w:color="auto"/>
            <w:left w:val="none" w:sz="0" w:space="0" w:color="auto"/>
            <w:bottom w:val="none" w:sz="0" w:space="0" w:color="auto"/>
            <w:right w:val="none" w:sz="0" w:space="0" w:color="auto"/>
          </w:divBdr>
        </w:div>
        <w:div w:id="1611206304">
          <w:marLeft w:val="0"/>
          <w:marRight w:val="0"/>
          <w:marTop w:val="0"/>
          <w:marBottom w:val="0"/>
          <w:divBdr>
            <w:top w:val="none" w:sz="0" w:space="0" w:color="auto"/>
            <w:left w:val="none" w:sz="0" w:space="0" w:color="auto"/>
            <w:bottom w:val="none" w:sz="0" w:space="0" w:color="auto"/>
            <w:right w:val="none" w:sz="0" w:space="0" w:color="auto"/>
          </w:divBdr>
        </w:div>
        <w:div w:id="393895114">
          <w:marLeft w:val="0"/>
          <w:marRight w:val="0"/>
          <w:marTop w:val="0"/>
          <w:marBottom w:val="600"/>
          <w:divBdr>
            <w:top w:val="none" w:sz="0" w:space="0" w:color="auto"/>
            <w:left w:val="none" w:sz="0" w:space="0" w:color="auto"/>
            <w:bottom w:val="none" w:sz="0" w:space="0" w:color="auto"/>
            <w:right w:val="none" w:sz="0" w:space="0" w:color="auto"/>
          </w:divBdr>
        </w:div>
      </w:divsChild>
    </w:div>
    <w:div w:id="1648363794">
      <w:marLeft w:val="0"/>
      <w:marRight w:val="0"/>
      <w:marTop w:val="0"/>
      <w:marBottom w:val="0"/>
      <w:divBdr>
        <w:top w:val="none" w:sz="0" w:space="0" w:color="auto"/>
        <w:left w:val="none" w:sz="0" w:space="0" w:color="auto"/>
        <w:bottom w:val="none" w:sz="0" w:space="0" w:color="auto"/>
        <w:right w:val="none" w:sz="0" w:space="0" w:color="auto"/>
      </w:divBdr>
      <w:divsChild>
        <w:div w:id="1897348636">
          <w:marLeft w:val="0"/>
          <w:marRight w:val="0"/>
          <w:marTop w:val="432"/>
          <w:marBottom w:val="0"/>
          <w:divBdr>
            <w:top w:val="none" w:sz="0" w:space="0" w:color="auto"/>
            <w:left w:val="none" w:sz="0" w:space="0" w:color="auto"/>
            <w:bottom w:val="none" w:sz="0" w:space="0" w:color="auto"/>
            <w:right w:val="none" w:sz="0" w:space="0" w:color="auto"/>
          </w:divBdr>
        </w:div>
        <w:div w:id="1299646211">
          <w:marLeft w:val="0"/>
          <w:marRight w:val="0"/>
          <w:marTop w:val="0"/>
          <w:marBottom w:val="0"/>
          <w:divBdr>
            <w:top w:val="none" w:sz="0" w:space="0" w:color="auto"/>
            <w:left w:val="none" w:sz="0" w:space="0" w:color="auto"/>
            <w:bottom w:val="none" w:sz="0" w:space="0" w:color="auto"/>
            <w:right w:val="none" w:sz="0" w:space="0" w:color="auto"/>
          </w:divBdr>
        </w:div>
        <w:div w:id="30769067">
          <w:marLeft w:val="0"/>
          <w:marRight w:val="0"/>
          <w:marTop w:val="0"/>
          <w:marBottom w:val="600"/>
          <w:divBdr>
            <w:top w:val="none" w:sz="0" w:space="0" w:color="auto"/>
            <w:left w:val="none" w:sz="0" w:space="0" w:color="auto"/>
            <w:bottom w:val="none" w:sz="0" w:space="0" w:color="auto"/>
            <w:right w:val="none" w:sz="0" w:space="0" w:color="auto"/>
          </w:divBdr>
        </w:div>
      </w:divsChild>
    </w:div>
    <w:div w:id="1670400899">
      <w:marLeft w:val="0"/>
      <w:marRight w:val="0"/>
      <w:marTop w:val="0"/>
      <w:marBottom w:val="0"/>
      <w:divBdr>
        <w:top w:val="none" w:sz="0" w:space="0" w:color="auto"/>
        <w:left w:val="none" w:sz="0" w:space="0" w:color="auto"/>
        <w:bottom w:val="none" w:sz="0" w:space="0" w:color="auto"/>
        <w:right w:val="none" w:sz="0" w:space="0" w:color="auto"/>
      </w:divBdr>
      <w:divsChild>
        <w:div w:id="644091319">
          <w:marLeft w:val="0"/>
          <w:marRight w:val="0"/>
          <w:marTop w:val="432"/>
          <w:marBottom w:val="0"/>
          <w:divBdr>
            <w:top w:val="none" w:sz="0" w:space="0" w:color="auto"/>
            <w:left w:val="none" w:sz="0" w:space="0" w:color="auto"/>
            <w:bottom w:val="none" w:sz="0" w:space="0" w:color="auto"/>
            <w:right w:val="none" w:sz="0" w:space="0" w:color="auto"/>
          </w:divBdr>
        </w:div>
        <w:div w:id="1130711237">
          <w:marLeft w:val="0"/>
          <w:marRight w:val="0"/>
          <w:marTop w:val="0"/>
          <w:marBottom w:val="0"/>
          <w:divBdr>
            <w:top w:val="none" w:sz="0" w:space="0" w:color="auto"/>
            <w:left w:val="none" w:sz="0" w:space="0" w:color="auto"/>
            <w:bottom w:val="none" w:sz="0" w:space="0" w:color="auto"/>
            <w:right w:val="none" w:sz="0" w:space="0" w:color="auto"/>
          </w:divBdr>
        </w:div>
        <w:div w:id="1374380655">
          <w:marLeft w:val="0"/>
          <w:marRight w:val="0"/>
          <w:marTop w:val="0"/>
          <w:marBottom w:val="600"/>
          <w:divBdr>
            <w:top w:val="none" w:sz="0" w:space="0" w:color="auto"/>
            <w:left w:val="none" w:sz="0" w:space="0" w:color="auto"/>
            <w:bottom w:val="none" w:sz="0" w:space="0" w:color="auto"/>
            <w:right w:val="none" w:sz="0" w:space="0" w:color="auto"/>
          </w:divBdr>
        </w:div>
      </w:divsChild>
    </w:div>
    <w:div w:id="1675569230">
      <w:marLeft w:val="0"/>
      <w:marRight w:val="0"/>
      <w:marTop w:val="0"/>
      <w:marBottom w:val="0"/>
      <w:divBdr>
        <w:top w:val="none" w:sz="0" w:space="0" w:color="auto"/>
        <w:left w:val="none" w:sz="0" w:space="0" w:color="auto"/>
        <w:bottom w:val="none" w:sz="0" w:space="0" w:color="auto"/>
        <w:right w:val="none" w:sz="0" w:space="0" w:color="auto"/>
      </w:divBdr>
      <w:divsChild>
        <w:div w:id="2052420791">
          <w:marLeft w:val="0"/>
          <w:marRight w:val="0"/>
          <w:marTop w:val="432"/>
          <w:marBottom w:val="0"/>
          <w:divBdr>
            <w:top w:val="none" w:sz="0" w:space="0" w:color="auto"/>
            <w:left w:val="none" w:sz="0" w:space="0" w:color="auto"/>
            <w:bottom w:val="none" w:sz="0" w:space="0" w:color="auto"/>
            <w:right w:val="none" w:sz="0" w:space="0" w:color="auto"/>
          </w:divBdr>
        </w:div>
        <w:div w:id="1153906683">
          <w:marLeft w:val="0"/>
          <w:marRight w:val="0"/>
          <w:marTop w:val="0"/>
          <w:marBottom w:val="0"/>
          <w:divBdr>
            <w:top w:val="none" w:sz="0" w:space="0" w:color="auto"/>
            <w:left w:val="none" w:sz="0" w:space="0" w:color="auto"/>
            <w:bottom w:val="none" w:sz="0" w:space="0" w:color="auto"/>
            <w:right w:val="none" w:sz="0" w:space="0" w:color="auto"/>
          </w:divBdr>
          <w:divsChild>
            <w:div w:id="405494638">
              <w:marLeft w:val="0"/>
              <w:marRight w:val="0"/>
              <w:marTop w:val="0"/>
              <w:marBottom w:val="0"/>
              <w:divBdr>
                <w:top w:val="none" w:sz="0" w:space="0" w:color="auto"/>
                <w:left w:val="none" w:sz="0" w:space="0" w:color="auto"/>
                <w:bottom w:val="none" w:sz="0" w:space="0" w:color="auto"/>
                <w:right w:val="none" w:sz="0" w:space="0" w:color="auto"/>
              </w:divBdr>
              <w:divsChild>
                <w:div w:id="1038505901">
                  <w:marLeft w:val="0"/>
                  <w:marRight w:val="0"/>
                  <w:marTop w:val="0"/>
                  <w:marBottom w:val="0"/>
                  <w:divBdr>
                    <w:top w:val="none" w:sz="0" w:space="0" w:color="auto"/>
                    <w:left w:val="none" w:sz="0" w:space="0" w:color="auto"/>
                    <w:bottom w:val="none" w:sz="0" w:space="0" w:color="auto"/>
                    <w:right w:val="none" w:sz="0" w:space="0" w:color="auto"/>
                  </w:divBdr>
                </w:div>
              </w:divsChild>
            </w:div>
            <w:div w:id="733968106">
              <w:marLeft w:val="0"/>
              <w:marRight w:val="0"/>
              <w:marTop w:val="0"/>
              <w:marBottom w:val="0"/>
              <w:divBdr>
                <w:top w:val="none" w:sz="0" w:space="0" w:color="auto"/>
                <w:left w:val="none" w:sz="0" w:space="0" w:color="auto"/>
                <w:bottom w:val="none" w:sz="0" w:space="0" w:color="auto"/>
                <w:right w:val="none" w:sz="0" w:space="0" w:color="auto"/>
              </w:divBdr>
              <w:divsChild>
                <w:div w:id="652568394">
                  <w:marLeft w:val="0"/>
                  <w:marRight w:val="0"/>
                  <w:marTop w:val="0"/>
                  <w:marBottom w:val="0"/>
                  <w:divBdr>
                    <w:top w:val="none" w:sz="0" w:space="0" w:color="auto"/>
                    <w:left w:val="none" w:sz="0" w:space="0" w:color="auto"/>
                    <w:bottom w:val="none" w:sz="0" w:space="0" w:color="auto"/>
                    <w:right w:val="none" w:sz="0" w:space="0" w:color="auto"/>
                  </w:divBdr>
                </w:div>
              </w:divsChild>
            </w:div>
            <w:div w:id="966550632">
              <w:marLeft w:val="0"/>
              <w:marRight w:val="0"/>
              <w:marTop w:val="0"/>
              <w:marBottom w:val="0"/>
              <w:divBdr>
                <w:top w:val="none" w:sz="0" w:space="0" w:color="auto"/>
                <w:left w:val="none" w:sz="0" w:space="0" w:color="auto"/>
                <w:bottom w:val="none" w:sz="0" w:space="0" w:color="auto"/>
                <w:right w:val="none" w:sz="0" w:space="0" w:color="auto"/>
              </w:divBdr>
              <w:divsChild>
                <w:div w:id="128548267">
                  <w:marLeft w:val="0"/>
                  <w:marRight w:val="0"/>
                  <w:marTop w:val="0"/>
                  <w:marBottom w:val="0"/>
                  <w:divBdr>
                    <w:top w:val="none" w:sz="0" w:space="0" w:color="auto"/>
                    <w:left w:val="none" w:sz="0" w:space="0" w:color="auto"/>
                    <w:bottom w:val="none" w:sz="0" w:space="0" w:color="auto"/>
                    <w:right w:val="none" w:sz="0" w:space="0" w:color="auto"/>
                  </w:divBdr>
                </w:div>
              </w:divsChild>
            </w:div>
            <w:div w:id="91972249">
              <w:marLeft w:val="0"/>
              <w:marRight w:val="0"/>
              <w:marTop w:val="0"/>
              <w:marBottom w:val="0"/>
              <w:divBdr>
                <w:top w:val="none" w:sz="0" w:space="0" w:color="auto"/>
                <w:left w:val="none" w:sz="0" w:space="0" w:color="auto"/>
                <w:bottom w:val="none" w:sz="0" w:space="0" w:color="auto"/>
                <w:right w:val="none" w:sz="0" w:space="0" w:color="auto"/>
              </w:divBdr>
              <w:divsChild>
                <w:div w:id="178128289">
                  <w:marLeft w:val="0"/>
                  <w:marRight w:val="0"/>
                  <w:marTop w:val="0"/>
                  <w:marBottom w:val="0"/>
                  <w:divBdr>
                    <w:top w:val="none" w:sz="0" w:space="0" w:color="auto"/>
                    <w:left w:val="none" w:sz="0" w:space="0" w:color="auto"/>
                    <w:bottom w:val="none" w:sz="0" w:space="0" w:color="auto"/>
                    <w:right w:val="none" w:sz="0" w:space="0" w:color="auto"/>
                  </w:divBdr>
                </w:div>
              </w:divsChild>
            </w:div>
            <w:div w:id="406464587">
              <w:marLeft w:val="0"/>
              <w:marRight w:val="0"/>
              <w:marTop w:val="0"/>
              <w:marBottom w:val="0"/>
              <w:divBdr>
                <w:top w:val="none" w:sz="0" w:space="0" w:color="auto"/>
                <w:left w:val="none" w:sz="0" w:space="0" w:color="auto"/>
                <w:bottom w:val="none" w:sz="0" w:space="0" w:color="auto"/>
                <w:right w:val="none" w:sz="0" w:space="0" w:color="auto"/>
              </w:divBdr>
              <w:divsChild>
                <w:div w:id="907689345">
                  <w:marLeft w:val="0"/>
                  <w:marRight w:val="0"/>
                  <w:marTop w:val="0"/>
                  <w:marBottom w:val="0"/>
                  <w:divBdr>
                    <w:top w:val="none" w:sz="0" w:space="0" w:color="auto"/>
                    <w:left w:val="none" w:sz="0" w:space="0" w:color="auto"/>
                    <w:bottom w:val="none" w:sz="0" w:space="0" w:color="auto"/>
                    <w:right w:val="none" w:sz="0" w:space="0" w:color="auto"/>
                  </w:divBdr>
                </w:div>
              </w:divsChild>
            </w:div>
            <w:div w:id="806051894">
              <w:marLeft w:val="0"/>
              <w:marRight w:val="0"/>
              <w:marTop w:val="0"/>
              <w:marBottom w:val="0"/>
              <w:divBdr>
                <w:top w:val="none" w:sz="0" w:space="0" w:color="auto"/>
                <w:left w:val="none" w:sz="0" w:space="0" w:color="auto"/>
                <w:bottom w:val="none" w:sz="0" w:space="0" w:color="auto"/>
                <w:right w:val="none" w:sz="0" w:space="0" w:color="auto"/>
              </w:divBdr>
              <w:divsChild>
                <w:div w:id="1381057275">
                  <w:marLeft w:val="0"/>
                  <w:marRight w:val="0"/>
                  <w:marTop w:val="0"/>
                  <w:marBottom w:val="0"/>
                  <w:divBdr>
                    <w:top w:val="none" w:sz="0" w:space="0" w:color="auto"/>
                    <w:left w:val="none" w:sz="0" w:space="0" w:color="auto"/>
                    <w:bottom w:val="none" w:sz="0" w:space="0" w:color="auto"/>
                    <w:right w:val="none" w:sz="0" w:space="0" w:color="auto"/>
                  </w:divBdr>
                </w:div>
              </w:divsChild>
            </w:div>
            <w:div w:id="1861889074">
              <w:marLeft w:val="0"/>
              <w:marRight w:val="0"/>
              <w:marTop w:val="0"/>
              <w:marBottom w:val="0"/>
              <w:divBdr>
                <w:top w:val="none" w:sz="0" w:space="0" w:color="auto"/>
                <w:left w:val="none" w:sz="0" w:space="0" w:color="auto"/>
                <w:bottom w:val="none" w:sz="0" w:space="0" w:color="auto"/>
                <w:right w:val="none" w:sz="0" w:space="0" w:color="auto"/>
              </w:divBdr>
              <w:divsChild>
                <w:div w:id="409238770">
                  <w:marLeft w:val="0"/>
                  <w:marRight w:val="0"/>
                  <w:marTop w:val="0"/>
                  <w:marBottom w:val="0"/>
                  <w:divBdr>
                    <w:top w:val="none" w:sz="0" w:space="0" w:color="auto"/>
                    <w:left w:val="none" w:sz="0" w:space="0" w:color="auto"/>
                    <w:bottom w:val="none" w:sz="0" w:space="0" w:color="auto"/>
                    <w:right w:val="none" w:sz="0" w:space="0" w:color="auto"/>
                  </w:divBdr>
                </w:div>
              </w:divsChild>
            </w:div>
            <w:div w:id="706485534">
              <w:marLeft w:val="0"/>
              <w:marRight w:val="0"/>
              <w:marTop w:val="0"/>
              <w:marBottom w:val="0"/>
              <w:divBdr>
                <w:top w:val="none" w:sz="0" w:space="0" w:color="auto"/>
                <w:left w:val="none" w:sz="0" w:space="0" w:color="auto"/>
                <w:bottom w:val="none" w:sz="0" w:space="0" w:color="auto"/>
                <w:right w:val="none" w:sz="0" w:space="0" w:color="auto"/>
              </w:divBdr>
              <w:divsChild>
                <w:div w:id="520902183">
                  <w:marLeft w:val="0"/>
                  <w:marRight w:val="0"/>
                  <w:marTop w:val="0"/>
                  <w:marBottom w:val="0"/>
                  <w:divBdr>
                    <w:top w:val="none" w:sz="0" w:space="0" w:color="auto"/>
                    <w:left w:val="none" w:sz="0" w:space="0" w:color="auto"/>
                    <w:bottom w:val="none" w:sz="0" w:space="0" w:color="auto"/>
                    <w:right w:val="none" w:sz="0" w:space="0" w:color="auto"/>
                  </w:divBdr>
                </w:div>
              </w:divsChild>
            </w:div>
            <w:div w:id="1907717514">
              <w:marLeft w:val="0"/>
              <w:marRight w:val="0"/>
              <w:marTop w:val="0"/>
              <w:marBottom w:val="0"/>
              <w:divBdr>
                <w:top w:val="none" w:sz="0" w:space="0" w:color="auto"/>
                <w:left w:val="none" w:sz="0" w:space="0" w:color="auto"/>
                <w:bottom w:val="none" w:sz="0" w:space="0" w:color="auto"/>
                <w:right w:val="none" w:sz="0" w:space="0" w:color="auto"/>
              </w:divBdr>
              <w:divsChild>
                <w:div w:id="296228768">
                  <w:marLeft w:val="0"/>
                  <w:marRight w:val="0"/>
                  <w:marTop w:val="0"/>
                  <w:marBottom w:val="0"/>
                  <w:divBdr>
                    <w:top w:val="none" w:sz="0" w:space="0" w:color="auto"/>
                    <w:left w:val="none" w:sz="0" w:space="0" w:color="auto"/>
                    <w:bottom w:val="none" w:sz="0" w:space="0" w:color="auto"/>
                    <w:right w:val="none" w:sz="0" w:space="0" w:color="auto"/>
                  </w:divBdr>
                </w:div>
              </w:divsChild>
            </w:div>
            <w:div w:id="916211822">
              <w:marLeft w:val="0"/>
              <w:marRight w:val="0"/>
              <w:marTop w:val="0"/>
              <w:marBottom w:val="0"/>
              <w:divBdr>
                <w:top w:val="none" w:sz="0" w:space="0" w:color="auto"/>
                <w:left w:val="none" w:sz="0" w:space="0" w:color="auto"/>
                <w:bottom w:val="none" w:sz="0" w:space="0" w:color="auto"/>
                <w:right w:val="none" w:sz="0" w:space="0" w:color="auto"/>
              </w:divBdr>
              <w:divsChild>
                <w:div w:id="1704741744">
                  <w:marLeft w:val="0"/>
                  <w:marRight w:val="0"/>
                  <w:marTop w:val="0"/>
                  <w:marBottom w:val="0"/>
                  <w:divBdr>
                    <w:top w:val="none" w:sz="0" w:space="0" w:color="auto"/>
                    <w:left w:val="none" w:sz="0" w:space="0" w:color="auto"/>
                    <w:bottom w:val="none" w:sz="0" w:space="0" w:color="auto"/>
                    <w:right w:val="none" w:sz="0" w:space="0" w:color="auto"/>
                  </w:divBdr>
                </w:div>
              </w:divsChild>
            </w:div>
            <w:div w:id="133061588">
              <w:marLeft w:val="0"/>
              <w:marRight w:val="0"/>
              <w:marTop w:val="0"/>
              <w:marBottom w:val="0"/>
              <w:divBdr>
                <w:top w:val="none" w:sz="0" w:space="0" w:color="auto"/>
                <w:left w:val="none" w:sz="0" w:space="0" w:color="auto"/>
                <w:bottom w:val="none" w:sz="0" w:space="0" w:color="auto"/>
                <w:right w:val="none" w:sz="0" w:space="0" w:color="auto"/>
              </w:divBdr>
              <w:divsChild>
                <w:div w:id="1056079234">
                  <w:marLeft w:val="0"/>
                  <w:marRight w:val="0"/>
                  <w:marTop w:val="0"/>
                  <w:marBottom w:val="0"/>
                  <w:divBdr>
                    <w:top w:val="none" w:sz="0" w:space="0" w:color="auto"/>
                    <w:left w:val="none" w:sz="0" w:space="0" w:color="auto"/>
                    <w:bottom w:val="none" w:sz="0" w:space="0" w:color="auto"/>
                    <w:right w:val="none" w:sz="0" w:space="0" w:color="auto"/>
                  </w:divBdr>
                </w:div>
              </w:divsChild>
            </w:div>
            <w:div w:id="1759667632">
              <w:marLeft w:val="0"/>
              <w:marRight w:val="0"/>
              <w:marTop w:val="0"/>
              <w:marBottom w:val="0"/>
              <w:divBdr>
                <w:top w:val="none" w:sz="0" w:space="0" w:color="auto"/>
                <w:left w:val="none" w:sz="0" w:space="0" w:color="auto"/>
                <w:bottom w:val="none" w:sz="0" w:space="0" w:color="auto"/>
                <w:right w:val="none" w:sz="0" w:space="0" w:color="auto"/>
              </w:divBdr>
              <w:divsChild>
                <w:div w:id="1959676379">
                  <w:marLeft w:val="0"/>
                  <w:marRight w:val="0"/>
                  <w:marTop w:val="0"/>
                  <w:marBottom w:val="0"/>
                  <w:divBdr>
                    <w:top w:val="none" w:sz="0" w:space="0" w:color="auto"/>
                    <w:left w:val="none" w:sz="0" w:space="0" w:color="auto"/>
                    <w:bottom w:val="none" w:sz="0" w:space="0" w:color="auto"/>
                    <w:right w:val="none" w:sz="0" w:space="0" w:color="auto"/>
                  </w:divBdr>
                </w:div>
              </w:divsChild>
            </w:div>
            <w:div w:id="1285769393">
              <w:marLeft w:val="0"/>
              <w:marRight w:val="0"/>
              <w:marTop w:val="0"/>
              <w:marBottom w:val="0"/>
              <w:divBdr>
                <w:top w:val="none" w:sz="0" w:space="0" w:color="auto"/>
                <w:left w:val="none" w:sz="0" w:space="0" w:color="auto"/>
                <w:bottom w:val="none" w:sz="0" w:space="0" w:color="auto"/>
                <w:right w:val="none" w:sz="0" w:space="0" w:color="auto"/>
              </w:divBdr>
              <w:divsChild>
                <w:div w:id="797574693">
                  <w:marLeft w:val="0"/>
                  <w:marRight w:val="0"/>
                  <w:marTop w:val="0"/>
                  <w:marBottom w:val="0"/>
                  <w:divBdr>
                    <w:top w:val="none" w:sz="0" w:space="0" w:color="auto"/>
                    <w:left w:val="none" w:sz="0" w:space="0" w:color="auto"/>
                    <w:bottom w:val="none" w:sz="0" w:space="0" w:color="auto"/>
                    <w:right w:val="none" w:sz="0" w:space="0" w:color="auto"/>
                  </w:divBdr>
                </w:div>
              </w:divsChild>
            </w:div>
            <w:div w:id="728646678">
              <w:marLeft w:val="0"/>
              <w:marRight w:val="0"/>
              <w:marTop w:val="0"/>
              <w:marBottom w:val="0"/>
              <w:divBdr>
                <w:top w:val="none" w:sz="0" w:space="0" w:color="auto"/>
                <w:left w:val="none" w:sz="0" w:space="0" w:color="auto"/>
                <w:bottom w:val="none" w:sz="0" w:space="0" w:color="auto"/>
                <w:right w:val="none" w:sz="0" w:space="0" w:color="auto"/>
              </w:divBdr>
              <w:divsChild>
                <w:div w:id="1037967270">
                  <w:marLeft w:val="0"/>
                  <w:marRight w:val="0"/>
                  <w:marTop w:val="0"/>
                  <w:marBottom w:val="0"/>
                  <w:divBdr>
                    <w:top w:val="none" w:sz="0" w:space="0" w:color="auto"/>
                    <w:left w:val="none" w:sz="0" w:space="0" w:color="auto"/>
                    <w:bottom w:val="none" w:sz="0" w:space="0" w:color="auto"/>
                    <w:right w:val="none" w:sz="0" w:space="0" w:color="auto"/>
                  </w:divBdr>
                </w:div>
              </w:divsChild>
            </w:div>
            <w:div w:id="1745252447">
              <w:marLeft w:val="0"/>
              <w:marRight w:val="0"/>
              <w:marTop w:val="0"/>
              <w:marBottom w:val="0"/>
              <w:divBdr>
                <w:top w:val="none" w:sz="0" w:space="0" w:color="auto"/>
                <w:left w:val="none" w:sz="0" w:space="0" w:color="auto"/>
                <w:bottom w:val="none" w:sz="0" w:space="0" w:color="auto"/>
                <w:right w:val="none" w:sz="0" w:space="0" w:color="auto"/>
              </w:divBdr>
              <w:divsChild>
                <w:div w:id="245842591">
                  <w:marLeft w:val="0"/>
                  <w:marRight w:val="0"/>
                  <w:marTop w:val="0"/>
                  <w:marBottom w:val="0"/>
                  <w:divBdr>
                    <w:top w:val="none" w:sz="0" w:space="0" w:color="auto"/>
                    <w:left w:val="none" w:sz="0" w:space="0" w:color="auto"/>
                    <w:bottom w:val="none" w:sz="0" w:space="0" w:color="auto"/>
                    <w:right w:val="none" w:sz="0" w:space="0" w:color="auto"/>
                  </w:divBdr>
                </w:div>
              </w:divsChild>
            </w:div>
            <w:div w:id="1298531222">
              <w:marLeft w:val="0"/>
              <w:marRight w:val="0"/>
              <w:marTop w:val="0"/>
              <w:marBottom w:val="0"/>
              <w:divBdr>
                <w:top w:val="none" w:sz="0" w:space="0" w:color="auto"/>
                <w:left w:val="none" w:sz="0" w:space="0" w:color="auto"/>
                <w:bottom w:val="none" w:sz="0" w:space="0" w:color="auto"/>
                <w:right w:val="none" w:sz="0" w:space="0" w:color="auto"/>
              </w:divBdr>
              <w:divsChild>
                <w:div w:id="289635265">
                  <w:marLeft w:val="0"/>
                  <w:marRight w:val="0"/>
                  <w:marTop w:val="0"/>
                  <w:marBottom w:val="0"/>
                  <w:divBdr>
                    <w:top w:val="none" w:sz="0" w:space="0" w:color="auto"/>
                    <w:left w:val="none" w:sz="0" w:space="0" w:color="auto"/>
                    <w:bottom w:val="none" w:sz="0" w:space="0" w:color="auto"/>
                    <w:right w:val="none" w:sz="0" w:space="0" w:color="auto"/>
                  </w:divBdr>
                </w:div>
              </w:divsChild>
            </w:div>
            <w:div w:id="1515026484">
              <w:marLeft w:val="0"/>
              <w:marRight w:val="0"/>
              <w:marTop w:val="0"/>
              <w:marBottom w:val="0"/>
              <w:divBdr>
                <w:top w:val="none" w:sz="0" w:space="0" w:color="auto"/>
                <w:left w:val="none" w:sz="0" w:space="0" w:color="auto"/>
                <w:bottom w:val="none" w:sz="0" w:space="0" w:color="auto"/>
                <w:right w:val="none" w:sz="0" w:space="0" w:color="auto"/>
              </w:divBdr>
              <w:divsChild>
                <w:div w:id="288512979">
                  <w:marLeft w:val="0"/>
                  <w:marRight w:val="0"/>
                  <w:marTop w:val="0"/>
                  <w:marBottom w:val="0"/>
                  <w:divBdr>
                    <w:top w:val="none" w:sz="0" w:space="0" w:color="auto"/>
                    <w:left w:val="none" w:sz="0" w:space="0" w:color="auto"/>
                    <w:bottom w:val="none" w:sz="0" w:space="0" w:color="auto"/>
                    <w:right w:val="none" w:sz="0" w:space="0" w:color="auto"/>
                  </w:divBdr>
                </w:div>
              </w:divsChild>
            </w:div>
            <w:div w:id="2076511547">
              <w:marLeft w:val="0"/>
              <w:marRight w:val="0"/>
              <w:marTop w:val="0"/>
              <w:marBottom w:val="0"/>
              <w:divBdr>
                <w:top w:val="none" w:sz="0" w:space="0" w:color="auto"/>
                <w:left w:val="none" w:sz="0" w:space="0" w:color="auto"/>
                <w:bottom w:val="none" w:sz="0" w:space="0" w:color="auto"/>
                <w:right w:val="none" w:sz="0" w:space="0" w:color="auto"/>
              </w:divBdr>
              <w:divsChild>
                <w:div w:id="214003786">
                  <w:marLeft w:val="0"/>
                  <w:marRight w:val="0"/>
                  <w:marTop w:val="0"/>
                  <w:marBottom w:val="0"/>
                  <w:divBdr>
                    <w:top w:val="none" w:sz="0" w:space="0" w:color="auto"/>
                    <w:left w:val="none" w:sz="0" w:space="0" w:color="auto"/>
                    <w:bottom w:val="none" w:sz="0" w:space="0" w:color="auto"/>
                    <w:right w:val="none" w:sz="0" w:space="0" w:color="auto"/>
                  </w:divBdr>
                </w:div>
              </w:divsChild>
            </w:div>
            <w:div w:id="594631118">
              <w:marLeft w:val="0"/>
              <w:marRight w:val="0"/>
              <w:marTop w:val="0"/>
              <w:marBottom w:val="0"/>
              <w:divBdr>
                <w:top w:val="none" w:sz="0" w:space="0" w:color="auto"/>
                <w:left w:val="none" w:sz="0" w:space="0" w:color="auto"/>
                <w:bottom w:val="none" w:sz="0" w:space="0" w:color="auto"/>
                <w:right w:val="none" w:sz="0" w:space="0" w:color="auto"/>
              </w:divBdr>
              <w:divsChild>
                <w:div w:id="236212087">
                  <w:marLeft w:val="0"/>
                  <w:marRight w:val="0"/>
                  <w:marTop w:val="0"/>
                  <w:marBottom w:val="0"/>
                  <w:divBdr>
                    <w:top w:val="none" w:sz="0" w:space="0" w:color="auto"/>
                    <w:left w:val="none" w:sz="0" w:space="0" w:color="auto"/>
                    <w:bottom w:val="none" w:sz="0" w:space="0" w:color="auto"/>
                    <w:right w:val="none" w:sz="0" w:space="0" w:color="auto"/>
                  </w:divBdr>
                </w:div>
              </w:divsChild>
            </w:div>
            <w:div w:id="973172903">
              <w:marLeft w:val="0"/>
              <w:marRight w:val="0"/>
              <w:marTop w:val="0"/>
              <w:marBottom w:val="0"/>
              <w:divBdr>
                <w:top w:val="none" w:sz="0" w:space="0" w:color="auto"/>
                <w:left w:val="none" w:sz="0" w:space="0" w:color="auto"/>
                <w:bottom w:val="none" w:sz="0" w:space="0" w:color="auto"/>
                <w:right w:val="none" w:sz="0" w:space="0" w:color="auto"/>
              </w:divBdr>
              <w:divsChild>
                <w:div w:id="1314218112">
                  <w:marLeft w:val="0"/>
                  <w:marRight w:val="0"/>
                  <w:marTop w:val="0"/>
                  <w:marBottom w:val="0"/>
                  <w:divBdr>
                    <w:top w:val="none" w:sz="0" w:space="0" w:color="auto"/>
                    <w:left w:val="none" w:sz="0" w:space="0" w:color="auto"/>
                    <w:bottom w:val="none" w:sz="0" w:space="0" w:color="auto"/>
                    <w:right w:val="none" w:sz="0" w:space="0" w:color="auto"/>
                  </w:divBdr>
                </w:div>
              </w:divsChild>
            </w:div>
            <w:div w:id="2057311284">
              <w:marLeft w:val="0"/>
              <w:marRight w:val="0"/>
              <w:marTop w:val="0"/>
              <w:marBottom w:val="0"/>
              <w:divBdr>
                <w:top w:val="none" w:sz="0" w:space="0" w:color="auto"/>
                <w:left w:val="none" w:sz="0" w:space="0" w:color="auto"/>
                <w:bottom w:val="none" w:sz="0" w:space="0" w:color="auto"/>
                <w:right w:val="none" w:sz="0" w:space="0" w:color="auto"/>
              </w:divBdr>
              <w:divsChild>
                <w:div w:id="1470787308">
                  <w:marLeft w:val="0"/>
                  <w:marRight w:val="0"/>
                  <w:marTop w:val="0"/>
                  <w:marBottom w:val="0"/>
                  <w:divBdr>
                    <w:top w:val="none" w:sz="0" w:space="0" w:color="auto"/>
                    <w:left w:val="none" w:sz="0" w:space="0" w:color="auto"/>
                    <w:bottom w:val="none" w:sz="0" w:space="0" w:color="auto"/>
                    <w:right w:val="none" w:sz="0" w:space="0" w:color="auto"/>
                  </w:divBdr>
                </w:div>
              </w:divsChild>
            </w:div>
            <w:div w:id="815411195">
              <w:marLeft w:val="0"/>
              <w:marRight w:val="0"/>
              <w:marTop w:val="0"/>
              <w:marBottom w:val="0"/>
              <w:divBdr>
                <w:top w:val="none" w:sz="0" w:space="0" w:color="auto"/>
                <w:left w:val="none" w:sz="0" w:space="0" w:color="auto"/>
                <w:bottom w:val="none" w:sz="0" w:space="0" w:color="auto"/>
                <w:right w:val="none" w:sz="0" w:space="0" w:color="auto"/>
              </w:divBdr>
              <w:divsChild>
                <w:div w:id="523984293">
                  <w:marLeft w:val="0"/>
                  <w:marRight w:val="0"/>
                  <w:marTop w:val="0"/>
                  <w:marBottom w:val="0"/>
                  <w:divBdr>
                    <w:top w:val="none" w:sz="0" w:space="0" w:color="auto"/>
                    <w:left w:val="none" w:sz="0" w:space="0" w:color="auto"/>
                    <w:bottom w:val="none" w:sz="0" w:space="0" w:color="auto"/>
                    <w:right w:val="none" w:sz="0" w:space="0" w:color="auto"/>
                  </w:divBdr>
                </w:div>
              </w:divsChild>
            </w:div>
            <w:div w:id="554782340">
              <w:marLeft w:val="0"/>
              <w:marRight w:val="0"/>
              <w:marTop w:val="0"/>
              <w:marBottom w:val="0"/>
              <w:divBdr>
                <w:top w:val="none" w:sz="0" w:space="0" w:color="auto"/>
                <w:left w:val="none" w:sz="0" w:space="0" w:color="auto"/>
                <w:bottom w:val="none" w:sz="0" w:space="0" w:color="auto"/>
                <w:right w:val="none" w:sz="0" w:space="0" w:color="auto"/>
              </w:divBdr>
              <w:divsChild>
                <w:div w:id="1234512693">
                  <w:marLeft w:val="0"/>
                  <w:marRight w:val="0"/>
                  <w:marTop w:val="0"/>
                  <w:marBottom w:val="0"/>
                  <w:divBdr>
                    <w:top w:val="none" w:sz="0" w:space="0" w:color="auto"/>
                    <w:left w:val="none" w:sz="0" w:space="0" w:color="auto"/>
                    <w:bottom w:val="none" w:sz="0" w:space="0" w:color="auto"/>
                    <w:right w:val="none" w:sz="0" w:space="0" w:color="auto"/>
                  </w:divBdr>
                </w:div>
              </w:divsChild>
            </w:div>
            <w:div w:id="393546113">
              <w:marLeft w:val="0"/>
              <w:marRight w:val="0"/>
              <w:marTop w:val="0"/>
              <w:marBottom w:val="0"/>
              <w:divBdr>
                <w:top w:val="none" w:sz="0" w:space="0" w:color="auto"/>
                <w:left w:val="none" w:sz="0" w:space="0" w:color="auto"/>
                <w:bottom w:val="none" w:sz="0" w:space="0" w:color="auto"/>
                <w:right w:val="none" w:sz="0" w:space="0" w:color="auto"/>
              </w:divBdr>
              <w:divsChild>
                <w:div w:id="823743965">
                  <w:marLeft w:val="0"/>
                  <w:marRight w:val="0"/>
                  <w:marTop w:val="0"/>
                  <w:marBottom w:val="0"/>
                  <w:divBdr>
                    <w:top w:val="none" w:sz="0" w:space="0" w:color="auto"/>
                    <w:left w:val="none" w:sz="0" w:space="0" w:color="auto"/>
                    <w:bottom w:val="none" w:sz="0" w:space="0" w:color="auto"/>
                    <w:right w:val="none" w:sz="0" w:space="0" w:color="auto"/>
                  </w:divBdr>
                </w:div>
              </w:divsChild>
            </w:div>
            <w:div w:id="463501537">
              <w:marLeft w:val="0"/>
              <w:marRight w:val="0"/>
              <w:marTop w:val="0"/>
              <w:marBottom w:val="0"/>
              <w:divBdr>
                <w:top w:val="none" w:sz="0" w:space="0" w:color="auto"/>
                <w:left w:val="none" w:sz="0" w:space="0" w:color="auto"/>
                <w:bottom w:val="none" w:sz="0" w:space="0" w:color="auto"/>
                <w:right w:val="none" w:sz="0" w:space="0" w:color="auto"/>
              </w:divBdr>
              <w:divsChild>
                <w:div w:id="8418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03863">
          <w:marLeft w:val="0"/>
          <w:marRight w:val="0"/>
          <w:marTop w:val="0"/>
          <w:marBottom w:val="600"/>
          <w:divBdr>
            <w:top w:val="none" w:sz="0" w:space="0" w:color="auto"/>
            <w:left w:val="none" w:sz="0" w:space="0" w:color="auto"/>
            <w:bottom w:val="none" w:sz="0" w:space="0" w:color="auto"/>
            <w:right w:val="none" w:sz="0" w:space="0" w:color="auto"/>
          </w:divBdr>
        </w:div>
      </w:divsChild>
    </w:div>
    <w:div w:id="1677801211">
      <w:marLeft w:val="0"/>
      <w:marRight w:val="0"/>
      <w:marTop w:val="0"/>
      <w:marBottom w:val="0"/>
      <w:divBdr>
        <w:top w:val="none" w:sz="0" w:space="0" w:color="auto"/>
        <w:left w:val="none" w:sz="0" w:space="0" w:color="auto"/>
        <w:bottom w:val="none" w:sz="0" w:space="0" w:color="auto"/>
        <w:right w:val="none" w:sz="0" w:space="0" w:color="auto"/>
      </w:divBdr>
      <w:divsChild>
        <w:div w:id="694305182">
          <w:marLeft w:val="0"/>
          <w:marRight w:val="0"/>
          <w:marTop w:val="432"/>
          <w:marBottom w:val="0"/>
          <w:divBdr>
            <w:top w:val="none" w:sz="0" w:space="0" w:color="auto"/>
            <w:left w:val="none" w:sz="0" w:space="0" w:color="auto"/>
            <w:bottom w:val="none" w:sz="0" w:space="0" w:color="auto"/>
            <w:right w:val="none" w:sz="0" w:space="0" w:color="auto"/>
          </w:divBdr>
        </w:div>
        <w:div w:id="1457916846">
          <w:marLeft w:val="0"/>
          <w:marRight w:val="0"/>
          <w:marTop w:val="0"/>
          <w:marBottom w:val="0"/>
          <w:divBdr>
            <w:top w:val="none" w:sz="0" w:space="0" w:color="auto"/>
            <w:left w:val="none" w:sz="0" w:space="0" w:color="auto"/>
            <w:bottom w:val="none" w:sz="0" w:space="0" w:color="auto"/>
            <w:right w:val="none" w:sz="0" w:space="0" w:color="auto"/>
          </w:divBdr>
        </w:div>
        <w:div w:id="461776728">
          <w:marLeft w:val="0"/>
          <w:marRight w:val="0"/>
          <w:marTop w:val="0"/>
          <w:marBottom w:val="600"/>
          <w:divBdr>
            <w:top w:val="none" w:sz="0" w:space="0" w:color="auto"/>
            <w:left w:val="none" w:sz="0" w:space="0" w:color="auto"/>
            <w:bottom w:val="none" w:sz="0" w:space="0" w:color="auto"/>
            <w:right w:val="none" w:sz="0" w:space="0" w:color="auto"/>
          </w:divBdr>
        </w:div>
      </w:divsChild>
    </w:div>
    <w:div w:id="1685859277">
      <w:marLeft w:val="0"/>
      <w:marRight w:val="0"/>
      <w:marTop w:val="0"/>
      <w:marBottom w:val="0"/>
      <w:divBdr>
        <w:top w:val="none" w:sz="0" w:space="0" w:color="auto"/>
        <w:left w:val="none" w:sz="0" w:space="0" w:color="auto"/>
        <w:bottom w:val="none" w:sz="0" w:space="0" w:color="auto"/>
        <w:right w:val="none" w:sz="0" w:space="0" w:color="auto"/>
      </w:divBdr>
      <w:divsChild>
        <w:div w:id="1432050946">
          <w:marLeft w:val="0"/>
          <w:marRight w:val="0"/>
          <w:marTop w:val="432"/>
          <w:marBottom w:val="0"/>
          <w:divBdr>
            <w:top w:val="none" w:sz="0" w:space="0" w:color="auto"/>
            <w:left w:val="none" w:sz="0" w:space="0" w:color="auto"/>
            <w:bottom w:val="none" w:sz="0" w:space="0" w:color="auto"/>
            <w:right w:val="none" w:sz="0" w:space="0" w:color="auto"/>
          </w:divBdr>
        </w:div>
        <w:div w:id="1086878024">
          <w:marLeft w:val="0"/>
          <w:marRight w:val="0"/>
          <w:marTop w:val="0"/>
          <w:marBottom w:val="0"/>
          <w:divBdr>
            <w:top w:val="none" w:sz="0" w:space="0" w:color="auto"/>
            <w:left w:val="none" w:sz="0" w:space="0" w:color="auto"/>
            <w:bottom w:val="none" w:sz="0" w:space="0" w:color="auto"/>
            <w:right w:val="none" w:sz="0" w:space="0" w:color="auto"/>
          </w:divBdr>
        </w:div>
        <w:div w:id="93215052">
          <w:marLeft w:val="0"/>
          <w:marRight w:val="0"/>
          <w:marTop w:val="0"/>
          <w:marBottom w:val="600"/>
          <w:divBdr>
            <w:top w:val="none" w:sz="0" w:space="0" w:color="auto"/>
            <w:left w:val="none" w:sz="0" w:space="0" w:color="auto"/>
            <w:bottom w:val="none" w:sz="0" w:space="0" w:color="auto"/>
            <w:right w:val="none" w:sz="0" w:space="0" w:color="auto"/>
          </w:divBdr>
        </w:div>
      </w:divsChild>
    </w:div>
    <w:div w:id="1686403924">
      <w:marLeft w:val="0"/>
      <w:marRight w:val="0"/>
      <w:marTop w:val="0"/>
      <w:marBottom w:val="0"/>
      <w:divBdr>
        <w:top w:val="none" w:sz="0" w:space="0" w:color="auto"/>
        <w:left w:val="none" w:sz="0" w:space="0" w:color="auto"/>
        <w:bottom w:val="none" w:sz="0" w:space="0" w:color="auto"/>
        <w:right w:val="none" w:sz="0" w:space="0" w:color="auto"/>
      </w:divBdr>
      <w:divsChild>
        <w:div w:id="2124415756">
          <w:marLeft w:val="0"/>
          <w:marRight w:val="0"/>
          <w:marTop w:val="432"/>
          <w:marBottom w:val="0"/>
          <w:divBdr>
            <w:top w:val="none" w:sz="0" w:space="0" w:color="auto"/>
            <w:left w:val="none" w:sz="0" w:space="0" w:color="auto"/>
            <w:bottom w:val="none" w:sz="0" w:space="0" w:color="auto"/>
            <w:right w:val="none" w:sz="0" w:space="0" w:color="auto"/>
          </w:divBdr>
        </w:div>
        <w:div w:id="1985432136">
          <w:marLeft w:val="0"/>
          <w:marRight w:val="0"/>
          <w:marTop w:val="0"/>
          <w:marBottom w:val="0"/>
          <w:divBdr>
            <w:top w:val="none" w:sz="0" w:space="0" w:color="auto"/>
            <w:left w:val="none" w:sz="0" w:space="0" w:color="auto"/>
            <w:bottom w:val="none" w:sz="0" w:space="0" w:color="auto"/>
            <w:right w:val="none" w:sz="0" w:space="0" w:color="auto"/>
          </w:divBdr>
        </w:div>
        <w:div w:id="1385563289">
          <w:marLeft w:val="0"/>
          <w:marRight w:val="0"/>
          <w:marTop w:val="0"/>
          <w:marBottom w:val="600"/>
          <w:divBdr>
            <w:top w:val="none" w:sz="0" w:space="0" w:color="auto"/>
            <w:left w:val="none" w:sz="0" w:space="0" w:color="auto"/>
            <w:bottom w:val="none" w:sz="0" w:space="0" w:color="auto"/>
            <w:right w:val="none" w:sz="0" w:space="0" w:color="auto"/>
          </w:divBdr>
        </w:div>
      </w:divsChild>
    </w:div>
    <w:div w:id="1706564348">
      <w:marLeft w:val="0"/>
      <w:marRight w:val="0"/>
      <w:marTop w:val="0"/>
      <w:marBottom w:val="0"/>
      <w:divBdr>
        <w:top w:val="none" w:sz="0" w:space="0" w:color="auto"/>
        <w:left w:val="none" w:sz="0" w:space="0" w:color="auto"/>
        <w:bottom w:val="none" w:sz="0" w:space="0" w:color="auto"/>
        <w:right w:val="none" w:sz="0" w:space="0" w:color="auto"/>
      </w:divBdr>
      <w:divsChild>
        <w:div w:id="622544295">
          <w:marLeft w:val="0"/>
          <w:marRight w:val="0"/>
          <w:marTop w:val="432"/>
          <w:marBottom w:val="0"/>
          <w:divBdr>
            <w:top w:val="none" w:sz="0" w:space="0" w:color="auto"/>
            <w:left w:val="none" w:sz="0" w:space="0" w:color="auto"/>
            <w:bottom w:val="none" w:sz="0" w:space="0" w:color="auto"/>
            <w:right w:val="none" w:sz="0" w:space="0" w:color="auto"/>
          </w:divBdr>
        </w:div>
        <w:div w:id="1147548644">
          <w:marLeft w:val="0"/>
          <w:marRight w:val="0"/>
          <w:marTop w:val="0"/>
          <w:marBottom w:val="0"/>
          <w:divBdr>
            <w:top w:val="none" w:sz="0" w:space="0" w:color="auto"/>
            <w:left w:val="none" w:sz="0" w:space="0" w:color="auto"/>
            <w:bottom w:val="none" w:sz="0" w:space="0" w:color="auto"/>
            <w:right w:val="none" w:sz="0" w:space="0" w:color="auto"/>
          </w:divBdr>
        </w:div>
        <w:div w:id="1214466886">
          <w:marLeft w:val="0"/>
          <w:marRight w:val="0"/>
          <w:marTop w:val="0"/>
          <w:marBottom w:val="600"/>
          <w:divBdr>
            <w:top w:val="none" w:sz="0" w:space="0" w:color="auto"/>
            <w:left w:val="none" w:sz="0" w:space="0" w:color="auto"/>
            <w:bottom w:val="none" w:sz="0" w:space="0" w:color="auto"/>
            <w:right w:val="none" w:sz="0" w:space="0" w:color="auto"/>
          </w:divBdr>
        </w:div>
      </w:divsChild>
    </w:div>
    <w:div w:id="1713647378">
      <w:marLeft w:val="0"/>
      <w:marRight w:val="0"/>
      <w:marTop w:val="0"/>
      <w:marBottom w:val="0"/>
      <w:divBdr>
        <w:top w:val="none" w:sz="0" w:space="0" w:color="auto"/>
        <w:left w:val="none" w:sz="0" w:space="0" w:color="auto"/>
        <w:bottom w:val="none" w:sz="0" w:space="0" w:color="auto"/>
        <w:right w:val="none" w:sz="0" w:space="0" w:color="auto"/>
      </w:divBdr>
      <w:divsChild>
        <w:div w:id="1800487333">
          <w:marLeft w:val="0"/>
          <w:marRight w:val="0"/>
          <w:marTop w:val="432"/>
          <w:marBottom w:val="0"/>
          <w:divBdr>
            <w:top w:val="none" w:sz="0" w:space="0" w:color="auto"/>
            <w:left w:val="none" w:sz="0" w:space="0" w:color="auto"/>
            <w:bottom w:val="none" w:sz="0" w:space="0" w:color="auto"/>
            <w:right w:val="none" w:sz="0" w:space="0" w:color="auto"/>
          </w:divBdr>
        </w:div>
        <w:div w:id="2079478530">
          <w:marLeft w:val="0"/>
          <w:marRight w:val="0"/>
          <w:marTop w:val="0"/>
          <w:marBottom w:val="0"/>
          <w:divBdr>
            <w:top w:val="none" w:sz="0" w:space="0" w:color="auto"/>
            <w:left w:val="none" w:sz="0" w:space="0" w:color="auto"/>
            <w:bottom w:val="none" w:sz="0" w:space="0" w:color="auto"/>
            <w:right w:val="none" w:sz="0" w:space="0" w:color="auto"/>
          </w:divBdr>
        </w:div>
        <w:div w:id="357659078">
          <w:marLeft w:val="0"/>
          <w:marRight w:val="0"/>
          <w:marTop w:val="0"/>
          <w:marBottom w:val="600"/>
          <w:divBdr>
            <w:top w:val="none" w:sz="0" w:space="0" w:color="auto"/>
            <w:left w:val="none" w:sz="0" w:space="0" w:color="auto"/>
            <w:bottom w:val="none" w:sz="0" w:space="0" w:color="auto"/>
            <w:right w:val="none" w:sz="0" w:space="0" w:color="auto"/>
          </w:divBdr>
        </w:div>
      </w:divsChild>
    </w:div>
    <w:div w:id="1723400674">
      <w:marLeft w:val="0"/>
      <w:marRight w:val="0"/>
      <w:marTop w:val="0"/>
      <w:marBottom w:val="0"/>
      <w:divBdr>
        <w:top w:val="none" w:sz="0" w:space="0" w:color="auto"/>
        <w:left w:val="none" w:sz="0" w:space="0" w:color="auto"/>
        <w:bottom w:val="none" w:sz="0" w:space="0" w:color="auto"/>
        <w:right w:val="none" w:sz="0" w:space="0" w:color="auto"/>
      </w:divBdr>
      <w:divsChild>
        <w:div w:id="305360379">
          <w:marLeft w:val="0"/>
          <w:marRight w:val="0"/>
          <w:marTop w:val="432"/>
          <w:marBottom w:val="0"/>
          <w:divBdr>
            <w:top w:val="none" w:sz="0" w:space="0" w:color="auto"/>
            <w:left w:val="none" w:sz="0" w:space="0" w:color="auto"/>
            <w:bottom w:val="none" w:sz="0" w:space="0" w:color="auto"/>
            <w:right w:val="none" w:sz="0" w:space="0" w:color="auto"/>
          </w:divBdr>
        </w:div>
        <w:div w:id="1080441627">
          <w:marLeft w:val="0"/>
          <w:marRight w:val="0"/>
          <w:marTop w:val="0"/>
          <w:marBottom w:val="0"/>
          <w:divBdr>
            <w:top w:val="none" w:sz="0" w:space="0" w:color="auto"/>
            <w:left w:val="none" w:sz="0" w:space="0" w:color="auto"/>
            <w:bottom w:val="none" w:sz="0" w:space="0" w:color="auto"/>
            <w:right w:val="none" w:sz="0" w:space="0" w:color="auto"/>
          </w:divBdr>
          <w:divsChild>
            <w:div w:id="1391347957">
              <w:marLeft w:val="0"/>
              <w:marRight w:val="0"/>
              <w:marTop w:val="0"/>
              <w:marBottom w:val="0"/>
              <w:divBdr>
                <w:top w:val="none" w:sz="0" w:space="0" w:color="auto"/>
                <w:left w:val="none" w:sz="0" w:space="0" w:color="auto"/>
                <w:bottom w:val="none" w:sz="0" w:space="0" w:color="auto"/>
                <w:right w:val="none" w:sz="0" w:space="0" w:color="auto"/>
              </w:divBdr>
              <w:divsChild>
                <w:div w:id="1302156206">
                  <w:marLeft w:val="0"/>
                  <w:marRight w:val="0"/>
                  <w:marTop w:val="0"/>
                  <w:marBottom w:val="0"/>
                  <w:divBdr>
                    <w:top w:val="none" w:sz="0" w:space="0" w:color="auto"/>
                    <w:left w:val="none" w:sz="0" w:space="0" w:color="auto"/>
                    <w:bottom w:val="none" w:sz="0" w:space="0" w:color="auto"/>
                    <w:right w:val="none" w:sz="0" w:space="0" w:color="auto"/>
                  </w:divBdr>
                </w:div>
              </w:divsChild>
            </w:div>
            <w:div w:id="1849634562">
              <w:marLeft w:val="0"/>
              <w:marRight w:val="0"/>
              <w:marTop w:val="0"/>
              <w:marBottom w:val="0"/>
              <w:divBdr>
                <w:top w:val="none" w:sz="0" w:space="0" w:color="auto"/>
                <w:left w:val="none" w:sz="0" w:space="0" w:color="auto"/>
                <w:bottom w:val="none" w:sz="0" w:space="0" w:color="auto"/>
                <w:right w:val="none" w:sz="0" w:space="0" w:color="auto"/>
              </w:divBdr>
              <w:divsChild>
                <w:div w:id="2094355862">
                  <w:marLeft w:val="0"/>
                  <w:marRight w:val="0"/>
                  <w:marTop w:val="0"/>
                  <w:marBottom w:val="0"/>
                  <w:divBdr>
                    <w:top w:val="none" w:sz="0" w:space="0" w:color="auto"/>
                    <w:left w:val="none" w:sz="0" w:space="0" w:color="auto"/>
                    <w:bottom w:val="none" w:sz="0" w:space="0" w:color="auto"/>
                    <w:right w:val="none" w:sz="0" w:space="0" w:color="auto"/>
                  </w:divBdr>
                </w:div>
              </w:divsChild>
            </w:div>
            <w:div w:id="1361007364">
              <w:marLeft w:val="0"/>
              <w:marRight w:val="0"/>
              <w:marTop w:val="0"/>
              <w:marBottom w:val="0"/>
              <w:divBdr>
                <w:top w:val="none" w:sz="0" w:space="0" w:color="auto"/>
                <w:left w:val="none" w:sz="0" w:space="0" w:color="auto"/>
                <w:bottom w:val="none" w:sz="0" w:space="0" w:color="auto"/>
                <w:right w:val="none" w:sz="0" w:space="0" w:color="auto"/>
              </w:divBdr>
              <w:divsChild>
                <w:div w:id="1801877675">
                  <w:marLeft w:val="0"/>
                  <w:marRight w:val="0"/>
                  <w:marTop w:val="0"/>
                  <w:marBottom w:val="0"/>
                  <w:divBdr>
                    <w:top w:val="none" w:sz="0" w:space="0" w:color="auto"/>
                    <w:left w:val="none" w:sz="0" w:space="0" w:color="auto"/>
                    <w:bottom w:val="none" w:sz="0" w:space="0" w:color="auto"/>
                    <w:right w:val="none" w:sz="0" w:space="0" w:color="auto"/>
                  </w:divBdr>
                </w:div>
              </w:divsChild>
            </w:div>
            <w:div w:id="881206491">
              <w:marLeft w:val="0"/>
              <w:marRight w:val="0"/>
              <w:marTop w:val="0"/>
              <w:marBottom w:val="0"/>
              <w:divBdr>
                <w:top w:val="none" w:sz="0" w:space="0" w:color="auto"/>
                <w:left w:val="none" w:sz="0" w:space="0" w:color="auto"/>
                <w:bottom w:val="none" w:sz="0" w:space="0" w:color="auto"/>
                <w:right w:val="none" w:sz="0" w:space="0" w:color="auto"/>
              </w:divBdr>
              <w:divsChild>
                <w:div w:id="1576554283">
                  <w:marLeft w:val="0"/>
                  <w:marRight w:val="0"/>
                  <w:marTop w:val="0"/>
                  <w:marBottom w:val="0"/>
                  <w:divBdr>
                    <w:top w:val="none" w:sz="0" w:space="0" w:color="auto"/>
                    <w:left w:val="none" w:sz="0" w:space="0" w:color="auto"/>
                    <w:bottom w:val="none" w:sz="0" w:space="0" w:color="auto"/>
                    <w:right w:val="none" w:sz="0" w:space="0" w:color="auto"/>
                  </w:divBdr>
                </w:div>
              </w:divsChild>
            </w:div>
            <w:div w:id="1838963019">
              <w:marLeft w:val="0"/>
              <w:marRight w:val="0"/>
              <w:marTop w:val="0"/>
              <w:marBottom w:val="0"/>
              <w:divBdr>
                <w:top w:val="none" w:sz="0" w:space="0" w:color="auto"/>
                <w:left w:val="none" w:sz="0" w:space="0" w:color="auto"/>
                <w:bottom w:val="none" w:sz="0" w:space="0" w:color="auto"/>
                <w:right w:val="none" w:sz="0" w:space="0" w:color="auto"/>
              </w:divBdr>
              <w:divsChild>
                <w:div w:id="1969776063">
                  <w:marLeft w:val="0"/>
                  <w:marRight w:val="0"/>
                  <w:marTop w:val="0"/>
                  <w:marBottom w:val="0"/>
                  <w:divBdr>
                    <w:top w:val="none" w:sz="0" w:space="0" w:color="auto"/>
                    <w:left w:val="none" w:sz="0" w:space="0" w:color="auto"/>
                    <w:bottom w:val="none" w:sz="0" w:space="0" w:color="auto"/>
                    <w:right w:val="none" w:sz="0" w:space="0" w:color="auto"/>
                  </w:divBdr>
                </w:div>
              </w:divsChild>
            </w:div>
            <w:div w:id="769280260">
              <w:marLeft w:val="0"/>
              <w:marRight w:val="0"/>
              <w:marTop w:val="0"/>
              <w:marBottom w:val="0"/>
              <w:divBdr>
                <w:top w:val="none" w:sz="0" w:space="0" w:color="auto"/>
                <w:left w:val="none" w:sz="0" w:space="0" w:color="auto"/>
                <w:bottom w:val="none" w:sz="0" w:space="0" w:color="auto"/>
                <w:right w:val="none" w:sz="0" w:space="0" w:color="auto"/>
              </w:divBdr>
              <w:divsChild>
                <w:div w:id="840007013">
                  <w:marLeft w:val="0"/>
                  <w:marRight w:val="0"/>
                  <w:marTop w:val="0"/>
                  <w:marBottom w:val="0"/>
                  <w:divBdr>
                    <w:top w:val="none" w:sz="0" w:space="0" w:color="auto"/>
                    <w:left w:val="none" w:sz="0" w:space="0" w:color="auto"/>
                    <w:bottom w:val="none" w:sz="0" w:space="0" w:color="auto"/>
                    <w:right w:val="none" w:sz="0" w:space="0" w:color="auto"/>
                  </w:divBdr>
                </w:div>
              </w:divsChild>
            </w:div>
            <w:div w:id="1417939879">
              <w:marLeft w:val="0"/>
              <w:marRight w:val="0"/>
              <w:marTop w:val="0"/>
              <w:marBottom w:val="0"/>
              <w:divBdr>
                <w:top w:val="none" w:sz="0" w:space="0" w:color="auto"/>
                <w:left w:val="none" w:sz="0" w:space="0" w:color="auto"/>
                <w:bottom w:val="none" w:sz="0" w:space="0" w:color="auto"/>
                <w:right w:val="none" w:sz="0" w:space="0" w:color="auto"/>
              </w:divBdr>
              <w:divsChild>
                <w:div w:id="1075670279">
                  <w:marLeft w:val="0"/>
                  <w:marRight w:val="0"/>
                  <w:marTop w:val="0"/>
                  <w:marBottom w:val="0"/>
                  <w:divBdr>
                    <w:top w:val="none" w:sz="0" w:space="0" w:color="auto"/>
                    <w:left w:val="none" w:sz="0" w:space="0" w:color="auto"/>
                    <w:bottom w:val="none" w:sz="0" w:space="0" w:color="auto"/>
                    <w:right w:val="none" w:sz="0" w:space="0" w:color="auto"/>
                  </w:divBdr>
                </w:div>
              </w:divsChild>
            </w:div>
            <w:div w:id="1515538755">
              <w:marLeft w:val="0"/>
              <w:marRight w:val="0"/>
              <w:marTop w:val="0"/>
              <w:marBottom w:val="0"/>
              <w:divBdr>
                <w:top w:val="none" w:sz="0" w:space="0" w:color="auto"/>
                <w:left w:val="none" w:sz="0" w:space="0" w:color="auto"/>
                <w:bottom w:val="none" w:sz="0" w:space="0" w:color="auto"/>
                <w:right w:val="none" w:sz="0" w:space="0" w:color="auto"/>
              </w:divBdr>
              <w:divsChild>
                <w:div w:id="557593753">
                  <w:marLeft w:val="0"/>
                  <w:marRight w:val="0"/>
                  <w:marTop w:val="0"/>
                  <w:marBottom w:val="0"/>
                  <w:divBdr>
                    <w:top w:val="none" w:sz="0" w:space="0" w:color="auto"/>
                    <w:left w:val="none" w:sz="0" w:space="0" w:color="auto"/>
                    <w:bottom w:val="none" w:sz="0" w:space="0" w:color="auto"/>
                    <w:right w:val="none" w:sz="0" w:space="0" w:color="auto"/>
                  </w:divBdr>
                </w:div>
              </w:divsChild>
            </w:div>
            <w:div w:id="935140061">
              <w:marLeft w:val="0"/>
              <w:marRight w:val="0"/>
              <w:marTop w:val="0"/>
              <w:marBottom w:val="0"/>
              <w:divBdr>
                <w:top w:val="none" w:sz="0" w:space="0" w:color="auto"/>
                <w:left w:val="none" w:sz="0" w:space="0" w:color="auto"/>
                <w:bottom w:val="none" w:sz="0" w:space="0" w:color="auto"/>
                <w:right w:val="none" w:sz="0" w:space="0" w:color="auto"/>
              </w:divBdr>
              <w:divsChild>
                <w:div w:id="663901251">
                  <w:marLeft w:val="0"/>
                  <w:marRight w:val="0"/>
                  <w:marTop w:val="0"/>
                  <w:marBottom w:val="0"/>
                  <w:divBdr>
                    <w:top w:val="none" w:sz="0" w:space="0" w:color="auto"/>
                    <w:left w:val="none" w:sz="0" w:space="0" w:color="auto"/>
                    <w:bottom w:val="none" w:sz="0" w:space="0" w:color="auto"/>
                    <w:right w:val="none" w:sz="0" w:space="0" w:color="auto"/>
                  </w:divBdr>
                </w:div>
              </w:divsChild>
            </w:div>
            <w:div w:id="860970578">
              <w:marLeft w:val="0"/>
              <w:marRight w:val="0"/>
              <w:marTop w:val="0"/>
              <w:marBottom w:val="0"/>
              <w:divBdr>
                <w:top w:val="none" w:sz="0" w:space="0" w:color="auto"/>
                <w:left w:val="none" w:sz="0" w:space="0" w:color="auto"/>
                <w:bottom w:val="none" w:sz="0" w:space="0" w:color="auto"/>
                <w:right w:val="none" w:sz="0" w:space="0" w:color="auto"/>
              </w:divBdr>
              <w:divsChild>
                <w:div w:id="8240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92954">
          <w:marLeft w:val="0"/>
          <w:marRight w:val="0"/>
          <w:marTop w:val="0"/>
          <w:marBottom w:val="600"/>
          <w:divBdr>
            <w:top w:val="none" w:sz="0" w:space="0" w:color="auto"/>
            <w:left w:val="none" w:sz="0" w:space="0" w:color="auto"/>
            <w:bottom w:val="none" w:sz="0" w:space="0" w:color="auto"/>
            <w:right w:val="none" w:sz="0" w:space="0" w:color="auto"/>
          </w:divBdr>
        </w:div>
      </w:divsChild>
    </w:div>
    <w:div w:id="1727297338">
      <w:marLeft w:val="0"/>
      <w:marRight w:val="0"/>
      <w:marTop w:val="0"/>
      <w:marBottom w:val="0"/>
      <w:divBdr>
        <w:top w:val="none" w:sz="0" w:space="0" w:color="auto"/>
        <w:left w:val="none" w:sz="0" w:space="0" w:color="auto"/>
        <w:bottom w:val="none" w:sz="0" w:space="0" w:color="auto"/>
        <w:right w:val="none" w:sz="0" w:space="0" w:color="auto"/>
      </w:divBdr>
      <w:divsChild>
        <w:div w:id="1364402540">
          <w:marLeft w:val="0"/>
          <w:marRight w:val="0"/>
          <w:marTop w:val="432"/>
          <w:marBottom w:val="0"/>
          <w:divBdr>
            <w:top w:val="none" w:sz="0" w:space="0" w:color="auto"/>
            <w:left w:val="none" w:sz="0" w:space="0" w:color="auto"/>
            <w:bottom w:val="none" w:sz="0" w:space="0" w:color="auto"/>
            <w:right w:val="none" w:sz="0" w:space="0" w:color="auto"/>
          </w:divBdr>
        </w:div>
        <w:div w:id="2001737683">
          <w:marLeft w:val="0"/>
          <w:marRight w:val="0"/>
          <w:marTop w:val="0"/>
          <w:marBottom w:val="0"/>
          <w:divBdr>
            <w:top w:val="none" w:sz="0" w:space="0" w:color="auto"/>
            <w:left w:val="none" w:sz="0" w:space="0" w:color="auto"/>
            <w:bottom w:val="none" w:sz="0" w:space="0" w:color="auto"/>
            <w:right w:val="none" w:sz="0" w:space="0" w:color="auto"/>
          </w:divBdr>
          <w:divsChild>
            <w:div w:id="1153719272">
              <w:marLeft w:val="0"/>
              <w:marRight w:val="0"/>
              <w:marTop w:val="0"/>
              <w:marBottom w:val="0"/>
              <w:divBdr>
                <w:top w:val="none" w:sz="0" w:space="0" w:color="auto"/>
                <w:left w:val="none" w:sz="0" w:space="0" w:color="auto"/>
                <w:bottom w:val="none" w:sz="0" w:space="0" w:color="auto"/>
                <w:right w:val="none" w:sz="0" w:space="0" w:color="auto"/>
              </w:divBdr>
              <w:divsChild>
                <w:div w:id="1170221708">
                  <w:marLeft w:val="0"/>
                  <w:marRight w:val="0"/>
                  <w:marTop w:val="0"/>
                  <w:marBottom w:val="0"/>
                  <w:divBdr>
                    <w:top w:val="none" w:sz="0" w:space="0" w:color="auto"/>
                    <w:left w:val="none" w:sz="0" w:space="0" w:color="auto"/>
                    <w:bottom w:val="none" w:sz="0" w:space="0" w:color="auto"/>
                    <w:right w:val="none" w:sz="0" w:space="0" w:color="auto"/>
                  </w:divBdr>
                </w:div>
              </w:divsChild>
            </w:div>
            <w:div w:id="1582256162">
              <w:marLeft w:val="0"/>
              <w:marRight w:val="0"/>
              <w:marTop w:val="0"/>
              <w:marBottom w:val="0"/>
              <w:divBdr>
                <w:top w:val="none" w:sz="0" w:space="0" w:color="auto"/>
                <w:left w:val="none" w:sz="0" w:space="0" w:color="auto"/>
                <w:bottom w:val="none" w:sz="0" w:space="0" w:color="auto"/>
                <w:right w:val="none" w:sz="0" w:space="0" w:color="auto"/>
              </w:divBdr>
              <w:divsChild>
                <w:div w:id="49118900">
                  <w:marLeft w:val="0"/>
                  <w:marRight w:val="0"/>
                  <w:marTop w:val="0"/>
                  <w:marBottom w:val="0"/>
                  <w:divBdr>
                    <w:top w:val="none" w:sz="0" w:space="0" w:color="auto"/>
                    <w:left w:val="none" w:sz="0" w:space="0" w:color="auto"/>
                    <w:bottom w:val="none" w:sz="0" w:space="0" w:color="auto"/>
                    <w:right w:val="none" w:sz="0" w:space="0" w:color="auto"/>
                  </w:divBdr>
                </w:div>
              </w:divsChild>
            </w:div>
            <w:div w:id="1982810002">
              <w:marLeft w:val="0"/>
              <w:marRight w:val="0"/>
              <w:marTop w:val="0"/>
              <w:marBottom w:val="0"/>
              <w:divBdr>
                <w:top w:val="none" w:sz="0" w:space="0" w:color="auto"/>
                <w:left w:val="none" w:sz="0" w:space="0" w:color="auto"/>
                <w:bottom w:val="none" w:sz="0" w:space="0" w:color="auto"/>
                <w:right w:val="none" w:sz="0" w:space="0" w:color="auto"/>
              </w:divBdr>
              <w:divsChild>
                <w:div w:id="1005937864">
                  <w:marLeft w:val="0"/>
                  <w:marRight w:val="0"/>
                  <w:marTop w:val="0"/>
                  <w:marBottom w:val="0"/>
                  <w:divBdr>
                    <w:top w:val="none" w:sz="0" w:space="0" w:color="auto"/>
                    <w:left w:val="none" w:sz="0" w:space="0" w:color="auto"/>
                    <w:bottom w:val="none" w:sz="0" w:space="0" w:color="auto"/>
                    <w:right w:val="none" w:sz="0" w:space="0" w:color="auto"/>
                  </w:divBdr>
                </w:div>
              </w:divsChild>
            </w:div>
            <w:div w:id="911041513">
              <w:marLeft w:val="0"/>
              <w:marRight w:val="0"/>
              <w:marTop w:val="0"/>
              <w:marBottom w:val="0"/>
              <w:divBdr>
                <w:top w:val="none" w:sz="0" w:space="0" w:color="auto"/>
                <w:left w:val="none" w:sz="0" w:space="0" w:color="auto"/>
                <w:bottom w:val="none" w:sz="0" w:space="0" w:color="auto"/>
                <w:right w:val="none" w:sz="0" w:space="0" w:color="auto"/>
              </w:divBdr>
              <w:divsChild>
                <w:div w:id="1459569650">
                  <w:marLeft w:val="0"/>
                  <w:marRight w:val="0"/>
                  <w:marTop w:val="0"/>
                  <w:marBottom w:val="0"/>
                  <w:divBdr>
                    <w:top w:val="none" w:sz="0" w:space="0" w:color="auto"/>
                    <w:left w:val="none" w:sz="0" w:space="0" w:color="auto"/>
                    <w:bottom w:val="none" w:sz="0" w:space="0" w:color="auto"/>
                    <w:right w:val="none" w:sz="0" w:space="0" w:color="auto"/>
                  </w:divBdr>
                </w:div>
              </w:divsChild>
            </w:div>
            <w:div w:id="185019239">
              <w:marLeft w:val="0"/>
              <w:marRight w:val="0"/>
              <w:marTop w:val="0"/>
              <w:marBottom w:val="0"/>
              <w:divBdr>
                <w:top w:val="none" w:sz="0" w:space="0" w:color="auto"/>
                <w:left w:val="none" w:sz="0" w:space="0" w:color="auto"/>
                <w:bottom w:val="none" w:sz="0" w:space="0" w:color="auto"/>
                <w:right w:val="none" w:sz="0" w:space="0" w:color="auto"/>
              </w:divBdr>
              <w:divsChild>
                <w:div w:id="232594184">
                  <w:marLeft w:val="0"/>
                  <w:marRight w:val="0"/>
                  <w:marTop w:val="0"/>
                  <w:marBottom w:val="0"/>
                  <w:divBdr>
                    <w:top w:val="none" w:sz="0" w:space="0" w:color="auto"/>
                    <w:left w:val="none" w:sz="0" w:space="0" w:color="auto"/>
                    <w:bottom w:val="none" w:sz="0" w:space="0" w:color="auto"/>
                    <w:right w:val="none" w:sz="0" w:space="0" w:color="auto"/>
                  </w:divBdr>
                </w:div>
              </w:divsChild>
            </w:div>
            <w:div w:id="2066024638">
              <w:marLeft w:val="0"/>
              <w:marRight w:val="0"/>
              <w:marTop w:val="0"/>
              <w:marBottom w:val="0"/>
              <w:divBdr>
                <w:top w:val="none" w:sz="0" w:space="0" w:color="auto"/>
                <w:left w:val="none" w:sz="0" w:space="0" w:color="auto"/>
                <w:bottom w:val="none" w:sz="0" w:space="0" w:color="auto"/>
                <w:right w:val="none" w:sz="0" w:space="0" w:color="auto"/>
              </w:divBdr>
              <w:divsChild>
                <w:div w:id="673189685">
                  <w:marLeft w:val="0"/>
                  <w:marRight w:val="0"/>
                  <w:marTop w:val="0"/>
                  <w:marBottom w:val="0"/>
                  <w:divBdr>
                    <w:top w:val="none" w:sz="0" w:space="0" w:color="auto"/>
                    <w:left w:val="none" w:sz="0" w:space="0" w:color="auto"/>
                    <w:bottom w:val="none" w:sz="0" w:space="0" w:color="auto"/>
                    <w:right w:val="none" w:sz="0" w:space="0" w:color="auto"/>
                  </w:divBdr>
                </w:div>
              </w:divsChild>
            </w:div>
            <w:div w:id="1260718352">
              <w:marLeft w:val="0"/>
              <w:marRight w:val="0"/>
              <w:marTop w:val="0"/>
              <w:marBottom w:val="0"/>
              <w:divBdr>
                <w:top w:val="none" w:sz="0" w:space="0" w:color="auto"/>
                <w:left w:val="none" w:sz="0" w:space="0" w:color="auto"/>
                <w:bottom w:val="none" w:sz="0" w:space="0" w:color="auto"/>
                <w:right w:val="none" w:sz="0" w:space="0" w:color="auto"/>
              </w:divBdr>
              <w:divsChild>
                <w:div w:id="15938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0298">
          <w:marLeft w:val="0"/>
          <w:marRight w:val="0"/>
          <w:marTop w:val="0"/>
          <w:marBottom w:val="600"/>
          <w:divBdr>
            <w:top w:val="none" w:sz="0" w:space="0" w:color="auto"/>
            <w:left w:val="none" w:sz="0" w:space="0" w:color="auto"/>
            <w:bottom w:val="none" w:sz="0" w:space="0" w:color="auto"/>
            <w:right w:val="none" w:sz="0" w:space="0" w:color="auto"/>
          </w:divBdr>
        </w:div>
      </w:divsChild>
    </w:div>
    <w:div w:id="1755786463">
      <w:marLeft w:val="0"/>
      <w:marRight w:val="0"/>
      <w:marTop w:val="0"/>
      <w:marBottom w:val="0"/>
      <w:divBdr>
        <w:top w:val="none" w:sz="0" w:space="0" w:color="auto"/>
        <w:left w:val="none" w:sz="0" w:space="0" w:color="auto"/>
        <w:bottom w:val="none" w:sz="0" w:space="0" w:color="auto"/>
        <w:right w:val="none" w:sz="0" w:space="0" w:color="auto"/>
      </w:divBdr>
      <w:divsChild>
        <w:div w:id="1237938028">
          <w:marLeft w:val="0"/>
          <w:marRight w:val="0"/>
          <w:marTop w:val="432"/>
          <w:marBottom w:val="0"/>
          <w:divBdr>
            <w:top w:val="none" w:sz="0" w:space="0" w:color="auto"/>
            <w:left w:val="none" w:sz="0" w:space="0" w:color="auto"/>
            <w:bottom w:val="none" w:sz="0" w:space="0" w:color="auto"/>
            <w:right w:val="none" w:sz="0" w:space="0" w:color="auto"/>
          </w:divBdr>
        </w:div>
        <w:div w:id="827938508">
          <w:marLeft w:val="0"/>
          <w:marRight w:val="0"/>
          <w:marTop w:val="0"/>
          <w:marBottom w:val="0"/>
          <w:divBdr>
            <w:top w:val="none" w:sz="0" w:space="0" w:color="auto"/>
            <w:left w:val="none" w:sz="0" w:space="0" w:color="auto"/>
            <w:bottom w:val="none" w:sz="0" w:space="0" w:color="auto"/>
            <w:right w:val="none" w:sz="0" w:space="0" w:color="auto"/>
          </w:divBdr>
        </w:div>
        <w:div w:id="2098868193">
          <w:marLeft w:val="0"/>
          <w:marRight w:val="0"/>
          <w:marTop w:val="0"/>
          <w:marBottom w:val="600"/>
          <w:divBdr>
            <w:top w:val="none" w:sz="0" w:space="0" w:color="auto"/>
            <w:left w:val="none" w:sz="0" w:space="0" w:color="auto"/>
            <w:bottom w:val="none" w:sz="0" w:space="0" w:color="auto"/>
            <w:right w:val="none" w:sz="0" w:space="0" w:color="auto"/>
          </w:divBdr>
        </w:div>
      </w:divsChild>
    </w:div>
    <w:div w:id="1764378527">
      <w:marLeft w:val="0"/>
      <w:marRight w:val="0"/>
      <w:marTop w:val="0"/>
      <w:marBottom w:val="0"/>
      <w:divBdr>
        <w:top w:val="none" w:sz="0" w:space="0" w:color="auto"/>
        <w:left w:val="none" w:sz="0" w:space="0" w:color="auto"/>
        <w:bottom w:val="none" w:sz="0" w:space="0" w:color="auto"/>
        <w:right w:val="none" w:sz="0" w:space="0" w:color="auto"/>
      </w:divBdr>
      <w:divsChild>
        <w:div w:id="2032143229">
          <w:marLeft w:val="0"/>
          <w:marRight w:val="0"/>
          <w:marTop w:val="432"/>
          <w:marBottom w:val="0"/>
          <w:divBdr>
            <w:top w:val="none" w:sz="0" w:space="0" w:color="auto"/>
            <w:left w:val="none" w:sz="0" w:space="0" w:color="auto"/>
            <w:bottom w:val="none" w:sz="0" w:space="0" w:color="auto"/>
            <w:right w:val="none" w:sz="0" w:space="0" w:color="auto"/>
          </w:divBdr>
        </w:div>
        <w:div w:id="1388991164">
          <w:marLeft w:val="0"/>
          <w:marRight w:val="0"/>
          <w:marTop w:val="0"/>
          <w:marBottom w:val="0"/>
          <w:divBdr>
            <w:top w:val="none" w:sz="0" w:space="0" w:color="auto"/>
            <w:left w:val="none" w:sz="0" w:space="0" w:color="auto"/>
            <w:bottom w:val="none" w:sz="0" w:space="0" w:color="auto"/>
            <w:right w:val="none" w:sz="0" w:space="0" w:color="auto"/>
          </w:divBdr>
        </w:div>
        <w:div w:id="535891535">
          <w:marLeft w:val="0"/>
          <w:marRight w:val="0"/>
          <w:marTop w:val="0"/>
          <w:marBottom w:val="600"/>
          <w:divBdr>
            <w:top w:val="none" w:sz="0" w:space="0" w:color="auto"/>
            <w:left w:val="none" w:sz="0" w:space="0" w:color="auto"/>
            <w:bottom w:val="none" w:sz="0" w:space="0" w:color="auto"/>
            <w:right w:val="none" w:sz="0" w:space="0" w:color="auto"/>
          </w:divBdr>
        </w:div>
      </w:divsChild>
    </w:div>
    <w:div w:id="1770271176">
      <w:marLeft w:val="0"/>
      <w:marRight w:val="0"/>
      <w:marTop w:val="0"/>
      <w:marBottom w:val="0"/>
      <w:divBdr>
        <w:top w:val="none" w:sz="0" w:space="0" w:color="auto"/>
        <w:left w:val="none" w:sz="0" w:space="0" w:color="auto"/>
        <w:bottom w:val="none" w:sz="0" w:space="0" w:color="auto"/>
        <w:right w:val="none" w:sz="0" w:space="0" w:color="auto"/>
      </w:divBdr>
      <w:divsChild>
        <w:div w:id="694379666">
          <w:marLeft w:val="0"/>
          <w:marRight w:val="0"/>
          <w:marTop w:val="432"/>
          <w:marBottom w:val="0"/>
          <w:divBdr>
            <w:top w:val="none" w:sz="0" w:space="0" w:color="auto"/>
            <w:left w:val="none" w:sz="0" w:space="0" w:color="auto"/>
            <w:bottom w:val="none" w:sz="0" w:space="0" w:color="auto"/>
            <w:right w:val="none" w:sz="0" w:space="0" w:color="auto"/>
          </w:divBdr>
        </w:div>
        <w:div w:id="1791389318">
          <w:marLeft w:val="0"/>
          <w:marRight w:val="0"/>
          <w:marTop w:val="0"/>
          <w:marBottom w:val="0"/>
          <w:divBdr>
            <w:top w:val="none" w:sz="0" w:space="0" w:color="auto"/>
            <w:left w:val="none" w:sz="0" w:space="0" w:color="auto"/>
            <w:bottom w:val="none" w:sz="0" w:space="0" w:color="auto"/>
            <w:right w:val="none" w:sz="0" w:space="0" w:color="auto"/>
          </w:divBdr>
        </w:div>
        <w:div w:id="890265319">
          <w:marLeft w:val="0"/>
          <w:marRight w:val="0"/>
          <w:marTop w:val="0"/>
          <w:marBottom w:val="600"/>
          <w:divBdr>
            <w:top w:val="none" w:sz="0" w:space="0" w:color="auto"/>
            <w:left w:val="none" w:sz="0" w:space="0" w:color="auto"/>
            <w:bottom w:val="none" w:sz="0" w:space="0" w:color="auto"/>
            <w:right w:val="none" w:sz="0" w:space="0" w:color="auto"/>
          </w:divBdr>
        </w:div>
      </w:divsChild>
    </w:div>
    <w:div w:id="1770656433">
      <w:marLeft w:val="0"/>
      <w:marRight w:val="0"/>
      <w:marTop w:val="0"/>
      <w:marBottom w:val="0"/>
      <w:divBdr>
        <w:top w:val="none" w:sz="0" w:space="0" w:color="auto"/>
        <w:left w:val="none" w:sz="0" w:space="0" w:color="auto"/>
        <w:bottom w:val="none" w:sz="0" w:space="0" w:color="auto"/>
        <w:right w:val="none" w:sz="0" w:space="0" w:color="auto"/>
      </w:divBdr>
      <w:divsChild>
        <w:div w:id="1524396230">
          <w:marLeft w:val="0"/>
          <w:marRight w:val="0"/>
          <w:marTop w:val="432"/>
          <w:marBottom w:val="0"/>
          <w:divBdr>
            <w:top w:val="none" w:sz="0" w:space="0" w:color="auto"/>
            <w:left w:val="none" w:sz="0" w:space="0" w:color="auto"/>
            <w:bottom w:val="none" w:sz="0" w:space="0" w:color="auto"/>
            <w:right w:val="none" w:sz="0" w:space="0" w:color="auto"/>
          </w:divBdr>
        </w:div>
        <w:div w:id="1470978697">
          <w:marLeft w:val="0"/>
          <w:marRight w:val="0"/>
          <w:marTop w:val="0"/>
          <w:marBottom w:val="0"/>
          <w:divBdr>
            <w:top w:val="none" w:sz="0" w:space="0" w:color="auto"/>
            <w:left w:val="none" w:sz="0" w:space="0" w:color="auto"/>
            <w:bottom w:val="none" w:sz="0" w:space="0" w:color="auto"/>
            <w:right w:val="none" w:sz="0" w:space="0" w:color="auto"/>
          </w:divBdr>
          <w:divsChild>
            <w:div w:id="587353449">
              <w:marLeft w:val="0"/>
              <w:marRight w:val="0"/>
              <w:marTop w:val="0"/>
              <w:marBottom w:val="0"/>
              <w:divBdr>
                <w:top w:val="none" w:sz="0" w:space="0" w:color="auto"/>
                <w:left w:val="none" w:sz="0" w:space="0" w:color="auto"/>
                <w:bottom w:val="none" w:sz="0" w:space="0" w:color="auto"/>
                <w:right w:val="none" w:sz="0" w:space="0" w:color="auto"/>
              </w:divBdr>
              <w:divsChild>
                <w:div w:id="2078555895">
                  <w:marLeft w:val="0"/>
                  <w:marRight w:val="0"/>
                  <w:marTop w:val="0"/>
                  <w:marBottom w:val="0"/>
                  <w:divBdr>
                    <w:top w:val="none" w:sz="0" w:space="0" w:color="auto"/>
                    <w:left w:val="none" w:sz="0" w:space="0" w:color="auto"/>
                    <w:bottom w:val="none" w:sz="0" w:space="0" w:color="auto"/>
                    <w:right w:val="none" w:sz="0" w:space="0" w:color="auto"/>
                  </w:divBdr>
                </w:div>
              </w:divsChild>
            </w:div>
            <w:div w:id="1981836656">
              <w:marLeft w:val="0"/>
              <w:marRight w:val="0"/>
              <w:marTop w:val="0"/>
              <w:marBottom w:val="0"/>
              <w:divBdr>
                <w:top w:val="none" w:sz="0" w:space="0" w:color="auto"/>
                <w:left w:val="none" w:sz="0" w:space="0" w:color="auto"/>
                <w:bottom w:val="none" w:sz="0" w:space="0" w:color="auto"/>
                <w:right w:val="none" w:sz="0" w:space="0" w:color="auto"/>
              </w:divBdr>
              <w:divsChild>
                <w:div w:id="1581402223">
                  <w:marLeft w:val="0"/>
                  <w:marRight w:val="0"/>
                  <w:marTop w:val="0"/>
                  <w:marBottom w:val="0"/>
                  <w:divBdr>
                    <w:top w:val="none" w:sz="0" w:space="0" w:color="auto"/>
                    <w:left w:val="none" w:sz="0" w:space="0" w:color="auto"/>
                    <w:bottom w:val="none" w:sz="0" w:space="0" w:color="auto"/>
                    <w:right w:val="none" w:sz="0" w:space="0" w:color="auto"/>
                  </w:divBdr>
                </w:div>
              </w:divsChild>
            </w:div>
            <w:div w:id="1637101711">
              <w:marLeft w:val="0"/>
              <w:marRight w:val="0"/>
              <w:marTop w:val="0"/>
              <w:marBottom w:val="0"/>
              <w:divBdr>
                <w:top w:val="none" w:sz="0" w:space="0" w:color="auto"/>
                <w:left w:val="none" w:sz="0" w:space="0" w:color="auto"/>
                <w:bottom w:val="none" w:sz="0" w:space="0" w:color="auto"/>
                <w:right w:val="none" w:sz="0" w:space="0" w:color="auto"/>
              </w:divBdr>
              <w:divsChild>
                <w:div w:id="241987794">
                  <w:marLeft w:val="0"/>
                  <w:marRight w:val="0"/>
                  <w:marTop w:val="0"/>
                  <w:marBottom w:val="0"/>
                  <w:divBdr>
                    <w:top w:val="none" w:sz="0" w:space="0" w:color="auto"/>
                    <w:left w:val="none" w:sz="0" w:space="0" w:color="auto"/>
                    <w:bottom w:val="none" w:sz="0" w:space="0" w:color="auto"/>
                    <w:right w:val="none" w:sz="0" w:space="0" w:color="auto"/>
                  </w:divBdr>
                </w:div>
              </w:divsChild>
            </w:div>
            <w:div w:id="1893493377">
              <w:marLeft w:val="0"/>
              <w:marRight w:val="0"/>
              <w:marTop w:val="0"/>
              <w:marBottom w:val="0"/>
              <w:divBdr>
                <w:top w:val="none" w:sz="0" w:space="0" w:color="auto"/>
                <w:left w:val="none" w:sz="0" w:space="0" w:color="auto"/>
                <w:bottom w:val="none" w:sz="0" w:space="0" w:color="auto"/>
                <w:right w:val="none" w:sz="0" w:space="0" w:color="auto"/>
              </w:divBdr>
              <w:divsChild>
                <w:div w:id="1634676092">
                  <w:marLeft w:val="0"/>
                  <w:marRight w:val="0"/>
                  <w:marTop w:val="0"/>
                  <w:marBottom w:val="0"/>
                  <w:divBdr>
                    <w:top w:val="none" w:sz="0" w:space="0" w:color="auto"/>
                    <w:left w:val="none" w:sz="0" w:space="0" w:color="auto"/>
                    <w:bottom w:val="none" w:sz="0" w:space="0" w:color="auto"/>
                    <w:right w:val="none" w:sz="0" w:space="0" w:color="auto"/>
                  </w:divBdr>
                </w:div>
              </w:divsChild>
            </w:div>
            <w:div w:id="198663494">
              <w:marLeft w:val="0"/>
              <w:marRight w:val="0"/>
              <w:marTop w:val="0"/>
              <w:marBottom w:val="0"/>
              <w:divBdr>
                <w:top w:val="none" w:sz="0" w:space="0" w:color="auto"/>
                <w:left w:val="none" w:sz="0" w:space="0" w:color="auto"/>
                <w:bottom w:val="none" w:sz="0" w:space="0" w:color="auto"/>
                <w:right w:val="none" w:sz="0" w:space="0" w:color="auto"/>
              </w:divBdr>
              <w:divsChild>
                <w:div w:id="92019307">
                  <w:marLeft w:val="0"/>
                  <w:marRight w:val="0"/>
                  <w:marTop w:val="0"/>
                  <w:marBottom w:val="0"/>
                  <w:divBdr>
                    <w:top w:val="none" w:sz="0" w:space="0" w:color="auto"/>
                    <w:left w:val="none" w:sz="0" w:space="0" w:color="auto"/>
                    <w:bottom w:val="none" w:sz="0" w:space="0" w:color="auto"/>
                    <w:right w:val="none" w:sz="0" w:space="0" w:color="auto"/>
                  </w:divBdr>
                </w:div>
              </w:divsChild>
            </w:div>
            <w:div w:id="1282420855">
              <w:marLeft w:val="0"/>
              <w:marRight w:val="0"/>
              <w:marTop w:val="0"/>
              <w:marBottom w:val="0"/>
              <w:divBdr>
                <w:top w:val="none" w:sz="0" w:space="0" w:color="auto"/>
                <w:left w:val="none" w:sz="0" w:space="0" w:color="auto"/>
                <w:bottom w:val="none" w:sz="0" w:space="0" w:color="auto"/>
                <w:right w:val="none" w:sz="0" w:space="0" w:color="auto"/>
              </w:divBdr>
              <w:divsChild>
                <w:div w:id="1736196813">
                  <w:marLeft w:val="0"/>
                  <w:marRight w:val="0"/>
                  <w:marTop w:val="0"/>
                  <w:marBottom w:val="0"/>
                  <w:divBdr>
                    <w:top w:val="none" w:sz="0" w:space="0" w:color="auto"/>
                    <w:left w:val="none" w:sz="0" w:space="0" w:color="auto"/>
                    <w:bottom w:val="none" w:sz="0" w:space="0" w:color="auto"/>
                    <w:right w:val="none" w:sz="0" w:space="0" w:color="auto"/>
                  </w:divBdr>
                </w:div>
              </w:divsChild>
            </w:div>
            <w:div w:id="1115054788">
              <w:marLeft w:val="0"/>
              <w:marRight w:val="0"/>
              <w:marTop w:val="0"/>
              <w:marBottom w:val="0"/>
              <w:divBdr>
                <w:top w:val="none" w:sz="0" w:space="0" w:color="auto"/>
                <w:left w:val="none" w:sz="0" w:space="0" w:color="auto"/>
                <w:bottom w:val="none" w:sz="0" w:space="0" w:color="auto"/>
                <w:right w:val="none" w:sz="0" w:space="0" w:color="auto"/>
              </w:divBdr>
              <w:divsChild>
                <w:div w:id="161358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02389">
          <w:marLeft w:val="0"/>
          <w:marRight w:val="0"/>
          <w:marTop w:val="0"/>
          <w:marBottom w:val="600"/>
          <w:divBdr>
            <w:top w:val="none" w:sz="0" w:space="0" w:color="auto"/>
            <w:left w:val="none" w:sz="0" w:space="0" w:color="auto"/>
            <w:bottom w:val="none" w:sz="0" w:space="0" w:color="auto"/>
            <w:right w:val="none" w:sz="0" w:space="0" w:color="auto"/>
          </w:divBdr>
        </w:div>
      </w:divsChild>
    </w:div>
    <w:div w:id="1771581651">
      <w:marLeft w:val="0"/>
      <w:marRight w:val="0"/>
      <w:marTop w:val="0"/>
      <w:marBottom w:val="0"/>
      <w:divBdr>
        <w:top w:val="none" w:sz="0" w:space="0" w:color="auto"/>
        <w:left w:val="none" w:sz="0" w:space="0" w:color="auto"/>
        <w:bottom w:val="none" w:sz="0" w:space="0" w:color="auto"/>
        <w:right w:val="none" w:sz="0" w:space="0" w:color="auto"/>
      </w:divBdr>
      <w:divsChild>
        <w:div w:id="346293048">
          <w:marLeft w:val="0"/>
          <w:marRight w:val="0"/>
          <w:marTop w:val="432"/>
          <w:marBottom w:val="0"/>
          <w:divBdr>
            <w:top w:val="none" w:sz="0" w:space="0" w:color="auto"/>
            <w:left w:val="none" w:sz="0" w:space="0" w:color="auto"/>
            <w:bottom w:val="none" w:sz="0" w:space="0" w:color="auto"/>
            <w:right w:val="none" w:sz="0" w:space="0" w:color="auto"/>
          </w:divBdr>
        </w:div>
        <w:div w:id="2045866513">
          <w:marLeft w:val="0"/>
          <w:marRight w:val="0"/>
          <w:marTop w:val="0"/>
          <w:marBottom w:val="0"/>
          <w:divBdr>
            <w:top w:val="none" w:sz="0" w:space="0" w:color="auto"/>
            <w:left w:val="none" w:sz="0" w:space="0" w:color="auto"/>
            <w:bottom w:val="none" w:sz="0" w:space="0" w:color="auto"/>
            <w:right w:val="none" w:sz="0" w:space="0" w:color="auto"/>
          </w:divBdr>
        </w:div>
        <w:div w:id="770006849">
          <w:marLeft w:val="0"/>
          <w:marRight w:val="0"/>
          <w:marTop w:val="0"/>
          <w:marBottom w:val="600"/>
          <w:divBdr>
            <w:top w:val="none" w:sz="0" w:space="0" w:color="auto"/>
            <w:left w:val="none" w:sz="0" w:space="0" w:color="auto"/>
            <w:bottom w:val="none" w:sz="0" w:space="0" w:color="auto"/>
            <w:right w:val="none" w:sz="0" w:space="0" w:color="auto"/>
          </w:divBdr>
        </w:div>
      </w:divsChild>
    </w:div>
    <w:div w:id="1774200601">
      <w:marLeft w:val="0"/>
      <w:marRight w:val="0"/>
      <w:marTop w:val="0"/>
      <w:marBottom w:val="0"/>
      <w:divBdr>
        <w:top w:val="none" w:sz="0" w:space="0" w:color="auto"/>
        <w:left w:val="none" w:sz="0" w:space="0" w:color="auto"/>
        <w:bottom w:val="none" w:sz="0" w:space="0" w:color="auto"/>
        <w:right w:val="none" w:sz="0" w:space="0" w:color="auto"/>
      </w:divBdr>
      <w:divsChild>
        <w:div w:id="1021738639">
          <w:marLeft w:val="0"/>
          <w:marRight w:val="0"/>
          <w:marTop w:val="432"/>
          <w:marBottom w:val="0"/>
          <w:divBdr>
            <w:top w:val="none" w:sz="0" w:space="0" w:color="auto"/>
            <w:left w:val="none" w:sz="0" w:space="0" w:color="auto"/>
            <w:bottom w:val="none" w:sz="0" w:space="0" w:color="auto"/>
            <w:right w:val="none" w:sz="0" w:space="0" w:color="auto"/>
          </w:divBdr>
        </w:div>
        <w:div w:id="169420145">
          <w:marLeft w:val="0"/>
          <w:marRight w:val="0"/>
          <w:marTop w:val="0"/>
          <w:marBottom w:val="0"/>
          <w:divBdr>
            <w:top w:val="none" w:sz="0" w:space="0" w:color="auto"/>
            <w:left w:val="none" w:sz="0" w:space="0" w:color="auto"/>
            <w:bottom w:val="none" w:sz="0" w:space="0" w:color="auto"/>
            <w:right w:val="none" w:sz="0" w:space="0" w:color="auto"/>
          </w:divBdr>
          <w:divsChild>
            <w:div w:id="1747653515">
              <w:marLeft w:val="0"/>
              <w:marRight w:val="0"/>
              <w:marTop w:val="0"/>
              <w:marBottom w:val="0"/>
              <w:divBdr>
                <w:top w:val="none" w:sz="0" w:space="0" w:color="auto"/>
                <w:left w:val="none" w:sz="0" w:space="0" w:color="auto"/>
                <w:bottom w:val="none" w:sz="0" w:space="0" w:color="auto"/>
                <w:right w:val="none" w:sz="0" w:space="0" w:color="auto"/>
              </w:divBdr>
              <w:divsChild>
                <w:div w:id="1546481838">
                  <w:marLeft w:val="0"/>
                  <w:marRight w:val="0"/>
                  <w:marTop w:val="0"/>
                  <w:marBottom w:val="0"/>
                  <w:divBdr>
                    <w:top w:val="none" w:sz="0" w:space="0" w:color="auto"/>
                    <w:left w:val="none" w:sz="0" w:space="0" w:color="auto"/>
                    <w:bottom w:val="none" w:sz="0" w:space="0" w:color="auto"/>
                    <w:right w:val="none" w:sz="0" w:space="0" w:color="auto"/>
                  </w:divBdr>
                </w:div>
              </w:divsChild>
            </w:div>
            <w:div w:id="1893343363">
              <w:marLeft w:val="0"/>
              <w:marRight w:val="0"/>
              <w:marTop w:val="0"/>
              <w:marBottom w:val="0"/>
              <w:divBdr>
                <w:top w:val="none" w:sz="0" w:space="0" w:color="auto"/>
                <w:left w:val="none" w:sz="0" w:space="0" w:color="auto"/>
                <w:bottom w:val="none" w:sz="0" w:space="0" w:color="auto"/>
                <w:right w:val="none" w:sz="0" w:space="0" w:color="auto"/>
              </w:divBdr>
              <w:divsChild>
                <w:div w:id="1314065138">
                  <w:marLeft w:val="0"/>
                  <w:marRight w:val="0"/>
                  <w:marTop w:val="0"/>
                  <w:marBottom w:val="0"/>
                  <w:divBdr>
                    <w:top w:val="none" w:sz="0" w:space="0" w:color="auto"/>
                    <w:left w:val="none" w:sz="0" w:space="0" w:color="auto"/>
                    <w:bottom w:val="none" w:sz="0" w:space="0" w:color="auto"/>
                    <w:right w:val="none" w:sz="0" w:space="0" w:color="auto"/>
                  </w:divBdr>
                </w:div>
              </w:divsChild>
            </w:div>
            <w:div w:id="1901742502">
              <w:marLeft w:val="0"/>
              <w:marRight w:val="0"/>
              <w:marTop w:val="0"/>
              <w:marBottom w:val="0"/>
              <w:divBdr>
                <w:top w:val="none" w:sz="0" w:space="0" w:color="auto"/>
                <w:left w:val="none" w:sz="0" w:space="0" w:color="auto"/>
                <w:bottom w:val="none" w:sz="0" w:space="0" w:color="auto"/>
                <w:right w:val="none" w:sz="0" w:space="0" w:color="auto"/>
              </w:divBdr>
              <w:divsChild>
                <w:div w:id="1436440048">
                  <w:marLeft w:val="0"/>
                  <w:marRight w:val="0"/>
                  <w:marTop w:val="0"/>
                  <w:marBottom w:val="0"/>
                  <w:divBdr>
                    <w:top w:val="none" w:sz="0" w:space="0" w:color="auto"/>
                    <w:left w:val="none" w:sz="0" w:space="0" w:color="auto"/>
                    <w:bottom w:val="none" w:sz="0" w:space="0" w:color="auto"/>
                    <w:right w:val="none" w:sz="0" w:space="0" w:color="auto"/>
                  </w:divBdr>
                </w:div>
              </w:divsChild>
            </w:div>
            <w:div w:id="1118840496">
              <w:marLeft w:val="0"/>
              <w:marRight w:val="0"/>
              <w:marTop w:val="0"/>
              <w:marBottom w:val="0"/>
              <w:divBdr>
                <w:top w:val="none" w:sz="0" w:space="0" w:color="auto"/>
                <w:left w:val="none" w:sz="0" w:space="0" w:color="auto"/>
                <w:bottom w:val="none" w:sz="0" w:space="0" w:color="auto"/>
                <w:right w:val="none" w:sz="0" w:space="0" w:color="auto"/>
              </w:divBdr>
              <w:divsChild>
                <w:div w:id="236524120">
                  <w:marLeft w:val="0"/>
                  <w:marRight w:val="0"/>
                  <w:marTop w:val="0"/>
                  <w:marBottom w:val="0"/>
                  <w:divBdr>
                    <w:top w:val="none" w:sz="0" w:space="0" w:color="auto"/>
                    <w:left w:val="none" w:sz="0" w:space="0" w:color="auto"/>
                    <w:bottom w:val="none" w:sz="0" w:space="0" w:color="auto"/>
                    <w:right w:val="none" w:sz="0" w:space="0" w:color="auto"/>
                  </w:divBdr>
                </w:div>
              </w:divsChild>
            </w:div>
            <w:div w:id="601886510">
              <w:marLeft w:val="0"/>
              <w:marRight w:val="0"/>
              <w:marTop w:val="0"/>
              <w:marBottom w:val="0"/>
              <w:divBdr>
                <w:top w:val="none" w:sz="0" w:space="0" w:color="auto"/>
                <w:left w:val="none" w:sz="0" w:space="0" w:color="auto"/>
                <w:bottom w:val="none" w:sz="0" w:space="0" w:color="auto"/>
                <w:right w:val="none" w:sz="0" w:space="0" w:color="auto"/>
              </w:divBdr>
              <w:divsChild>
                <w:div w:id="1046179678">
                  <w:marLeft w:val="0"/>
                  <w:marRight w:val="0"/>
                  <w:marTop w:val="0"/>
                  <w:marBottom w:val="0"/>
                  <w:divBdr>
                    <w:top w:val="none" w:sz="0" w:space="0" w:color="auto"/>
                    <w:left w:val="none" w:sz="0" w:space="0" w:color="auto"/>
                    <w:bottom w:val="none" w:sz="0" w:space="0" w:color="auto"/>
                    <w:right w:val="none" w:sz="0" w:space="0" w:color="auto"/>
                  </w:divBdr>
                </w:div>
              </w:divsChild>
            </w:div>
            <w:div w:id="632520232">
              <w:marLeft w:val="0"/>
              <w:marRight w:val="0"/>
              <w:marTop w:val="0"/>
              <w:marBottom w:val="0"/>
              <w:divBdr>
                <w:top w:val="none" w:sz="0" w:space="0" w:color="auto"/>
                <w:left w:val="none" w:sz="0" w:space="0" w:color="auto"/>
                <w:bottom w:val="none" w:sz="0" w:space="0" w:color="auto"/>
                <w:right w:val="none" w:sz="0" w:space="0" w:color="auto"/>
              </w:divBdr>
              <w:divsChild>
                <w:div w:id="1473983906">
                  <w:marLeft w:val="0"/>
                  <w:marRight w:val="0"/>
                  <w:marTop w:val="0"/>
                  <w:marBottom w:val="0"/>
                  <w:divBdr>
                    <w:top w:val="none" w:sz="0" w:space="0" w:color="auto"/>
                    <w:left w:val="none" w:sz="0" w:space="0" w:color="auto"/>
                    <w:bottom w:val="none" w:sz="0" w:space="0" w:color="auto"/>
                    <w:right w:val="none" w:sz="0" w:space="0" w:color="auto"/>
                  </w:divBdr>
                </w:div>
              </w:divsChild>
            </w:div>
            <w:div w:id="1134442171">
              <w:marLeft w:val="0"/>
              <w:marRight w:val="0"/>
              <w:marTop w:val="0"/>
              <w:marBottom w:val="0"/>
              <w:divBdr>
                <w:top w:val="none" w:sz="0" w:space="0" w:color="auto"/>
                <w:left w:val="none" w:sz="0" w:space="0" w:color="auto"/>
                <w:bottom w:val="none" w:sz="0" w:space="0" w:color="auto"/>
                <w:right w:val="none" w:sz="0" w:space="0" w:color="auto"/>
              </w:divBdr>
              <w:divsChild>
                <w:div w:id="1620915165">
                  <w:marLeft w:val="0"/>
                  <w:marRight w:val="0"/>
                  <w:marTop w:val="0"/>
                  <w:marBottom w:val="0"/>
                  <w:divBdr>
                    <w:top w:val="none" w:sz="0" w:space="0" w:color="auto"/>
                    <w:left w:val="none" w:sz="0" w:space="0" w:color="auto"/>
                    <w:bottom w:val="none" w:sz="0" w:space="0" w:color="auto"/>
                    <w:right w:val="none" w:sz="0" w:space="0" w:color="auto"/>
                  </w:divBdr>
                </w:div>
              </w:divsChild>
            </w:div>
            <w:div w:id="985011973">
              <w:marLeft w:val="0"/>
              <w:marRight w:val="0"/>
              <w:marTop w:val="0"/>
              <w:marBottom w:val="0"/>
              <w:divBdr>
                <w:top w:val="none" w:sz="0" w:space="0" w:color="auto"/>
                <w:left w:val="none" w:sz="0" w:space="0" w:color="auto"/>
                <w:bottom w:val="none" w:sz="0" w:space="0" w:color="auto"/>
                <w:right w:val="none" w:sz="0" w:space="0" w:color="auto"/>
              </w:divBdr>
              <w:divsChild>
                <w:div w:id="962928664">
                  <w:marLeft w:val="0"/>
                  <w:marRight w:val="0"/>
                  <w:marTop w:val="0"/>
                  <w:marBottom w:val="0"/>
                  <w:divBdr>
                    <w:top w:val="none" w:sz="0" w:space="0" w:color="auto"/>
                    <w:left w:val="none" w:sz="0" w:space="0" w:color="auto"/>
                    <w:bottom w:val="none" w:sz="0" w:space="0" w:color="auto"/>
                    <w:right w:val="none" w:sz="0" w:space="0" w:color="auto"/>
                  </w:divBdr>
                </w:div>
              </w:divsChild>
            </w:div>
            <w:div w:id="1796363816">
              <w:marLeft w:val="0"/>
              <w:marRight w:val="0"/>
              <w:marTop w:val="0"/>
              <w:marBottom w:val="0"/>
              <w:divBdr>
                <w:top w:val="none" w:sz="0" w:space="0" w:color="auto"/>
                <w:left w:val="none" w:sz="0" w:space="0" w:color="auto"/>
                <w:bottom w:val="none" w:sz="0" w:space="0" w:color="auto"/>
                <w:right w:val="none" w:sz="0" w:space="0" w:color="auto"/>
              </w:divBdr>
              <w:divsChild>
                <w:div w:id="173961670">
                  <w:marLeft w:val="0"/>
                  <w:marRight w:val="0"/>
                  <w:marTop w:val="0"/>
                  <w:marBottom w:val="0"/>
                  <w:divBdr>
                    <w:top w:val="none" w:sz="0" w:space="0" w:color="auto"/>
                    <w:left w:val="none" w:sz="0" w:space="0" w:color="auto"/>
                    <w:bottom w:val="none" w:sz="0" w:space="0" w:color="auto"/>
                    <w:right w:val="none" w:sz="0" w:space="0" w:color="auto"/>
                  </w:divBdr>
                </w:div>
              </w:divsChild>
            </w:div>
            <w:div w:id="1048649748">
              <w:marLeft w:val="0"/>
              <w:marRight w:val="0"/>
              <w:marTop w:val="0"/>
              <w:marBottom w:val="0"/>
              <w:divBdr>
                <w:top w:val="none" w:sz="0" w:space="0" w:color="auto"/>
                <w:left w:val="none" w:sz="0" w:space="0" w:color="auto"/>
                <w:bottom w:val="none" w:sz="0" w:space="0" w:color="auto"/>
                <w:right w:val="none" w:sz="0" w:space="0" w:color="auto"/>
              </w:divBdr>
              <w:divsChild>
                <w:div w:id="1716926403">
                  <w:marLeft w:val="0"/>
                  <w:marRight w:val="0"/>
                  <w:marTop w:val="0"/>
                  <w:marBottom w:val="0"/>
                  <w:divBdr>
                    <w:top w:val="none" w:sz="0" w:space="0" w:color="auto"/>
                    <w:left w:val="none" w:sz="0" w:space="0" w:color="auto"/>
                    <w:bottom w:val="none" w:sz="0" w:space="0" w:color="auto"/>
                    <w:right w:val="none" w:sz="0" w:space="0" w:color="auto"/>
                  </w:divBdr>
                </w:div>
              </w:divsChild>
            </w:div>
            <w:div w:id="1857383397">
              <w:marLeft w:val="0"/>
              <w:marRight w:val="0"/>
              <w:marTop w:val="0"/>
              <w:marBottom w:val="0"/>
              <w:divBdr>
                <w:top w:val="none" w:sz="0" w:space="0" w:color="auto"/>
                <w:left w:val="none" w:sz="0" w:space="0" w:color="auto"/>
                <w:bottom w:val="none" w:sz="0" w:space="0" w:color="auto"/>
                <w:right w:val="none" w:sz="0" w:space="0" w:color="auto"/>
              </w:divBdr>
              <w:divsChild>
                <w:div w:id="988822008">
                  <w:marLeft w:val="0"/>
                  <w:marRight w:val="0"/>
                  <w:marTop w:val="0"/>
                  <w:marBottom w:val="0"/>
                  <w:divBdr>
                    <w:top w:val="none" w:sz="0" w:space="0" w:color="auto"/>
                    <w:left w:val="none" w:sz="0" w:space="0" w:color="auto"/>
                    <w:bottom w:val="none" w:sz="0" w:space="0" w:color="auto"/>
                    <w:right w:val="none" w:sz="0" w:space="0" w:color="auto"/>
                  </w:divBdr>
                </w:div>
              </w:divsChild>
            </w:div>
            <w:div w:id="1928609813">
              <w:marLeft w:val="0"/>
              <w:marRight w:val="0"/>
              <w:marTop w:val="0"/>
              <w:marBottom w:val="0"/>
              <w:divBdr>
                <w:top w:val="none" w:sz="0" w:space="0" w:color="auto"/>
                <w:left w:val="none" w:sz="0" w:space="0" w:color="auto"/>
                <w:bottom w:val="none" w:sz="0" w:space="0" w:color="auto"/>
                <w:right w:val="none" w:sz="0" w:space="0" w:color="auto"/>
              </w:divBdr>
              <w:divsChild>
                <w:div w:id="1209957217">
                  <w:marLeft w:val="0"/>
                  <w:marRight w:val="0"/>
                  <w:marTop w:val="0"/>
                  <w:marBottom w:val="0"/>
                  <w:divBdr>
                    <w:top w:val="none" w:sz="0" w:space="0" w:color="auto"/>
                    <w:left w:val="none" w:sz="0" w:space="0" w:color="auto"/>
                    <w:bottom w:val="none" w:sz="0" w:space="0" w:color="auto"/>
                    <w:right w:val="none" w:sz="0" w:space="0" w:color="auto"/>
                  </w:divBdr>
                </w:div>
              </w:divsChild>
            </w:div>
            <w:div w:id="935870730">
              <w:marLeft w:val="0"/>
              <w:marRight w:val="0"/>
              <w:marTop w:val="0"/>
              <w:marBottom w:val="0"/>
              <w:divBdr>
                <w:top w:val="none" w:sz="0" w:space="0" w:color="auto"/>
                <w:left w:val="none" w:sz="0" w:space="0" w:color="auto"/>
                <w:bottom w:val="none" w:sz="0" w:space="0" w:color="auto"/>
                <w:right w:val="none" w:sz="0" w:space="0" w:color="auto"/>
              </w:divBdr>
              <w:divsChild>
                <w:div w:id="496843725">
                  <w:marLeft w:val="0"/>
                  <w:marRight w:val="0"/>
                  <w:marTop w:val="0"/>
                  <w:marBottom w:val="0"/>
                  <w:divBdr>
                    <w:top w:val="none" w:sz="0" w:space="0" w:color="auto"/>
                    <w:left w:val="none" w:sz="0" w:space="0" w:color="auto"/>
                    <w:bottom w:val="none" w:sz="0" w:space="0" w:color="auto"/>
                    <w:right w:val="none" w:sz="0" w:space="0" w:color="auto"/>
                  </w:divBdr>
                </w:div>
              </w:divsChild>
            </w:div>
            <w:div w:id="276956329">
              <w:marLeft w:val="0"/>
              <w:marRight w:val="0"/>
              <w:marTop w:val="0"/>
              <w:marBottom w:val="0"/>
              <w:divBdr>
                <w:top w:val="none" w:sz="0" w:space="0" w:color="auto"/>
                <w:left w:val="none" w:sz="0" w:space="0" w:color="auto"/>
                <w:bottom w:val="none" w:sz="0" w:space="0" w:color="auto"/>
                <w:right w:val="none" w:sz="0" w:space="0" w:color="auto"/>
              </w:divBdr>
              <w:divsChild>
                <w:div w:id="1069620233">
                  <w:marLeft w:val="0"/>
                  <w:marRight w:val="0"/>
                  <w:marTop w:val="0"/>
                  <w:marBottom w:val="0"/>
                  <w:divBdr>
                    <w:top w:val="none" w:sz="0" w:space="0" w:color="auto"/>
                    <w:left w:val="none" w:sz="0" w:space="0" w:color="auto"/>
                    <w:bottom w:val="none" w:sz="0" w:space="0" w:color="auto"/>
                    <w:right w:val="none" w:sz="0" w:space="0" w:color="auto"/>
                  </w:divBdr>
                </w:div>
              </w:divsChild>
            </w:div>
            <w:div w:id="1626348465">
              <w:marLeft w:val="0"/>
              <w:marRight w:val="0"/>
              <w:marTop w:val="0"/>
              <w:marBottom w:val="0"/>
              <w:divBdr>
                <w:top w:val="none" w:sz="0" w:space="0" w:color="auto"/>
                <w:left w:val="none" w:sz="0" w:space="0" w:color="auto"/>
                <w:bottom w:val="none" w:sz="0" w:space="0" w:color="auto"/>
                <w:right w:val="none" w:sz="0" w:space="0" w:color="auto"/>
              </w:divBdr>
              <w:divsChild>
                <w:div w:id="1619407501">
                  <w:marLeft w:val="0"/>
                  <w:marRight w:val="0"/>
                  <w:marTop w:val="0"/>
                  <w:marBottom w:val="0"/>
                  <w:divBdr>
                    <w:top w:val="none" w:sz="0" w:space="0" w:color="auto"/>
                    <w:left w:val="none" w:sz="0" w:space="0" w:color="auto"/>
                    <w:bottom w:val="none" w:sz="0" w:space="0" w:color="auto"/>
                    <w:right w:val="none" w:sz="0" w:space="0" w:color="auto"/>
                  </w:divBdr>
                </w:div>
              </w:divsChild>
            </w:div>
            <w:div w:id="302581375">
              <w:marLeft w:val="0"/>
              <w:marRight w:val="0"/>
              <w:marTop w:val="0"/>
              <w:marBottom w:val="0"/>
              <w:divBdr>
                <w:top w:val="none" w:sz="0" w:space="0" w:color="auto"/>
                <w:left w:val="none" w:sz="0" w:space="0" w:color="auto"/>
                <w:bottom w:val="none" w:sz="0" w:space="0" w:color="auto"/>
                <w:right w:val="none" w:sz="0" w:space="0" w:color="auto"/>
              </w:divBdr>
              <w:divsChild>
                <w:div w:id="1777092994">
                  <w:marLeft w:val="0"/>
                  <w:marRight w:val="0"/>
                  <w:marTop w:val="0"/>
                  <w:marBottom w:val="0"/>
                  <w:divBdr>
                    <w:top w:val="none" w:sz="0" w:space="0" w:color="auto"/>
                    <w:left w:val="none" w:sz="0" w:space="0" w:color="auto"/>
                    <w:bottom w:val="none" w:sz="0" w:space="0" w:color="auto"/>
                    <w:right w:val="none" w:sz="0" w:space="0" w:color="auto"/>
                  </w:divBdr>
                </w:div>
              </w:divsChild>
            </w:div>
            <w:div w:id="1170022098">
              <w:marLeft w:val="0"/>
              <w:marRight w:val="0"/>
              <w:marTop w:val="0"/>
              <w:marBottom w:val="0"/>
              <w:divBdr>
                <w:top w:val="none" w:sz="0" w:space="0" w:color="auto"/>
                <w:left w:val="none" w:sz="0" w:space="0" w:color="auto"/>
                <w:bottom w:val="none" w:sz="0" w:space="0" w:color="auto"/>
                <w:right w:val="none" w:sz="0" w:space="0" w:color="auto"/>
              </w:divBdr>
              <w:divsChild>
                <w:div w:id="1249390237">
                  <w:marLeft w:val="0"/>
                  <w:marRight w:val="0"/>
                  <w:marTop w:val="0"/>
                  <w:marBottom w:val="0"/>
                  <w:divBdr>
                    <w:top w:val="none" w:sz="0" w:space="0" w:color="auto"/>
                    <w:left w:val="none" w:sz="0" w:space="0" w:color="auto"/>
                    <w:bottom w:val="none" w:sz="0" w:space="0" w:color="auto"/>
                    <w:right w:val="none" w:sz="0" w:space="0" w:color="auto"/>
                  </w:divBdr>
                </w:div>
              </w:divsChild>
            </w:div>
            <w:div w:id="1392999567">
              <w:marLeft w:val="0"/>
              <w:marRight w:val="0"/>
              <w:marTop w:val="0"/>
              <w:marBottom w:val="0"/>
              <w:divBdr>
                <w:top w:val="none" w:sz="0" w:space="0" w:color="auto"/>
                <w:left w:val="none" w:sz="0" w:space="0" w:color="auto"/>
                <w:bottom w:val="none" w:sz="0" w:space="0" w:color="auto"/>
                <w:right w:val="none" w:sz="0" w:space="0" w:color="auto"/>
              </w:divBdr>
              <w:divsChild>
                <w:div w:id="2050914545">
                  <w:marLeft w:val="0"/>
                  <w:marRight w:val="0"/>
                  <w:marTop w:val="0"/>
                  <w:marBottom w:val="0"/>
                  <w:divBdr>
                    <w:top w:val="none" w:sz="0" w:space="0" w:color="auto"/>
                    <w:left w:val="none" w:sz="0" w:space="0" w:color="auto"/>
                    <w:bottom w:val="none" w:sz="0" w:space="0" w:color="auto"/>
                    <w:right w:val="none" w:sz="0" w:space="0" w:color="auto"/>
                  </w:divBdr>
                </w:div>
              </w:divsChild>
            </w:div>
            <w:div w:id="317267787">
              <w:marLeft w:val="0"/>
              <w:marRight w:val="0"/>
              <w:marTop w:val="0"/>
              <w:marBottom w:val="0"/>
              <w:divBdr>
                <w:top w:val="none" w:sz="0" w:space="0" w:color="auto"/>
                <w:left w:val="none" w:sz="0" w:space="0" w:color="auto"/>
                <w:bottom w:val="none" w:sz="0" w:space="0" w:color="auto"/>
                <w:right w:val="none" w:sz="0" w:space="0" w:color="auto"/>
              </w:divBdr>
              <w:divsChild>
                <w:div w:id="804084966">
                  <w:marLeft w:val="0"/>
                  <w:marRight w:val="0"/>
                  <w:marTop w:val="0"/>
                  <w:marBottom w:val="0"/>
                  <w:divBdr>
                    <w:top w:val="none" w:sz="0" w:space="0" w:color="auto"/>
                    <w:left w:val="none" w:sz="0" w:space="0" w:color="auto"/>
                    <w:bottom w:val="none" w:sz="0" w:space="0" w:color="auto"/>
                    <w:right w:val="none" w:sz="0" w:space="0" w:color="auto"/>
                  </w:divBdr>
                </w:div>
              </w:divsChild>
            </w:div>
            <w:div w:id="1583030595">
              <w:marLeft w:val="0"/>
              <w:marRight w:val="0"/>
              <w:marTop w:val="0"/>
              <w:marBottom w:val="0"/>
              <w:divBdr>
                <w:top w:val="none" w:sz="0" w:space="0" w:color="auto"/>
                <w:left w:val="none" w:sz="0" w:space="0" w:color="auto"/>
                <w:bottom w:val="none" w:sz="0" w:space="0" w:color="auto"/>
                <w:right w:val="none" w:sz="0" w:space="0" w:color="auto"/>
              </w:divBdr>
              <w:divsChild>
                <w:div w:id="337273522">
                  <w:marLeft w:val="0"/>
                  <w:marRight w:val="0"/>
                  <w:marTop w:val="0"/>
                  <w:marBottom w:val="0"/>
                  <w:divBdr>
                    <w:top w:val="none" w:sz="0" w:space="0" w:color="auto"/>
                    <w:left w:val="none" w:sz="0" w:space="0" w:color="auto"/>
                    <w:bottom w:val="none" w:sz="0" w:space="0" w:color="auto"/>
                    <w:right w:val="none" w:sz="0" w:space="0" w:color="auto"/>
                  </w:divBdr>
                </w:div>
              </w:divsChild>
            </w:div>
            <w:div w:id="1603956341">
              <w:marLeft w:val="0"/>
              <w:marRight w:val="0"/>
              <w:marTop w:val="0"/>
              <w:marBottom w:val="0"/>
              <w:divBdr>
                <w:top w:val="none" w:sz="0" w:space="0" w:color="auto"/>
                <w:left w:val="none" w:sz="0" w:space="0" w:color="auto"/>
                <w:bottom w:val="none" w:sz="0" w:space="0" w:color="auto"/>
                <w:right w:val="none" w:sz="0" w:space="0" w:color="auto"/>
              </w:divBdr>
              <w:divsChild>
                <w:div w:id="153881800">
                  <w:marLeft w:val="0"/>
                  <w:marRight w:val="0"/>
                  <w:marTop w:val="0"/>
                  <w:marBottom w:val="0"/>
                  <w:divBdr>
                    <w:top w:val="none" w:sz="0" w:space="0" w:color="auto"/>
                    <w:left w:val="none" w:sz="0" w:space="0" w:color="auto"/>
                    <w:bottom w:val="none" w:sz="0" w:space="0" w:color="auto"/>
                    <w:right w:val="none" w:sz="0" w:space="0" w:color="auto"/>
                  </w:divBdr>
                </w:div>
              </w:divsChild>
            </w:div>
            <w:div w:id="1102722374">
              <w:marLeft w:val="0"/>
              <w:marRight w:val="0"/>
              <w:marTop w:val="0"/>
              <w:marBottom w:val="0"/>
              <w:divBdr>
                <w:top w:val="none" w:sz="0" w:space="0" w:color="auto"/>
                <w:left w:val="none" w:sz="0" w:space="0" w:color="auto"/>
                <w:bottom w:val="none" w:sz="0" w:space="0" w:color="auto"/>
                <w:right w:val="none" w:sz="0" w:space="0" w:color="auto"/>
              </w:divBdr>
              <w:divsChild>
                <w:div w:id="941185475">
                  <w:marLeft w:val="0"/>
                  <w:marRight w:val="0"/>
                  <w:marTop w:val="0"/>
                  <w:marBottom w:val="0"/>
                  <w:divBdr>
                    <w:top w:val="none" w:sz="0" w:space="0" w:color="auto"/>
                    <w:left w:val="none" w:sz="0" w:space="0" w:color="auto"/>
                    <w:bottom w:val="none" w:sz="0" w:space="0" w:color="auto"/>
                    <w:right w:val="none" w:sz="0" w:space="0" w:color="auto"/>
                  </w:divBdr>
                </w:div>
              </w:divsChild>
            </w:div>
            <w:div w:id="1223060200">
              <w:marLeft w:val="0"/>
              <w:marRight w:val="0"/>
              <w:marTop w:val="0"/>
              <w:marBottom w:val="0"/>
              <w:divBdr>
                <w:top w:val="none" w:sz="0" w:space="0" w:color="auto"/>
                <w:left w:val="none" w:sz="0" w:space="0" w:color="auto"/>
                <w:bottom w:val="none" w:sz="0" w:space="0" w:color="auto"/>
                <w:right w:val="none" w:sz="0" w:space="0" w:color="auto"/>
              </w:divBdr>
              <w:divsChild>
                <w:div w:id="1195919664">
                  <w:marLeft w:val="0"/>
                  <w:marRight w:val="0"/>
                  <w:marTop w:val="0"/>
                  <w:marBottom w:val="0"/>
                  <w:divBdr>
                    <w:top w:val="none" w:sz="0" w:space="0" w:color="auto"/>
                    <w:left w:val="none" w:sz="0" w:space="0" w:color="auto"/>
                    <w:bottom w:val="none" w:sz="0" w:space="0" w:color="auto"/>
                    <w:right w:val="none" w:sz="0" w:space="0" w:color="auto"/>
                  </w:divBdr>
                </w:div>
              </w:divsChild>
            </w:div>
            <w:div w:id="1709140549">
              <w:marLeft w:val="0"/>
              <w:marRight w:val="0"/>
              <w:marTop w:val="0"/>
              <w:marBottom w:val="0"/>
              <w:divBdr>
                <w:top w:val="none" w:sz="0" w:space="0" w:color="auto"/>
                <w:left w:val="none" w:sz="0" w:space="0" w:color="auto"/>
                <w:bottom w:val="none" w:sz="0" w:space="0" w:color="auto"/>
                <w:right w:val="none" w:sz="0" w:space="0" w:color="auto"/>
              </w:divBdr>
              <w:divsChild>
                <w:div w:id="1972978662">
                  <w:marLeft w:val="0"/>
                  <w:marRight w:val="0"/>
                  <w:marTop w:val="0"/>
                  <w:marBottom w:val="0"/>
                  <w:divBdr>
                    <w:top w:val="none" w:sz="0" w:space="0" w:color="auto"/>
                    <w:left w:val="none" w:sz="0" w:space="0" w:color="auto"/>
                    <w:bottom w:val="none" w:sz="0" w:space="0" w:color="auto"/>
                    <w:right w:val="none" w:sz="0" w:space="0" w:color="auto"/>
                  </w:divBdr>
                </w:div>
              </w:divsChild>
            </w:div>
            <w:div w:id="1284851470">
              <w:marLeft w:val="0"/>
              <w:marRight w:val="0"/>
              <w:marTop w:val="0"/>
              <w:marBottom w:val="0"/>
              <w:divBdr>
                <w:top w:val="none" w:sz="0" w:space="0" w:color="auto"/>
                <w:left w:val="none" w:sz="0" w:space="0" w:color="auto"/>
                <w:bottom w:val="none" w:sz="0" w:space="0" w:color="auto"/>
                <w:right w:val="none" w:sz="0" w:space="0" w:color="auto"/>
              </w:divBdr>
              <w:divsChild>
                <w:div w:id="32657612">
                  <w:marLeft w:val="0"/>
                  <w:marRight w:val="0"/>
                  <w:marTop w:val="0"/>
                  <w:marBottom w:val="0"/>
                  <w:divBdr>
                    <w:top w:val="none" w:sz="0" w:space="0" w:color="auto"/>
                    <w:left w:val="none" w:sz="0" w:space="0" w:color="auto"/>
                    <w:bottom w:val="none" w:sz="0" w:space="0" w:color="auto"/>
                    <w:right w:val="none" w:sz="0" w:space="0" w:color="auto"/>
                  </w:divBdr>
                </w:div>
              </w:divsChild>
            </w:div>
            <w:div w:id="1955361192">
              <w:marLeft w:val="0"/>
              <w:marRight w:val="0"/>
              <w:marTop w:val="0"/>
              <w:marBottom w:val="0"/>
              <w:divBdr>
                <w:top w:val="none" w:sz="0" w:space="0" w:color="auto"/>
                <w:left w:val="none" w:sz="0" w:space="0" w:color="auto"/>
                <w:bottom w:val="none" w:sz="0" w:space="0" w:color="auto"/>
                <w:right w:val="none" w:sz="0" w:space="0" w:color="auto"/>
              </w:divBdr>
              <w:divsChild>
                <w:div w:id="165292768">
                  <w:marLeft w:val="0"/>
                  <w:marRight w:val="0"/>
                  <w:marTop w:val="0"/>
                  <w:marBottom w:val="0"/>
                  <w:divBdr>
                    <w:top w:val="none" w:sz="0" w:space="0" w:color="auto"/>
                    <w:left w:val="none" w:sz="0" w:space="0" w:color="auto"/>
                    <w:bottom w:val="none" w:sz="0" w:space="0" w:color="auto"/>
                    <w:right w:val="none" w:sz="0" w:space="0" w:color="auto"/>
                  </w:divBdr>
                </w:div>
              </w:divsChild>
            </w:div>
            <w:div w:id="401679641">
              <w:marLeft w:val="0"/>
              <w:marRight w:val="0"/>
              <w:marTop w:val="0"/>
              <w:marBottom w:val="0"/>
              <w:divBdr>
                <w:top w:val="none" w:sz="0" w:space="0" w:color="auto"/>
                <w:left w:val="none" w:sz="0" w:space="0" w:color="auto"/>
                <w:bottom w:val="none" w:sz="0" w:space="0" w:color="auto"/>
                <w:right w:val="none" w:sz="0" w:space="0" w:color="auto"/>
              </w:divBdr>
              <w:divsChild>
                <w:div w:id="1810393783">
                  <w:marLeft w:val="0"/>
                  <w:marRight w:val="0"/>
                  <w:marTop w:val="0"/>
                  <w:marBottom w:val="0"/>
                  <w:divBdr>
                    <w:top w:val="none" w:sz="0" w:space="0" w:color="auto"/>
                    <w:left w:val="none" w:sz="0" w:space="0" w:color="auto"/>
                    <w:bottom w:val="none" w:sz="0" w:space="0" w:color="auto"/>
                    <w:right w:val="none" w:sz="0" w:space="0" w:color="auto"/>
                  </w:divBdr>
                </w:div>
              </w:divsChild>
            </w:div>
            <w:div w:id="1089157739">
              <w:marLeft w:val="0"/>
              <w:marRight w:val="0"/>
              <w:marTop w:val="0"/>
              <w:marBottom w:val="0"/>
              <w:divBdr>
                <w:top w:val="none" w:sz="0" w:space="0" w:color="auto"/>
                <w:left w:val="none" w:sz="0" w:space="0" w:color="auto"/>
                <w:bottom w:val="none" w:sz="0" w:space="0" w:color="auto"/>
                <w:right w:val="none" w:sz="0" w:space="0" w:color="auto"/>
              </w:divBdr>
              <w:divsChild>
                <w:div w:id="860826532">
                  <w:marLeft w:val="0"/>
                  <w:marRight w:val="0"/>
                  <w:marTop w:val="0"/>
                  <w:marBottom w:val="0"/>
                  <w:divBdr>
                    <w:top w:val="none" w:sz="0" w:space="0" w:color="auto"/>
                    <w:left w:val="none" w:sz="0" w:space="0" w:color="auto"/>
                    <w:bottom w:val="none" w:sz="0" w:space="0" w:color="auto"/>
                    <w:right w:val="none" w:sz="0" w:space="0" w:color="auto"/>
                  </w:divBdr>
                </w:div>
              </w:divsChild>
            </w:div>
            <w:div w:id="580064358">
              <w:marLeft w:val="0"/>
              <w:marRight w:val="0"/>
              <w:marTop w:val="0"/>
              <w:marBottom w:val="0"/>
              <w:divBdr>
                <w:top w:val="none" w:sz="0" w:space="0" w:color="auto"/>
                <w:left w:val="none" w:sz="0" w:space="0" w:color="auto"/>
                <w:bottom w:val="none" w:sz="0" w:space="0" w:color="auto"/>
                <w:right w:val="none" w:sz="0" w:space="0" w:color="auto"/>
              </w:divBdr>
              <w:divsChild>
                <w:div w:id="797454824">
                  <w:marLeft w:val="0"/>
                  <w:marRight w:val="0"/>
                  <w:marTop w:val="0"/>
                  <w:marBottom w:val="0"/>
                  <w:divBdr>
                    <w:top w:val="none" w:sz="0" w:space="0" w:color="auto"/>
                    <w:left w:val="none" w:sz="0" w:space="0" w:color="auto"/>
                    <w:bottom w:val="none" w:sz="0" w:space="0" w:color="auto"/>
                    <w:right w:val="none" w:sz="0" w:space="0" w:color="auto"/>
                  </w:divBdr>
                </w:div>
              </w:divsChild>
            </w:div>
            <w:div w:id="1020547448">
              <w:marLeft w:val="0"/>
              <w:marRight w:val="0"/>
              <w:marTop w:val="0"/>
              <w:marBottom w:val="0"/>
              <w:divBdr>
                <w:top w:val="none" w:sz="0" w:space="0" w:color="auto"/>
                <w:left w:val="none" w:sz="0" w:space="0" w:color="auto"/>
                <w:bottom w:val="none" w:sz="0" w:space="0" w:color="auto"/>
                <w:right w:val="none" w:sz="0" w:space="0" w:color="auto"/>
              </w:divBdr>
              <w:divsChild>
                <w:div w:id="23647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54326">
      <w:marLeft w:val="0"/>
      <w:marRight w:val="0"/>
      <w:marTop w:val="0"/>
      <w:marBottom w:val="0"/>
      <w:divBdr>
        <w:top w:val="none" w:sz="0" w:space="0" w:color="auto"/>
        <w:left w:val="none" w:sz="0" w:space="0" w:color="auto"/>
        <w:bottom w:val="none" w:sz="0" w:space="0" w:color="auto"/>
        <w:right w:val="none" w:sz="0" w:space="0" w:color="auto"/>
      </w:divBdr>
      <w:divsChild>
        <w:div w:id="427240427">
          <w:marLeft w:val="0"/>
          <w:marRight w:val="0"/>
          <w:marTop w:val="432"/>
          <w:marBottom w:val="0"/>
          <w:divBdr>
            <w:top w:val="none" w:sz="0" w:space="0" w:color="auto"/>
            <w:left w:val="none" w:sz="0" w:space="0" w:color="auto"/>
            <w:bottom w:val="none" w:sz="0" w:space="0" w:color="auto"/>
            <w:right w:val="none" w:sz="0" w:space="0" w:color="auto"/>
          </w:divBdr>
        </w:div>
        <w:div w:id="1936983675">
          <w:marLeft w:val="0"/>
          <w:marRight w:val="0"/>
          <w:marTop w:val="0"/>
          <w:marBottom w:val="0"/>
          <w:divBdr>
            <w:top w:val="none" w:sz="0" w:space="0" w:color="auto"/>
            <w:left w:val="none" w:sz="0" w:space="0" w:color="auto"/>
            <w:bottom w:val="none" w:sz="0" w:space="0" w:color="auto"/>
            <w:right w:val="none" w:sz="0" w:space="0" w:color="auto"/>
          </w:divBdr>
          <w:divsChild>
            <w:div w:id="2023629303">
              <w:marLeft w:val="0"/>
              <w:marRight w:val="0"/>
              <w:marTop w:val="0"/>
              <w:marBottom w:val="0"/>
              <w:divBdr>
                <w:top w:val="none" w:sz="0" w:space="0" w:color="auto"/>
                <w:left w:val="none" w:sz="0" w:space="0" w:color="auto"/>
                <w:bottom w:val="none" w:sz="0" w:space="0" w:color="auto"/>
                <w:right w:val="none" w:sz="0" w:space="0" w:color="auto"/>
              </w:divBdr>
              <w:divsChild>
                <w:div w:id="1853571073">
                  <w:marLeft w:val="0"/>
                  <w:marRight w:val="0"/>
                  <w:marTop w:val="0"/>
                  <w:marBottom w:val="0"/>
                  <w:divBdr>
                    <w:top w:val="none" w:sz="0" w:space="0" w:color="auto"/>
                    <w:left w:val="none" w:sz="0" w:space="0" w:color="auto"/>
                    <w:bottom w:val="none" w:sz="0" w:space="0" w:color="auto"/>
                    <w:right w:val="none" w:sz="0" w:space="0" w:color="auto"/>
                  </w:divBdr>
                </w:div>
              </w:divsChild>
            </w:div>
            <w:div w:id="1962875317">
              <w:marLeft w:val="0"/>
              <w:marRight w:val="0"/>
              <w:marTop w:val="0"/>
              <w:marBottom w:val="0"/>
              <w:divBdr>
                <w:top w:val="none" w:sz="0" w:space="0" w:color="auto"/>
                <w:left w:val="none" w:sz="0" w:space="0" w:color="auto"/>
                <w:bottom w:val="none" w:sz="0" w:space="0" w:color="auto"/>
                <w:right w:val="none" w:sz="0" w:space="0" w:color="auto"/>
              </w:divBdr>
              <w:divsChild>
                <w:div w:id="213006286">
                  <w:marLeft w:val="0"/>
                  <w:marRight w:val="0"/>
                  <w:marTop w:val="0"/>
                  <w:marBottom w:val="0"/>
                  <w:divBdr>
                    <w:top w:val="none" w:sz="0" w:space="0" w:color="auto"/>
                    <w:left w:val="none" w:sz="0" w:space="0" w:color="auto"/>
                    <w:bottom w:val="none" w:sz="0" w:space="0" w:color="auto"/>
                    <w:right w:val="none" w:sz="0" w:space="0" w:color="auto"/>
                  </w:divBdr>
                </w:div>
              </w:divsChild>
            </w:div>
            <w:div w:id="1306858870">
              <w:marLeft w:val="0"/>
              <w:marRight w:val="0"/>
              <w:marTop w:val="0"/>
              <w:marBottom w:val="0"/>
              <w:divBdr>
                <w:top w:val="none" w:sz="0" w:space="0" w:color="auto"/>
                <w:left w:val="none" w:sz="0" w:space="0" w:color="auto"/>
                <w:bottom w:val="none" w:sz="0" w:space="0" w:color="auto"/>
                <w:right w:val="none" w:sz="0" w:space="0" w:color="auto"/>
              </w:divBdr>
              <w:divsChild>
                <w:div w:id="1283806376">
                  <w:marLeft w:val="0"/>
                  <w:marRight w:val="0"/>
                  <w:marTop w:val="0"/>
                  <w:marBottom w:val="0"/>
                  <w:divBdr>
                    <w:top w:val="none" w:sz="0" w:space="0" w:color="auto"/>
                    <w:left w:val="none" w:sz="0" w:space="0" w:color="auto"/>
                    <w:bottom w:val="none" w:sz="0" w:space="0" w:color="auto"/>
                    <w:right w:val="none" w:sz="0" w:space="0" w:color="auto"/>
                  </w:divBdr>
                </w:div>
              </w:divsChild>
            </w:div>
            <w:div w:id="220479741">
              <w:marLeft w:val="0"/>
              <w:marRight w:val="0"/>
              <w:marTop w:val="0"/>
              <w:marBottom w:val="0"/>
              <w:divBdr>
                <w:top w:val="none" w:sz="0" w:space="0" w:color="auto"/>
                <w:left w:val="none" w:sz="0" w:space="0" w:color="auto"/>
                <w:bottom w:val="none" w:sz="0" w:space="0" w:color="auto"/>
                <w:right w:val="none" w:sz="0" w:space="0" w:color="auto"/>
              </w:divBdr>
              <w:divsChild>
                <w:div w:id="1363633066">
                  <w:marLeft w:val="0"/>
                  <w:marRight w:val="0"/>
                  <w:marTop w:val="0"/>
                  <w:marBottom w:val="0"/>
                  <w:divBdr>
                    <w:top w:val="none" w:sz="0" w:space="0" w:color="auto"/>
                    <w:left w:val="none" w:sz="0" w:space="0" w:color="auto"/>
                    <w:bottom w:val="none" w:sz="0" w:space="0" w:color="auto"/>
                    <w:right w:val="none" w:sz="0" w:space="0" w:color="auto"/>
                  </w:divBdr>
                </w:div>
              </w:divsChild>
            </w:div>
            <w:div w:id="262610772">
              <w:marLeft w:val="0"/>
              <w:marRight w:val="0"/>
              <w:marTop w:val="0"/>
              <w:marBottom w:val="0"/>
              <w:divBdr>
                <w:top w:val="none" w:sz="0" w:space="0" w:color="auto"/>
                <w:left w:val="none" w:sz="0" w:space="0" w:color="auto"/>
                <w:bottom w:val="none" w:sz="0" w:space="0" w:color="auto"/>
                <w:right w:val="none" w:sz="0" w:space="0" w:color="auto"/>
              </w:divBdr>
              <w:divsChild>
                <w:div w:id="1121457484">
                  <w:marLeft w:val="0"/>
                  <w:marRight w:val="0"/>
                  <w:marTop w:val="0"/>
                  <w:marBottom w:val="0"/>
                  <w:divBdr>
                    <w:top w:val="none" w:sz="0" w:space="0" w:color="auto"/>
                    <w:left w:val="none" w:sz="0" w:space="0" w:color="auto"/>
                    <w:bottom w:val="none" w:sz="0" w:space="0" w:color="auto"/>
                    <w:right w:val="none" w:sz="0" w:space="0" w:color="auto"/>
                  </w:divBdr>
                </w:div>
              </w:divsChild>
            </w:div>
            <w:div w:id="694770772">
              <w:marLeft w:val="0"/>
              <w:marRight w:val="0"/>
              <w:marTop w:val="0"/>
              <w:marBottom w:val="0"/>
              <w:divBdr>
                <w:top w:val="none" w:sz="0" w:space="0" w:color="auto"/>
                <w:left w:val="none" w:sz="0" w:space="0" w:color="auto"/>
                <w:bottom w:val="none" w:sz="0" w:space="0" w:color="auto"/>
                <w:right w:val="none" w:sz="0" w:space="0" w:color="auto"/>
              </w:divBdr>
              <w:divsChild>
                <w:div w:id="1964843285">
                  <w:marLeft w:val="0"/>
                  <w:marRight w:val="0"/>
                  <w:marTop w:val="0"/>
                  <w:marBottom w:val="0"/>
                  <w:divBdr>
                    <w:top w:val="none" w:sz="0" w:space="0" w:color="auto"/>
                    <w:left w:val="none" w:sz="0" w:space="0" w:color="auto"/>
                    <w:bottom w:val="none" w:sz="0" w:space="0" w:color="auto"/>
                    <w:right w:val="none" w:sz="0" w:space="0" w:color="auto"/>
                  </w:divBdr>
                </w:div>
              </w:divsChild>
            </w:div>
            <w:div w:id="250554132">
              <w:marLeft w:val="0"/>
              <w:marRight w:val="0"/>
              <w:marTop w:val="0"/>
              <w:marBottom w:val="0"/>
              <w:divBdr>
                <w:top w:val="none" w:sz="0" w:space="0" w:color="auto"/>
                <w:left w:val="none" w:sz="0" w:space="0" w:color="auto"/>
                <w:bottom w:val="none" w:sz="0" w:space="0" w:color="auto"/>
                <w:right w:val="none" w:sz="0" w:space="0" w:color="auto"/>
              </w:divBdr>
              <w:divsChild>
                <w:div w:id="72568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29480">
          <w:marLeft w:val="0"/>
          <w:marRight w:val="0"/>
          <w:marTop w:val="0"/>
          <w:marBottom w:val="600"/>
          <w:divBdr>
            <w:top w:val="none" w:sz="0" w:space="0" w:color="auto"/>
            <w:left w:val="none" w:sz="0" w:space="0" w:color="auto"/>
            <w:bottom w:val="none" w:sz="0" w:space="0" w:color="auto"/>
            <w:right w:val="none" w:sz="0" w:space="0" w:color="auto"/>
          </w:divBdr>
        </w:div>
      </w:divsChild>
    </w:div>
    <w:div w:id="1810245522">
      <w:marLeft w:val="0"/>
      <w:marRight w:val="0"/>
      <w:marTop w:val="0"/>
      <w:marBottom w:val="0"/>
      <w:divBdr>
        <w:top w:val="none" w:sz="0" w:space="0" w:color="auto"/>
        <w:left w:val="none" w:sz="0" w:space="0" w:color="auto"/>
        <w:bottom w:val="none" w:sz="0" w:space="0" w:color="auto"/>
        <w:right w:val="none" w:sz="0" w:space="0" w:color="auto"/>
      </w:divBdr>
      <w:divsChild>
        <w:div w:id="243300065">
          <w:marLeft w:val="0"/>
          <w:marRight w:val="0"/>
          <w:marTop w:val="432"/>
          <w:marBottom w:val="0"/>
          <w:divBdr>
            <w:top w:val="none" w:sz="0" w:space="0" w:color="auto"/>
            <w:left w:val="none" w:sz="0" w:space="0" w:color="auto"/>
            <w:bottom w:val="none" w:sz="0" w:space="0" w:color="auto"/>
            <w:right w:val="none" w:sz="0" w:space="0" w:color="auto"/>
          </w:divBdr>
        </w:div>
        <w:div w:id="1308782667">
          <w:marLeft w:val="0"/>
          <w:marRight w:val="0"/>
          <w:marTop w:val="0"/>
          <w:marBottom w:val="0"/>
          <w:divBdr>
            <w:top w:val="none" w:sz="0" w:space="0" w:color="auto"/>
            <w:left w:val="none" w:sz="0" w:space="0" w:color="auto"/>
            <w:bottom w:val="none" w:sz="0" w:space="0" w:color="auto"/>
            <w:right w:val="none" w:sz="0" w:space="0" w:color="auto"/>
          </w:divBdr>
          <w:divsChild>
            <w:div w:id="217521673">
              <w:marLeft w:val="0"/>
              <w:marRight w:val="0"/>
              <w:marTop w:val="0"/>
              <w:marBottom w:val="0"/>
              <w:divBdr>
                <w:top w:val="none" w:sz="0" w:space="0" w:color="auto"/>
                <w:left w:val="none" w:sz="0" w:space="0" w:color="auto"/>
                <w:bottom w:val="none" w:sz="0" w:space="0" w:color="auto"/>
                <w:right w:val="none" w:sz="0" w:space="0" w:color="auto"/>
              </w:divBdr>
              <w:divsChild>
                <w:div w:id="1054619912">
                  <w:marLeft w:val="0"/>
                  <w:marRight w:val="0"/>
                  <w:marTop w:val="0"/>
                  <w:marBottom w:val="0"/>
                  <w:divBdr>
                    <w:top w:val="none" w:sz="0" w:space="0" w:color="auto"/>
                    <w:left w:val="none" w:sz="0" w:space="0" w:color="auto"/>
                    <w:bottom w:val="none" w:sz="0" w:space="0" w:color="auto"/>
                    <w:right w:val="none" w:sz="0" w:space="0" w:color="auto"/>
                  </w:divBdr>
                </w:div>
              </w:divsChild>
            </w:div>
            <w:div w:id="1340811793">
              <w:marLeft w:val="0"/>
              <w:marRight w:val="0"/>
              <w:marTop w:val="0"/>
              <w:marBottom w:val="0"/>
              <w:divBdr>
                <w:top w:val="none" w:sz="0" w:space="0" w:color="auto"/>
                <w:left w:val="none" w:sz="0" w:space="0" w:color="auto"/>
                <w:bottom w:val="none" w:sz="0" w:space="0" w:color="auto"/>
                <w:right w:val="none" w:sz="0" w:space="0" w:color="auto"/>
              </w:divBdr>
              <w:divsChild>
                <w:div w:id="1291203906">
                  <w:marLeft w:val="0"/>
                  <w:marRight w:val="0"/>
                  <w:marTop w:val="0"/>
                  <w:marBottom w:val="0"/>
                  <w:divBdr>
                    <w:top w:val="none" w:sz="0" w:space="0" w:color="auto"/>
                    <w:left w:val="none" w:sz="0" w:space="0" w:color="auto"/>
                    <w:bottom w:val="none" w:sz="0" w:space="0" w:color="auto"/>
                    <w:right w:val="none" w:sz="0" w:space="0" w:color="auto"/>
                  </w:divBdr>
                </w:div>
              </w:divsChild>
            </w:div>
            <w:div w:id="2142309011">
              <w:marLeft w:val="0"/>
              <w:marRight w:val="0"/>
              <w:marTop w:val="0"/>
              <w:marBottom w:val="0"/>
              <w:divBdr>
                <w:top w:val="none" w:sz="0" w:space="0" w:color="auto"/>
                <w:left w:val="none" w:sz="0" w:space="0" w:color="auto"/>
                <w:bottom w:val="none" w:sz="0" w:space="0" w:color="auto"/>
                <w:right w:val="none" w:sz="0" w:space="0" w:color="auto"/>
              </w:divBdr>
              <w:divsChild>
                <w:div w:id="1598244128">
                  <w:marLeft w:val="0"/>
                  <w:marRight w:val="0"/>
                  <w:marTop w:val="0"/>
                  <w:marBottom w:val="0"/>
                  <w:divBdr>
                    <w:top w:val="none" w:sz="0" w:space="0" w:color="auto"/>
                    <w:left w:val="none" w:sz="0" w:space="0" w:color="auto"/>
                    <w:bottom w:val="none" w:sz="0" w:space="0" w:color="auto"/>
                    <w:right w:val="none" w:sz="0" w:space="0" w:color="auto"/>
                  </w:divBdr>
                </w:div>
              </w:divsChild>
            </w:div>
            <w:div w:id="896404716">
              <w:marLeft w:val="0"/>
              <w:marRight w:val="0"/>
              <w:marTop w:val="0"/>
              <w:marBottom w:val="0"/>
              <w:divBdr>
                <w:top w:val="none" w:sz="0" w:space="0" w:color="auto"/>
                <w:left w:val="none" w:sz="0" w:space="0" w:color="auto"/>
                <w:bottom w:val="none" w:sz="0" w:space="0" w:color="auto"/>
                <w:right w:val="none" w:sz="0" w:space="0" w:color="auto"/>
              </w:divBdr>
              <w:divsChild>
                <w:div w:id="72117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8467">
          <w:marLeft w:val="0"/>
          <w:marRight w:val="0"/>
          <w:marTop w:val="0"/>
          <w:marBottom w:val="600"/>
          <w:divBdr>
            <w:top w:val="none" w:sz="0" w:space="0" w:color="auto"/>
            <w:left w:val="none" w:sz="0" w:space="0" w:color="auto"/>
            <w:bottom w:val="none" w:sz="0" w:space="0" w:color="auto"/>
            <w:right w:val="none" w:sz="0" w:space="0" w:color="auto"/>
          </w:divBdr>
        </w:div>
      </w:divsChild>
    </w:div>
    <w:div w:id="1812863112">
      <w:marLeft w:val="0"/>
      <w:marRight w:val="0"/>
      <w:marTop w:val="0"/>
      <w:marBottom w:val="0"/>
      <w:divBdr>
        <w:top w:val="none" w:sz="0" w:space="0" w:color="auto"/>
        <w:left w:val="none" w:sz="0" w:space="0" w:color="auto"/>
        <w:bottom w:val="none" w:sz="0" w:space="0" w:color="auto"/>
        <w:right w:val="none" w:sz="0" w:space="0" w:color="auto"/>
      </w:divBdr>
      <w:divsChild>
        <w:div w:id="451828718">
          <w:marLeft w:val="0"/>
          <w:marRight w:val="0"/>
          <w:marTop w:val="432"/>
          <w:marBottom w:val="0"/>
          <w:divBdr>
            <w:top w:val="none" w:sz="0" w:space="0" w:color="auto"/>
            <w:left w:val="none" w:sz="0" w:space="0" w:color="auto"/>
            <w:bottom w:val="none" w:sz="0" w:space="0" w:color="auto"/>
            <w:right w:val="none" w:sz="0" w:space="0" w:color="auto"/>
          </w:divBdr>
        </w:div>
        <w:div w:id="527136098">
          <w:marLeft w:val="0"/>
          <w:marRight w:val="0"/>
          <w:marTop w:val="0"/>
          <w:marBottom w:val="0"/>
          <w:divBdr>
            <w:top w:val="none" w:sz="0" w:space="0" w:color="auto"/>
            <w:left w:val="none" w:sz="0" w:space="0" w:color="auto"/>
            <w:bottom w:val="none" w:sz="0" w:space="0" w:color="auto"/>
            <w:right w:val="none" w:sz="0" w:space="0" w:color="auto"/>
          </w:divBdr>
          <w:divsChild>
            <w:div w:id="2117090731">
              <w:marLeft w:val="0"/>
              <w:marRight w:val="0"/>
              <w:marTop w:val="0"/>
              <w:marBottom w:val="0"/>
              <w:divBdr>
                <w:top w:val="none" w:sz="0" w:space="0" w:color="auto"/>
                <w:left w:val="none" w:sz="0" w:space="0" w:color="auto"/>
                <w:bottom w:val="none" w:sz="0" w:space="0" w:color="auto"/>
                <w:right w:val="none" w:sz="0" w:space="0" w:color="auto"/>
              </w:divBdr>
              <w:divsChild>
                <w:div w:id="1696954983">
                  <w:marLeft w:val="0"/>
                  <w:marRight w:val="0"/>
                  <w:marTop w:val="0"/>
                  <w:marBottom w:val="0"/>
                  <w:divBdr>
                    <w:top w:val="none" w:sz="0" w:space="0" w:color="auto"/>
                    <w:left w:val="none" w:sz="0" w:space="0" w:color="auto"/>
                    <w:bottom w:val="none" w:sz="0" w:space="0" w:color="auto"/>
                    <w:right w:val="none" w:sz="0" w:space="0" w:color="auto"/>
                  </w:divBdr>
                </w:div>
              </w:divsChild>
            </w:div>
            <w:div w:id="258292577">
              <w:marLeft w:val="0"/>
              <w:marRight w:val="0"/>
              <w:marTop w:val="0"/>
              <w:marBottom w:val="0"/>
              <w:divBdr>
                <w:top w:val="none" w:sz="0" w:space="0" w:color="auto"/>
                <w:left w:val="none" w:sz="0" w:space="0" w:color="auto"/>
                <w:bottom w:val="none" w:sz="0" w:space="0" w:color="auto"/>
                <w:right w:val="none" w:sz="0" w:space="0" w:color="auto"/>
              </w:divBdr>
              <w:divsChild>
                <w:div w:id="1522008548">
                  <w:marLeft w:val="0"/>
                  <w:marRight w:val="0"/>
                  <w:marTop w:val="0"/>
                  <w:marBottom w:val="0"/>
                  <w:divBdr>
                    <w:top w:val="none" w:sz="0" w:space="0" w:color="auto"/>
                    <w:left w:val="none" w:sz="0" w:space="0" w:color="auto"/>
                    <w:bottom w:val="none" w:sz="0" w:space="0" w:color="auto"/>
                    <w:right w:val="none" w:sz="0" w:space="0" w:color="auto"/>
                  </w:divBdr>
                </w:div>
              </w:divsChild>
            </w:div>
            <w:div w:id="759563703">
              <w:marLeft w:val="0"/>
              <w:marRight w:val="0"/>
              <w:marTop w:val="0"/>
              <w:marBottom w:val="0"/>
              <w:divBdr>
                <w:top w:val="none" w:sz="0" w:space="0" w:color="auto"/>
                <w:left w:val="none" w:sz="0" w:space="0" w:color="auto"/>
                <w:bottom w:val="none" w:sz="0" w:space="0" w:color="auto"/>
                <w:right w:val="none" w:sz="0" w:space="0" w:color="auto"/>
              </w:divBdr>
              <w:divsChild>
                <w:div w:id="97719846">
                  <w:marLeft w:val="0"/>
                  <w:marRight w:val="0"/>
                  <w:marTop w:val="0"/>
                  <w:marBottom w:val="0"/>
                  <w:divBdr>
                    <w:top w:val="none" w:sz="0" w:space="0" w:color="auto"/>
                    <w:left w:val="none" w:sz="0" w:space="0" w:color="auto"/>
                    <w:bottom w:val="none" w:sz="0" w:space="0" w:color="auto"/>
                    <w:right w:val="none" w:sz="0" w:space="0" w:color="auto"/>
                  </w:divBdr>
                </w:div>
              </w:divsChild>
            </w:div>
            <w:div w:id="840043430">
              <w:marLeft w:val="0"/>
              <w:marRight w:val="0"/>
              <w:marTop w:val="0"/>
              <w:marBottom w:val="0"/>
              <w:divBdr>
                <w:top w:val="none" w:sz="0" w:space="0" w:color="auto"/>
                <w:left w:val="none" w:sz="0" w:space="0" w:color="auto"/>
                <w:bottom w:val="none" w:sz="0" w:space="0" w:color="auto"/>
                <w:right w:val="none" w:sz="0" w:space="0" w:color="auto"/>
              </w:divBdr>
              <w:divsChild>
                <w:div w:id="1511024668">
                  <w:marLeft w:val="0"/>
                  <w:marRight w:val="0"/>
                  <w:marTop w:val="0"/>
                  <w:marBottom w:val="0"/>
                  <w:divBdr>
                    <w:top w:val="none" w:sz="0" w:space="0" w:color="auto"/>
                    <w:left w:val="none" w:sz="0" w:space="0" w:color="auto"/>
                    <w:bottom w:val="none" w:sz="0" w:space="0" w:color="auto"/>
                    <w:right w:val="none" w:sz="0" w:space="0" w:color="auto"/>
                  </w:divBdr>
                </w:div>
              </w:divsChild>
            </w:div>
            <w:div w:id="29573967">
              <w:marLeft w:val="0"/>
              <w:marRight w:val="0"/>
              <w:marTop w:val="0"/>
              <w:marBottom w:val="0"/>
              <w:divBdr>
                <w:top w:val="none" w:sz="0" w:space="0" w:color="auto"/>
                <w:left w:val="none" w:sz="0" w:space="0" w:color="auto"/>
                <w:bottom w:val="none" w:sz="0" w:space="0" w:color="auto"/>
                <w:right w:val="none" w:sz="0" w:space="0" w:color="auto"/>
              </w:divBdr>
              <w:divsChild>
                <w:div w:id="1480031651">
                  <w:marLeft w:val="0"/>
                  <w:marRight w:val="0"/>
                  <w:marTop w:val="0"/>
                  <w:marBottom w:val="0"/>
                  <w:divBdr>
                    <w:top w:val="none" w:sz="0" w:space="0" w:color="auto"/>
                    <w:left w:val="none" w:sz="0" w:space="0" w:color="auto"/>
                    <w:bottom w:val="none" w:sz="0" w:space="0" w:color="auto"/>
                    <w:right w:val="none" w:sz="0" w:space="0" w:color="auto"/>
                  </w:divBdr>
                </w:div>
              </w:divsChild>
            </w:div>
            <w:div w:id="1286498445">
              <w:marLeft w:val="0"/>
              <w:marRight w:val="0"/>
              <w:marTop w:val="0"/>
              <w:marBottom w:val="0"/>
              <w:divBdr>
                <w:top w:val="none" w:sz="0" w:space="0" w:color="auto"/>
                <w:left w:val="none" w:sz="0" w:space="0" w:color="auto"/>
                <w:bottom w:val="none" w:sz="0" w:space="0" w:color="auto"/>
                <w:right w:val="none" w:sz="0" w:space="0" w:color="auto"/>
              </w:divBdr>
              <w:divsChild>
                <w:div w:id="1401295508">
                  <w:marLeft w:val="0"/>
                  <w:marRight w:val="0"/>
                  <w:marTop w:val="0"/>
                  <w:marBottom w:val="0"/>
                  <w:divBdr>
                    <w:top w:val="none" w:sz="0" w:space="0" w:color="auto"/>
                    <w:left w:val="none" w:sz="0" w:space="0" w:color="auto"/>
                    <w:bottom w:val="none" w:sz="0" w:space="0" w:color="auto"/>
                    <w:right w:val="none" w:sz="0" w:space="0" w:color="auto"/>
                  </w:divBdr>
                </w:div>
              </w:divsChild>
            </w:div>
            <w:div w:id="946355263">
              <w:marLeft w:val="0"/>
              <w:marRight w:val="0"/>
              <w:marTop w:val="0"/>
              <w:marBottom w:val="0"/>
              <w:divBdr>
                <w:top w:val="none" w:sz="0" w:space="0" w:color="auto"/>
                <w:left w:val="none" w:sz="0" w:space="0" w:color="auto"/>
                <w:bottom w:val="none" w:sz="0" w:space="0" w:color="auto"/>
                <w:right w:val="none" w:sz="0" w:space="0" w:color="auto"/>
              </w:divBdr>
              <w:divsChild>
                <w:div w:id="579290015">
                  <w:marLeft w:val="0"/>
                  <w:marRight w:val="0"/>
                  <w:marTop w:val="0"/>
                  <w:marBottom w:val="0"/>
                  <w:divBdr>
                    <w:top w:val="none" w:sz="0" w:space="0" w:color="auto"/>
                    <w:left w:val="none" w:sz="0" w:space="0" w:color="auto"/>
                    <w:bottom w:val="none" w:sz="0" w:space="0" w:color="auto"/>
                    <w:right w:val="none" w:sz="0" w:space="0" w:color="auto"/>
                  </w:divBdr>
                </w:div>
              </w:divsChild>
            </w:div>
            <w:div w:id="490021909">
              <w:marLeft w:val="0"/>
              <w:marRight w:val="0"/>
              <w:marTop w:val="0"/>
              <w:marBottom w:val="0"/>
              <w:divBdr>
                <w:top w:val="none" w:sz="0" w:space="0" w:color="auto"/>
                <w:left w:val="none" w:sz="0" w:space="0" w:color="auto"/>
                <w:bottom w:val="none" w:sz="0" w:space="0" w:color="auto"/>
                <w:right w:val="none" w:sz="0" w:space="0" w:color="auto"/>
              </w:divBdr>
              <w:divsChild>
                <w:div w:id="1742753748">
                  <w:marLeft w:val="0"/>
                  <w:marRight w:val="0"/>
                  <w:marTop w:val="0"/>
                  <w:marBottom w:val="0"/>
                  <w:divBdr>
                    <w:top w:val="none" w:sz="0" w:space="0" w:color="auto"/>
                    <w:left w:val="none" w:sz="0" w:space="0" w:color="auto"/>
                    <w:bottom w:val="none" w:sz="0" w:space="0" w:color="auto"/>
                    <w:right w:val="none" w:sz="0" w:space="0" w:color="auto"/>
                  </w:divBdr>
                </w:div>
              </w:divsChild>
            </w:div>
            <w:div w:id="933787254">
              <w:marLeft w:val="0"/>
              <w:marRight w:val="0"/>
              <w:marTop w:val="0"/>
              <w:marBottom w:val="0"/>
              <w:divBdr>
                <w:top w:val="none" w:sz="0" w:space="0" w:color="auto"/>
                <w:left w:val="none" w:sz="0" w:space="0" w:color="auto"/>
                <w:bottom w:val="none" w:sz="0" w:space="0" w:color="auto"/>
                <w:right w:val="none" w:sz="0" w:space="0" w:color="auto"/>
              </w:divBdr>
              <w:divsChild>
                <w:div w:id="1590655416">
                  <w:marLeft w:val="0"/>
                  <w:marRight w:val="0"/>
                  <w:marTop w:val="0"/>
                  <w:marBottom w:val="0"/>
                  <w:divBdr>
                    <w:top w:val="none" w:sz="0" w:space="0" w:color="auto"/>
                    <w:left w:val="none" w:sz="0" w:space="0" w:color="auto"/>
                    <w:bottom w:val="none" w:sz="0" w:space="0" w:color="auto"/>
                    <w:right w:val="none" w:sz="0" w:space="0" w:color="auto"/>
                  </w:divBdr>
                </w:div>
              </w:divsChild>
            </w:div>
            <w:div w:id="1356494418">
              <w:marLeft w:val="0"/>
              <w:marRight w:val="0"/>
              <w:marTop w:val="0"/>
              <w:marBottom w:val="0"/>
              <w:divBdr>
                <w:top w:val="none" w:sz="0" w:space="0" w:color="auto"/>
                <w:left w:val="none" w:sz="0" w:space="0" w:color="auto"/>
                <w:bottom w:val="none" w:sz="0" w:space="0" w:color="auto"/>
                <w:right w:val="none" w:sz="0" w:space="0" w:color="auto"/>
              </w:divBdr>
              <w:divsChild>
                <w:div w:id="75755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4637">
          <w:marLeft w:val="0"/>
          <w:marRight w:val="0"/>
          <w:marTop w:val="0"/>
          <w:marBottom w:val="600"/>
          <w:divBdr>
            <w:top w:val="none" w:sz="0" w:space="0" w:color="auto"/>
            <w:left w:val="none" w:sz="0" w:space="0" w:color="auto"/>
            <w:bottom w:val="none" w:sz="0" w:space="0" w:color="auto"/>
            <w:right w:val="none" w:sz="0" w:space="0" w:color="auto"/>
          </w:divBdr>
        </w:div>
      </w:divsChild>
    </w:div>
    <w:div w:id="1821774404">
      <w:marLeft w:val="0"/>
      <w:marRight w:val="0"/>
      <w:marTop w:val="0"/>
      <w:marBottom w:val="0"/>
      <w:divBdr>
        <w:top w:val="none" w:sz="0" w:space="0" w:color="auto"/>
        <w:left w:val="none" w:sz="0" w:space="0" w:color="auto"/>
        <w:bottom w:val="none" w:sz="0" w:space="0" w:color="auto"/>
        <w:right w:val="none" w:sz="0" w:space="0" w:color="auto"/>
      </w:divBdr>
      <w:divsChild>
        <w:div w:id="730076187">
          <w:marLeft w:val="0"/>
          <w:marRight w:val="0"/>
          <w:marTop w:val="432"/>
          <w:marBottom w:val="0"/>
          <w:divBdr>
            <w:top w:val="none" w:sz="0" w:space="0" w:color="auto"/>
            <w:left w:val="none" w:sz="0" w:space="0" w:color="auto"/>
            <w:bottom w:val="none" w:sz="0" w:space="0" w:color="auto"/>
            <w:right w:val="none" w:sz="0" w:space="0" w:color="auto"/>
          </w:divBdr>
        </w:div>
        <w:div w:id="1147091031">
          <w:marLeft w:val="0"/>
          <w:marRight w:val="0"/>
          <w:marTop w:val="0"/>
          <w:marBottom w:val="0"/>
          <w:divBdr>
            <w:top w:val="none" w:sz="0" w:space="0" w:color="auto"/>
            <w:left w:val="none" w:sz="0" w:space="0" w:color="auto"/>
            <w:bottom w:val="none" w:sz="0" w:space="0" w:color="auto"/>
            <w:right w:val="none" w:sz="0" w:space="0" w:color="auto"/>
          </w:divBdr>
        </w:div>
        <w:div w:id="1980113028">
          <w:marLeft w:val="0"/>
          <w:marRight w:val="0"/>
          <w:marTop w:val="0"/>
          <w:marBottom w:val="600"/>
          <w:divBdr>
            <w:top w:val="none" w:sz="0" w:space="0" w:color="auto"/>
            <w:left w:val="none" w:sz="0" w:space="0" w:color="auto"/>
            <w:bottom w:val="none" w:sz="0" w:space="0" w:color="auto"/>
            <w:right w:val="none" w:sz="0" w:space="0" w:color="auto"/>
          </w:divBdr>
        </w:div>
      </w:divsChild>
    </w:div>
    <w:div w:id="1822579345">
      <w:marLeft w:val="0"/>
      <w:marRight w:val="0"/>
      <w:marTop w:val="0"/>
      <w:marBottom w:val="0"/>
      <w:divBdr>
        <w:top w:val="none" w:sz="0" w:space="0" w:color="auto"/>
        <w:left w:val="none" w:sz="0" w:space="0" w:color="auto"/>
        <w:bottom w:val="none" w:sz="0" w:space="0" w:color="auto"/>
        <w:right w:val="none" w:sz="0" w:space="0" w:color="auto"/>
      </w:divBdr>
      <w:divsChild>
        <w:div w:id="760376424">
          <w:marLeft w:val="0"/>
          <w:marRight w:val="0"/>
          <w:marTop w:val="432"/>
          <w:marBottom w:val="0"/>
          <w:divBdr>
            <w:top w:val="none" w:sz="0" w:space="0" w:color="auto"/>
            <w:left w:val="none" w:sz="0" w:space="0" w:color="auto"/>
            <w:bottom w:val="none" w:sz="0" w:space="0" w:color="auto"/>
            <w:right w:val="none" w:sz="0" w:space="0" w:color="auto"/>
          </w:divBdr>
        </w:div>
        <w:div w:id="175922721">
          <w:marLeft w:val="0"/>
          <w:marRight w:val="0"/>
          <w:marTop w:val="0"/>
          <w:marBottom w:val="0"/>
          <w:divBdr>
            <w:top w:val="none" w:sz="0" w:space="0" w:color="auto"/>
            <w:left w:val="none" w:sz="0" w:space="0" w:color="auto"/>
            <w:bottom w:val="none" w:sz="0" w:space="0" w:color="auto"/>
            <w:right w:val="none" w:sz="0" w:space="0" w:color="auto"/>
          </w:divBdr>
        </w:div>
        <w:div w:id="722026423">
          <w:marLeft w:val="0"/>
          <w:marRight w:val="0"/>
          <w:marTop w:val="0"/>
          <w:marBottom w:val="600"/>
          <w:divBdr>
            <w:top w:val="none" w:sz="0" w:space="0" w:color="auto"/>
            <w:left w:val="none" w:sz="0" w:space="0" w:color="auto"/>
            <w:bottom w:val="none" w:sz="0" w:space="0" w:color="auto"/>
            <w:right w:val="none" w:sz="0" w:space="0" w:color="auto"/>
          </w:divBdr>
        </w:div>
      </w:divsChild>
    </w:div>
    <w:div w:id="1823621940">
      <w:marLeft w:val="0"/>
      <w:marRight w:val="0"/>
      <w:marTop w:val="0"/>
      <w:marBottom w:val="0"/>
      <w:divBdr>
        <w:top w:val="none" w:sz="0" w:space="0" w:color="auto"/>
        <w:left w:val="none" w:sz="0" w:space="0" w:color="auto"/>
        <w:bottom w:val="none" w:sz="0" w:space="0" w:color="auto"/>
        <w:right w:val="none" w:sz="0" w:space="0" w:color="auto"/>
      </w:divBdr>
      <w:divsChild>
        <w:div w:id="1577546244">
          <w:marLeft w:val="0"/>
          <w:marRight w:val="0"/>
          <w:marTop w:val="432"/>
          <w:marBottom w:val="0"/>
          <w:divBdr>
            <w:top w:val="none" w:sz="0" w:space="0" w:color="auto"/>
            <w:left w:val="none" w:sz="0" w:space="0" w:color="auto"/>
            <w:bottom w:val="none" w:sz="0" w:space="0" w:color="auto"/>
            <w:right w:val="none" w:sz="0" w:space="0" w:color="auto"/>
          </w:divBdr>
        </w:div>
        <w:div w:id="863057689">
          <w:marLeft w:val="0"/>
          <w:marRight w:val="0"/>
          <w:marTop w:val="0"/>
          <w:marBottom w:val="0"/>
          <w:divBdr>
            <w:top w:val="none" w:sz="0" w:space="0" w:color="auto"/>
            <w:left w:val="none" w:sz="0" w:space="0" w:color="auto"/>
            <w:bottom w:val="none" w:sz="0" w:space="0" w:color="auto"/>
            <w:right w:val="none" w:sz="0" w:space="0" w:color="auto"/>
          </w:divBdr>
        </w:div>
        <w:div w:id="1231386585">
          <w:marLeft w:val="0"/>
          <w:marRight w:val="0"/>
          <w:marTop w:val="0"/>
          <w:marBottom w:val="600"/>
          <w:divBdr>
            <w:top w:val="none" w:sz="0" w:space="0" w:color="auto"/>
            <w:left w:val="none" w:sz="0" w:space="0" w:color="auto"/>
            <w:bottom w:val="none" w:sz="0" w:space="0" w:color="auto"/>
            <w:right w:val="none" w:sz="0" w:space="0" w:color="auto"/>
          </w:divBdr>
        </w:div>
      </w:divsChild>
    </w:div>
    <w:div w:id="1825075456">
      <w:marLeft w:val="0"/>
      <w:marRight w:val="0"/>
      <w:marTop w:val="0"/>
      <w:marBottom w:val="0"/>
      <w:divBdr>
        <w:top w:val="none" w:sz="0" w:space="0" w:color="auto"/>
        <w:left w:val="none" w:sz="0" w:space="0" w:color="auto"/>
        <w:bottom w:val="none" w:sz="0" w:space="0" w:color="auto"/>
        <w:right w:val="none" w:sz="0" w:space="0" w:color="auto"/>
      </w:divBdr>
      <w:divsChild>
        <w:div w:id="1544903384">
          <w:marLeft w:val="0"/>
          <w:marRight w:val="0"/>
          <w:marTop w:val="432"/>
          <w:marBottom w:val="0"/>
          <w:divBdr>
            <w:top w:val="none" w:sz="0" w:space="0" w:color="auto"/>
            <w:left w:val="none" w:sz="0" w:space="0" w:color="auto"/>
            <w:bottom w:val="none" w:sz="0" w:space="0" w:color="auto"/>
            <w:right w:val="none" w:sz="0" w:space="0" w:color="auto"/>
          </w:divBdr>
        </w:div>
        <w:div w:id="29571027">
          <w:marLeft w:val="0"/>
          <w:marRight w:val="0"/>
          <w:marTop w:val="0"/>
          <w:marBottom w:val="0"/>
          <w:divBdr>
            <w:top w:val="none" w:sz="0" w:space="0" w:color="auto"/>
            <w:left w:val="none" w:sz="0" w:space="0" w:color="auto"/>
            <w:bottom w:val="none" w:sz="0" w:space="0" w:color="auto"/>
            <w:right w:val="none" w:sz="0" w:space="0" w:color="auto"/>
          </w:divBdr>
          <w:divsChild>
            <w:div w:id="1067070133">
              <w:marLeft w:val="0"/>
              <w:marRight w:val="0"/>
              <w:marTop w:val="0"/>
              <w:marBottom w:val="0"/>
              <w:divBdr>
                <w:top w:val="none" w:sz="0" w:space="0" w:color="auto"/>
                <w:left w:val="none" w:sz="0" w:space="0" w:color="auto"/>
                <w:bottom w:val="none" w:sz="0" w:space="0" w:color="auto"/>
                <w:right w:val="none" w:sz="0" w:space="0" w:color="auto"/>
              </w:divBdr>
              <w:divsChild>
                <w:div w:id="630594637">
                  <w:marLeft w:val="0"/>
                  <w:marRight w:val="0"/>
                  <w:marTop w:val="0"/>
                  <w:marBottom w:val="0"/>
                  <w:divBdr>
                    <w:top w:val="none" w:sz="0" w:space="0" w:color="auto"/>
                    <w:left w:val="none" w:sz="0" w:space="0" w:color="auto"/>
                    <w:bottom w:val="none" w:sz="0" w:space="0" w:color="auto"/>
                    <w:right w:val="none" w:sz="0" w:space="0" w:color="auto"/>
                  </w:divBdr>
                </w:div>
              </w:divsChild>
            </w:div>
            <w:div w:id="833716167">
              <w:marLeft w:val="0"/>
              <w:marRight w:val="0"/>
              <w:marTop w:val="0"/>
              <w:marBottom w:val="0"/>
              <w:divBdr>
                <w:top w:val="none" w:sz="0" w:space="0" w:color="auto"/>
                <w:left w:val="none" w:sz="0" w:space="0" w:color="auto"/>
                <w:bottom w:val="none" w:sz="0" w:space="0" w:color="auto"/>
                <w:right w:val="none" w:sz="0" w:space="0" w:color="auto"/>
              </w:divBdr>
              <w:divsChild>
                <w:div w:id="1662389320">
                  <w:marLeft w:val="0"/>
                  <w:marRight w:val="0"/>
                  <w:marTop w:val="0"/>
                  <w:marBottom w:val="0"/>
                  <w:divBdr>
                    <w:top w:val="none" w:sz="0" w:space="0" w:color="auto"/>
                    <w:left w:val="none" w:sz="0" w:space="0" w:color="auto"/>
                    <w:bottom w:val="none" w:sz="0" w:space="0" w:color="auto"/>
                    <w:right w:val="none" w:sz="0" w:space="0" w:color="auto"/>
                  </w:divBdr>
                </w:div>
              </w:divsChild>
            </w:div>
            <w:div w:id="1213226390">
              <w:marLeft w:val="0"/>
              <w:marRight w:val="0"/>
              <w:marTop w:val="0"/>
              <w:marBottom w:val="0"/>
              <w:divBdr>
                <w:top w:val="none" w:sz="0" w:space="0" w:color="auto"/>
                <w:left w:val="none" w:sz="0" w:space="0" w:color="auto"/>
                <w:bottom w:val="none" w:sz="0" w:space="0" w:color="auto"/>
                <w:right w:val="none" w:sz="0" w:space="0" w:color="auto"/>
              </w:divBdr>
              <w:divsChild>
                <w:div w:id="825825257">
                  <w:marLeft w:val="0"/>
                  <w:marRight w:val="0"/>
                  <w:marTop w:val="0"/>
                  <w:marBottom w:val="0"/>
                  <w:divBdr>
                    <w:top w:val="none" w:sz="0" w:space="0" w:color="auto"/>
                    <w:left w:val="none" w:sz="0" w:space="0" w:color="auto"/>
                    <w:bottom w:val="none" w:sz="0" w:space="0" w:color="auto"/>
                    <w:right w:val="none" w:sz="0" w:space="0" w:color="auto"/>
                  </w:divBdr>
                </w:div>
              </w:divsChild>
            </w:div>
            <w:div w:id="1767454613">
              <w:marLeft w:val="0"/>
              <w:marRight w:val="0"/>
              <w:marTop w:val="0"/>
              <w:marBottom w:val="0"/>
              <w:divBdr>
                <w:top w:val="none" w:sz="0" w:space="0" w:color="auto"/>
                <w:left w:val="none" w:sz="0" w:space="0" w:color="auto"/>
                <w:bottom w:val="none" w:sz="0" w:space="0" w:color="auto"/>
                <w:right w:val="none" w:sz="0" w:space="0" w:color="auto"/>
              </w:divBdr>
              <w:divsChild>
                <w:div w:id="1955868528">
                  <w:marLeft w:val="0"/>
                  <w:marRight w:val="0"/>
                  <w:marTop w:val="0"/>
                  <w:marBottom w:val="0"/>
                  <w:divBdr>
                    <w:top w:val="none" w:sz="0" w:space="0" w:color="auto"/>
                    <w:left w:val="none" w:sz="0" w:space="0" w:color="auto"/>
                    <w:bottom w:val="none" w:sz="0" w:space="0" w:color="auto"/>
                    <w:right w:val="none" w:sz="0" w:space="0" w:color="auto"/>
                  </w:divBdr>
                </w:div>
              </w:divsChild>
            </w:div>
            <w:div w:id="1086727826">
              <w:marLeft w:val="0"/>
              <w:marRight w:val="0"/>
              <w:marTop w:val="0"/>
              <w:marBottom w:val="0"/>
              <w:divBdr>
                <w:top w:val="none" w:sz="0" w:space="0" w:color="auto"/>
                <w:left w:val="none" w:sz="0" w:space="0" w:color="auto"/>
                <w:bottom w:val="none" w:sz="0" w:space="0" w:color="auto"/>
                <w:right w:val="none" w:sz="0" w:space="0" w:color="auto"/>
              </w:divBdr>
              <w:divsChild>
                <w:div w:id="1672681155">
                  <w:marLeft w:val="0"/>
                  <w:marRight w:val="0"/>
                  <w:marTop w:val="0"/>
                  <w:marBottom w:val="0"/>
                  <w:divBdr>
                    <w:top w:val="none" w:sz="0" w:space="0" w:color="auto"/>
                    <w:left w:val="none" w:sz="0" w:space="0" w:color="auto"/>
                    <w:bottom w:val="none" w:sz="0" w:space="0" w:color="auto"/>
                    <w:right w:val="none" w:sz="0" w:space="0" w:color="auto"/>
                  </w:divBdr>
                </w:div>
              </w:divsChild>
            </w:div>
            <w:div w:id="658578183">
              <w:marLeft w:val="0"/>
              <w:marRight w:val="0"/>
              <w:marTop w:val="0"/>
              <w:marBottom w:val="0"/>
              <w:divBdr>
                <w:top w:val="none" w:sz="0" w:space="0" w:color="auto"/>
                <w:left w:val="none" w:sz="0" w:space="0" w:color="auto"/>
                <w:bottom w:val="none" w:sz="0" w:space="0" w:color="auto"/>
                <w:right w:val="none" w:sz="0" w:space="0" w:color="auto"/>
              </w:divBdr>
              <w:divsChild>
                <w:div w:id="1244988837">
                  <w:marLeft w:val="0"/>
                  <w:marRight w:val="0"/>
                  <w:marTop w:val="0"/>
                  <w:marBottom w:val="0"/>
                  <w:divBdr>
                    <w:top w:val="none" w:sz="0" w:space="0" w:color="auto"/>
                    <w:left w:val="none" w:sz="0" w:space="0" w:color="auto"/>
                    <w:bottom w:val="none" w:sz="0" w:space="0" w:color="auto"/>
                    <w:right w:val="none" w:sz="0" w:space="0" w:color="auto"/>
                  </w:divBdr>
                </w:div>
              </w:divsChild>
            </w:div>
            <w:div w:id="1236623923">
              <w:marLeft w:val="0"/>
              <w:marRight w:val="0"/>
              <w:marTop w:val="0"/>
              <w:marBottom w:val="0"/>
              <w:divBdr>
                <w:top w:val="none" w:sz="0" w:space="0" w:color="auto"/>
                <w:left w:val="none" w:sz="0" w:space="0" w:color="auto"/>
                <w:bottom w:val="none" w:sz="0" w:space="0" w:color="auto"/>
                <w:right w:val="none" w:sz="0" w:space="0" w:color="auto"/>
              </w:divBdr>
              <w:divsChild>
                <w:div w:id="20316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4455">
          <w:marLeft w:val="0"/>
          <w:marRight w:val="0"/>
          <w:marTop w:val="0"/>
          <w:marBottom w:val="600"/>
          <w:divBdr>
            <w:top w:val="none" w:sz="0" w:space="0" w:color="auto"/>
            <w:left w:val="none" w:sz="0" w:space="0" w:color="auto"/>
            <w:bottom w:val="none" w:sz="0" w:space="0" w:color="auto"/>
            <w:right w:val="none" w:sz="0" w:space="0" w:color="auto"/>
          </w:divBdr>
        </w:div>
      </w:divsChild>
    </w:div>
    <w:div w:id="1837645430">
      <w:marLeft w:val="0"/>
      <w:marRight w:val="0"/>
      <w:marTop w:val="0"/>
      <w:marBottom w:val="0"/>
      <w:divBdr>
        <w:top w:val="none" w:sz="0" w:space="0" w:color="auto"/>
        <w:left w:val="none" w:sz="0" w:space="0" w:color="auto"/>
        <w:bottom w:val="none" w:sz="0" w:space="0" w:color="auto"/>
        <w:right w:val="none" w:sz="0" w:space="0" w:color="auto"/>
      </w:divBdr>
      <w:divsChild>
        <w:div w:id="805469330">
          <w:marLeft w:val="0"/>
          <w:marRight w:val="0"/>
          <w:marTop w:val="432"/>
          <w:marBottom w:val="0"/>
          <w:divBdr>
            <w:top w:val="none" w:sz="0" w:space="0" w:color="auto"/>
            <w:left w:val="none" w:sz="0" w:space="0" w:color="auto"/>
            <w:bottom w:val="none" w:sz="0" w:space="0" w:color="auto"/>
            <w:right w:val="none" w:sz="0" w:space="0" w:color="auto"/>
          </w:divBdr>
        </w:div>
        <w:div w:id="345400351">
          <w:marLeft w:val="0"/>
          <w:marRight w:val="0"/>
          <w:marTop w:val="0"/>
          <w:marBottom w:val="0"/>
          <w:divBdr>
            <w:top w:val="none" w:sz="0" w:space="0" w:color="auto"/>
            <w:left w:val="none" w:sz="0" w:space="0" w:color="auto"/>
            <w:bottom w:val="none" w:sz="0" w:space="0" w:color="auto"/>
            <w:right w:val="none" w:sz="0" w:space="0" w:color="auto"/>
          </w:divBdr>
        </w:div>
        <w:div w:id="455485375">
          <w:marLeft w:val="0"/>
          <w:marRight w:val="0"/>
          <w:marTop w:val="0"/>
          <w:marBottom w:val="600"/>
          <w:divBdr>
            <w:top w:val="none" w:sz="0" w:space="0" w:color="auto"/>
            <w:left w:val="none" w:sz="0" w:space="0" w:color="auto"/>
            <w:bottom w:val="none" w:sz="0" w:space="0" w:color="auto"/>
            <w:right w:val="none" w:sz="0" w:space="0" w:color="auto"/>
          </w:divBdr>
        </w:div>
      </w:divsChild>
    </w:div>
    <w:div w:id="1843205437">
      <w:marLeft w:val="0"/>
      <w:marRight w:val="0"/>
      <w:marTop w:val="0"/>
      <w:marBottom w:val="0"/>
      <w:divBdr>
        <w:top w:val="none" w:sz="0" w:space="0" w:color="auto"/>
        <w:left w:val="none" w:sz="0" w:space="0" w:color="auto"/>
        <w:bottom w:val="none" w:sz="0" w:space="0" w:color="auto"/>
        <w:right w:val="none" w:sz="0" w:space="0" w:color="auto"/>
      </w:divBdr>
      <w:divsChild>
        <w:div w:id="1696804005">
          <w:marLeft w:val="0"/>
          <w:marRight w:val="0"/>
          <w:marTop w:val="432"/>
          <w:marBottom w:val="0"/>
          <w:divBdr>
            <w:top w:val="none" w:sz="0" w:space="0" w:color="auto"/>
            <w:left w:val="none" w:sz="0" w:space="0" w:color="auto"/>
            <w:bottom w:val="none" w:sz="0" w:space="0" w:color="auto"/>
            <w:right w:val="none" w:sz="0" w:space="0" w:color="auto"/>
          </w:divBdr>
        </w:div>
        <w:div w:id="1353648346">
          <w:marLeft w:val="0"/>
          <w:marRight w:val="0"/>
          <w:marTop w:val="0"/>
          <w:marBottom w:val="0"/>
          <w:divBdr>
            <w:top w:val="none" w:sz="0" w:space="0" w:color="auto"/>
            <w:left w:val="none" w:sz="0" w:space="0" w:color="auto"/>
            <w:bottom w:val="none" w:sz="0" w:space="0" w:color="auto"/>
            <w:right w:val="none" w:sz="0" w:space="0" w:color="auto"/>
          </w:divBdr>
        </w:div>
        <w:div w:id="348990153">
          <w:marLeft w:val="0"/>
          <w:marRight w:val="0"/>
          <w:marTop w:val="0"/>
          <w:marBottom w:val="600"/>
          <w:divBdr>
            <w:top w:val="none" w:sz="0" w:space="0" w:color="auto"/>
            <w:left w:val="none" w:sz="0" w:space="0" w:color="auto"/>
            <w:bottom w:val="none" w:sz="0" w:space="0" w:color="auto"/>
            <w:right w:val="none" w:sz="0" w:space="0" w:color="auto"/>
          </w:divBdr>
        </w:div>
      </w:divsChild>
    </w:div>
    <w:div w:id="1848671113">
      <w:marLeft w:val="0"/>
      <w:marRight w:val="0"/>
      <w:marTop w:val="0"/>
      <w:marBottom w:val="0"/>
      <w:divBdr>
        <w:top w:val="none" w:sz="0" w:space="0" w:color="auto"/>
        <w:left w:val="none" w:sz="0" w:space="0" w:color="auto"/>
        <w:bottom w:val="none" w:sz="0" w:space="0" w:color="auto"/>
        <w:right w:val="none" w:sz="0" w:space="0" w:color="auto"/>
      </w:divBdr>
      <w:divsChild>
        <w:div w:id="1748991441">
          <w:marLeft w:val="0"/>
          <w:marRight w:val="0"/>
          <w:marTop w:val="432"/>
          <w:marBottom w:val="0"/>
          <w:divBdr>
            <w:top w:val="none" w:sz="0" w:space="0" w:color="auto"/>
            <w:left w:val="none" w:sz="0" w:space="0" w:color="auto"/>
            <w:bottom w:val="none" w:sz="0" w:space="0" w:color="auto"/>
            <w:right w:val="none" w:sz="0" w:space="0" w:color="auto"/>
          </w:divBdr>
        </w:div>
        <w:div w:id="1914587332">
          <w:marLeft w:val="0"/>
          <w:marRight w:val="0"/>
          <w:marTop w:val="0"/>
          <w:marBottom w:val="0"/>
          <w:divBdr>
            <w:top w:val="none" w:sz="0" w:space="0" w:color="auto"/>
            <w:left w:val="none" w:sz="0" w:space="0" w:color="auto"/>
            <w:bottom w:val="none" w:sz="0" w:space="0" w:color="auto"/>
            <w:right w:val="none" w:sz="0" w:space="0" w:color="auto"/>
          </w:divBdr>
        </w:div>
        <w:div w:id="490683005">
          <w:marLeft w:val="0"/>
          <w:marRight w:val="0"/>
          <w:marTop w:val="0"/>
          <w:marBottom w:val="600"/>
          <w:divBdr>
            <w:top w:val="none" w:sz="0" w:space="0" w:color="auto"/>
            <w:left w:val="none" w:sz="0" w:space="0" w:color="auto"/>
            <w:bottom w:val="none" w:sz="0" w:space="0" w:color="auto"/>
            <w:right w:val="none" w:sz="0" w:space="0" w:color="auto"/>
          </w:divBdr>
        </w:div>
      </w:divsChild>
    </w:div>
    <w:div w:id="1848713136">
      <w:marLeft w:val="0"/>
      <w:marRight w:val="0"/>
      <w:marTop w:val="0"/>
      <w:marBottom w:val="0"/>
      <w:divBdr>
        <w:top w:val="none" w:sz="0" w:space="0" w:color="auto"/>
        <w:left w:val="none" w:sz="0" w:space="0" w:color="auto"/>
        <w:bottom w:val="none" w:sz="0" w:space="0" w:color="auto"/>
        <w:right w:val="none" w:sz="0" w:space="0" w:color="auto"/>
      </w:divBdr>
      <w:divsChild>
        <w:div w:id="390883957">
          <w:marLeft w:val="0"/>
          <w:marRight w:val="0"/>
          <w:marTop w:val="432"/>
          <w:marBottom w:val="0"/>
          <w:divBdr>
            <w:top w:val="none" w:sz="0" w:space="0" w:color="auto"/>
            <w:left w:val="none" w:sz="0" w:space="0" w:color="auto"/>
            <w:bottom w:val="none" w:sz="0" w:space="0" w:color="auto"/>
            <w:right w:val="none" w:sz="0" w:space="0" w:color="auto"/>
          </w:divBdr>
        </w:div>
        <w:div w:id="907570439">
          <w:marLeft w:val="0"/>
          <w:marRight w:val="0"/>
          <w:marTop w:val="0"/>
          <w:marBottom w:val="0"/>
          <w:divBdr>
            <w:top w:val="none" w:sz="0" w:space="0" w:color="auto"/>
            <w:left w:val="none" w:sz="0" w:space="0" w:color="auto"/>
            <w:bottom w:val="none" w:sz="0" w:space="0" w:color="auto"/>
            <w:right w:val="none" w:sz="0" w:space="0" w:color="auto"/>
          </w:divBdr>
        </w:div>
        <w:div w:id="1262108776">
          <w:marLeft w:val="0"/>
          <w:marRight w:val="0"/>
          <w:marTop w:val="0"/>
          <w:marBottom w:val="600"/>
          <w:divBdr>
            <w:top w:val="none" w:sz="0" w:space="0" w:color="auto"/>
            <w:left w:val="none" w:sz="0" w:space="0" w:color="auto"/>
            <w:bottom w:val="none" w:sz="0" w:space="0" w:color="auto"/>
            <w:right w:val="none" w:sz="0" w:space="0" w:color="auto"/>
          </w:divBdr>
        </w:div>
      </w:divsChild>
    </w:div>
    <w:div w:id="1851332091">
      <w:marLeft w:val="0"/>
      <w:marRight w:val="0"/>
      <w:marTop w:val="0"/>
      <w:marBottom w:val="0"/>
      <w:divBdr>
        <w:top w:val="none" w:sz="0" w:space="0" w:color="auto"/>
        <w:left w:val="none" w:sz="0" w:space="0" w:color="auto"/>
        <w:bottom w:val="none" w:sz="0" w:space="0" w:color="auto"/>
        <w:right w:val="none" w:sz="0" w:space="0" w:color="auto"/>
      </w:divBdr>
      <w:divsChild>
        <w:div w:id="895318297">
          <w:marLeft w:val="0"/>
          <w:marRight w:val="0"/>
          <w:marTop w:val="432"/>
          <w:marBottom w:val="0"/>
          <w:divBdr>
            <w:top w:val="none" w:sz="0" w:space="0" w:color="auto"/>
            <w:left w:val="none" w:sz="0" w:space="0" w:color="auto"/>
            <w:bottom w:val="none" w:sz="0" w:space="0" w:color="auto"/>
            <w:right w:val="none" w:sz="0" w:space="0" w:color="auto"/>
          </w:divBdr>
        </w:div>
        <w:div w:id="1405956358">
          <w:marLeft w:val="0"/>
          <w:marRight w:val="0"/>
          <w:marTop w:val="0"/>
          <w:marBottom w:val="0"/>
          <w:divBdr>
            <w:top w:val="none" w:sz="0" w:space="0" w:color="auto"/>
            <w:left w:val="none" w:sz="0" w:space="0" w:color="auto"/>
            <w:bottom w:val="none" w:sz="0" w:space="0" w:color="auto"/>
            <w:right w:val="none" w:sz="0" w:space="0" w:color="auto"/>
          </w:divBdr>
          <w:divsChild>
            <w:div w:id="1557086659">
              <w:marLeft w:val="0"/>
              <w:marRight w:val="0"/>
              <w:marTop w:val="0"/>
              <w:marBottom w:val="0"/>
              <w:divBdr>
                <w:top w:val="none" w:sz="0" w:space="0" w:color="auto"/>
                <w:left w:val="none" w:sz="0" w:space="0" w:color="auto"/>
                <w:bottom w:val="none" w:sz="0" w:space="0" w:color="auto"/>
                <w:right w:val="none" w:sz="0" w:space="0" w:color="auto"/>
              </w:divBdr>
              <w:divsChild>
                <w:div w:id="1299414204">
                  <w:marLeft w:val="0"/>
                  <w:marRight w:val="0"/>
                  <w:marTop w:val="0"/>
                  <w:marBottom w:val="0"/>
                  <w:divBdr>
                    <w:top w:val="none" w:sz="0" w:space="0" w:color="auto"/>
                    <w:left w:val="none" w:sz="0" w:space="0" w:color="auto"/>
                    <w:bottom w:val="none" w:sz="0" w:space="0" w:color="auto"/>
                    <w:right w:val="none" w:sz="0" w:space="0" w:color="auto"/>
                  </w:divBdr>
                </w:div>
              </w:divsChild>
            </w:div>
            <w:div w:id="583033246">
              <w:marLeft w:val="0"/>
              <w:marRight w:val="0"/>
              <w:marTop w:val="0"/>
              <w:marBottom w:val="0"/>
              <w:divBdr>
                <w:top w:val="none" w:sz="0" w:space="0" w:color="auto"/>
                <w:left w:val="none" w:sz="0" w:space="0" w:color="auto"/>
                <w:bottom w:val="none" w:sz="0" w:space="0" w:color="auto"/>
                <w:right w:val="none" w:sz="0" w:space="0" w:color="auto"/>
              </w:divBdr>
              <w:divsChild>
                <w:div w:id="1713504797">
                  <w:marLeft w:val="0"/>
                  <w:marRight w:val="0"/>
                  <w:marTop w:val="0"/>
                  <w:marBottom w:val="0"/>
                  <w:divBdr>
                    <w:top w:val="none" w:sz="0" w:space="0" w:color="auto"/>
                    <w:left w:val="none" w:sz="0" w:space="0" w:color="auto"/>
                    <w:bottom w:val="none" w:sz="0" w:space="0" w:color="auto"/>
                    <w:right w:val="none" w:sz="0" w:space="0" w:color="auto"/>
                  </w:divBdr>
                </w:div>
              </w:divsChild>
            </w:div>
            <w:div w:id="70011482">
              <w:marLeft w:val="0"/>
              <w:marRight w:val="0"/>
              <w:marTop w:val="0"/>
              <w:marBottom w:val="0"/>
              <w:divBdr>
                <w:top w:val="none" w:sz="0" w:space="0" w:color="auto"/>
                <w:left w:val="none" w:sz="0" w:space="0" w:color="auto"/>
                <w:bottom w:val="none" w:sz="0" w:space="0" w:color="auto"/>
                <w:right w:val="none" w:sz="0" w:space="0" w:color="auto"/>
              </w:divBdr>
              <w:divsChild>
                <w:div w:id="189536625">
                  <w:marLeft w:val="0"/>
                  <w:marRight w:val="0"/>
                  <w:marTop w:val="0"/>
                  <w:marBottom w:val="0"/>
                  <w:divBdr>
                    <w:top w:val="none" w:sz="0" w:space="0" w:color="auto"/>
                    <w:left w:val="none" w:sz="0" w:space="0" w:color="auto"/>
                    <w:bottom w:val="none" w:sz="0" w:space="0" w:color="auto"/>
                    <w:right w:val="none" w:sz="0" w:space="0" w:color="auto"/>
                  </w:divBdr>
                </w:div>
              </w:divsChild>
            </w:div>
            <w:div w:id="537133780">
              <w:marLeft w:val="0"/>
              <w:marRight w:val="0"/>
              <w:marTop w:val="0"/>
              <w:marBottom w:val="0"/>
              <w:divBdr>
                <w:top w:val="none" w:sz="0" w:space="0" w:color="auto"/>
                <w:left w:val="none" w:sz="0" w:space="0" w:color="auto"/>
                <w:bottom w:val="none" w:sz="0" w:space="0" w:color="auto"/>
                <w:right w:val="none" w:sz="0" w:space="0" w:color="auto"/>
              </w:divBdr>
              <w:divsChild>
                <w:div w:id="239759806">
                  <w:marLeft w:val="0"/>
                  <w:marRight w:val="0"/>
                  <w:marTop w:val="0"/>
                  <w:marBottom w:val="0"/>
                  <w:divBdr>
                    <w:top w:val="none" w:sz="0" w:space="0" w:color="auto"/>
                    <w:left w:val="none" w:sz="0" w:space="0" w:color="auto"/>
                    <w:bottom w:val="none" w:sz="0" w:space="0" w:color="auto"/>
                    <w:right w:val="none" w:sz="0" w:space="0" w:color="auto"/>
                  </w:divBdr>
                </w:div>
              </w:divsChild>
            </w:div>
            <w:div w:id="1719893591">
              <w:marLeft w:val="0"/>
              <w:marRight w:val="0"/>
              <w:marTop w:val="0"/>
              <w:marBottom w:val="0"/>
              <w:divBdr>
                <w:top w:val="none" w:sz="0" w:space="0" w:color="auto"/>
                <w:left w:val="none" w:sz="0" w:space="0" w:color="auto"/>
                <w:bottom w:val="none" w:sz="0" w:space="0" w:color="auto"/>
                <w:right w:val="none" w:sz="0" w:space="0" w:color="auto"/>
              </w:divBdr>
              <w:divsChild>
                <w:div w:id="2117365894">
                  <w:marLeft w:val="0"/>
                  <w:marRight w:val="0"/>
                  <w:marTop w:val="0"/>
                  <w:marBottom w:val="0"/>
                  <w:divBdr>
                    <w:top w:val="none" w:sz="0" w:space="0" w:color="auto"/>
                    <w:left w:val="none" w:sz="0" w:space="0" w:color="auto"/>
                    <w:bottom w:val="none" w:sz="0" w:space="0" w:color="auto"/>
                    <w:right w:val="none" w:sz="0" w:space="0" w:color="auto"/>
                  </w:divBdr>
                </w:div>
              </w:divsChild>
            </w:div>
            <w:div w:id="1125848420">
              <w:marLeft w:val="0"/>
              <w:marRight w:val="0"/>
              <w:marTop w:val="0"/>
              <w:marBottom w:val="0"/>
              <w:divBdr>
                <w:top w:val="none" w:sz="0" w:space="0" w:color="auto"/>
                <w:left w:val="none" w:sz="0" w:space="0" w:color="auto"/>
                <w:bottom w:val="none" w:sz="0" w:space="0" w:color="auto"/>
                <w:right w:val="none" w:sz="0" w:space="0" w:color="auto"/>
              </w:divBdr>
              <w:divsChild>
                <w:div w:id="2084908781">
                  <w:marLeft w:val="0"/>
                  <w:marRight w:val="0"/>
                  <w:marTop w:val="0"/>
                  <w:marBottom w:val="0"/>
                  <w:divBdr>
                    <w:top w:val="none" w:sz="0" w:space="0" w:color="auto"/>
                    <w:left w:val="none" w:sz="0" w:space="0" w:color="auto"/>
                    <w:bottom w:val="none" w:sz="0" w:space="0" w:color="auto"/>
                    <w:right w:val="none" w:sz="0" w:space="0" w:color="auto"/>
                  </w:divBdr>
                </w:div>
              </w:divsChild>
            </w:div>
            <w:div w:id="1514494275">
              <w:marLeft w:val="0"/>
              <w:marRight w:val="0"/>
              <w:marTop w:val="0"/>
              <w:marBottom w:val="0"/>
              <w:divBdr>
                <w:top w:val="none" w:sz="0" w:space="0" w:color="auto"/>
                <w:left w:val="none" w:sz="0" w:space="0" w:color="auto"/>
                <w:bottom w:val="none" w:sz="0" w:space="0" w:color="auto"/>
                <w:right w:val="none" w:sz="0" w:space="0" w:color="auto"/>
              </w:divBdr>
              <w:divsChild>
                <w:div w:id="8985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20376">
          <w:marLeft w:val="0"/>
          <w:marRight w:val="0"/>
          <w:marTop w:val="0"/>
          <w:marBottom w:val="600"/>
          <w:divBdr>
            <w:top w:val="none" w:sz="0" w:space="0" w:color="auto"/>
            <w:left w:val="none" w:sz="0" w:space="0" w:color="auto"/>
            <w:bottom w:val="none" w:sz="0" w:space="0" w:color="auto"/>
            <w:right w:val="none" w:sz="0" w:space="0" w:color="auto"/>
          </w:divBdr>
        </w:div>
      </w:divsChild>
    </w:div>
    <w:div w:id="1878926150">
      <w:marLeft w:val="0"/>
      <w:marRight w:val="0"/>
      <w:marTop w:val="0"/>
      <w:marBottom w:val="0"/>
      <w:divBdr>
        <w:top w:val="none" w:sz="0" w:space="0" w:color="auto"/>
        <w:left w:val="none" w:sz="0" w:space="0" w:color="auto"/>
        <w:bottom w:val="none" w:sz="0" w:space="0" w:color="auto"/>
        <w:right w:val="none" w:sz="0" w:space="0" w:color="auto"/>
      </w:divBdr>
      <w:divsChild>
        <w:div w:id="1704594643">
          <w:marLeft w:val="0"/>
          <w:marRight w:val="0"/>
          <w:marTop w:val="432"/>
          <w:marBottom w:val="0"/>
          <w:divBdr>
            <w:top w:val="none" w:sz="0" w:space="0" w:color="auto"/>
            <w:left w:val="none" w:sz="0" w:space="0" w:color="auto"/>
            <w:bottom w:val="none" w:sz="0" w:space="0" w:color="auto"/>
            <w:right w:val="none" w:sz="0" w:space="0" w:color="auto"/>
          </w:divBdr>
        </w:div>
        <w:div w:id="923145645">
          <w:marLeft w:val="0"/>
          <w:marRight w:val="0"/>
          <w:marTop w:val="0"/>
          <w:marBottom w:val="0"/>
          <w:divBdr>
            <w:top w:val="none" w:sz="0" w:space="0" w:color="auto"/>
            <w:left w:val="none" w:sz="0" w:space="0" w:color="auto"/>
            <w:bottom w:val="none" w:sz="0" w:space="0" w:color="auto"/>
            <w:right w:val="none" w:sz="0" w:space="0" w:color="auto"/>
          </w:divBdr>
          <w:divsChild>
            <w:div w:id="130556484">
              <w:marLeft w:val="0"/>
              <w:marRight w:val="0"/>
              <w:marTop w:val="0"/>
              <w:marBottom w:val="0"/>
              <w:divBdr>
                <w:top w:val="none" w:sz="0" w:space="0" w:color="auto"/>
                <w:left w:val="none" w:sz="0" w:space="0" w:color="auto"/>
                <w:bottom w:val="none" w:sz="0" w:space="0" w:color="auto"/>
                <w:right w:val="none" w:sz="0" w:space="0" w:color="auto"/>
              </w:divBdr>
              <w:divsChild>
                <w:div w:id="191189161">
                  <w:marLeft w:val="0"/>
                  <w:marRight w:val="0"/>
                  <w:marTop w:val="0"/>
                  <w:marBottom w:val="0"/>
                  <w:divBdr>
                    <w:top w:val="none" w:sz="0" w:space="0" w:color="auto"/>
                    <w:left w:val="none" w:sz="0" w:space="0" w:color="auto"/>
                    <w:bottom w:val="none" w:sz="0" w:space="0" w:color="auto"/>
                    <w:right w:val="none" w:sz="0" w:space="0" w:color="auto"/>
                  </w:divBdr>
                </w:div>
              </w:divsChild>
            </w:div>
            <w:div w:id="1790933346">
              <w:marLeft w:val="0"/>
              <w:marRight w:val="0"/>
              <w:marTop w:val="0"/>
              <w:marBottom w:val="0"/>
              <w:divBdr>
                <w:top w:val="none" w:sz="0" w:space="0" w:color="auto"/>
                <w:left w:val="none" w:sz="0" w:space="0" w:color="auto"/>
                <w:bottom w:val="none" w:sz="0" w:space="0" w:color="auto"/>
                <w:right w:val="none" w:sz="0" w:space="0" w:color="auto"/>
              </w:divBdr>
              <w:divsChild>
                <w:div w:id="439683052">
                  <w:marLeft w:val="0"/>
                  <w:marRight w:val="0"/>
                  <w:marTop w:val="0"/>
                  <w:marBottom w:val="0"/>
                  <w:divBdr>
                    <w:top w:val="none" w:sz="0" w:space="0" w:color="auto"/>
                    <w:left w:val="none" w:sz="0" w:space="0" w:color="auto"/>
                    <w:bottom w:val="none" w:sz="0" w:space="0" w:color="auto"/>
                    <w:right w:val="none" w:sz="0" w:space="0" w:color="auto"/>
                  </w:divBdr>
                </w:div>
              </w:divsChild>
            </w:div>
            <w:div w:id="1339236189">
              <w:marLeft w:val="0"/>
              <w:marRight w:val="0"/>
              <w:marTop w:val="0"/>
              <w:marBottom w:val="0"/>
              <w:divBdr>
                <w:top w:val="none" w:sz="0" w:space="0" w:color="auto"/>
                <w:left w:val="none" w:sz="0" w:space="0" w:color="auto"/>
                <w:bottom w:val="none" w:sz="0" w:space="0" w:color="auto"/>
                <w:right w:val="none" w:sz="0" w:space="0" w:color="auto"/>
              </w:divBdr>
              <w:divsChild>
                <w:div w:id="1309745927">
                  <w:marLeft w:val="0"/>
                  <w:marRight w:val="0"/>
                  <w:marTop w:val="0"/>
                  <w:marBottom w:val="0"/>
                  <w:divBdr>
                    <w:top w:val="none" w:sz="0" w:space="0" w:color="auto"/>
                    <w:left w:val="none" w:sz="0" w:space="0" w:color="auto"/>
                    <w:bottom w:val="none" w:sz="0" w:space="0" w:color="auto"/>
                    <w:right w:val="none" w:sz="0" w:space="0" w:color="auto"/>
                  </w:divBdr>
                </w:div>
              </w:divsChild>
            </w:div>
            <w:div w:id="1805392554">
              <w:marLeft w:val="0"/>
              <w:marRight w:val="0"/>
              <w:marTop w:val="0"/>
              <w:marBottom w:val="0"/>
              <w:divBdr>
                <w:top w:val="none" w:sz="0" w:space="0" w:color="auto"/>
                <w:left w:val="none" w:sz="0" w:space="0" w:color="auto"/>
                <w:bottom w:val="none" w:sz="0" w:space="0" w:color="auto"/>
                <w:right w:val="none" w:sz="0" w:space="0" w:color="auto"/>
              </w:divBdr>
              <w:divsChild>
                <w:div w:id="949900684">
                  <w:marLeft w:val="0"/>
                  <w:marRight w:val="0"/>
                  <w:marTop w:val="0"/>
                  <w:marBottom w:val="0"/>
                  <w:divBdr>
                    <w:top w:val="none" w:sz="0" w:space="0" w:color="auto"/>
                    <w:left w:val="none" w:sz="0" w:space="0" w:color="auto"/>
                    <w:bottom w:val="none" w:sz="0" w:space="0" w:color="auto"/>
                    <w:right w:val="none" w:sz="0" w:space="0" w:color="auto"/>
                  </w:divBdr>
                </w:div>
              </w:divsChild>
            </w:div>
            <w:div w:id="1908421315">
              <w:marLeft w:val="0"/>
              <w:marRight w:val="0"/>
              <w:marTop w:val="0"/>
              <w:marBottom w:val="0"/>
              <w:divBdr>
                <w:top w:val="none" w:sz="0" w:space="0" w:color="auto"/>
                <w:left w:val="none" w:sz="0" w:space="0" w:color="auto"/>
                <w:bottom w:val="none" w:sz="0" w:space="0" w:color="auto"/>
                <w:right w:val="none" w:sz="0" w:space="0" w:color="auto"/>
              </w:divBdr>
              <w:divsChild>
                <w:div w:id="2046439924">
                  <w:marLeft w:val="0"/>
                  <w:marRight w:val="0"/>
                  <w:marTop w:val="0"/>
                  <w:marBottom w:val="0"/>
                  <w:divBdr>
                    <w:top w:val="none" w:sz="0" w:space="0" w:color="auto"/>
                    <w:left w:val="none" w:sz="0" w:space="0" w:color="auto"/>
                    <w:bottom w:val="none" w:sz="0" w:space="0" w:color="auto"/>
                    <w:right w:val="none" w:sz="0" w:space="0" w:color="auto"/>
                  </w:divBdr>
                </w:div>
              </w:divsChild>
            </w:div>
            <w:div w:id="741685288">
              <w:marLeft w:val="0"/>
              <w:marRight w:val="0"/>
              <w:marTop w:val="0"/>
              <w:marBottom w:val="0"/>
              <w:divBdr>
                <w:top w:val="none" w:sz="0" w:space="0" w:color="auto"/>
                <w:left w:val="none" w:sz="0" w:space="0" w:color="auto"/>
                <w:bottom w:val="none" w:sz="0" w:space="0" w:color="auto"/>
                <w:right w:val="none" w:sz="0" w:space="0" w:color="auto"/>
              </w:divBdr>
              <w:divsChild>
                <w:div w:id="1857186758">
                  <w:marLeft w:val="0"/>
                  <w:marRight w:val="0"/>
                  <w:marTop w:val="0"/>
                  <w:marBottom w:val="0"/>
                  <w:divBdr>
                    <w:top w:val="none" w:sz="0" w:space="0" w:color="auto"/>
                    <w:left w:val="none" w:sz="0" w:space="0" w:color="auto"/>
                    <w:bottom w:val="none" w:sz="0" w:space="0" w:color="auto"/>
                    <w:right w:val="none" w:sz="0" w:space="0" w:color="auto"/>
                  </w:divBdr>
                </w:div>
              </w:divsChild>
            </w:div>
            <w:div w:id="1817792776">
              <w:marLeft w:val="0"/>
              <w:marRight w:val="0"/>
              <w:marTop w:val="0"/>
              <w:marBottom w:val="0"/>
              <w:divBdr>
                <w:top w:val="none" w:sz="0" w:space="0" w:color="auto"/>
                <w:left w:val="none" w:sz="0" w:space="0" w:color="auto"/>
                <w:bottom w:val="none" w:sz="0" w:space="0" w:color="auto"/>
                <w:right w:val="none" w:sz="0" w:space="0" w:color="auto"/>
              </w:divBdr>
              <w:divsChild>
                <w:div w:id="2049524533">
                  <w:marLeft w:val="0"/>
                  <w:marRight w:val="0"/>
                  <w:marTop w:val="0"/>
                  <w:marBottom w:val="0"/>
                  <w:divBdr>
                    <w:top w:val="none" w:sz="0" w:space="0" w:color="auto"/>
                    <w:left w:val="none" w:sz="0" w:space="0" w:color="auto"/>
                    <w:bottom w:val="none" w:sz="0" w:space="0" w:color="auto"/>
                    <w:right w:val="none" w:sz="0" w:space="0" w:color="auto"/>
                  </w:divBdr>
                </w:div>
              </w:divsChild>
            </w:div>
            <w:div w:id="617181052">
              <w:marLeft w:val="0"/>
              <w:marRight w:val="0"/>
              <w:marTop w:val="0"/>
              <w:marBottom w:val="0"/>
              <w:divBdr>
                <w:top w:val="none" w:sz="0" w:space="0" w:color="auto"/>
                <w:left w:val="none" w:sz="0" w:space="0" w:color="auto"/>
                <w:bottom w:val="none" w:sz="0" w:space="0" w:color="auto"/>
                <w:right w:val="none" w:sz="0" w:space="0" w:color="auto"/>
              </w:divBdr>
              <w:divsChild>
                <w:div w:id="1040478427">
                  <w:marLeft w:val="0"/>
                  <w:marRight w:val="0"/>
                  <w:marTop w:val="0"/>
                  <w:marBottom w:val="0"/>
                  <w:divBdr>
                    <w:top w:val="none" w:sz="0" w:space="0" w:color="auto"/>
                    <w:left w:val="none" w:sz="0" w:space="0" w:color="auto"/>
                    <w:bottom w:val="none" w:sz="0" w:space="0" w:color="auto"/>
                    <w:right w:val="none" w:sz="0" w:space="0" w:color="auto"/>
                  </w:divBdr>
                </w:div>
              </w:divsChild>
            </w:div>
            <w:div w:id="738595999">
              <w:marLeft w:val="0"/>
              <w:marRight w:val="0"/>
              <w:marTop w:val="0"/>
              <w:marBottom w:val="0"/>
              <w:divBdr>
                <w:top w:val="none" w:sz="0" w:space="0" w:color="auto"/>
                <w:left w:val="none" w:sz="0" w:space="0" w:color="auto"/>
                <w:bottom w:val="none" w:sz="0" w:space="0" w:color="auto"/>
                <w:right w:val="none" w:sz="0" w:space="0" w:color="auto"/>
              </w:divBdr>
              <w:divsChild>
                <w:div w:id="599992030">
                  <w:marLeft w:val="0"/>
                  <w:marRight w:val="0"/>
                  <w:marTop w:val="0"/>
                  <w:marBottom w:val="0"/>
                  <w:divBdr>
                    <w:top w:val="none" w:sz="0" w:space="0" w:color="auto"/>
                    <w:left w:val="none" w:sz="0" w:space="0" w:color="auto"/>
                    <w:bottom w:val="none" w:sz="0" w:space="0" w:color="auto"/>
                    <w:right w:val="none" w:sz="0" w:space="0" w:color="auto"/>
                  </w:divBdr>
                </w:div>
              </w:divsChild>
            </w:div>
            <w:div w:id="1031804892">
              <w:marLeft w:val="0"/>
              <w:marRight w:val="0"/>
              <w:marTop w:val="0"/>
              <w:marBottom w:val="0"/>
              <w:divBdr>
                <w:top w:val="none" w:sz="0" w:space="0" w:color="auto"/>
                <w:left w:val="none" w:sz="0" w:space="0" w:color="auto"/>
                <w:bottom w:val="none" w:sz="0" w:space="0" w:color="auto"/>
                <w:right w:val="none" w:sz="0" w:space="0" w:color="auto"/>
              </w:divBdr>
              <w:divsChild>
                <w:div w:id="940920082">
                  <w:marLeft w:val="0"/>
                  <w:marRight w:val="0"/>
                  <w:marTop w:val="0"/>
                  <w:marBottom w:val="0"/>
                  <w:divBdr>
                    <w:top w:val="none" w:sz="0" w:space="0" w:color="auto"/>
                    <w:left w:val="none" w:sz="0" w:space="0" w:color="auto"/>
                    <w:bottom w:val="none" w:sz="0" w:space="0" w:color="auto"/>
                    <w:right w:val="none" w:sz="0" w:space="0" w:color="auto"/>
                  </w:divBdr>
                </w:div>
              </w:divsChild>
            </w:div>
            <w:div w:id="28802847">
              <w:marLeft w:val="0"/>
              <w:marRight w:val="0"/>
              <w:marTop w:val="0"/>
              <w:marBottom w:val="0"/>
              <w:divBdr>
                <w:top w:val="none" w:sz="0" w:space="0" w:color="auto"/>
                <w:left w:val="none" w:sz="0" w:space="0" w:color="auto"/>
                <w:bottom w:val="none" w:sz="0" w:space="0" w:color="auto"/>
                <w:right w:val="none" w:sz="0" w:space="0" w:color="auto"/>
              </w:divBdr>
              <w:divsChild>
                <w:div w:id="1813060483">
                  <w:marLeft w:val="0"/>
                  <w:marRight w:val="0"/>
                  <w:marTop w:val="0"/>
                  <w:marBottom w:val="0"/>
                  <w:divBdr>
                    <w:top w:val="none" w:sz="0" w:space="0" w:color="auto"/>
                    <w:left w:val="none" w:sz="0" w:space="0" w:color="auto"/>
                    <w:bottom w:val="none" w:sz="0" w:space="0" w:color="auto"/>
                    <w:right w:val="none" w:sz="0" w:space="0" w:color="auto"/>
                  </w:divBdr>
                </w:div>
              </w:divsChild>
            </w:div>
            <w:div w:id="419446858">
              <w:marLeft w:val="0"/>
              <w:marRight w:val="0"/>
              <w:marTop w:val="0"/>
              <w:marBottom w:val="0"/>
              <w:divBdr>
                <w:top w:val="none" w:sz="0" w:space="0" w:color="auto"/>
                <w:left w:val="none" w:sz="0" w:space="0" w:color="auto"/>
                <w:bottom w:val="none" w:sz="0" w:space="0" w:color="auto"/>
                <w:right w:val="none" w:sz="0" w:space="0" w:color="auto"/>
              </w:divBdr>
              <w:divsChild>
                <w:div w:id="1775975309">
                  <w:marLeft w:val="0"/>
                  <w:marRight w:val="0"/>
                  <w:marTop w:val="0"/>
                  <w:marBottom w:val="0"/>
                  <w:divBdr>
                    <w:top w:val="none" w:sz="0" w:space="0" w:color="auto"/>
                    <w:left w:val="none" w:sz="0" w:space="0" w:color="auto"/>
                    <w:bottom w:val="none" w:sz="0" w:space="0" w:color="auto"/>
                    <w:right w:val="none" w:sz="0" w:space="0" w:color="auto"/>
                  </w:divBdr>
                </w:div>
              </w:divsChild>
            </w:div>
            <w:div w:id="2058428112">
              <w:marLeft w:val="0"/>
              <w:marRight w:val="0"/>
              <w:marTop w:val="0"/>
              <w:marBottom w:val="0"/>
              <w:divBdr>
                <w:top w:val="none" w:sz="0" w:space="0" w:color="auto"/>
                <w:left w:val="none" w:sz="0" w:space="0" w:color="auto"/>
                <w:bottom w:val="none" w:sz="0" w:space="0" w:color="auto"/>
                <w:right w:val="none" w:sz="0" w:space="0" w:color="auto"/>
              </w:divBdr>
              <w:divsChild>
                <w:div w:id="1727021714">
                  <w:marLeft w:val="0"/>
                  <w:marRight w:val="0"/>
                  <w:marTop w:val="0"/>
                  <w:marBottom w:val="0"/>
                  <w:divBdr>
                    <w:top w:val="none" w:sz="0" w:space="0" w:color="auto"/>
                    <w:left w:val="none" w:sz="0" w:space="0" w:color="auto"/>
                    <w:bottom w:val="none" w:sz="0" w:space="0" w:color="auto"/>
                    <w:right w:val="none" w:sz="0" w:space="0" w:color="auto"/>
                  </w:divBdr>
                </w:div>
              </w:divsChild>
            </w:div>
            <w:div w:id="1266309833">
              <w:marLeft w:val="0"/>
              <w:marRight w:val="0"/>
              <w:marTop w:val="0"/>
              <w:marBottom w:val="0"/>
              <w:divBdr>
                <w:top w:val="none" w:sz="0" w:space="0" w:color="auto"/>
                <w:left w:val="none" w:sz="0" w:space="0" w:color="auto"/>
                <w:bottom w:val="none" w:sz="0" w:space="0" w:color="auto"/>
                <w:right w:val="none" w:sz="0" w:space="0" w:color="auto"/>
              </w:divBdr>
              <w:divsChild>
                <w:div w:id="465323091">
                  <w:marLeft w:val="0"/>
                  <w:marRight w:val="0"/>
                  <w:marTop w:val="0"/>
                  <w:marBottom w:val="0"/>
                  <w:divBdr>
                    <w:top w:val="none" w:sz="0" w:space="0" w:color="auto"/>
                    <w:left w:val="none" w:sz="0" w:space="0" w:color="auto"/>
                    <w:bottom w:val="none" w:sz="0" w:space="0" w:color="auto"/>
                    <w:right w:val="none" w:sz="0" w:space="0" w:color="auto"/>
                  </w:divBdr>
                </w:div>
              </w:divsChild>
            </w:div>
            <w:div w:id="1951811415">
              <w:marLeft w:val="0"/>
              <w:marRight w:val="0"/>
              <w:marTop w:val="0"/>
              <w:marBottom w:val="0"/>
              <w:divBdr>
                <w:top w:val="none" w:sz="0" w:space="0" w:color="auto"/>
                <w:left w:val="none" w:sz="0" w:space="0" w:color="auto"/>
                <w:bottom w:val="none" w:sz="0" w:space="0" w:color="auto"/>
                <w:right w:val="none" w:sz="0" w:space="0" w:color="auto"/>
              </w:divBdr>
              <w:divsChild>
                <w:div w:id="2133203029">
                  <w:marLeft w:val="0"/>
                  <w:marRight w:val="0"/>
                  <w:marTop w:val="0"/>
                  <w:marBottom w:val="0"/>
                  <w:divBdr>
                    <w:top w:val="none" w:sz="0" w:space="0" w:color="auto"/>
                    <w:left w:val="none" w:sz="0" w:space="0" w:color="auto"/>
                    <w:bottom w:val="none" w:sz="0" w:space="0" w:color="auto"/>
                    <w:right w:val="none" w:sz="0" w:space="0" w:color="auto"/>
                  </w:divBdr>
                </w:div>
              </w:divsChild>
            </w:div>
            <w:div w:id="1676229886">
              <w:marLeft w:val="0"/>
              <w:marRight w:val="0"/>
              <w:marTop w:val="0"/>
              <w:marBottom w:val="0"/>
              <w:divBdr>
                <w:top w:val="none" w:sz="0" w:space="0" w:color="auto"/>
                <w:left w:val="none" w:sz="0" w:space="0" w:color="auto"/>
                <w:bottom w:val="none" w:sz="0" w:space="0" w:color="auto"/>
                <w:right w:val="none" w:sz="0" w:space="0" w:color="auto"/>
              </w:divBdr>
              <w:divsChild>
                <w:div w:id="21158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9026">
          <w:marLeft w:val="0"/>
          <w:marRight w:val="0"/>
          <w:marTop w:val="0"/>
          <w:marBottom w:val="600"/>
          <w:divBdr>
            <w:top w:val="none" w:sz="0" w:space="0" w:color="auto"/>
            <w:left w:val="none" w:sz="0" w:space="0" w:color="auto"/>
            <w:bottom w:val="none" w:sz="0" w:space="0" w:color="auto"/>
            <w:right w:val="none" w:sz="0" w:space="0" w:color="auto"/>
          </w:divBdr>
        </w:div>
      </w:divsChild>
    </w:div>
    <w:div w:id="1888637079">
      <w:marLeft w:val="0"/>
      <w:marRight w:val="0"/>
      <w:marTop w:val="0"/>
      <w:marBottom w:val="0"/>
      <w:divBdr>
        <w:top w:val="none" w:sz="0" w:space="0" w:color="auto"/>
        <w:left w:val="none" w:sz="0" w:space="0" w:color="auto"/>
        <w:bottom w:val="none" w:sz="0" w:space="0" w:color="auto"/>
        <w:right w:val="none" w:sz="0" w:space="0" w:color="auto"/>
      </w:divBdr>
      <w:divsChild>
        <w:div w:id="1050618850">
          <w:marLeft w:val="0"/>
          <w:marRight w:val="0"/>
          <w:marTop w:val="432"/>
          <w:marBottom w:val="0"/>
          <w:divBdr>
            <w:top w:val="none" w:sz="0" w:space="0" w:color="auto"/>
            <w:left w:val="none" w:sz="0" w:space="0" w:color="auto"/>
            <w:bottom w:val="none" w:sz="0" w:space="0" w:color="auto"/>
            <w:right w:val="none" w:sz="0" w:space="0" w:color="auto"/>
          </w:divBdr>
        </w:div>
        <w:div w:id="270477555">
          <w:marLeft w:val="0"/>
          <w:marRight w:val="0"/>
          <w:marTop w:val="0"/>
          <w:marBottom w:val="0"/>
          <w:divBdr>
            <w:top w:val="none" w:sz="0" w:space="0" w:color="auto"/>
            <w:left w:val="none" w:sz="0" w:space="0" w:color="auto"/>
            <w:bottom w:val="none" w:sz="0" w:space="0" w:color="auto"/>
            <w:right w:val="none" w:sz="0" w:space="0" w:color="auto"/>
          </w:divBdr>
        </w:div>
        <w:div w:id="2065904166">
          <w:marLeft w:val="0"/>
          <w:marRight w:val="0"/>
          <w:marTop w:val="0"/>
          <w:marBottom w:val="600"/>
          <w:divBdr>
            <w:top w:val="none" w:sz="0" w:space="0" w:color="auto"/>
            <w:left w:val="none" w:sz="0" w:space="0" w:color="auto"/>
            <w:bottom w:val="none" w:sz="0" w:space="0" w:color="auto"/>
            <w:right w:val="none" w:sz="0" w:space="0" w:color="auto"/>
          </w:divBdr>
        </w:div>
      </w:divsChild>
    </w:div>
    <w:div w:id="1911577940">
      <w:marLeft w:val="0"/>
      <w:marRight w:val="0"/>
      <w:marTop w:val="0"/>
      <w:marBottom w:val="0"/>
      <w:divBdr>
        <w:top w:val="none" w:sz="0" w:space="0" w:color="auto"/>
        <w:left w:val="none" w:sz="0" w:space="0" w:color="auto"/>
        <w:bottom w:val="none" w:sz="0" w:space="0" w:color="auto"/>
        <w:right w:val="none" w:sz="0" w:space="0" w:color="auto"/>
      </w:divBdr>
      <w:divsChild>
        <w:div w:id="1502815932">
          <w:marLeft w:val="0"/>
          <w:marRight w:val="0"/>
          <w:marTop w:val="432"/>
          <w:marBottom w:val="0"/>
          <w:divBdr>
            <w:top w:val="none" w:sz="0" w:space="0" w:color="auto"/>
            <w:left w:val="none" w:sz="0" w:space="0" w:color="auto"/>
            <w:bottom w:val="none" w:sz="0" w:space="0" w:color="auto"/>
            <w:right w:val="none" w:sz="0" w:space="0" w:color="auto"/>
          </w:divBdr>
        </w:div>
        <w:div w:id="1347513020">
          <w:marLeft w:val="0"/>
          <w:marRight w:val="0"/>
          <w:marTop w:val="0"/>
          <w:marBottom w:val="0"/>
          <w:divBdr>
            <w:top w:val="none" w:sz="0" w:space="0" w:color="auto"/>
            <w:left w:val="none" w:sz="0" w:space="0" w:color="auto"/>
            <w:bottom w:val="none" w:sz="0" w:space="0" w:color="auto"/>
            <w:right w:val="none" w:sz="0" w:space="0" w:color="auto"/>
          </w:divBdr>
          <w:divsChild>
            <w:div w:id="1327826331">
              <w:marLeft w:val="0"/>
              <w:marRight w:val="0"/>
              <w:marTop w:val="0"/>
              <w:marBottom w:val="0"/>
              <w:divBdr>
                <w:top w:val="none" w:sz="0" w:space="0" w:color="auto"/>
                <w:left w:val="none" w:sz="0" w:space="0" w:color="auto"/>
                <w:bottom w:val="none" w:sz="0" w:space="0" w:color="auto"/>
                <w:right w:val="none" w:sz="0" w:space="0" w:color="auto"/>
              </w:divBdr>
              <w:divsChild>
                <w:div w:id="2115468569">
                  <w:marLeft w:val="0"/>
                  <w:marRight w:val="0"/>
                  <w:marTop w:val="0"/>
                  <w:marBottom w:val="0"/>
                  <w:divBdr>
                    <w:top w:val="none" w:sz="0" w:space="0" w:color="auto"/>
                    <w:left w:val="none" w:sz="0" w:space="0" w:color="auto"/>
                    <w:bottom w:val="none" w:sz="0" w:space="0" w:color="auto"/>
                    <w:right w:val="none" w:sz="0" w:space="0" w:color="auto"/>
                  </w:divBdr>
                </w:div>
              </w:divsChild>
            </w:div>
            <w:div w:id="538055341">
              <w:marLeft w:val="0"/>
              <w:marRight w:val="0"/>
              <w:marTop w:val="0"/>
              <w:marBottom w:val="0"/>
              <w:divBdr>
                <w:top w:val="none" w:sz="0" w:space="0" w:color="auto"/>
                <w:left w:val="none" w:sz="0" w:space="0" w:color="auto"/>
                <w:bottom w:val="none" w:sz="0" w:space="0" w:color="auto"/>
                <w:right w:val="none" w:sz="0" w:space="0" w:color="auto"/>
              </w:divBdr>
              <w:divsChild>
                <w:div w:id="445926693">
                  <w:marLeft w:val="0"/>
                  <w:marRight w:val="0"/>
                  <w:marTop w:val="0"/>
                  <w:marBottom w:val="0"/>
                  <w:divBdr>
                    <w:top w:val="none" w:sz="0" w:space="0" w:color="auto"/>
                    <w:left w:val="none" w:sz="0" w:space="0" w:color="auto"/>
                    <w:bottom w:val="none" w:sz="0" w:space="0" w:color="auto"/>
                    <w:right w:val="none" w:sz="0" w:space="0" w:color="auto"/>
                  </w:divBdr>
                </w:div>
              </w:divsChild>
            </w:div>
            <w:div w:id="1366833064">
              <w:marLeft w:val="0"/>
              <w:marRight w:val="0"/>
              <w:marTop w:val="0"/>
              <w:marBottom w:val="0"/>
              <w:divBdr>
                <w:top w:val="none" w:sz="0" w:space="0" w:color="auto"/>
                <w:left w:val="none" w:sz="0" w:space="0" w:color="auto"/>
                <w:bottom w:val="none" w:sz="0" w:space="0" w:color="auto"/>
                <w:right w:val="none" w:sz="0" w:space="0" w:color="auto"/>
              </w:divBdr>
              <w:divsChild>
                <w:div w:id="217939232">
                  <w:marLeft w:val="0"/>
                  <w:marRight w:val="0"/>
                  <w:marTop w:val="0"/>
                  <w:marBottom w:val="0"/>
                  <w:divBdr>
                    <w:top w:val="none" w:sz="0" w:space="0" w:color="auto"/>
                    <w:left w:val="none" w:sz="0" w:space="0" w:color="auto"/>
                    <w:bottom w:val="none" w:sz="0" w:space="0" w:color="auto"/>
                    <w:right w:val="none" w:sz="0" w:space="0" w:color="auto"/>
                  </w:divBdr>
                </w:div>
              </w:divsChild>
            </w:div>
            <w:div w:id="362023879">
              <w:marLeft w:val="0"/>
              <w:marRight w:val="0"/>
              <w:marTop w:val="0"/>
              <w:marBottom w:val="0"/>
              <w:divBdr>
                <w:top w:val="none" w:sz="0" w:space="0" w:color="auto"/>
                <w:left w:val="none" w:sz="0" w:space="0" w:color="auto"/>
                <w:bottom w:val="none" w:sz="0" w:space="0" w:color="auto"/>
                <w:right w:val="none" w:sz="0" w:space="0" w:color="auto"/>
              </w:divBdr>
              <w:divsChild>
                <w:div w:id="1071348471">
                  <w:marLeft w:val="0"/>
                  <w:marRight w:val="0"/>
                  <w:marTop w:val="0"/>
                  <w:marBottom w:val="0"/>
                  <w:divBdr>
                    <w:top w:val="none" w:sz="0" w:space="0" w:color="auto"/>
                    <w:left w:val="none" w:sz="0" w:space="0" w:color="auto"/>
                    <w:bottom w:val="none" w:sz="0" w:space="0" w:color="auto"/>
                    <w:right w:val="none" w:sz="0" w:space="0" w:color="auto"/>
                  </w:divBdr>
                </w:div>
              </w:divsChild>
            </w:div>
            <w:div w:id="2110463099">
              <w:marLeft w:val="0"/>
              <w:marRight w:val="0"/>
              <w:marTop w:val="0"/>
              <w:marBottom w:val="0"/>
              <w:divBdr>
                <w:top w:val="none" w:sz="0" w:space="0" w:color="auto"/>
                <w:left w:val="none" w:sz="0" w:space="0" w:color="auto"/>
                <w:bottom w:val="none" w:sz="0" w:space="0" w:color="auto"/>
                <w:right w:val="none" w:sz="0" w:space="0" w:color="auto"/>
              </w:divBdr>
              <w:divsChild>
                <w:div w:id="1549993070">
                  <w:marLeft w:val="0"/>
                  <w:marRight w:val="0"/>
                  <w:marTop w:val="0"/>
                  <w:marBottom w:val="0"/>
                  <w:divBdr>
                    <w:top w:val="none" w:sz="0" w:space="0" w:color="auto"/>
                    <w:left w:val="none" w:sz="0" w:space="0" w:color="auto"/>
                    <w:bottom w:val="none" w:sz="0" w:space="0" w:color="auto"/>
                    <w:right w:val="none" w:sz="0" w:space="0" w:color="auto"/>
                  </w:divBdr>
                </w:div>
              </w:divsChild>
            </w:div>
            <w:div w:id="825559527">
              <w:marLeft w:val="0"/>
              <w:marRight w:val="0"/>
              <w:marTop w:val="0"/>
              <w:marBottom w:val="0"/>
              <w:divBdr>
                <w:top w:val="none" w:sz="0" w:space="0" w:color="auto"/>
                <w:left w:val="none" w:sz="0" w:space="0" w:color="auto"/>
                <w:bottom w:val="none" w:sz="0" w:space="0" w:color="auto"/>
                <w:right w:val="none" w:sz="0" w:space="0" w:color="auto"/>
              </w:divBdr>
              <w:divsChild>
                <w:div w:id="416093513">
                  <w:marLeft w:val="0"/>
                  <w:marRight w:val="0"/>
                  <w:marTop w:val="0"/>
                  <w:marBottom w:val="0"/>
                  <w:divBdr>
                    <w:top w:val="none" w:sz="0" w:space="0" w:color="auto"/>
                    <w:left w:val="none" w:sz="0" w:space="0" w:color="auto"/>
                    <w:bottom w:val="none" w:sz="0" w:space="0" w:color="auto"/>
                    <w:right w:val="none" w:sz="0" w:space="0" w:color="auto"/>
                  </w:divBdr>
                </w:div>
              </w:divsChild>
            </w:div>
            <w:div w:id="1435321672">
              <w:marLeft w:val="0"/>
              <w:marRight w:val="0"/>
              <w:marTop w:val="0"/>
              <w:marBottom w:val="0"/>
              <w:divBdr>
                <w:top w:val="none" w:sz="0" w:space="0" w:color="auto"/>
                <w:left w:val="none" w:sz="0" w:space="0" w:color="auto"/>
                <w:bottom w:val="none" w:sz="0" w:space="0" w:color="auto"/>
                <w:right w:val="none" w:sz="0" w:space="0" w:color="auto"/>
              </w:divBdr>
              <w:divsChild>
                <w:div w:id="2061858940">
                  <w:marLeft w:val="0"/>
                  <w:marRight w:val="0"/>
                  <w:marTop w:val="0"/>
                  <w:marBottom w:val="0"/>
                  <w:divBdr>
                    <w:top w:val="none" w:sz="0" w:space="0" w:color="auto"/>
                    <w:left w:val="none" w:sz="0" w:space="0" w:color="auto"/>
                    <w:bottom w:val="none" w:sz="0" w:space="0" w:color="auto"/>
                    <w:right w:val="none" w:sz="0" w:space="0" w:color="auto"/>
                  </w:divBdr>
                </w:div>
              </w:divsChild>
            </w:div>
            <w:div w:id="2040231106">
              <w:marLeft w:val="0"/>
              <w:marRight w:val="0"/>
              <w:marTop w:val="0"/>
              <w:marBottom w:val="0"/>
              <w:divBdr>
                <w:top w:val="none" w:sz="0" w:space="0" w:color="auto"/>
                <w:left w:val="none" w:sz="0" w:space="0" w:color="auto"/>
                <w:bottom w:val="none" w:sz="0" w:space="0" w:color="auto"/>
                <w:right w:val="none" w:sz="0" w:space="0" w:color="auto"/>
              </w:divBdr>
              <w:divsChild>
                <w:div w:id="1973704133">
                  <w:marLeft w:val="0"/>
                  <w:marRight w:val="0"/>
                  <w:marTop w:val="0"/>
                  <w:marBottom w:val="0"/>
                  <w:divBdr>
                    <w:top w:val="none" w:sz="0" w:space="0" w:color="auto"/>
                    <w:left w:val="none" w:sz="0" w:space="0" w:color="auto"/>
                    <w:bottom w:val="none" w:sz="0" w:space="0" w:color="auto"/>
                    <w:right w:val="none" w:sz="0" w:space="0" w:color="auto"/>
                  </w:divBdr>
                </w:div>
              </w:divsChild>
            </w:div>
            <w:div w:id="817065449">
              <w:marLeft w:val="0"/>
              <w:marRight w:val="0"/>
              <w:marTop w:val="0"/>
              <w:marBottom w:val="0"/>
              <w:divBdr>
                <w:top w:val="none" w:sz="0" w:space="0" w:color="auto"/>
                <w:left w:val="none" w:sz="0" w:space="0" w:color="auto"/>
                <w:bottom w:val="none" w:sz="0" w:space="0" w:color="auto"/>
                <w:right w:val="none" w:sz="0" w:space="0" w:color="auto"/>
              </w:divBdr>
              <w:divsChild>
                <w:div w:id="1349529725">
                  <w:marLeft w:val="0"/>
                  <w:marRight w:val="0"/>
                  <w:marTop w:val="0"/>
                  <w:marBottom w:val="0"/>
                  <w:divBdr>
                    <w:top w:val="none" w:sz="0" w:space="0" w:color="auto"/>
                    <w:left w:val="none" w:sz="0" w:space="0" w:color="auto"/>
                    <w:bottom w:val="none" w:sz="0" w:space="0" w:color="auto"/>
                    <w:right w:val="none" w:sz="0" w:space="0" w:color="auto"/>
                  </w:divBdr>
                </w:div>
              </w:divsChild>
            </w:div>
            <w:div w:id="969283243">
              <w:marLeft w:val="0"/>
              <w:marRight w:val="0"/>
              <w:marTop w:val="0"/>
              <w:marBottom w:val="0"/>
              <w:divBdr>
                <w:top w:val="none" w:sz="0" w:space="0" w:color="auto"/>
                <w:left w:val="none" w:sz="0" w:space="0" w:color="auto"/>
                <w:bottom w:val="none" w:sz="0" w:space="0" w:color="auto"/>
                <w:right w:val="none" w:sz="0" w:space="0" w:color="auto"/>
              </w:divBdr>
              <w:divsChild>
                <w:div w:id="866017585">
                  <w:marLeft w:val="0"/>
                  <w:marRight w:val="0"/>
                  <w:marTop w:val="0"/>
                  <w:marBottom w:val="0"/>
                  <w:divBdr>
                    <w:top w:val="none" w:sz="0" w:space="0" w:color="auto"/>
                    <w:left w:val="none" w:sz="0" w:space="0" w:color="auto"/>
                    <w:bottom w:val="none" w:sz="0" w:space="0" w:color="auto"/>
                    <w:right w:val="none" w:sz="0" w:space="0" w:color="auto"/>
                  </w:divBdr>
                </w:div>
              </w:divsChild>
            </w:div>
            <w:div w:id="828058622">
              <w:marLeft w:val="0"/>
              <w:marRight w:val="0"/>
              <w:marTop w:val="0"/>
              <w:marBottom w:val="0"/>
              <w:divBdr>
                <w:top w:val="none" w:sz="0" w:space="0" w:color="auto"/>
                <w:left w:val="none" w:sz="0" w:space="0" w:color="auto"/>
                <w:bottom w:val="none" w:sz="0" w:space="0" w:color="auto"/>
                <w:right w:val="none" w:sz="0" w:space="0" w:color="auto"/>
              </w:divBdr>
              <w:divsChild>
                <w:div w:id="964971440">
                  <w:marLeft w:val="0"/>
                  <w:marRight w:val="0"/>
                  <w:marTop w:val="0"/>
                  <w:marBottom w:val="0"/>
                  <w:divBdr>
                    <w:top w:val="none" w:sz="0" w:space="0" w:color="auto"/>
                    <w:left w:val="none" w:sz="0" w:space="0" w:color="auto"/>
                    <w:bottom w:val="none" w:sz="0" w:space="0" w:color="auto"/>
                    <w:right w:val="none" w:sz="0" w:space="0" w:color="auto"/>
                  </w:divBdr>
                </w:div>
              </w:divsChild>
            </w:div>
            <w:div w:id="316374901">
              <w:marLeft w:val="0"/>
              <w:marRight w:val="0"/>
              <w:marTop w:val="0"/>
              <w:marBottom w:val="0"/>
              <w:divBdr>
                <w:top w:val="none" w:sz="0" w:space="0" w:color="auto"/>
                <w:left w:val="none" w:sz="0" w:space="0" w:color="auto"/>
                <w:bottom w:val="none" w:sz="0" w:space="0" w:color="auto"/>
                <w:right w:val="none" w:sz="0" w:space="0" w:color="auto"/>
              </w:divBdr>
              <w:divsChild>
                <w:div w:id="1059089833">
                  <w:marLeft w:val="0"/>
                  <w:marRight w:val="0"/>
                  <w:marTop w:val="0"/>
                  <w:marBottom w:val="0"/>
                  <w:divBdr>
                    <w:top w:val="none" w:sz="0" w:space="0" w:color="auto"/>
                    <w:left w:val="none" w:sz="0" w:space="0" w:color="auto"/>
                    <w:bottom w:val="none" w:sz="0" w:space="0" w:color="auto"/>
                    <w:right w:val="none" w:sz="0" w:space="0" w:color="auto"/>
                  </w:divBdr>
                </w:div>
              </w:divsChild>
            </w:div>
            <w:div w:id="749355975">
              <w:marLeft w:val="0"/>
              <w:marRight w:val="0"/>
              <w:marTop w:val="0"/>
              <w:marBottom w:val="0"/>
              <w:divBdr>
                <w:top w:val="none" w:sz="0" w:space="0" w:color="auto"/>
                <w:left w:val="none" w:sz="0" w:space="0" w:color="auto"/>
                <w:bottom w:val="none" w:sz="0" w:space="0" w:color="auto"/>
                <w:right w:val="none" w:sz="0" w:space="0" w:color="auto"/>
              </w:divBdr>
              <w:divsChild>
                <w:div w:id="1317537583">
                  <w:marLeft w:val="0"/>
                  <w:marRight w:val="0"/>
                  <w:marTop w:val="0"/>
                  <w:marBottom w:val="0"/>
                  <w:divBdr>
                    <w:top w:val="none" w:sz="0" w:space="0" w:color="auto"/>
                    <w:left w:val="none" w:sz="0" w:space="0" w:color="auto"/>
                    <w:bottom w:val="none" w:sz="0" w:space="0" w:color="auto"/>
                    <w:right w:val="none" w:sz="0" w:space="0" w:color="auto"/>
                  </w:divBdr>
                </w:div>
              </w:divsChild>
            </w:div>
            <w:div w:id="1133911493">
              <w:marLeft w:val="0"/>
              <w:marRight w:val="0"/>
              <w:marTop w:val="0"/>
              <w:marBottom w:val="0"/>
              <w:divBdr>
                <w:top w:val="none" w:sz="0" w:space="0" w:color="auto"/>
                <w:left w:val="none" w:sz="0" w:space="0" w:color="auto"/>
                <w:bottom w:val="none" w:sz="0" w:space="0" w:color="auto"/>
                <w:right w:val="none" w:sz="0" w:space="0" w:color="auto"/>
              </w:divBdr>
              <w:divsChild>
                <w:div w:id="1166752494">
                  <w:marLeft w:val="0"/>
                  <w:marRight w:val="0"/>
                  <w:marTop w:val="0"/>
                  <w:marBottom w:val="0"/>
                  <w:divBdr>
                    <w:top w:val="none" w:sz="0" w:space="0" w:color="auto"/>
                    <w:left w:val="none" w:sz="0" w:space="0" w:color="auto"/>
                    <w:bottom w:val="none" w:sz="0" w:space="0" w:color="auto"/>
                    <w:right w:val="none" w:sz="0" w:space="0" w:color="auto"/>
                  </w:divBdr>
                </w:div>
              </w:divsChild>
            </w:div>
            <w:div w:id="1682078414">
              <w:marLeft w:val="0"/>
              <w:marRight w:val="0"/>
              <w:marTop w:val="0"/>
              <w:marBottom w:val="0"/>
              <w:divBdr>
                <w:top w:val="none" w:sz="0" w:space="0" w:color="auto"/>
                <w:left w:val="none" w:sz="0" w:space="0" w:color="auto"/>
                <w:bottom w:val="none" w:sz="0" w:space="0" w:color="auto"/>
                <w:right w:val="none" w:sz="0" w:space="0" w:color="auto"/>
              </w:divBdr>
              <w:divsChild>
                <w:div w:id="585698467">
                  <w:marLeft w:val="0"/>
                  <w:marRight w:val="0"/>
                  <w:marTop w:val="0"/>
                  <w:marBottom w:val="0"/>
                  <w:divBdr>
                    <w:top w:val="none" w:sz="0" w:space="0" w:color="auto"/>
                    <w:left w:val="none" w:sz="0" w:space="0" w:color="auto"/>
                    <w:bottom w:val="none" w:sz="0" w:space="0" w:color="auto"/>
                    <w:right w:val="none" w:sz="0" w:space="0" w:color="auto"/>
                  </w:divBdr>
                </w:div>
              </w:divsChild>
            </w:div>
            <w:div w:id="360328295">
              <w:marLeft w:val="0"/>
              <w:marRight w:val="0"/>
              <w:marTop w:val="0"/>
              <w:marBottom w:val="0"/>
              <w:divBdr>
                <w:top w:val="none" w:sz="0" w:space="0" w:color="auto"/>
                <w:left w:val="none" w:sz="0" w:space="0" w:color="auto"/>
                <w:bottom w:val="none" w:sz="0" w:space="0" w:color="auto"/>
                <w:right w:val="none" w:sz="0" w:space="0" w:color="auto"/>
              </w:divBdr>
              <w:divsChild>
                <w:div w:id="1852447202">
                  <w:marLeft w:val="0"/>
                  <w:marRight w:val="0"/>
                  <w:marTop w:val="0"/>
                  <w:marBottom w:val="0"/>
                  <w:divBdr>
                    <w:top w:val="none" w:sz="0" w:space="0" w:color="auto"/>
                    <w:left w:val="none" w:sz="0" w:space="0" w:color="auto"/>
                    <w:bottom w:val="none" w:sz="0" w:space="0" w:color="auto"/>
                    <w:right w:val="none" w:sz="0" w:space="0" w:color="auto"/>
                  </w:divBdr>
                </w:div>
              </w:divsChild>
            </w:div>
            <w:div w:id="1308516717">
              <w:marLeft w:val="0"/>
              <w:marRight w:val="0"/>
              <w:marTop w:val="0"/>
              <w:marBottom w:val="0"/>
              <w:divBdr>
                <w:top w:val="none" w:sz="0" w:space="0" w:color="auto"/>
                <w:left w:val="none" w:sz="0" w:space="0" w:color="auto"/>
                <w:bottom w:val="none" w:sz="0" w:space="0" w:color="auto"/>
                <w:right w:val="none" w:sz="0" w:space="0" w:color="auto"/>
              </w:divBdr>
              <w:divsChild>
                <w:div w:id="776679282">
                  <w:marLeft w:val="0"/>
                  <w:marRight w:val="0"/>
                  <w:marTop w:val="0"/>
                  <w:marBottom w:val="0"/>
                  <w:divBdr>
                    <w:top w:val="none" w:sz="0" w:space="0" w:color="auto"/>
                    <w:left w:val="none" w:sz="0" w:space="0" w:color="auto"/>
                    <w:bottom w:val="none" w:sz="0" w:space="0" w:color="auto"/>
                    <w:right w:val="none" w:sz="0" w:space="0" w:color="auto"/>
                  </w:divBdr>
                </w:div>
              </w:divsChild>
            </w:div>
            <w:div w:id="1286352658">
              <w:marLeft w:val="0"/>
              <w:marRight w:val="0"/>
              <w:marTop w:val="0"/>
              <w:marBottom w:val="0"/>
              <w:divBdr>
                <w:top w:val="none" w:sz="0" w:space="0" w:color="auto"/>
                <w:left w:val="none" w:sz="0" w:space="0" w:color="auto"/>
                <w:bottom w:val="none" w:sz="0" w:space="0" w:color="auto"/>
                <w:right w:val="none" w:sz="0" w:space="0" w:color="auto"/>
              </w:divBdr>
              <w:divsChild>
                <w:div w:id="882600576">
                  <w:marLeft w:val="0"/>
                  <w:marRight w:val="0"/>
                  <w:marTop w:val="0"/>
                  <w:marBottom w:val="0"/>
                  <w:divBdr>
                    <w:top w:val="none" w:sz="0" w:space="0" w:color="auto"/>
                    <w:left w:val="none" w:sz="0" w:space="0" w:color="auto"/>
                    <w:bottom w:val="none" w:sz="0" w:space="0" w:color="auto"/>
                    <w:right w:val="none" w:sz="0" w:space="0" w:color="auto"/>
                  </w:divBdr>
                </w:div>
              </w:divsChild>
            </w:div>
            <w:div w:id="889801251">
              <w:marLeft w:val="0"/>
              <w:marRight w:val="0"/>
              <w:marTop w:val="0"/>
              <w:marBottom w:val="0"/>
              <w:divBdr>
                <w:top w:val="none" w:sz="0" w:space="0" w:color="auto"/>
                <w:left w:val="none" w:sz="0" w:space="0" w:color="auto"/>
                <w:bottom w:val="none" w:sz="0" w:space="0" w:color="auto"/>
                <w:right w:val="none" w:sz="0" w:space="0" w:color="auto"/>
              </w:divBdr>
              <w:divsChild>
                <w:div w:id="1233464631">
                  <w:marLeft w:val="0"/>
                  <w:marRight w:val="0"/>
                  <w:marTop w:val="0"/>
                  <w:marBottom w:val="0"/>
                  <w:divBdr>
                    <w:top w:val="none" w:sz="0" w:space="0" w:color="auto"/>
                    <w:left w:val="none" w:sz="0" w:space="0" w:color="auto"/>
                    <w:bottom w:val="none" w:sz="0" w:space="0" w:color="auto"/>
                    <w:right w:val="none" w:sz="0" w:space="0" w:color="auto"/>
                  </w:divBdr>
                </w:div>
              </w:divsChild>
            </w:div>
            <w:div w:id="878855451">
              <w:marLeft w:val="0"/>
              <w:marRight w:val="0"/>
              <w:marTop w:val="0"/>
              <w:marBottom w:val="0"/>
              <w:divBdr>
                <w:top w:val="none" w:sz="0" w:space="0" w:color="auto"/>
                <w:left w:val="none" w:sz="0" w:space="0" w:color="auto"/>
                <w:bottom w:val="none" w:sz="0" w:space="0" w:color="auto"/>
                <w:right w:val="none" w:sz="0" w:space="0" w:color="auto"/>
              </w:divBdr>
              <w:divsChild>
                <w:div w:id="1170564294">
                  <w:marLeft w:val="0"/>
                  <w:marRight w:val="0"/>
                  <w:marTop w:val="0"/>
                  <w:marBottom w:val="0"/>
                  <w:divBdr>
                    <w:top w:val="none" w:sz="0" w:space="0" w:color="auto"/>
                    <w:left w:val="none" w:sz="0" w:space="0" w:color="auto"/>
                    <w:bottom w:val="none" w:sz="0" w:space="0" w:color="auto"/>
                    <w:right w:val="none" w:sz="0" w:space="0" w:color="auto"/>
                  </w:divBdr>
                </w:div>
              </w:divsChild>
            </w:div>
            <w:div w:id="157115556">
              <w:marLeft w:val="0"/>
              <w:marRight w:val="0"/>
              <w:marTop w:val="0"/>
              <w:marBottom w:val="0"/>
              <w:divBdr>
                <w:top w:val="none" w:sz="0" w:space="0" w:color="auto"/>
                <w:left w:val="none" w:sz="0" w:space="0" w:color="auto"/>
                <w:bottom w:val="none" w:sz="0" w:space="0" w:color="auto"/>
                <w:right w:val="none" w:sz="0" w:space="0" w:color="auto"/>
              </w:divBdr>
              <w:divsChild>
                <w:div w:id="827795145">
                  <w:marLeft w:val="0"/>
                  <w:marRight w:val="0"/>
                  <w:marTop w:val="0"/>
                  <w:marBottom w:val="0"/>
                  <w:divBdr>
                    <w:top w:val="none" w:sz="0" w:space="0" w:color="auto"/>
                    <w:left w:val="none" w:sz="0" w:space="0" w:color="auto"/>
                    <w:bottom w:val="none" w:sz="0" w:space="0" w:color="auto"/>
                    <w:right w:val="none" w:sz="0" w:space="0" w:color="auto"/>
                  </w:divBdr>
                </w:div>
              </w:divsChild>
            </w:div>
            <w:div w:id="867987977">
              <w:marLeft w:val="0"/>
              <w:marRight w:val="0"/>
              <w:marTop w:val="0"/>
              <w:marBottom w:val="0"/>
              <w:divBdr>
                <w:top w:val="none" w:sz="0" w:space="0" w:color="auto"/>
                <w:left w:val="none" w:sz="0" w:space="0" w:color="auto"/>
                <w:bottom w:val="none" w:sz="0" w:space="0" w:color="auto"/>
                <w:right w:val="none" w:sz="0" w:space="0" w:color="auto"/>
              </w:divBdr>
              <w:divsChild>
                <w:div w:id="203295352">
                  <w:marLeft w:val="0"/>
                  <w:marRight w:val="0"/>
                  <w:marTop w:val="0"/>
                  <w:marBottom w:val="0"/>
                  <w:divBdr>
                    <w:top w:val="none" w:sz="0" w:space="0" w:color="auto"/>
                    <w:left w:val="none" w:sz="0" w:space="0" w:color="auto"/>
                    <w:bottom w:val="none" w:sz="0" w:space="0" w:color="auto"/>
                    <w:right w:val="none" w:sz="0" w:space="0" w:color="auto"/>
                  </w:divBdr>
                </w:div>
              </w:divsChild>
            </w:div>
            <w:div w:id="331642362">
              <w:marLeft w:val="0"/>
              <w:marRight w:val="0"/>
              <w:marTop w:val="0"/>
              <w:marBottom w:val="0"/>
              <w:divBdr>
                <w:top w:val="none" w:sz="0" w:space="0" w:color="auto"/>
                <w:left w:val="none" w:sz="0" w:space="0" w:color="auto"/>
                <w:bottom w:val="none" w:sz="0" w:space="0" w:color="auto"/>
                <w:right w:val="none" w:sz="0" w:space="0" w:color="auto"/>
              </w:divBdr>
              <w:divsChild>
                <w:div w:id="1555583773">
                  <w:marLeft w:val="0"/>
                  <w:marRight w:val="0"/>
                  <w:marTop w:val="0"/>
                  <w:marBottom w:val="0"/>
                  <w:divBdr>
                    <w:top w:val="none" w:sz="0" w:space="0" w:color="auto"/>
                    <w:left w:val="none" w:sz="0" w:space="0" w:color="auto"/>
                    <w:bottom w:val="none" w:sz="0" w:space="0" w:color="auto"/>
                    <w:right w:val="none" w:sz="0" w:space="0" w:color="auto"/>
                  </w:divBdr>
                </w:div>
              </w:divsChild>
            </w:div>
            <w:div w:id="913319708">
              <w:marLeft w:val="0"/>
              <w:marRight w:val="0"/>
              <w:marTop w:val="0"/>
              <w:marBottom w:val="0"/>
              <w:divBdr>
                <w:top w:val="none" w:sz="0" w:space="0" w:color="auto"/>
                <w:left w:val="none" w:sz="0" w:space="0" w:color="auto"/>
                <w:bottom w:val="none" w:sz="0" w:space="0" w:color="auto"/>
                <w:right w:val="none" w:sz="0" w:space="0" w:color="auto"/>
              </w:divBdr>
              <w:divsChild>
                <w:div w:id="891497146">
                  <w:marLeft w:val="0"/>
                  <w:marRight w:val="0"/>
                  <w:marTop w:val="0"/>
                  <w:marBottom w:val="0"/>
                  <w:divBdr>
                    <w:top w:val="none" w:sz="0" w:space="0" w:color="auto"/>
                    <w:left w:val="none" w:sz="0" w:space="0" w:color="auto"/>
                    <w:bottom w:val="none" w:sz="0" w:space="0" w:color="auto"/>
                    <w:right w:val="none" w:sz="0" w:space="0" w:color="auto"/>
                  </w:divBdr>
                </w:div>
              </w:divsChild>
            </w:div>
            <w:div w:id="1112289849">
              <w:marLeft w:val="0"/>
              <w:marRight w:val="0"/>
              <w:marTop w:val="0"/>
              <w:marBottom w:val="0"/>
              <w:divBdr>
                <w:top w:val="none" w:sz="0" w:space="0" w:color="auto"/>
                <w:left w:val="none" w:sz="0" w:space="0" w:color="auto"/>
                <w:bottom w:val="none" w:sz="0" w:space="0" w:color="auto"/>
                <w:right w:val="none" w:sz="0" w:space="0" w:color="auto"/>
              </w:divBdr>
              <w:divsChild>
                <w:div w:id="1571041201">
                  <w:marLeft w:val="0"/>
                  <w:marRight w:val="0"/>
                  <w:marTop w:val="0"/>
                  <w:marBottom w:val="0"/>
                  <w:divBdr>
                    <w:top w:val="none" w:sz="0" w:space="0" w:color="auto"/>
                    <w:left w:val="none" w:sz="0" w:space="0" w:color="auto"/>
                    <w:bottom w:val="none" w:sz="0" w:space="0" w:color="auto"/>
                    <w:right w:val="none" w:sz="0" w:space="0" w:color="auto"/>
                  </w:divBdr>
                </w:div>
              </w:divsChild>
            </w:div>
            <w:div w:id="647562829">
              <w:marLeft w:val="0"/>
              <w:marRight w:val="0"/>
              <w:marTop w:val="0"/>
              <w:marBottom w:val="0"/>
              <w:divBdr>
                <w:top w:val="none" w:sz="0" w:space="0" w:color="auto"/>
                <w:left w:val="none" w:sz="0" w:space="0" w:color="auto"/>
                <w:bottom w:val="none" w:sz="0" w:space="0" w:color="auto"/>
                <w:right w:val="none" w:sz="0" w:space="0" w:color="auto"/>
              </w:divBdr>
              <w:divsChild>
                <w:div w:id="1238174935">
                  <w:marLeft w:val="0"/>
                  <w:marRight w:val="0"/>
                  <w:marTop w:val="0"/>
                  <w:marBottom w:val="0"/>
                  <w:divBdr>
                    <w:top w:val="none" w:sz="0" w:space="0" w:color="auto"/>
                    <w:left w:val="none" w:sz="0" w:space="0" w:color="auto"/>
                    <w:bottom w:val="none" w:sz="0" w:space="0" w:color="auto"/>
                    <w:right w:val="none" w:sz="0" w:space="0" w:color="auto"/>
                  </w:divBdr>
                </w:div>
              </w:divsChild>
            </w:div>
            <w:div w:id="1688020274">
              <w:marLeft w:val="0"/>
              <w:marRight w:val="0"/>
              <w:marTop w:val="0"/>
              <w:marBottom w:val="0"/>
              <w:divBdr>
                <w:top w:val="none" w:sz="0" w:space="0" w:color="auto"/>
                <w:left w:val="none" w:sz="0" w:space="0" w:color="auto"/>
                <w:bottom w:val="none" w:sz="0" w:space="0" w:color="auto"/>
                <w:right w:val="none" w:sz="0" w:space="0" w:color="auto"/>
              </w:divBdr>
              <w:divsChild>
                <w:div w:id="909580079">
                  <w:marLeft w:val="0"/>
                  <w:marRight w:val="0"/>
                  <w:marTop w:val="0"/>
                  <w:marBottom w:val="0"/>
                  <w:divBdr>
                    <w:top w:val="none" w:sz="0" w:space="0" w:color="auto"/>
                    <w:left w:val="none" w:sz="0" w:space="0" w:color="auto"/>
                    <w:bottom w:val="none" w:sz="0" w:space="0" w:color="auto"/>
                    <w:right w:val="none" w:sz="0" w:space="0" w:color="auto"/>
                  </w:divBdr>
                </w:div>
              </w:divsChild>
            </w:div>
            <w:div w:id="1081369093">
              <w:marLeft w:val="0"/>
              <w:marRight w:val="0"/>
              <w:marTop w:val="0"/>
              <w:marBottom w:val="0"/>
              <w:divBdr>
                <w:top w:val="none" w:sz="0" w:space="0" w:color="auto"/>
                <w:left w:val="none" w:sz="0" w:space="0" w:color="auto"/>
                <w:bottom w:val="none" w:sz="0" w:space="0" w:color="auto"/>
                <w:right w:val="none" w:sz="0" w:space="0" w:color="auto"/>
              </w:divBdr>
              <w:divsChild>
                <w:div w:id="273173427">
                  <w:marLeft w:val="0"/>
                  <w:marRight w:val="0"/>
                  <w:marTop w:val="0"/>
                  <w:marBottom w:val="0"/>
                  <w:divBdr>
                    <w:top w:val="none" w:sz="0" w:space="0" w:color="auto"/>
                    <w:left w:val="none" w:sz="0" w:space="0" w:color="auto"/>
                    <w:bottom w:val="none" w:sz="0" w:space="0" w:color="auto"/>
                    <w:right w:val="none" w:sz="0" w:space="0" w:color="auto"/>
                  </w:divBdr>
                </w:div>
              </w:divsChild>
            </w:div>
            <w:div w:id="245383849">
              <w:marLeft w:val="0"/>
              <w:marRight w:val="0"/>
              <w:marTop w:val="0"/>
              <w:marBottom w:val="0"/>
              <w:divBdr>
                <w:top w:val="none" w:sz="0" w:space="0" w:color="auto"/>
                <w:left w:val="none" w:sz="0" w:space="0" w:color="auto"/>
                <w:bottom w:val="none" w:sz="0" w:space="0" w:color="auto"/>
                <w:right w:val="none" w:sz="0" w:space="0" w:color="auto"/>
              </w:divBdr>
              <w:divsChild>
                <w:div w:id="2053387118">
                  <w:marLeft w:val="0"/>
                  <w:marRight w:val="0"/>
                  <w:marTop w:val="0"/>
                  <w:marBottom w:val="0"/>
                  <w:divBdr>
                    <w:top w:val="none" w:sz="0" w:space="0" w:color="auto"/>
                    <w:left w:val="none" w:sz="0" w:space="0" w:color="auto"/>
                    <w:bottom w:val="none" w:sz="0" w:space="0" w:color="auto"/>
                    <w:right w:val="none" w:sz="0" w:space="0" w:color="auto"/>
                  </w:divBdr>
                </w:div>
              </w:divsChild>
            </w:div>
            <w:div w:id="555970865">
              <w:marLeft w:val="0"/>
              <w:marRight w:val="0"/>
              <w:marTop w:val="0"/>
              <w:marBottom w:val="0"/>
              <w:divBdr>
                <w:top w:val="none" w:sz="0" w:space="0" w:color="auto"/>
                <w:left w:val="none" w:sz="0" w:space="0" w:color="auto"/>
                <w:bottom w:val="none" w:sz="0" w:space="0" w:color="auto"/>
                <w:right w:val="none" w:sz="0" w:space="0" w:color="auto"/>
              </w:divBdr>
              <w:divsChild>
                <w:div w:id="1592547238">
                  <w:marLeft w:val="0"/>
                  <w:marRight w:val="0"/>
                  <w:marTop w:val="0"/>
                  <w:marBottom w:val="0"/>
                  <w:divBdr>
                    <w:top w:val="none" w:sz="0" w:space="0" w:color="auto"/>
                    <w:left w:val="none" w:sz="0" w:space="0" w:color="auto"/>
                    <w:bottom w:val="none" w:sz="0" w:space="0" w:color="auto"/>
                    <w:right w:val="none" w:sz="0" w:space="0" w:color="auto"/>
                  </w:divBdr>
                </w:div>
              </w:divsChild>
            </w:div>
            <w:div w:id="1138571320">
              <w:marLeft w:val="0"/>
              <w:marRight w:val="0"/>
              <w:marTop w:val="0"/>
              <w:marBottom w:val="0"/>
              <w:divBdr>
                <w:top w:val="none" w:sz="0" w:space="0" w:color="auto"/>
                <w:left w:val="none" w:sz="0" w:space="0" w:color="auto"/>
                <w:bottom w:val="none" w:sz="0" w:space="0" w:color="auto"/>
                <w:right w:val="none" w:sz="0" w:space="0" w:color="auto"/>
              </w:divBdr>
              <w:divsChild>
                <w:div w:id="433092328">
                  <w:marLeft w:val="0"/>
                  <w:marRight w:val="0"/>
                  <w:marTop w:val="0"/>
                  <w:marBottom w:val="0"/>
                  <w:divBdr>
                    <w:top w:val="none" w:sz="0" w:space="0" w:color="auto"/>
                    <w:left w:val="none" w:sz="0" w:space="0" w:color="auto"/>
                    <w:bottom w:val="none" w:sz="0" w:space="0" w:color="auto"/>
                    <w:right w:val="none" w:sz="0" w:space="0" w:color="auto"/>
                  </w:divBdr>
                </w:div>
              </w:divsChild>
            </w:div>
            <w:div w:id="1385644740">
              <w:marLeft w:val="0"/>
              <w:marRight w:val="0"/>
              <w:marTop w:val="0"/>
              <w:marBottom w:val="0"/>
              <w:divBdr>
                <w:top w:val="none" w:sz="0" w:space="0" w:color="auto"/>
                <w:left w:val="none" w:sz="0" w:space="0" w:color="auto"/>
                <w:bottom w:val="none" w:sz="0" w:space="0" w:color="auto"/>
                <w:right w:val="none" w:sz="0" w:space="0" w:color="auto"/>
              </w:divBdr>
              <w:divsChild>
                <w:div w:id="1356350177">
                  <w:marLeft w:val="0"/>
                  <w:marRight w:val="0"/>
                  <w:marTop w:val="0"/>
                  <w:marBottom w:val="0"/>
                  <w:divBdr>
                    <w:top w:val="none" w:sz="0" w:space="0" w:color="auto"/>
                    <w:left w:val="none" w:sz="0" w:space="0" w:color="auto"/>
                    <w:bottom w:val="none" w:sz="0" w:space="0" w:color="auto"/>
                    <w:right w:val="none" w:sz="0" w:space="0" w:color="auto"/>
                  </w:divBdr>
                </w:div>
              </w:divsChild>
            </w:div>
            <w:div w:id="1167328630">
              <w:marLeft w:val="0"/>
              <w:marRight w:val="0"/>
              <w:marTop w:val="0"/>
              <w:marBottom w:val="0"/>
              <w:divBdr>
                <w:top w:val="none" w:sz="0" w:space="0" w:color="auto"/>
                <w:left w:val="none" w:sz="0" w:space="0" w:color="auto"/>
                <w:bottom w:val="none" w:sz="0" w:space="0" w:color="auto"/>
                <w:right w:val="none" w:sz="0" w:space="0" w:color="auto"/>
              </w:divBdr>
              <w:divsChild>
                <w:div w:id="1114448149">
                  <w:marLeft w:val="0"/>
                  <w:marRight w:val="0"/>
                  <w:marTop w:val="0"/>
                  <w:marBottom w:val="0"/>
                  <w:divBdr>
                    <w:top w:val="none" w:sz="0" w:space="0" w:color="auto"/>
                    <w:left w:val="none" w:sz="0" w:space="0" w:color="auto"/>
                    <w:bottom w:val="none" w:sz="0" w:space="0" w:color="auto"/>
                    <w:right w:val="none" w:sz="0" w:space="0" w:color="auto"/>
                  </w:divBdr>
                </w:div>
              </w:divsChild>
            </w:div>
            <w:div w:id="834415448">
              <w:marLeft w:val="0"/>
              <w:marRight w:val="0"/>
              <w:marTop w:val="0"/>
              <w:marBottom w:val="0"/>
              <w:divBdr>
                <w:top w:val="none" w:sz="0" w:space="0" w:color="auto"/>
                <w:left w:val="none" w:sz="0" w:space="0" w:color="auto"/>
                <w:bottom w:val="none" w:sz="0" w:space="0" w:color="auto"/>
                <w:right w:val="none" w:sz="0" w:space="0" w:color="auto"/>
              </w:divBdr>
              <w:divsChild>
                <w:div w:id="89159936">
                  <w:marLeft w:val="0"/>
                  <w:marRight w:val="0"/>
                  <w:marTop w:val="0"/>
                  <w:marBottom w:val="0"/>
                  <w:divBdr>
                    <w:top w:val="none" w:sz="0" w:space="0" w:color="auto"/>
                    <w:left w:val="none" w:sz="0" w:space="0" w:color="auto"/>
                    <w:bottom w:val="none" w:sz="0" w:space="0" w:color="auto"/>
                    <w:right w:val="none" w:sz="0" w:space="0" w:color="auto"/>
                  </w:divBdr>
                </w:div>
              </w:divsChild>
            </w:div>
            <w:div w:id="20597370">
              <w:marLeft w:val="0"/>
              <w:marRight w:val="0"/>
              <w:marTop w:val="0"/>
              <w:marBottom w:val="0"/>
              <w:divBdr>
                <w:top w:val="none" w:sz="0" w:space="0" w:color="auto"/>
                <w:left w:val="none" w:sz="0" w:space="0" w:color="auto"/>
                <w:bottom w:val="none" w:sz="0" w:space="0" w:color="auto"/>
                <w:right w:val="none" w:sz="0" w:space="0" w:color="auto"/>
              </w:divBdr>
              <w:divsChild>
                <w:div w:id="1502546648">
                  <w:marLeft w:val="0"/>
                  <w:marRight w:val="0"/>
                  <w:marTop w:val="0"/>
                  <w:marBottom w:val="0"/>
                  <w:divBdr>
                    <w:top w:val="none" w:sz="0" w:space="0" w:color="auto"/>
                    <w:left w:val="none" w:sz="0" w:space="0" w:color="auto"/>
                    <w:bottom w:val="none" w:sz="0" w:space="0" w:color="auto"/>
                    <w:right w:val="none" w:sz="0" w:space="0" w:color="auto"/>
                  </w:divBdr>
                </w:div>
              </w:divsChild>
            </w:div>
            <w:div w:id="2122874073">
              <w:marLeft w:val="0"/>
              <w:marRight w:val="0"/>
              <w:marTop w:val="0"/>
              <w:marBottom w:val="0"/>
              <w:divBdr>
                <w:top w:val="none" w:sz="0" w:space="0" w:color="auto"/>
                <w:left w:val="none" w:sz="0" w:space="0" w:color="auto"/>
                <w:bottom w:val="none" w:sz="0" w:space="0" w:color="auto"/>
                <w:right w:val="none" w:sz="0" w:space="0" w:color="auto"/>
              </w:divBdr>
              <w:divsChild>
                <w:div w:id="1106997676">
                  <w:marLeft w:val="0"/>
                  <w:marRight w:val="0"/>
                  <w:marTop w:val="0"/>
                  <w:marBottom w:val="0"/>
                  <w:divBdr>
                    <w:top w:val="none" w:sz="0" w:space="0" w:color="auto"/>
                    <w:left w:val="none" w:sz="0" w:space="0" w:color="auto"/>
                    <w:bottom w:val="none" w:sz="0" w:space="0" w:color="auto"/>
                    <w:right w:val="none" w:sz="0" w:space="0" w:color="auto"/>
                  </w:divBdr>
                </w:div>
              </w:divsChild>
            </w:div>
            <w:div w:id="1418594334">
              <w:marLeft w:val="0"/>
              <w:marRight w:val="0"/>
              <w:marTop w:val="0"/>
              <w:marBottom w:val="0"/>
              <w:divBdr>
                <w:top w:val="none" w:sz="0" w:space="0" w:color="auto"/>
                <w:left w:val="none" w:sz="0" w:space="0" w:color="auto"/>
                <w:bottom w:val="none" w:sz="0" w:space="0" w:color="auto"/>
                <w:right w:val="none" w:sz="0" w:space="0" w:color="auto"/>
              </w:divBdr>
              <w:divsChild>
                <w:div w:id="758911843">
                  <w:marLeft w:val="0"/>
                  <w:marRight w:val="0"/>
                  <w:marTop w:val="0"/>
                  <w:marBottom w:val="0"/>
                  <w:divBdr>
                    <w:top w:val="none" w:sz="0" w:space="0" w:color="auto"/>
                    <w:left w:val="none" w:sz="0" w:space="0" w:color="auto"/>
                    <w:bottom w:val="none" w:sz="0" w:space="0" w:color="auto"/>
                    <w:right w:val="none" w:sz="0" w:space="0" w:color="auto"/>
                  </w:divBdr>
                </w:div>
              </w:divsChild>
            </w:div>
            <w:div w:id="527567566">
              <w:marLeft w:val="0"/>
              <w:marRight w:val="0"/>
              <w:marTop w:val="0"/>
              <w:marBottom w:val="0"/>
              <w:divBdr>
                <w:top w:val="none" w:sz="0" w:space="0" w:color="auto"/>
                <w:left w:val="none" w:sz="0" w:space="0" w:color="auto"/>
                <w:bottom w:val="none" w:sz="0" w:space="0" w:color="auto"/>
                <w:right w:val="none" w:sz="0" w:space="0" w:color="auto"/>
              </w:divBdr>
              <w:divsChild>
                <w:div w:id="1834833166">
                  <w:marLeft w:val="0"/>
                  <w:marRight w:val="0"/>
                  <w:marTop w:val="0"/>
                  <w:marBottom w:val="0"/>
                  <w:divBdr>
                    <w:top w:val="none" w:sz="0" w:space="0" w:color="auto"/>
                    <w:left w:val="none" w:sz="0" w:space="0" w:color="auto"/>
                    <w:bottom w:val="none" w:sz="0" w:space="0" w:color="auto"/>
                    <w:right w:val="none" w:sz="0" w:space="0" w:color="auto"/>
                  </w:divBdr>
                </w:div>
              </w:divsChild>
            </w:div>
            <w:div w:id="1026058123">
              <w:marLeft w:val="0"/>
              <w:marRight w:val="0"/>
              <w:marTop w:val="0"/>
              <w:marBottom w:val="0"/>
              <w:divBdr>
                <w:top w:val="none" w:sz="0" w:space="0" w:color="auto"/>
                <w:left w:val="none" w:sz="0" w:space="0" w:color="auto"/>
                <w:bottom w:val="none" w:sz="0" w:space="0" w:color="auto"/>
                <w:right w:val="none" w:sz="0" w:space="0" w:color="auto"/>
              </w:divBdr>
              <w:divsChild>
                <w:div w:id="2075467293">
                  <w:marLeft w:val="0"/>
                  <w:marRight w:val="0"/>
                  <w:marTop w:val="0"/>
                  <w:marBottom w:val="0"/>
                  <w:divBdr>
                    <w:top w:val="none" w:sz="0" w:space="0" w:color="auto"/>
                    <w:left w:val="none" w:sz="0" w:space="0" w:color="auto"/>
                    <w:bottom w:val="none" w:sz="0" w:space="0" w:color="auto"/>
                    <w:right w:val="none" w:sz="0" w:space="0" w:color="auto"/>
                  </w:divBdr>
                </w:div>
              </w:divsChild>
            </w:div>
            <w:div w:id="1069228773">
              <w:marLeft w:val="0"/>
              <w:marRight w:val="0"/>
              <w:marTop w:val="0"/>
              <w:marBottom w:val="0"/>
              <w:divBdr>
                <w:top w:val="none" w:sz="0" w:space="0" w:color="auto"/>
                <w:left w:val="none" w:sz="0" w:space="0" w:color="auto"/>
                <w:bottom w:val="none" w:sz="0" w:space="0" w:color="auto"/>
                <w:right w:val="none" w:sz="0" w:space="0" w:color="auto"/>
              </w:divBdr>
              <w:divsChild>
                <w:div w:id="19977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71208">
          <w:marLeft w:val="0"/>
          <w:marRight w:val="0"/>
          <w:marTop w:val="0"/>
          <w:marBottom w:val="600"/>
          <w:divBdr>
            <w:top w:val="none" w:sz="0" w:space="0" w:color="auto"/>
            <w:left w:val="none" w:sz="0" w:space="0" w:color="auto"/>
            <w:bottom w:val="none" w:sz="0" w:space="0" w:color="auto"/>
            <w:right w:val="none" w:sz="0" w:space="0" w:color="auto"/>
          </w:divBdr>
        </w:div>
      </w:divsChild>
    </w:div>
    <w:div w:id="1929805265">
      <w:marLeft w:val="0"/>
      <w:marRight w:val="0"/>
      <w:marTop w:val="0"/>
      <w:marBottom w:val="0"/>
      <w:divBdr>
        <w:top w:val="none" w:sz="0" w:space="0" w:color="auto"/>
        <w:left w:val="none" w:sz="0" w:space="0" w:color="auto"/>
        <w:bottom w:val="none" w:sz="0" w:space="0" w:color="auto"/>
        <w:right w:val="none" w:sz="0" w:space="0" w:color="auto"/>
      </w:divBdr>
      <w:divsChild>
        <w:div w:id="1298872277">
          <w:marLeft w:val="0"/>
          <w:marRight w:val="0"/>
          <w:marTop w:val="432"/>
          <w:marBottom w:val="0"/>
          <w:divBdr>
            <w:top w:val="none" w:sz="0" w:space="0" w:color="auto"/>
            <w:left w:val="none" w:sz="0" w:space="0" w:color="auto"/>
            <w:bottom w:val="none" w:sz="0" w:space="0" w:color="auto"/>
            <w:right w:val="none" w:sz="0" w:space="0" w:color="auto"/>
          </w:divBdr>
        </w:div>
        <w:div w:id="78790386">
          <w:marLeft w:val="0"/>
          <w:marRight w:val="0"/>
          <w:marTop w:val="0"/>
          <w:marBottom w:val="0"/>
          <w:divBdr>
            <w:top w:val="none" w:sz="0" w:space="0" w:color="auto"/>
            <w:left w:val="none" w:sz="0" w:space="0" w:color="auto"/>
            <w:bottom w:val="none" w:sz="0" w:space="0" w:color="auto"/>
            <w:right w:val="none" w:sz="0" w:space="0" w:color="auto"/>
          </w:divBdr>
        </w:div>
        <w:div w:id="1797067607">
          <w:marLeft w:val="0"/>
          <w:marRight w:val="0"/>
          <w:marTop w:val="0"/>
          <w:marBottom w:val="600"/>
          <w:divBdr>
            <w:top w:val="none" w:sz="0" w:space="0" w:color="auto"/>
            <w:left w:val="none" w:sz="0" w:space="0" w:color="auto"/>
            <w:bottom w:val="none" w:sz="0" w:space="0" w:color="auto"/>
            <w:right w:val="none" w:sz="0" w:space="0" w:color="auto"/>
          </w:divBdr>
        </w:div>
      </w:divsChild>
    </w:div>
    <w:div w:id="1932929861">
      <w:marLeft w:val="0"/>
      <w:marRight w:val="0"/>
      <w:marTop w:val="0"/>
      <w:marBottom w:val="0"/>
      <w:divBdr>
        <w:top w:val="none" w:sz="0" w:space="0" w:color="auto"/>
        <w:left w:val="none" w:sz="0" w:space="0" w:color="auto"/>
        <w:bottom w:val="none" w:sz="0" w:space="0" w:color="auto"/>
        <w:right w:val="none" w:sz="0" w:space="0" w:color="auto"/>
      </w:divBdr>
      <w:divsChild>
        <w:div w:id="514611775">
          <w:marLeft w:val="0"/>
          <w:marRight w:val="0"/>
          <w:marTop w:val="432"/>
          <w:marBottom w:val="0"/>
          <w:divBdr>
            <w:top w:val="none" w:sz="0" w:space="0" w:color="auto"/>
            <w:left w:val="none" w:sz="0" w:space="0" w:color="auto"/>
            <w:bottom w:val="none" w:sz="0" w:space="0" w:color="auto"/>
            <w:right w:val="none" w:sz="0" w:space="0" w:color="auto"/>
          </w:divBdr>
        </w:div>
        <w:div w:id="752818034">
          <w:marLeft w:val="0"/>
          <w:marRight w:val="0"/>
          <w:marTop w:val="0"/>
          <w:marBottom w:val="0"/>
          <w:divBdr>
            <w:top w:val="none" w:sz="0" w:space="0" w:color="auto"/>
            <w:left w:val="none" w:sz="0" w:space="0" w:color="auto"/>
            <w:bottom w:val="none" w:sz="0" w:space="0" w:color="auto"/>
            <w:right w:val="none" w:sz="0" w:space="0" w:color="auto"/>
          </w:divBdr>
          <w:divsChild>
            <w:div w:id="2127192720">
              <w:marLeft w:val="0"/>
              <w:marRight w:val="0"/>
              <w:marTop w:val="0"/>
              <w:marBottom w:val="0"/>
              <w:divBdr>
                <w:top w:val="none" w:sz="0" w:space="0" w:color="auto"/>
                <w:left w:val="none" w:sz="0" w:space="0" w:color="auto"/>
                <w:bottom w:val="none" w:sz="0" w:space="0" w:color="auto"/>
                <w:right w:val="none" w:sz="0" w:space="0" w:color="auto"/>
              </w:divBdr>
              <w:divsChild>
                <w:div w:id="1228800277">
                  <w:marLeft w:val="0"/>
                  <w:marRight w:val="0"/>
                  <w:marTop w:val="0"/>
                  <w:marBottom w:val="0"/>
                  <w:divBdr>
                    <w:top w:val="none" w:sz="0" w:space="0" w:color="auto"/>
                    <w:left w:val="none" w:sz="0" w:space="0" w:color="auto"/>
                    <w:bottom w:val="none" w:sz="0" w:space="0" w:color="auto"/>
                    <w:right w:val="none" w:sz="0" w:space="0" w:color="auto"/>
                  </w:divBdr>
                </w:div>
              </w:divsChild>
            </w:div>
            <w:div w:id="1246577394">
              <w:marLeft w:val="0"/>
              <w:marRight w:val="0"/>
              <w:marTop w:val="0"/>
              <w:marBottom w:val="0"/>
              <w:divBdr>
                <w:top w:val="none" w:sz="0" w:space="0" w:color="auto"/>
                <w:left w:val="none" w:sz="0" w:space="0" w:color="auto"/>
                <w:bottom w:val="none" w:sz="0" w:space="0" w:color="auto"/>
                <w:right w:val="none" w:sz="0" w:space="0" w:color="auto"/>
              </w:divBdr>
              <w:divsChild>
                <w:div w:id="1522666205">
                  <w:marLeft w:val="0"/>
                  <w:marRight w:val="0"/>
                  <w:marTop w:val="0"/>
                  <w:marBottom w:val="0"/>
                  <w:divBdr>
                    <w:top w:val="none" w:sz="0" w:space="0" w:color="auto"/>
                    <w:left w:val="none" w:sz="0" w:space="0" w:color="auto"/>
                    <w:bottom w:val="none" w:sz="0" w:space="0" w:color="auto"/>
                    <w:right w:val="none" w:sz="0" w:space="0" w:color="auto"/>
                  </w:divBdr>
                </w:div>
              </w:divsChild>
            </w:div>
            <w:div w:id="1130853924">
              <w:marLeft w:val="0"/>
              <w:marRight w:val="0"/>
              <w:marTop w:val="0"/>
              <w:marBottom w:val="0"/>
              <w:divBdr>
                <w:top w:val="none" w:sz="0" w:space="0" w:color="auto"/>
                <w:left w:val="none" w:sz="0" w:space="0" w:color="auto"/>
                <w:bottom w:val="none" w:sz="0" w:space="0" w:color="auto"/>
                <w:right w:val="none" w:sz="0" w:space="0" w:color="auto"/>
              </w:divBdr>
              <w:divsChild>
                <w:div w:id="1803034948">
                  <w:marLeft w:val="0"/>
                  <w:marRight w:val="0"/>
                  <w:marTop w:val="0"/>
                  <w:marBottom w:val="0"/>
                  <w:divBdr>
                    <w:top w:val="none" w:sz="0" w:space="0" w:color="auto"/>
                    <w:left w:val="none" w:sz="0" w:space="0" w:color="auto"/>
                    <w:bottom w:val="none" w:sz="0" w:space="0" w:color="auto"/>
                    <w:right w:val="none" w:sz="0" w:space="0" w:color="auto"/>
                  </w:divBdr>
                </w:div>
              </w:divsChild>
            </w:div>
            <w:div w:id="844633663">
              <w:marLeft w:val="0"/>
              <w:marRight w:val="0"/>
              <w:marTop w:val="0"/>
              <w:marBottom w:val="0"/>
              <w:divBdr>
                <w:top w:val="none" w:sz="0" w:space="0" w:color="auto"/>
                <w:left w:val="none" w:sz="0" w:space="0" w:color="auto"/>
                <w:bottom w:val="none" w:sz="0" w:space="0" w:color="auto"/>
                <w:right w:val="none" w:sz="0" w:space="0" w:color="auto"/>
              </w:divBdr>
              <w:divsChild>
                <w:div w:id="1769891151">
                  <w:marLeft w:val="0"/>
                  <w:marRight w:val="0"/>
                  <w:marTop w:val="0"/>
                  <w:marBottom w:val="0"/>
                  <w:divBdr>
                    <w:top w:val="none" w:sz="0" w:space="0" w:color="auto"/>
                    <w:left w:val="none" w:sz="0" w:space="0" w:color="auto"/>
                    <w:bottom w:val="none" w:sz="0" w:space="0" w:color="auto"/>
                    <w:right w:val="none" w:sz="0" w:space="0" w:color="auto"/>
                  </w:divBdr>
                </w:div>
              </w:divsChild>
            </w:div>
            <w:div w:id="246036029">
              <w:marLeft w:val="0"/>
              <w:marRight w:val="0"/>
              <w:marTop w:val="0"/>
              <w:marBottom w:val="0"/>
              <w:divBdr>
                <w:top w:val="none" w:sz="0" w:space="0" w:color="auto"/>
                <w:left w:val="none" w:sz="0" w:space="0" w:color="auto"/>
                <w:bottom w:val="none" w:sz="0" w:space="0" w:color="auto"/>
                <w:right w:val="none" w:sz="0" w:space="0" w:color="auto"/>
              </w:divBdr>
              <w:divsChild>
                <w:div w:id="50661680">
                  <w:marLeft w:val="0"/>
                  <w:marRight w:val="0"/>
                  <w:marTop w:val="0"/>
                  <w:marBottom w:val="0"/>
                  <w:divBdr>
                    <w:top w:val="none" w:sz="0" w:space="0" w:color="auto"/>
                    <w:left w:val="none" w:sz="0" w:space="0" w:color="auto"/>
                    <w:bottom w:val="none" w:sz="0" w:space="0" w:color="auto"/>
                    <w:right w:val="none" w:sz="0" w:space="0" w:color="auto"/>
                  </w:divBdr>
                </w:div>
              </w:divsChild>
            </w:div>
            <w:div w:id="1452090212">
              <w:marLeft w:val="0"/>
              <w:marRight w:val="0"/>
              <w:marTop w:val="0"/>
              <w:marBottom w:val="0"/>
              <w:divBdr>
                <w:top w:val="none" w:sz="0" w:space="0" w:color="auto"/>
                <w:left w:val="none" w:sz="0" w:space="0" w:color="auto"/>
                <w:bottom w:val="none" w:sz="0" w:space="0" w:color="auto"/>
                <w:right w:val="none" w:sz="0" w:space="0" w:color="auto"/>
              </w:divBdr>
              <w:divsChild>
                <w:div w:id="1215044255">
                  <w:marLeft w:val="0"/>
                  <w:marRight w:val="0"/>
                  <w:marTop w:val="0"/>
                  <w:marBottom w:val="0"/>
                  <w:divBdr>
                    <w:top w:val="none" w:sz="0" w:space="0" w:color="auto"/>
                    <w:left w:val="none" w:sz="0" w:space="0" w:color="auto"/>
                    <w:bottom w:val="none" w:sz="0" w:space="0" w:color="auto"/>
                    <w:right w:val="none" w:sz="0" w:space="0" w:color="auto"/>
                  </w:divBdr>
                </w:div>
              </w:divsChild>
            </w:div>
            <w:div w:id="459342954">
              <w:marLeft w:val="0"/>
              <w:marRight w:val="0"/>
              <w:marTop w:val="0"/>
              <w:marBottom w:val="0"/>
              <w:divBdr>
                <w:top w:val="none" w:sz="0" w:space="0" w:color="auto"/>
                <w:left w:val="none" w:sz="0" w:space="0" w:color="auto"/>
                <w:bottom w:val="none" w:sz="0" w:space="0" w:color="auto"/>
                <w:right w:val="none" w:sz="0" w:space="0" w:color="auto"/>
              </w:divBdr>
              <w:divsChild>
                <w:div w:id="1123647327">
                  <w:marLeft w:val="0"/>
                  <w:marRight w:val="0"/>
                  <w:marTop w:val="0"/>
                  <w:marBottom w:val="0"/>
                  <w:divBdr>
                    <w:top w:val="none" w:sz="0" w:space="0" w:color="auto"/>
                    <w:left w:val="none" w:sz="0" w:space="0" w:color="auto"/>
                    <w:bottom w:val="none" w:sz="0" w:space="0" w:color="auto"/>
                    <w:right w:val="none" w:sz="0" w:space="0" w:color="auto"/>
                  </w:divBdr>
                </w:div>
              </w:divsChild>
            </w:div>
            <w:div w:id="551502243">
              <w:marLeft w:val="0"/>
              <w:marRight w:val="0"/>
              <w:marTop w:val="0"/>
              <w:marBottom w:val="0"/>
              <w:divBdr>
                <w:top w:val="none" w:sz="0" w:space="0" w:color="auto"/>
                <w:left w:val="none" w:sz="0" w:space="0" w:color="auto"/>
                <w:bottom w:val="none" w:sz="0" w:space="0" w:color="auto"/>
                <w:right w:val="none" w:sz="0" w:space="0" w:color="auto"/>
              </w:divBdr>
              <w:divsChild>
                <w:div w:id="1908999176">
                  <w:marLeft w:val="0"/>
                  <w:marRight w:val="0"/>
                  <w:marTop w:val="0"/>
                  <w:marBottom w:val="0"/>
                  <w:divBdr>
                    <w:top w:val="none" w:sz="0" w:space="0" w:color="auto"/>
                    <w:left w:val="none" w:sz="0" w:space="0" w:color="auto"/>
                    <w:bottom w:val="none" w:sz="0" w:space="0" w:color="auto"/>
                    <w:right w:val="none" w:sz="0" w:space="0" w:color="auto"/>
                  </w:divBdr>
                </w:div>
              </w:divsChild>
            </w:div>
            <w:div w:id="569076573">
              <w:marLeft w:val="0"/>
              <w:marRight w:val="0"/>
              <w:marTop w:val="0"/>
              <w:marBottom w:val="0"/>
              <w:divBdr>
                <w:top w:val="none" w:sz="0" w:space="0" w:color="auto"/>
                <w:left w:val="none" w:sz="0" w:space="0" w:color="auto"/>
                <w:bottom w:val="none" w:sz="0" w:space="0" w:color="auto"/>
                <w:right w:val="none" w:sz="0" w:space="0" w:color="auto"/>
              </w:divBdr>
              <w:divsChild>
                <w:div w:id="337343200">
                  <w:marLeft w:val="0"/>
                  <w:marRight w:val="0"/>
                  <w:marTop w:val="0"/>
                  <w:marBottom w:val="0"/>
                  <w:divBdr>
                    <w:top w:val="none" w:sz="0" w:space="0" w:color="auto"/>
                    <w:left w:val="none" w:sz="0" w:space="0" w:color="auto"/>
                    <w:bottom w:val="none" w:sz="0" w:space="0" w:color="auto"/>
                    <w:right w:val="none" w:sz="0" w:space="0" w:color="auto"/>
                  </w:divBdr>
                </w:div>
              </w:divsChild>
            </w:div>
            <w:div w:id="440996696">
              <w:marLeft w:val="0"/>
              <w:marRight w:val="0"/>
              <w:marTop w:val="0"/>
              <w:marBottom w:val="0"/>
              <w:divBdr>
                <w:top w:val="none" w:sz="0" w:space="0" w:color="auto"/>
                <w:left w:val="none" w:sz="0" w:space="0" w:color="auto"/>
                <w:bottom w:val="none" w:sz="0" w:space="0" w:color="auto"/>
                <w:right w:val="none" w:sz="0" w:space="0" w:color="auto"/>
              </w:divBdr>
              <w:divsChild>
                <w:div w:id="1761295838">
                  <w:marLeft w:val="0"/>
                  <w:marRight w:val="0"/>
                  <w:marTop w:val="0"/>
                  <w:marBottom w:val="0"/>
                  <w:divBdr>
                    <w:top w:val="none" w:sz="0" w:space="0" w:color="auto"/>
                    <w:left w:val="none" w:sz="0" w:space="0" w:color="auto"/>
                    <w:bottom w:val="none" w:sz="0" w:space="0" w:color="auto"/>
                    <w:right w:val="none" w:sz="0" w:space="0" w:color="auto"/>
                  </w:divBdr>
                </w:div>
              </w:divsChild>
            </w:div>
            <w:div w:id="564727668">
              <w:marLeft w:val="0"/>
              <w:marRight w:val="0"/>
              <w:marTop w:val="0"/>
              <w:marBottom w:val="0"/>
              <w:divBdr>
                <w:top w:val="none" w:sz="0" w:space="0" w:color="auto"/>
                <w:left w:val="none" w:sz="0" w:space="0" w:color="auto"/>
                <w:bottom w:val="none" w:sz="0" w:space="0" w:color="auto"/>
                <w:right w:val="none" w:sz="0" w:space="0" w:color="auto"/>
              </w:divBdr>
              <w:divsChild>
                <w:div w:id="406340580">
                  <w:marLeft w:val="0"/>
                  <w:marRight w:val="0"/>
                  <w:marTop w:val="0"/>
                  <w:marBottom w:val="0"/>
                  <w:divBdr>
                    <w:top w:val="none" w:sz="0" w:space="0" w:color="auto"/>
                    <w:left w:val="none" w:sz="0" w:space="0" w:color="auto"/>
                    <w:bottom w:val="none" w:sz="0" w:space="0" w:color="auto"/>
                    <w:right w:val="none" w:sz="0" w:space="0" w:color="auto"/>
                  </w:divBdr>
                </w:div>
              </w:divsChild>
            </w:div>
            <w:div w:id="1558932416">
              <w:marLeft w:val="0"/>
              <w:marRight w:val="0"/>
              <w:marTop w:val="0"/>
              <w:marBottom w:val="0"/>
              <w:divBdr>
                <w:top w:val="none" w:sz="0" w:space="0" w:color="auto"/>
                <w:left w:val="none" w:sz="0" w:space="0" w:color="auto"/>
                <w:bottom w:val="none" w:sz="0" w:space="0" w:color="auto"/>
                <w:right w:val="none" w:sz="0" w:space="0" w:color="auto"/>
              </w:divBdr>
              <w:divsChild>
                <w:div w:id="1881935545">
                  <w:marLeft w:val="0"/>
                  <w:marRight w:val="0"/>
                  <w:marTop w:val="0"/>
                  <w:marBottom w:val="0"/>
                  <w:divBdr>
                    <w:top w:val="none" w:sz="0" w:space="0" w:color="auto"/>
                    <w:left w:val="none" w:sz="0" w:space="0" w:color="auto"/>
                    <w:bottom w:val="none" w:sz="0" w:space="0" w:color="auto"/>
                    <w:right w:val="none" w:sz="0" w:space="0" w:color="auto"/>
                  </w:divBdr>
                </w:div>
              </w:divsChild>
            </w:div>
            <w:div w:id="199323836">
              <w:marLeft w:val="0"/>
              <w:marRight w:val="0"/>
              <w:marTop w:val="0"/>
              <w:marBottom w:val="0"/>
              <w:divBdr>
                <w:top w:val="none" w:sz="0" w:space="0" w:color="auto"/>
                <w:left w:val="none" w:sz="0" w:space="0" w:color="auto"/>
                <w:bottom w:val="none" w:sz="0" w:space="0" w:color="auto"/>
                <w:right w:val="none" w:sz="0" w:space="0" w:color="auto"/>
              </w:divBdr>
              <w:divsChild>
                <w:div w:id="972251817">
                  <w:marLeft w:val="0"/>
                  <w:marRight w:val="0"/>
                  <w:marTop w:val="0"/>
                  <w:marBottom w:val="0"/>
                  <w:divBdr>
                    <w:top w:val="none" w:sz="0" w:space="0" w:color="auto"/>
                    <w:left w:val="none" w:sz="0" w:space="0" w:color="auto"/>
                    <w:bottom w:val="none" w:sz="0" w:space="0" w:color="auto"/>
                    <w:right w:val="none" w:sz="0" w:space="0" w:color="auto"/>
                  </w:divBdr>
                </w:div>
              </w:divsChild>
            </w:div>
            <w:div w:id="200872184">
              <w:marLeft w:val="0"/>
              <w:marRight w:val="0"/>
              <w:marTop w:val="0"/>
              <w:marBottom w:val="0"/>
              <w:divBdr>
                <w:top w:val="none" w:sz="0" w:space="0" w:color="auto"/>
                <w:left w:val="none" w:sz="0" w:space="0" w:color="auto"/>
                <w:bottom w:val="none" w:sz="0" w:space="0" w:color="auto"/>
                <w:right w:val="none" w:sz="0" w:space="0" w:color="auto"/>
              </w:divBdr>
              <w:divsChild>
                <w:div w:id="1967348482">
                  <w:marLeft w:val="0"/>
                  <w:marRight w:val="0"/>
                  <w:marTop w:val="0"/>
                  <w:marBottom w:val="0"/>
                  <w:divBdr>
                    <w:top w:val="none" w:sz="0" w:space="0" w:color="auto"/>
                    <w:left w:val="none" w:sz="0" w:space="0" w:color="auto"/>
                    <w:bottom w:val="none" w:sz="0" w:space="0" w:color="auto"/>
                    <w:right w:val="none" w:sz="0" w:space="0" w:color="auto"/>
                  </w:divBdr>
                </w:div>
              </w:divsChild>
            </w:div>
            <w:div w:id="755829607">
              <w:marLeft w:val="0"/>
              <w:marRight w:val="0"/>
              <w:marTop w:val="0"/>
              <w:marBottom w:val="0"/>
              <w:divBdr>
                <w:top w:val="none" w:sz="0" w:space="0" w:color="auto"/>
                <w:left w:val="none" w:sz="0" w:space="0" w:color="auto"/>
                <w:bottom w:val="none" w:sz="0" w:space="0" w:color="auto"/>
                <w:right w:val="none" w:sz="0" w:space="0" w:color="auto"/>
              </w:divBdr>
              <w:divsChild>
                <w:div w:id="117843962">
                  <w:marLeft w:val="0"/>
                  <w:marRight w:val="0"/>
                  <w:marTop w:val="0"/>
                  <w:marBottom w:val="0"/>
                  <w:divBdr>
                    <w:top w:val="none" w:sz="0" w:space="0" w:color="auto"/>
                    <w:left w:val="none" w:sz="0" w:space="0" w:color="auto"/>
                    <w:bottom w:val="none" w:sz="0" w:space="0" w:color="auto"/>
                    <w:right w:val="none" w:sz="0" w:space="0" w:color="auto"/>
                  </w:divBdr>
                </w:div>
              </w:divsChild>
            </w:div>
            <w:div w:id="1699504851">
              <w:marLeft w:val="0"/>
              <w:marRight w:val="0"/>
              <w:marTop w:val="0"/>
              <w:marBottom w:val="0"/>
              <w:divBdr>
                <w:top w:val="none" w:sz="0" w:space="0" w:color="auto"/>
                <w:left w:val="none" w:sz="0" w:space="0" w:color="auto"/>
                <w:bottom w:val="none" w:sz="0" w:space="0" w:color="auto"/>
                <w:right w:val="none" w:sz="0" w:space="0" w:color="auto"/>
              </w:divBdr>
              <w:divsChild>
                <w:div w:id="2142767908">
                  <w:marLeft w:val="0"/>
                  <w:marRight w:val="0"/>
                  <w:marTop w:val="0"/>
                  <w:marBottom w:val="0"/>
                  <w:divBdr>
                    <w:top w:val="none" w:sz="0" w:space="0" w:color="auto"/>
                    <w:left w:val="none" w:sz="0" w:space="0" w:color="auto"/>
                    <w:bottom w:val="none" w:sz="0" w:space="0" w:color="auto"/>
                    <w:right w:val="none" w:sz="0" w:space="0" w:color="auto"/>
                  </w:divBdr>
                </w:div>
              </w:divsChild>
            </w:div>
            <w:div w:id="552039163">
              <w:marLeft w:val="0"/>
              <w:marRight w:val="0"/>
              <w:marTop w:val="0"/>
              <w:marBottom w:val="0"/>
              <w:divBdr>
                <w:top w:val="none" w:sz="0" w:space="0" w:color="auto"/>
                <w:left w:val="none" w:sz="0" w:space="0" w:color="auto"/>
                <w:bottom w:val="none" w:sz="0" w:space="0" w:color="auto"/>
                <w:right w:val="none" w:sz="0" w:space="0" w:color="auto"/>
              </w:divBdr>
              <w:divsChild>
                <w:div w:id="1608854712">
                  <w:marLeft w:val="0"/>
                  <w:marRight w:val="0"/>
                  <w:marTop w:val="0"/>
                  <w:marBottom w:val="0"/>
                  <w:divBdr>
                    <w:top w:val="none" w:sz="0" w:space="0" w:color="auto"/>
                    <w:left w:val="none" w:sz="0" w:space="0" w:color="auto"/>
                    <w:bottom w:val="none" w:sz="0" w:space="0" w:color="auto"/>
                    <w:right w:val="none" w:sz="0" w:space="0" w:color="auto"/>
                  </w:divBdr>
                </w:div>
              </w:divsChild>
            </w:div>
            <w:div w:id="1969971835">
              <w:marLeft w:val="0"/>
              <w:marRight w:val="0"/>
              <w:marTop w:val="0"/>
              <w:marBottom w:val="0"/>
              <w:divBdr>
                <w:top w:val="none" w:sz="0" w:space="0" w:color="auto"/>
                <w:left w:val="none" w:sz="0" w:space="0" w:color="auto"/>
                <w:bottom w:val="none" w:sz="0" w:space="0" w:color="auto"/>
                <w:right w:val="none" w:sz="0" w:space="0" w:color="auto"/>
              </w:divBdr>
              <w:divsChild>
                <w:div w:id="692613441">
                  <w:marLeft w:val="0"/>
                  <w:marRight w:val="0"/>
                  <w:marTop w:val="0"/>
                  <w:marBottom w:val="0"/>
                  <w:divBdr>
                    <w:top w:val="none" w:sz="0" w:space="0" w:color="auto"/>
                    <w:left w:val="none" w:sz="0" w:space="0" w:color="auto"/>
                    <w:bottom w:val="none" w:sz="0" w:space="0" w:color="auto"/>
                    <w:right w:val="none" w:sz="0" w:space="0" w:color="auto"/>
                  </w:divBdr>
                </w:div>
              </w:divsChild>
            </w:div>
            <w:div w:id="1092360542">
              <w:marLeft w:val="0"/>
              <w:marRight w:val="0"/>
              <w:marTop w:val="0"/>
              <w:marBottom w:val="0"/>
              <w:divBdr>
                <w:top w:val="none" w:sz="0" w:space="0" w:color="auto"/>
                <w:left w:val="none" w:sz="0" w:space="0" w:color="auto"/>
                <w:bottom w:val="none" w:sz="0" w:space="0" w:color="auto"/>
                <w:right w:val="none" w:sz="0" w:space="0" w:color="auto"/>
              </w:divBdr>
              <w:divsChild>
                <w:div w:id="275211696">
                  <w:marLeft w:val="0"/>
                  <w:marRight w:val="0"/>
                  <w:marTop w:val="0"/>
                  <w:marBottom w:val="0"/>
                  <w:divBdr>
                    <w:top w:val="none" w:sz="0" w:space="0" w:color="auto"/>
                    <w:left w:val="none" w:sz="0" w:space="0" w:color="auto"/>
                    <w:bottom w:val="none" w:sz="0" w:space="0" w:color="auto"/>
                    <w:right w:val="none" w:sz="0" w:space="0" w:color="auto"/>
                  </w:divBdr>
                </w:div>
              </w:divsChild>
            </w:div>
            <w:div w:id="412774485">
              <w:marLeft w:val="0"/>
              <w:marRight w:val="0"/>
              <w:marTop w:val="0"/>
              <w:marBottom w:val="0"/>
              <w:divBdr>
                <w:top w:val="none" w:sz="0" w:space="0" w:color="auto"/>
                <w:left w:val="none" w:sz="0" w:space="0" w:color="auto"/>
                <w:bottom w:val="none" w:sz="0" w:space="0" w:color="auto"/>
                <w:right w:val="none" w:sz="0" w:space="0" w:color="auto"/>
              </w:divBdr>
              <w:divsChild>
                <w:div w:id="1039402849">
                  <w:marLeft w:val="0"/>
                  <w:marRight w:val="0"/>
                  <w:marTop w:val="0"/>
                  <w:marBottom w:val="0"/>
                  <w:divBdr>
                    <w:top w:val="none" w:sz="0" w:space="0" w:color="auto"/>
                    <w:left w:val="none" w:sz="0" w:space="0" w:color="auto"/>
                    <w:bottom w:val="none" w:sz="0" w:space="0" w:color="auto"/>
                    <w:right w:val="none" w:sz="0" w:space="0" w:color="auto"/>
                  </w:divBdr>
                </w:div>
              </w:divsChild>
            </w:div>
            <w:div w:id="810832605">
              <w:marLeft w:val="0"/>
              <w:marRight w:val="0"/>
              <w:marTop w:val="0"/>
              <w:marBottom w:val="0"/>
              <w:divBdr>
                <w:top w:val="none" w:sz="0" w:space="0" w:color="auto"/>
                <w:left w:val="none" w:sz="0" w:space="0" w:color="auto"/>
                <w:bottom w:val="none" w:sz="0" w:space="0" w:color="auto"/>
                <w:right w:val="none" w:sz="0" w:space="0" w:color="auto"/>
              </w:divBdr>
              <w:divsChild>
                <w:div w:id="148250881">
                  <w:marLeft w:val="0"/>
                  <w:marRight w:val="0"/>
                  <w:marTop w:val="0"/>
                  <w:marBottom w:val="0"/>
                  <w:divBdr>
                    <w:top w:val="none" w:sz="0" w:space="0" w:color="auto"/>
                    <w:left w:val="none" w:sz="0" w:space="0" w:color="auto"/>
                    <w:bottom w:val="none" w:sz="0" w:space="0" w:color="auto"/>
                    <w:right w:val="none" w:sz="0" w:space="0" w:color="auto"/>
                  </w:divBdr>
                </w:div>
              </w:divsChild>
            </w:div>
            <w:div w:id="1334382061">
              <w:marLeft w:val="0"/>
              <w:marRight w:val="0"/>
              <w:marTop w:val="0"/>
              <w:marBottom w:val="0"/>
              <w:divBdr>
                <w:top w:val="none" w:sz="0" w:space="0" w:color="auto"/>
                <w:left w:val="none" w:sz="0" w:space="0" w:color="auto"/>
                <w:bottom w:val="none" w:sz="0" w:space="0" w:color="auto"/>
                <w:right w:val="none" w:sz="0" w:space="0" w:color="auto"/>
              </w:divBdr>
              <w:divsChild>
                <w:div w:id="351347543">
                  <w:marLeft w:val="0"/>
                  <w:marRight w:val="0"/>
                  <w:marTop w:val="0"/>
                  <w:marBottom w:val="0"/>
                  <w:divBdr>
                    <w:top w:val="none" w:sz="0" w:space="0" w:color="auto"/>
                    <w:left w:val="none" w:sz="0" w:space="0" w:color="auto"/>
                    <w:bottom w:val="none" w:sz="0" w:space="0" w:color="auto"/>
                    <w:right w:val="none" w:sz="0" w:space="0" w:color="auto"/>
                  </w:divBdr>
                </w:div>
              </w:divsChild>
            </w:div>
            <w:div w:id="323244965">
              <w:marLeft w:val="0"/>
              <w:marRight w:val="0"/>
              <w:marTop w:val="0"/>
              <w:marBottom w:val="0"/>
              <w:divBdr>
                <w:top w:val="none" w:sz="0" w:space="0" w:color="auto"/>
                <w:left w:val="none" w:sz="0" w:space="0" w:color="auto"/>
                <w:bottom w:val="none" w:sz="0" w:space="0" w:color="auto"/>
                <w:right w:val="none" w:sz="0" w:space="0" w:color="auto"/>
              </w:divBdr>
              <w:divsChild>
                <w:div w:id="1142382562">
                  <w:marLeft w:val="0"/>
                  <w:marRight w:val="0"/>
                  <w:marTop w:val="0"/>
                  <w:marBottom w:val="0"/>
                  <w:divBdr>
                    <w:top w:val="none" w:sz="0" w:space="0" w:color="auto"/>
                    <w:left w:val="none" w:sz="0" w:space="0" w:color="auto"/>
                    <w:bottom w:val="none" w:sz="0" w:space="0" w:color="auto"/>
                    <w:right w:val="none" w:sz="0" w:space="0" w:color="auto"/>
                  </w:divBdr>
                </w:div>
              </w:divsChild>
            </w:div>
            <w:div w:id="286201601">
              <w:marLeft w:val="0"/>
              <w:marRight w:val="0"/>
              <w:marTop w:val="0"/>
              <w:marBottom w:val="0"/>
              <w:divBdr>
                <w:top w:val="none" w:sz="0" w:space="0" w:color="auto"/>
                <w:left w:val="none" w:sz="0" w:space="0" w:color="auto"/>
                <w:bottom w:val="none" w:sz="0" w:space="0" w:color="auto"/>
                <w:right w:val="none" w:sz="0" w:space="0" w:color="auto"/>
              </w:divBdr>
              <w:divsChild>
                <w:div w:id="282662894">
                  <w:marLeft w:val="0"/>
                  <w:marRight w:val="0"/>
                  <w:marTop w:val="0"/>
                  <w:marBottom w:val="0"/>
                  <w:divBdr>
                    <w:top w:val="none" w:sz="0" w:space="0" w:color="auto"/>
                    <w:left w:val="none" w:sz="0" w:space="0" w:color="auto"/>
                    <w:bottom w:val="none" w:sz="0" w:space="0" w:color="auto"/>
                    <w:right w:val="none" w:sz="0" w:space="0" w:color="auto"/>
                  </w:divBdr>
                </w:div>
              </w:divsChild>
            </w:div>
            <w:div w:id="1791851605">
              <w:marLeft w:val="0"/>
              <w:marRight w:val="0"/>
              <w:marTop w:val="0"/>
              <w:marBottom w:val="0"/>
              <w:divBdr>
                <w:top w:val="none" w:sz="0" w:space="0" w:color="auto"/>
                <w:left w:val="none" w:sz="0" w:space="0" w:color="auto"/>
                <w:bottom w:val="none" w:sz="0" w:space="0" w:color="auto"/>
                <w:right w:val="none" w:sz="0" w:space="0" w:color="auto"/>
              </w:divBdr>
              <w:divsChild>
                <w:div w:id="2050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6196">
          <w:marLeft w:val="0"/>
          <w:marRight w:val="0"/>
          <w:marTop w:val="0"/>
          <w:marBottom w:val="600"/>
          <w:divBdr>
            <w:top w:val="none" w:sz="0" w:space="0" w:color="auto"/>
            <w:left w:val="none" w:sz="0" w:space="0" w:color="auto"/>
            <w:bottom w:val="none" w:sz="0" w:space="0" w:color="auto"/>
            <w:right w:val="none" w:sz="0" w:space="0" w:color="auto"/>
          </w:divBdr>
        </w:div>
      </w:divsChild>
    </w:div>
    <w:div w:id="1949435425">
      <w:marLeft w:val="0"/>
      <w:marRight w:val="0"/>
      <w:marTop w:val="0"/>
      <w:marBottom w:val="0"/>
      <w:divBdr>
        <w:top w:val="none" w:sz="0" w:space="0" w:color="auto"/>
        <w:left w:val="none" w:sz="0" w:space="0" w:color="auto"/>
        <w:bottom w:val="none" w:sz="0" w:space="0" w:color="auto"/>
        <w:right w:val="none" w:sz="0" w:space="0" w:color="auto"/>
      </w:divBdr>
      <w:divsChild>
        <w:div w:id="410929140">
          <w:marLeft w:val="0"/>
          <w:marRight w:val="0"/>
          <w:marTop w:val="432"/>
          <w:marBottom w:val="0"/>
          <w:divBdr>
            <w:top w:val="none" w:sz="0" w:space="0" w:color="auto"/>
            <w:left w:val="none" w:sz="0" w:space="0" w:color="auto"/>
            <w:bottom w:val="none" w:sz="0" w:space="0" w:color="auto"/>
            <w:right w:val="none" w:sz="0" w:space="0" w:color="auto"/>
          </w:divBdr>
        </w:div>
        <w:div w:id="504587605">
          <w:marLeft w:val="0"/>
          <w:marRight w:val="0"/>
          <w:marTop w:val="0"/>
          <w:marBottom w:val="0"/>
          <w:divBdr>
            <w:top w:val="none" w:sz="0" w:space="0" w:color="auto"/>
            <w:left w:val="none" w:sz="0" w:space="0" w:color="auto"/>
            <w:bottom w:val="none" w:sz="0" w:space="0" w:color="auto"/>
            <w:right w:val="none" w:sz="0" w:space="0" w:color="auto"/>
          </w:divBdr>
        </w:div>
        <w:div w:id="162939665">
          <w:marLeft w:val="0"/>
          <w:marRight w:val="0"/>
          <w:marTop w:val="0"/>
          <w:marBottom w:val="600"/>
          <w:divBdr>
            <w:top w:val="none" w:sz="0" w:space="0" w:color="auto"/>
            <w:left w:val="none" w:sz="0" w:space="0" w:color="auto"/>
            <w:bottom w:val="none" w:sz="0" w:space="0" w:color="auto"/>
            <w:right w:val="none" w:sz="0" w:space="0" w:color="auto"/>
          </w:divBdr>
        </w:div>
      </w:divsChild>
    </w:div>
    <w:div w:id="1949504921">
      <w:marLeft w:val="0"/>
      <w:marRight w:val="0"/>
      <w:marTop w:val="0"/>
      <w:marBottom w:val="0"/>
      <w:divBdr>
        <w:top w:val="none" w:sz="0" w:space="0" w:color="auto"/>
        <w:left w:val="none" w:sz="0" w:space="0" w:color="auto"/>
        <w:bottom w:val="none" w:sz="0" w:space="0" w:color="auto"/>
        <w:right w:val="none" w:sz="0" w:space="0" w:color="auto"/>
      </w:divBdr>
      <w:divsChild>
        <w:div w:id="64886905">
          <w:marLeft w:val="0"/>
          <w:marRight w:val="0"/>
          <w:marTop w:val="432"/>
          <w:marBottom w:val="0"/>
          <w:divBdr>
            <w:top w:val="none" w:sz="0" w:space="0" w:color="auto"/>
            <w:left w:val="none" w:sz="0" w:space="0" w:color="auto"/>
            <w:bottom w:val="none" w:sz="0" w:space="0" w:color="auto"/>
            <w:right w:val="none" w:sz="0" w:space="0" w:color="auto"/>
          </w:divBdr>
        </w:div>
        <w:div w:id="831068348">
          <w:marLeft w:val="0"/>
          <w:marRight w:val="0"/>
          <w:marTop w:val="0"/>
          <w:marBottom w:val="0"/>
          <w:divBdr>
            <w:top w:val="none" w:sz="0" w:space="0" w:color="auto"/>
            <w:left w:val="none" w:sz="0" w:space="0" w:color="auto"/>
            <w:bottom w:val="none" w:sz="0" w:space="0" w:color="auto"/>
            <w:right w:val="none" w:sz="0" w:space="0" w:color="auto"/>
          </w:divBdr>
          <w:divsChild>
            <w:div w:id="1989438618">
              <w:marLeft w:val="0"/>
              <w:marRight w:val="0"/>
              <w:marTop w:val="0"/>
              <w:marBottom w:val="0"/>
              <w:divBdr>
                <w:top w:val="none" w:sz="0" w:space="0" w:color="auto"/>
                <w:left w:val="none" w:sz="0" w:space="0" w:color="auto"/>
                <w:bottom w:val="none" w:sz="0" w:space="0" w:color="auto"/>
                <w:right w:val="none" w:sz="0" w:space="0" w:color="auto"/>
              </w:divBdr>
              <w:divsChild>
                <w:div w:id="1855612424">
                  <w:marLeft w:val="0"/>
                  <w:marRight w:val="0"/>
                  <w:marTop w:val="0"/>
                  <w:marBottom w:val="0"/>
                  <w:divBdr>
                    <w:top w:val="none" w:sz="0" w:space="0" w:color="auto"/>
                    <w:left w:val="none" w:sz="0" w:space="0" w:color="auto"/>
                    <w:bottom w:val="none" w:sz="0" w:space="0" w:color="auto"/>
                    <w:right w:val="none" w:sz="0" w:space="0" w:color="auto"/>
                  </w:divBdr>
                </w:div>
              </w:divsChild>
            </w:div>
            <w:div w:id="1054432090">
              <w:marLeft w:val="0"/>
              <w:marRight w:val="0"/>
              <w:marTop w:val="0"/>
              <w:marBottom w:val="0"/>
              <w:divBdr>
                <w:top w:val="none" w:sz="0" w:space="0" w:color="auto"/>
                <w:left w:val="none" w:sz="0" w:space="0" w:color="auto"/>
                <w:bottom w:val="none" w:sz="0" w:space="0" w:color="auto"/>
                <w:right w:val="none" w:sz="0" w:space="0" w:color="auto"/>
              </w:divBdr>
              <w:divsChild>
                <w:div w:id="172115080">
                  <w:marLeft w:val="0"/>
                  <w:marRight w:val="0"/>
                  <w:marTop w:val="0"/>
                  <w:marBottom w:val="0"/>
                  <w:divBdr>
                    <w:top w:val="none" w:sz="0" w:space="0" w:color="auto"/>
                    <w:left w:val="none" w:sz="0" w:space="0" w:color="auto"/>
                    <w:bottom w:val="none" w:sz="0" w:space="0" w:color="auto"/>
                    <w:right w:val="none" w:sz="0" w:space="0" w:color="auto"/>
                  </w:divBdr>
                </w:div>
              </w:divsChild>
            </w:div>
            <w:div w:id="158085055">
              <w:marLeft w:val="0"/>
              <w:marRight w:val="0"/>
              <w:marTop w:val="0"/>
              <w:marBottom w:val="0"/>
              <w:divBdr>
                <w:top w:val="none" w:sz="0" w:space="0" w:color="auto"/>
                <w:left w:val="none" w:sz="0" w:space="0" w:color="auto"/>
                <w:bottom w:val="none" w:sz="0" w:space="0" w:color="auto"/>
                <w:right w:val="none" w:sz="0" w:space="0" w:color="auto"/>
              </w:divBdr>
              <w:divsChild>
                <w:div w:id="820922356">
                  <w:marLeft w:val="0"/>
                  <w:marRight w:val="0"/>
                  <w:marTop w:val="0"/>
                  <w:marBottom w:val="0"/>
                  <w:divBdr>
                    <w:top w:val="none" w:sz="0" w:space="0" w:color="auto"/>
                    <w:left w:val="none" w:sz="0" w:space="0" w:color="auto"/>
                    <w:bottom w:val="none" w:sz="0" w:space="0" w:color="auto"/>
                    <w:right w:val="none" w:sz="0" w:space="0" w:color="auto"/>
                  </w:divBdr>
                </w:div>
              </w:divsChild>
            </w:div>
            <w:div w:id="283931474">
              <w:marLeft w:val="0"/>
              <w:marRight w:val="0"/>
              <w:marTop w:val="0"/>
              <w:marBottom w:val="0"/>
              <w:divBdr>
                <w:top w:val="none" w:sz="0" w:space="0" w:color="auto"/>
                <w:left w:val="none" w:sz="0" w:space="0" w:color="auto"/>
                <w:bottom w:val="none" w:sz="0" w:space="0" w:color="auto"/>
                <w:right w:val="none" w:sz="0" w:space="0" w:color="auto"/>
              </w:divBdr>
              <w:divsChild>
                <w:div w:id="1382679966">
                  <w:marLeft w:val="0"/>
                  <w:marRight w:val="0"/>
                  <w:marTop w:val="0"/>
                  <w:marBottom w:val="0"/>
                  <w:divBdr>
                    <w:top w:val="none" w:sz="0" w:space="0" w:color="auto"/>
                    <w:left w:val="none" w:sz="0" w:space="0" w:color="auto"/>
                    <w:bottom w:val="none" w:sz="0" w:space="0" w:color="auto"/>
                    <w:right w:val="none" w:sz="0" w:space="0" w:color="auto"/>
                  </w:divBdr>
                </w:div>
              </w:divsChild>
            </w:div>
            <w:div w:id="917205113">
              <w:marLeft w:val="0"/>
              <w:marRight w:val="0"/>
              <w:marTop w:val="0"/>
              <w:marBottom w:val="0"/>
              <w:divBdr>
                <w:top w:val="none" w:sz="0" w:space="0" w:color="auto"/>
                <w:left w:val="none" w:sz="0" w:space="0" w:color="auto"/>
                <w:bottom w:val="none" w:sz="0" w:space="0" w:color="auto"/>
                <w:right w:val="none" w:sz="0" w:space="0" w:color="auto"/>
              </w:divBdr>
              <w:divsChild>
                <w:div w:id="84613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3300">
          <w:marLeft w:val="0"/>
          <w:marRight w:val="0"/>
          <w:marTop w:val="0"/>
          <w:marBottom w:val="600"/>
          <w:divBdr>
            <w:top w:val="none" w:sz="0" w:space="0" w:color="auto"/>
            <w:left w:val="none" w:sz="0" w:space="0" w:color="auto"/>
            <w:bottom w:val="none" w:sz="0" w:space="0" w:color="auto"/>
            <w:right w:val="none" w:sz="0" w:space="0" w:color="auto"/>
          </w:divBdr>
        </w:div>
      </w:divsChild>
    </w:div>
    <w:div w:id="1992098252">
      <w:marLeft w:val="0"/>
      <w:marRight w:val="0"/>
      <w:marTop w:val="0"/>
      <w:marBottom w:val="0"/>
      <w:divBdr>
        <w:top w:val="none" w:sz="0" w:space="0" w:color="auto"/>
        <w:left w:val="none" w:sz="0" w:space="0" w:color="auto"/>
        <w:bottom w:val="none" w:sz="0" w:space="0" w:color="auto"/>
        <w:right w:val="none" w:sz="0" w:space="0" w:color="auto"/>
      </w:divBdr>
      <w:divsChild>
        <w:div w:id="1979071056">
          <w:marLeft w:val="0"/>
          <w:marRight w:val="0"/>
          <w:marTop w:val="432"/>
          <w:marBottom w:val="0"/>
          <w:divBdr>
            <w:top w:val="none" w:sz="0" w:space="0" w:color="auto"/>
            <w:left w:val="none" w:sz="0" w:space="0" w:color="auto"/>
            <w:bottom w:val="none" w:sz="0" w:space="0" w:color="auto"/>
            <w:right w:val="none" w:sz="0" w:space="0" w:color="auto"/>
          </w:divBdr>
        </w:div>
        <w:div w:id="508495147">
          <w:marLeft w:val="0"/>
          <w:marRight w:val="0"/>
          <w:marTop w:val="0"/>
          <w:marBottom w:val="0"/>
          <w:divBdr>
            <w:top w:val="none" w:sz="0" w:space="0" w:color="auto"/>
            <w:left w:val="none" w:sz="0" w:space="0" w:color="auto"/>
            <w:bottom w:val="none" w:sz="0" w:space="0" w:color="auto"/>
            <w:right w:val="none" w:sz="0" w:space="0" w:color="auto"/>
          </w:divBdr>
        </w:div>
        <w:div w:id="1589078203">
          <w:marLeft w:val="0"/>
          <w:marRight w:val="0"/>
          <w:marTop w:val="0"/>
          <w:marBottom w:val="600"/>
          <w:divBdr>
            <w:top w:val="none" w:sz="0" w:space="0" w:color="auto"/>
            <w:left w:val="none" w:sz="0" w:space="0" w:color="auto"/>
            <w:bottom w:val="none" w:sz="0" w:space="0" w:color="auto"/>
            <w:right w:val="none" w:sz="0" w:space="0" w:color="auto"/>
          </w:divBdr>
        </w:div>
      </w:divsChild>
    </w:div>
    <w:div w:id="1996953355">
      <w:marLeft w:val="0"/>
      <w:marRight w:val="0"/>
      <w:marTop w:val="0"/>
      <w:marBottom w:val="0"/>
      <w:divBdr>
        <w:top w:val="none" w:sz="0" w:space="0" w:color="auto"/>
        <w:left w:val="none" w:sz="0" w:space="0" w:color="auto"/>
        <w:bottom w:val="none" w:sz="0" w:space="0" w:color="auto"/>
        <w:right w:val="none" w:sz="0" w:space="0" w:color="auto"/>
      </w:divBdr>
      <w:divsChild>
        <w:div w:id="1734935629">
          <w:marLeft w:val="0"/>
          <w:marRight w:val="0"/>
          <w:marTop w:val="432"/>
          <w:marBottom w:val="0"/>
          <w:divBdr>
            <w:top w:val="none" w:sz="0" w:space="0" w:color="auto"/>
            <w:left w:val="none" w:sz="0" w:space="0" w:color="auto"/>
            <w:bottom w:val="none" w:sz="0" w:space="0" w:color="auto"/>
            <w:right w:val="none" w:sz="0" w:space="0" w:color="auto"/>
          </w:divBdr>
        </w:div>
        <w:div w:id="2126804473">
          <w:marLeft w:val="0"/>
          <w:marRight w:val="0"/>
          <w:marTop w:val="0"/>
          <w:marBottom w:val="0"/>
          <w:divBdr>
            <w:top w:val="none" w:sz="0" w:space="0" w:color="auto"/>
            <w:left w:val="none" w:sz="0" w:space="0" w:color="auto"/>
            <w:bottom w:val="none" w:sz="0" w:space="0" w:color="auto"/>
            <w:right w:val="none" w:sz="0" w:space="0" w:color="auto"/>
          </w:divBdr>
        </w:div>
        <w:div w:id="1876111663">
          <w:marLeft w:val="0"/>
          <w:marRight w:val="0"/>
          <w:marTop w:val="0"/>
          <w:marBottom w:val="600"/>
          <w:divBdr>
            <w:top w:val="none" w:sz="0" w:space="0" w:color="auto"/>
            <w:left w:val="none" w:sz="0" w:space="0" w:color="auto"/>
            <w:bottom w:val="none" w:sz="0" w:space="0" w:color="auto"/>
            <w:right w:val="none" w:sz="0" w:space="0" w:color="auto"/>
          </w:divBdr>
        </w:div>
      </w:divsChild>
    </w:div>
    <w:div w:id="2059939470">
      <w:marLeft w:val="0"/>
      <w:marRight w:val="0"/>
      <w:marTop w:val="0"/>
      <w:marBottom w:val="0"/>
      <w:divBdr>
        <w:top w:val="none" w:sz="0" w:space="0" w:color="auto"/>
        <w:left w:val="none" w:sz="0" w:space="0" w:color="auto"/>
        <w:bottom w:val="none" w:sz="0" w:space="0" w:color="auto"/>
        <w:right w:val="none" w:sz="0" w:space="0" w:color="auto"/>
      </w:divBdr>
      <w:divsChild>
        <w:div w:id="357587497">
          <w:marLeft w:val="0"/>
          <w:marRight w:val="0"/>
          <w:marTop w:val="432"/>
          <w:marBottom w:val="0"/>
          <w:divBdr>
            <w:top w:val="none" w:sz="0" w:space="0" w:color="auto"/>
            <w:left w:val="none" w:sz="0" w:space="0" w:color="auto"/>
            <w:bottom w:val="none" w:sz="0" w:space="0" w:color="auto"/>
            <w:right w:val="none" w:sz="0" w:space="0" w:color="auto"/>
          </w:divBdr>
        </w:div>
        <w:div w:id="1567884125">
          <w:marLeft w:val="0"/>
          <w:marRight w:val="0"/>
          <w:marTop w:val="0"/>
          <w:marBottom w:val="0"/>
          <w:divBdr>
            <w:top w:val="none" w:sz="0" w:space="0" w:color="auto"/>
            <w:left w:val="none" w:sz="0" w:space="0" w:color="auto"/>
            <w:bottom w:val="none" w:sz="0" w:space="0" w:color="auto"/>
            <w:right w:val="none" w:sz="0" w:space="0" w:color="auto"/>
          </w:divBdr>
          <w:divsChild>
            <w:div w:id="871960456">
              <w:marLeft w:val="0"/>
              <w:marRight w:val="0"/>
              <w:marTop w:val="0"/>
              <w:marBottom w:val="0"/>
              <w:divBdr>
                <w:top w:val="none" w:sz="0" w:space="0" w:color="auto"/>
                <w:left w:val="none" w:sz="0" w:space="0" w:color="auto"/>
                <w:bottom w:val="none" w:sz="0" w:space="0" w:color="auto"/>
                <w:right w:val="none" w:sz="0" w:space="0" w:color="auto"/>
              </w:divBdr>
              <w:divsChild>
                <w:div w:id="2049065416">
                  <w:marLeft w:val="0"/>
                  <w:marRight w:val="0"/>
                  <w:marTop w:val="0"/>
                  <w:marBottom w:val="0"/>
                  <w:divBdr>
                    <w:top w:val="none" w:sz="0" w:space="0" w:color="auto"/>
                    <w:left w:val="none" w:sz="0" w:space="0" w:color="auto"/>
                    <w:bottom w:val="none" w:sz="0" w:space="0" w:color="auto"/>
                    <w:right w:val="none" w:sz="0" w:space="0" w:color="auto"/>
                  </w:divBdr>
                </w:div>
              </w:divsChild>
            </w:div>
            <w:div w:id="371852312">
              <w:marLeft w:val="0"/>
              <w:marRight w:val="0"/>
              <w:marTop w:val="0"/>
              <w:marBottom w:val="0"/>
              <w:divBdr>
                <w:top w:val="none" w:sz="0" w:space="0" w:color="auto"/>
                <w:left w:val="none" w:sz="0" w:space="0" w:color="auto"/>
                <w:bottom w:val="none" w:sz="0" w:space="0" w:color="auto"/>
                <w:right w:val="none" w:sz="0" w:space="0" w:color="auto"/>
              </w:divBdr>
              <w:divsChild>
                <w:div w:id="1789398901">
                  <w:marLeft w:val="0"/>
                  <w:marRight w:val="0"/>
                  <w:marTop w:val="0"/>
                  <w:marBottom w:val="0"/>
                  <w:divBdr>
                    <w:top w:val="none" w:sz="0" w:space="0" w:color="auto"/>
                    <w:left w:val="none" w:sz="0" w:space="0" w:color="auto"/>
                    <w:bottom w:val="none" w:sz="0" w:space="0" w:color="auto"/>
                    <w:right w:val="none" w:sz="0" w:space="0" w:color="auto"/>
                  </w:divBdr>
                </w:div>
              </w:divsChild>
            </w:div>
            <w:div w:id="962078982">
              <w:marLeft w:val="0"/>
              <w:marRight w:val="0"/>
              <w:marTop w:val="0"/>
              <w:marBottom w:val="0"/>
              <w:divBdr>
                <w:top w:val="none" w:sz="0" w:space="0" w:color="auto"/>
                <w:left w:val="none" w:sz="0" w:space="0" w:color="auto"/>
                <w:bottom w:val="none" w:sz="0" w:space="0" w:color="auto"/>
                <w:right w:val="none" w:sz="0" w:space="0" w:color="auto"/>
              </w:divBdr>
              <w:divsChild>
                <w:div w:id="527111311">
                  <w:marLeft w:val="0"/>
                  <w:marRight w:val="0"/>
                  <w:marTop w:val="0"/>
                  <w:marBottom w:val="0"/>
                  <w:divBdr>
                    <w:top w:val="none" w:sz="0" w:space="0" w:color="auto"/>
                    <w:left w:val="none" w:sz="0" w:space="0" w:color="auto"/>
                    <w:bottom w:val="none" w:sz="0" w:space="0" w:color="auto"/>
                    <w:right w:val="none" w:sz="0" w:space="0" w:color="auto"/>
                  </w:divBdr>
                </w:div>
              </w:divsChild>
            </w:div>
            <w:div w:id="2143234419">
              <w:marLeft w:val="0"/>
              <w:marRight w:val="0"/>
              <w:marTop w:val="0"/>
              <w:marBottom w:val="0"/>
              <w:divBdr>
                <w:top w:val="none" w:sz="0" w:space="0" w:color="auto"/>
                <w:left w:val="none" w:sz="0" w:space="0" w:color="auto"/>
                <w:bottom w:val="none" w:sz="0" w:space="0" w:color="auto"/>
                <w:right w:val="none" w:sz="0" w:space="0" w:color="auto"/>
              </w:divBdr>
              <w:divsChild>
                <w:div w:id="1378236460">
                  <w:marLeft w:val="0"/>
                  <w:marRight w:val="0"/>
                  <w:marTop w:val="0"/>
                  <w:marBottom w:val="0"/>
                  <w:divBdr>
                    <w:top w:val="none" w:sz="0" w:space="0" w:color="auto"/>
                    <w:left w:val="none" w:sz="0" w:space="0" w:color="auto"/>
                    <w:bottom w:val="none" w:sz="0" w:space="0" w:color="auto"/>
                    <w:right w:val="none" w:sz="0" w:space="0" w:color="auto"/>
                  </w:divBdr>
                </w:div>
              </w:divsChild>
            </w:div>
            <w:div w:id="1736321933">
              <w:marLeft w:val="0"/>
              <w:marRight w:val="0"/>
              <w:marTop w:val="0"/>
              <w:marBottom w:val="0"/>
              <w:divBdr>
                <w:top w:val="none" w:sz="0" w:space="0" w:color="auto"/>
                <w:left w:val="none" w:sz="0" w:space="0" w:color="auto"/>
                <w:bottom w:val="none" w:sz="0" w:space="0" w:color="auto"/>
                <w:right w:val="none" w:sz="0" w:space="0" w:color="auto"/>
              </w:divBdr>
              <w:divsChild>
                <w:div w:id="1209302414">
                  <w:marLeft w:val="0"/>
                  <w:marRight w:val="0"/>
                  <w:marTop w:val="0"/>
                  <w:marBottom w:val="0"/>
                  <w:divBdr>
                    <w:top w:val="none" w:sz="0" w:space="0" w:color="auto"/>
                    <w:left w:val="none" w:sz="0" w:space="0" w:color="auto"/>
                    <w:bottom w:val="none" w:sz="0" w:space="0" w:color="auto"/>
                    <w:right w:val="none" w:sz="0" w:space="0" w:color="auto"/>
                  </w:divBdr>
                </w:div>
              </w:divsChild>
            </w:div>
            <w:div w:id="1003170143">
              <w:marLeft w:val="0"/>
              <w:marRight w:val="0"/>
              <w:marTop w:val="0"/>
              <w:marBottom w:val="0"/>
              <w:divBdr>
                <w:top w:val="none" w:sz="0" w:space="0" w:color="auto"/>
                <w:left w:val="none" w:sz="0" w:space="0" w:color="auto"/>
                <w:bottom w:val="none" w:sz="0" w:space="0" w:color="auto"/>
                <w:right w:val="none" w:sz="0" w:space="0" w:color="auto"/>
              </w:divBdr>
              <w:divsChild>
                <w:div w:id="1366179202">
                  <w:marLeft w:val="0"/>
                  <w:marRight w:val="0"/>
                  <w:marTop w:val="0"/>
                  <w:marBottom w:val="0"/>
                  <w:divBdr>
                    <w:top w:val="none" w:sz="0" w:space="0" w:color="auto"/>
                    <w:left w:val="none" w:sz="0" w:space="0" w:color="auto"/>
                    <w:bottom w:val="none" w:sz="0" w:space="0" w:color="auto"/>
                    <w:right w:val="none" w:sz="0" w:space="0" w:color="auto"/>
                  </w:divBdr>
                </w:div>
              </w:divsChild>
            </w:div>
            <w:div w:id="1460805337">
              <w:marLeft w:val="0"/>
              <w:marRight w:val="0"/>
              <w:marTop w:val="0"/>
              <w:marBottom w:val="0"/>
              <w:divBdr>
                <w:top w:val="none" w:sz="0" w:space="0" w:color="auto"/>
                <w:left w:val="none" w:sz="0" w:space="0" w:color="auto"/>
                <w:bottom w:val="none" w:sz="0" w:space="0" w:color="auto"/>
                <w:right w:val="none" w:sz="0" w:space="0" w:color="auto"/>
              </w:divBdr>
              <w:divsChild>
                <w:div w:id="101950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9088">
          <w:marLeft w:val="0"/>
          <w:marRight w:val="0"/>
          <w:marTop w:val="0"/>
          <w:marBottom w:val="600"/>
          <w:divBdr>
            <w:top w:val="none" w:sz="0" w:space="0" w:color="auto"/>
            <w:left w:val="none" w:sz="0" w:space="0" w:color="auto"/>
            <w:bottom w:val="none" w:sz="0" w:space="0" w:color="auto"/>
            <w:right w:val="none" w:sz="0" w:space="0" w:color="auto"/>
          </w:divBdr>
        </w:div>
      </w:divsChild>
    </w:div>
    <w:div w:id="2061053608">
      <w:marLeft w:val="0"/>
      <w:marRight w:val="0"/>
      <w:marTop w:val="0"/>
      <w:marBottom w:val="0"/>
      <w:divBdr>
        <w:top w:val="none" w:sz="0" w:space="0" w:color="auto"/>
        <w:left w:val="none" w:sz="0" w:space="0" w:color="auto"/>
        <w:bottom w:val="none" w:sz="0" w:space="0" w:color="auto"/>
        <w:right w:val="none" w:sz="0" w:space="0" w:color="auto"/>
      </w:divBdr>
      <w:divsChild>
        <w:div w:id="914390823">
          <w:marLeft w:val="0"/>
          <w:marRight w:val="0"/>
          <w:marTop w:val="432"/>
          <w:marBottom w:val="0"/>
          <w:divBdr>
            <w:top w:val="none" w:sz="0" w:space="0" w:color="auto"/>
            <w:left w:val="none" w:sz="0" w:space="0" w:color="auto"/>
            <w:bottom w:val="none" w:sz="0" w:space="0" w:color="auto"/>
            <w:right w:val="none" w:sz="0" w:space="0" w:color="auto"/>
          </w:divBdr>
        </w:div>
        <w:div w:id="709695057">
          <w:marLeft w:val="0"/>
          <w:marRight w:val="0"/>
          <w:marTop w:val="0"/>
          <w:marBottom w:val="0"/>
          <w:divBdr>
            <w:top w:val="none" w:sz="0" w:space="0" w:color="auto"/>
            <w:left w:val="none" w:sz="0" w:space="0" w:color="auto"/>
            <w:bottom w:val="none" w:sz="0" w:space="0" w:color="auto"/>
            <w:right w:val="none" w:sz="0" w:space="0" w:color="auto"/>
          </w:divBdr>
        </w:div>
        <w:div w:id="907808182">
          <w:marLeft w:val="0"/>
          <w:marRight w:val="0"/>
          <w:marTop w:val="0"/>
          <w:marBottom w:val="600"/>
          <w:divBdr>
            <w:top w:val="none" w:sz="0" w:space="0" w:color="auto"/>
            <w:left w:val="none" w:sz="0" w:space="0" w:color="auto"/>
            <w:bottom w:val="none" w:sz="0" w:space="0" w:color="auto"/>
            <w:right w:val="none" w:sz="0" w:space="0" w:color="auto"/>
          </w:divBdr>
        </w:div>
      </w:divsChild>
    </w:div>
    <w:div w:id="2066030701">
      <w:marLeft w:val="0"/>
      <w:marRight w:val="0"/>
      <w:marTop w:val="0"/>
      <w:marBottom w:val="0"/>
      <w:divBdr>
        <w:top w:val="none" w:sz="0" w:space="0" w:color="auto"/>
        <w:left w:val="none" w:sz="0" w:space="0" w:color="auto"/>
        <w:bottom w:val="none" w:sz="0" w:space="0" w:color="auto"/>
        <w:right w:val="none" w:sz="0" w:space="0" w:color="auto"/>
      </w:divBdr>
      <w:divsChild>
        <w:div w:id="1690908584">
          <w:marLeft w:val="0"/>
          <w:marRight w:val="0"/>
          <w:marTop w:val="432"/>
          <w:marBottom w:val="0"/>
          <w:divBdr>
            <w:top w:val="none" w:sz="0" w:space="0" w:color="auto"/>
            <w:left w:val="none" w:sz="0" w:space="0" w:color="auto"/>
            <w:bottom w:val="none" w:sz="0" w:space="0" w:color="auto"/>
            <w:right w:val="none" w:sz="0" w:space="0" w:color="auto"/>
          </w:divBdr>
        </w:div>
        <w:div w:id="282079663">
          <w:marLeft w:val="0"/>
          <w:marRight w:val="0"/>
          <w:marTop w:val="0"/>
          <w:marBottom w:val="0"/>
          <w:divBdr>
            <w:top w:val="none" w:sz="0" w:space="0" w:color="auto"/>
            <w:left w:val="none" w:sz="0" w:space="0" w:color="auto"/>
            <w:bottom w:val="none" w:sz="0" w:space="0" w:color="auto"/>
            <w:right w:val="none" w:sz="0" w:space="0" w:color="auto"/>
          </w:divBdr>
          <w:divsChild>
            <w:div w:id="533926066">
              <w:marLeft w:val="0"/>
              <w:marRight w:val="0"/>
              <w:marTop w:val="0"/>
              <w:marBottom w:val="0"/>
              <w:divBdr>
                <w:top w:val="none" w:sz="0" w:space="0" w:color="auto"/>
                <w:left w:val="none" w:sz="0" w:space="0" w:color="auto"/>
                <w:bottom w:val="none" w:sz="0" w:space="0" w:color="auto"/>
                <w:right w:val="none" w:sz="0" w:space="0" w:color="auto"/>
              </w:divBdr>
              <w:divsChild>
                <w:div w:id="791478776">
                  <w:marLeft w:val="0"/>
                  <w:marRight w:val="0"/>
                  <w:marTop w:val="0"/>
                  <w:marBottom w:val="0"/>
                  <w:divBdr>
                    <w:top w:val="none" w:sz="0" w:space="0" w:color="auto"/>
                    <w:left w:val="none" w:sz="0" w:space="0" w:color="auto"/>
                    <w:bottom w:val="none" w:sz="0" w:space="0" w:color="auto"/>
                    <w:right w:val="none" w:sz="0" w:space="0" w:color="auto"/>
                  </w:divBdr>
                </w:div>
              </w:divsChild>
            </w:div>
            <w:div w:id="1663771288">
              <w:marLeft w:val="0"/>
              <w:marRight w:val="0"/>
              <w:marTop w:val="0"/>
              <w:marBottom w:val="0"/>
              <w:divBdr>
                <w:top w:val="none" w:sz="0" w:space="0" w:color="auto"/>
                <w:left w:val="none" w:sz="0" w:space="0" w:color="auto"/>
                <w:bottom w:val="none" w:sz="0" w:space="0" w:color="auto"/>
                <w:right w:val="none" w:sz="0" w:space="0" w:color="auto"/>
              </w:divBdr>
              <w:divsChild>
                <w:div w:id="2113895552">
                  <w:marLeft w:val="0"/>
                  <w:marRight w:val="0"/>
                  <w:marTop w:val="0"/>
                  <w:marBottom w:val="0"/>
                  <w:divBdr>
                    <w:top w:val="none" w:sz="0" w:space="0" w:color="auto"/>
                    <w:left w:val="none" w:sz="0" w:space="0" w:color="auto"/>
                    <w:bottom w:val="none" w:sz="0" w:space="0" w:color="auto"/>
                    <w:right w:val="none" w:sz="0" w:space="0" w:color="auto"/>
                  </w:divBdr>
                </w:div>
              </w:divsChild>
            </w:div>
            <w:div w:id="305741583">
              <w:marLeft w:val="0"/>
              <w:marRight w:val="0"/>
              <w:marTop w:val="0"/>
              <w:marBottom w:val="0"/>
              <w:divBdr>
                <w:top w:val="none" w:sz="0" w:space="0" w:color="auto"/>
                <w:left w:val="none" w:sz="0" w:space="0" w:color="auto"/>
                <w:bottom w:val="none" w:sz="0" w:space="0" w:color="auto"/>
                <w:right w:val="none" w:sz="0" w:space="0" w:color="auto"/>
              </w:divBdr>
              <w:divsChild>
                <w:div w:id="948240424">
                  <w:marLeft w:val="0"/>
                  <w:marRight w:val="0"/>
                  <w:marTop w:val="0"/>
                  <w:marBottom w:val="0"/>
                  <w:divBdr>
                    <w:top w:val="none" w:sz="0" w:space="0" w:color="auto"/>
                    <w:left w:val="none" w:sz="0" w:space="0" w:color="auto"/>
                    <w:bottom w:val="none" w:sz="0" w:space="0" w:color="auto"/>
                    <w:right w:val="none" w:sz="0" w:space="0" w:color="auto"/>
                  </w:divBdr>
                </w:div>
              </w:divsChild>
            </w:div>
            <w:div w:id="1544899373">
              <w:marLeft w:val="0"/>
              <w:marRight w:val="0"/>
              <w:marTop w:val="0"/>
              <w:marBottom w:val="0"/>
              <w:divBdr>
                <w:top w:val="none" w:sz="0" w:space="0" w:color="auto"/>
                <w:left w:val="none" w:sz="0" w:space="0" w:color="auto"/>
                <w:bottom w:val="none" w:sz="0" w:space="0" w:color="auto"/>
                <w:right w:val="none" w:sz="0" w:space="0" w:color="auto"/>
              </w:divBdr>
              <w:divsChild>
                <w:div w:id="1079793402">
                  <w:marLeft w:val="0"/>
                  <w:marRight w:val="0"/>
                  <w:marTop w:val="0"/>
                  <w:marBottom w:val="0"/>
                  <w:divBdr>
                    <w:top w:val="none" w:sz="0" w:space="0" w:color="auto"/>
                    <w:left w:val="none" w:sz="0" w:space="0" w:color="auto"/>
                    <w:bottom w:val="none" w:sz="0" w:space="0" w:color="auto"/>
                    <w:right w:val="none" w:sz="0" w:space="0" w:color="auto"/>
                  </w:divBdr>
                </w:div>
              </w:divsChild>
            </w:div>
            <w:div w:id="888566504">
              <w:marLeft w:val="0"/>
              <w:marRight w:val="0"/>
              <w:marTop w:val="0"/>
              <w:marBottom w:val="0"/>
              <w:divBdr>
                <w:top w:val="none" w:sz="0" w:space="0" w:color="auto"/>
                <w:left w:val="none" w:sz="0" w:space="0" w:color="auto"/>
                <w:bottom w:val="none" w:sz="0" w:space="0" w:color="auto"/>
                <w:right w:val="none" w:sz="0" w:space="0" w:color="auto"/>
              </w:divBdr>
              <w:divsChild>
                <w:div w:id="428278218">
                  <w:marLeft w:val="0"/>
                  <w:marRight w:val="0"/>
                  <w:marTop w:val="0"/>
                  <w:marBottom w:val="0"/>
                  <w:divBdr>
                    <w:top w:val="none" w:sz="0" w:space="0" w:color="auto"/>
                    <w:left w:val="none" w:sz="0" w:space="0" w:color="auto"/>
                    <w:bottom w:val="none" w:sz="0" w:space="0" w:color="auto"/>
                    <w:right w:val="none" w:sz="0" w:space="0" w:color="auto"/>
                  </w:divBdr>
                </w:div>
              </w:divsChild>
            </w:div>
            <w:div w:id="1989161907">
              <w:marLeft w:val="0"/>
              <w:marRight w:val="0"/>
              <w:marTop w:val="0"/>
              <w:marBottom w:val="0"/>
              <w:divBdr>
                <w:top w:val="none" w:sz="0" w:space="0" w:color="auto"/>
                <w:left w:val="none" w:sz="0" w:space="0" w:color="auto"/>
                <w:bottom w:val="none" w:sz="0" w:space="0" w:color="auto"/>
                <w:right w:val="none" w:sz="0" w:space="0" w:color="auto"/>
              </w:divBdr>
              <w:divsChild>
                <w:div w:id="1252742470">
                  <w:marLeft w:val="0"/>
                  <w:marRight w:val="0"/>
                  <w:marTop w:val="0"/>
                  <w:marBottom w:val="0"/>
                  <w:divBdr>
                    <w:top w:val="none" w:sz="0" w:space="0" w:color="auto"/>
                    <w:left w:val="none" w:sz="0" w:space="0" w:color="auto"/>
                    <w:bottom w:val="none" w:sz="0" w:space="0" w:color="auto"/>
                    <w:right w:val="none" w:sz="0" w:space="0" w:color="auto"/>
                  </w:divBdr>
                </w:div>
              </w:divsChild>
            </w:div>
            <w:div w:id="578290642">
              <w:marLeft w:val="0"/>
              <w:marRight w:val="0"/>
              <w:marTop w:val="0"/>
              <w:marBottom w:val="0"/>
              <w:divBdr>
                <w:top w:val="none" w:sz="0" w:space="0" w:color="auto"/>
                <w:left w:val="none" w:sz="0" w:space="0" w:color="auto"/>
                <w:bottom w:val="none" w:sz="0" w:space="0" w:color="auto"/>
                <w:right w:val="none" w:sz="0" w:space="0" w:color="auto"/>
              </w:divBdr>
              <w:divsChild>
                <w:div w:id="1855806124">
                  <w:marLeft w:val="0"/>
                  <w:marRight w:val="0"/>
                  <w:marTop w:val="0"/>
                  <w:marBottom w:val="0"/>
                  <w:divBdr>
                    <w:top w:val="none" w:sz="0" w:space="0" w:color="auto"/>
                    <w:left w:val="none" w:sz="0" w:space="0" w:color="auto"/>
                    <w:bottom w:val="none" w:sz="0" w:space="0" w:color="auto"/>
                    <w:right w:val="none" w:sz="0" w:space="0" w:color="auto"/>
                  </w:divBdr>
                </w:div>
              </w:divsChild>
            </w:div>
            <w:div w:id="293799658">
              <w:marLeft w:val="0"/>
              <w:marRight w:val="0"/>
              <w:marTop w:val="0"/>
              <w:marBottom w:val="0"/>
              <w:divBdr>
                <w:top w:val="none" w:sz="0" w:space="0" w:color="auto"/>
                <w:left w:val="none" w:sz="0" w:space="0" w:color="auto"/>
                <w:bottom w:val="none" w:sz="0" w:space="0" w:color="auto"/>
                <w:right w:val="none" w:sz="0" w:space="0" w:color="auto"/>
              </w:divBdr>
              <w:divsChild>
                <w:div w:id="240603432">
                  <w:marLeft w:val="0"/>
                  <w:marRight w:val="0"/>
                  <w:marTop w:val="0"/>
                  <w:marBottom w:val="0"/>
                  <w:divBdr>
                    <w:top w:val="none" w:sz="0" w:space="0" w:color="auto"/>
                    <w:left w:val="none" w:sz="0" w:space="0" w:color="auto"/>
                    <w:bottom w:val="none" w:sz="0" w:space="0" w:color="auto"/>
                    <w:right w:val="none" w:sz="0" w:space="0" w:color="auto"/>
                  </w:divBdr>
                </w:div>
              </w:divsChild>
            </w:div>
            <w:div w:id="1395811017">
              <w:marLeft w:val="0"/>
              <w:marRight w:val="0"/>
              <w:marTop w:val="0"/>
              <w:marBottom w:val="0"/>
              <w:divBdr>
                <w:top w:val="none" w:sz="0" w:space="0" w:color="auto"/>
                <w:left w:val="none" w:sz="0" w:space="0" w:color="auto"/>
                <w:bottom w:val="none" w:sz="0" w:space="0" w:color="auto"/>
                <w:right w:val="none" w:sz="0" w:space="0" w:color="auto"/>
              </w:divBdr>
              <w:divsChild>
                <w:div w:id="1164008940">
                  <w:marLeft w:val="0"/>
                  <w:marRight w:val="0"/>
                  <w:marTop w:val="0"/>
                  <w:marBottom w:val="0"/>
                  <w:divBdr>
                    <w:top w:val="none" w:sz="0" w:space="0" w:color="auto"/>
                    <w:left w:val="none" w:sz="0" w:space="0" w:color="auto"/>
                    <w:bottom w:val="none" w:sz="0" w:space="0" w:color="auto"/>
                    <w:right w:val="none" w:sz="0" w:space="0" w:color="auto"/>
                  </w:divBdr>
                </w:div>
              </w:divsChild>
            </w:div>
            <w:div w:id="1404909740">
              <w:marLeft w:val="0"/>
              <w:marRight w:val="0"/>
              <w:marTop w:val="0"/>
              <w:marBottom w:val="0"/>
              <w:divBdr>
                <w:top w:val="none" w:sz="0" w:space="0" w:color="auto"/>
                <w:left w:val="none" w:sz="0" w:space="0" w:color="auto"/>
                <w:bottom w:val="none" w:sz="0" w:space="0" w:color="auto"/>
                <w:right w:val="none" w:sz="0" w:space="0" w:color="auto"/>
              </w:divBdr>
              <w:divsChild>
                <w:div w:id="1601110108">
                  <w:marLeft w:val="0"/>
                  <w:marRight w:val="0"/>
                  <w:marTop w:val="0"/>
                  <w:marBottom w:val="0"/>
                  <w:divBdr>
                    <w:top w:val="none" w:sz="0" w:space="0" w:color="auto"/>
                    <w:left w:val="none" w:sz="0" w:space="0" w:color="auto"/>
                    <w:bottom w:val="none" w:sz="0" w:space="0" w:color="auto"/>
                    <w:right w:val="none" w:sz="0" w:space="0" w:color="auto"/>
                  </w:divBdr>
                </w:div>
              </w:divsChild>
            </w:div>
            <w:div w:id="1313948942">
              <w:marLeft w:val="0"/>
              <w:marRight w:val="0"/>
              <w:marTop w:val="0"/>
              <w:marBottom w:val="0"/>
              <w:divBdr>
                <w:top w:val="none" w:sz="0" w:space="0" w:color="auto"/>
                <w:left w:val="none" w:sz="0" w:space="0" w:color="auto"/>
                <w:bottom w:val="none" w:sz="0" w:space="0" w:color="auto"/>
                <w:right w:val="none" w:sz="0" w:space="0" w:color="auto"/>
              </w:divBdr>
              <w:divsChild>
                <w:div w:id="745763890">
                  <w:marLeft w:val="0"/>
                  <w:marRight w:val="0"/>
                  <w:marTop w:val="0"/>
                  <w:marBottom w:val="0"/>
                  <w:divBdr>
                    <w:top w:val="none" w:sz="0" w:space="0" w:color="auto"/>
                    <w:left w:val="none" w:sz="0" w:space="0" w:color="auto"/>
                    <w:bottom w:val="none" w:sz="0" w:space="0" w:color="auto"/>
                    <w:right w:val="none" w:sz="0" w:space="0" w:color="auto"/>
                  </w:divBdr>
                </w:div>
              </w:divsChild>
            </w:div>
            <w:div w:id="804279306">
              <w:marLeft w:val="0"/>
              <w:marRight w:val="0"/>
              <w:marTop w:val="0"/>
              <w:marBottom w:val="0"/>
              <w:divBdr>
                <w:top w:val="none" w:sz="0" w:space="0" w:color="auto"/>
                <w:left w:val="none" w:sz="0" w:space="0" w:color="auto"/>
                <w:bottom w:val="none" w:sz="0" w:space="0" w:color="auto"/>
                <w:right w:val="none" w:sz="0" w:space="0" w:color="auto"/>
              </w:divBdr>
              <w:divsChild>
                <w:div w:id="1172834142">
                  <w:marLeft w:val="0"/>
                  <w:marRight w:val="0"/>
                  <w:marTop w:val="0"/>
                  <w:marBottom w:val="0"/>
                  <w:divBdr>
                    <w:top w:val="none" w:sz="0" w:space="0" w:color="auto"/>
                    <w:left w:val="none" w:sz="0" w:space="0" w:color="auto"/>
                    <w:bottom w:val="none" w:sz="0" w:space="0" w:color="auto"/>
                    <w:right w:val="none" w:sz="0" w:space="0" w:color="auto"/>
                  </w:divBdr>
                </w:div>
              </w:divsChild>
            </w:div>
            <w:div w:id="1066533119">
              <w:marLeft w:val="0"/>
              <w:marRight w:val="0"/>
              <w:marTop w:val="0"/>
              <w:marBottom w:val="0"/>
              <w:divBdr>
                <w:top w:val="none" w:sz="0" w:space="0" w:color="auto"/>
                <w:left w:val="none" w:sz="0" w:space="0" w:color="auto"/>
                <w:bottom w:val="none" w:sz="0" w:space="0" w:color="auto"/>
                <w:right w:val="none" w:sz="0" w:space="0" w:color="auto"/>
              </w:divBdr>
              <w:divsChild>
                <w:div w:id="695931960">
                  <w:marLeft w:val="0"/>
                  <w:marRight w:val="0"/>
                  <w:marTop w:val="0"/>
                  <w:marBottom w:val="0"/>
                  <w:divBdr>
                    <w:top w:val="none" w:sz="0" w:space="0" w:color="auto"/>
                    <w:left w:val="none" w:sz="0" w:space="0" w:color="auto"/>
                    <w:bottom w:val="none" w:sz="0" w:space="0" w:color="auto"/>
                    <w:right w:val="none" w:sz="0" w:space="0" w:color="auto"/>
                  </w:divBdr>
                </w:div>
              </w:divsChild>
            </w:div>
            <w:div w:id="1515266811">
              <w:marLeft w:val="0"/>
              <w:marRight w:val="0"/>
              <w:marTop w:val="0"/>
              <w:marBottom w:val="0"/>
              <w:divBdr>
                <w:top w:val="none" w:sz="0" w:space="0" w:color="auto"/>
                <w:left w:val="none" w:sz="0" w:space="0" w:color="auto"/>
                <w:bottom w:val="none" w:sz="0" w:space="0" w:color="auto"/>
                <w:right w:val="none" w:sz="0" w:space="0" w:color="auto"/>
              </w:divBdr>
              <w:divsChild>
                <w:div w:id="863249453">
                  <w:marLeft w:val="0"/>
                  <w:marRight w:val="0"/>
                  <w:marTop w:val="0"/>
                  <w:marBottom w:val="0"/>
                  <w:divBdr>
                    <w:top w:val="none" w:sz="0" w:space="0" w:color="auto"/>
                    <w:left w:val="none" w:sz="0" w:space="0" w:color="auto"/>
                    <w:bottom w:val="none" w:sz="0" w:space="0" w:color="auto"/>
                    <w:right w:val="none" w:sz="0" w:space="0" w:color="auto"/>
                  </w:divBdr>
                </w:div>
              </w:divsChild>
            </w:div>
            <w:div w:id="2105567145">
              <w:marLeft w:val="0"/>
              <w:marRight w:val="0"/>
              <w:marTop w:val="0"/>
              <w:marBottom w:val="0"/>
              <w:divBdr>
                <w:top w:val="none" w:sz="0" w:space="0" w:color="auto"/>
                <w:left w:val="none" w:sz="0" w:space="0" w:color="auto"/>
                <w:bottom w:val="none" w:sz="0" w:space="0" w:color="auto"/>
                <w:right w:val="none" w:sz="0" w:space="0" w:color="auto"/>
              </w:divBdr>
              <w:divsChild>
                <w:div w:id="315762470">
                  <w:marLeft w:val="0"/>
                  <w:marRight w:val="0"/>
                  <w:marTop w:val="0"/>
                  <w:marBottom w:val="0"/>
                  <w:divBdr>
                    <w:top w:val="none" w:sz="0" w:space="0" w:color="auto"/>
                    <w:left w:val="none" w:sz="0" w:space="0" w:color="auto"/>
                    <w:bottom w:val="none" w:sz="0" w:space="0" w:color="auto"/>
                    <w:right w:val="none" w:sz="0" w:space="0" w:color="auto"/>
                  </w:divBdr>
                </w:div>
              </w:divsChild>
            </w:div>
            <w:div w:id="598299525">
              <w:marLeft w:val="0"/>
              <w:marRight w:val="0"/>
              <w:marTop w:val="0"/>
              <w:marBottom w:val="0"/>
              <w:divBdr>
                <w:top w:val="none" w:sz="0" w:space="0" w:color="auto"/>
                <w:left w:val="none" w:sz="0" w:space="0" w:color="auto"/>
                <w:bottom w:val="none" w:sz="0" w:space="0" w:color="auto"/>
                <w:right w:val="none" w:sz="0" w:space="0" w:color="auto"/>
              </w:divBdr>
              <w:divsChild>
                <w:div w:id="2005891271">
                  <w:marLeft w:val="0"/>
                  <w:marRight w:val="0"/>
                  <w:marTop w:val="0"/>
                  <w:marBottom w:val="0"/>
                  <w:divBdr>
                    <w:top w:val="none" w:sz="0" w:space="0" w:color="auto"/>
                    <w:left w:val="none" w:sz="0" w:space="0" w:color="auto"/>
                    <w:bottom w:val="none" w:sz="0" w:space="0" w:color="auto"/>
                    <w:right w:val="none" w:sz="0" w:space="0" w:color="auto"/>
                  </w:divBdr>
                </w:div>
              </w:divsChild>
            </w:div>
            <w:div w:id="604584252">
              <w:marLeft w:val="0"/>
              <w:marRight w:val="0"/>
              <w:marTop w:val="0"/>
              <w:marBottom w:val="0"/>
              <w:divBdr>
                <w:top w:val="none" w:sz="0" w:space="0" w:color="auto"/>
                <w:left w:val="none" w:sz="0" w:space="0" w:color="auto"/>
                <w:bottom w:val="none" w:sz="0" w:space="0" w:color="auto"/>
                <w:right w:val="none" w:sz="0" w:space="0" w:color="auto"/>
              </w:divBdr>
              <w:divsChild>
                <w:div w:id="869759602">
                  <w:marLeft w:val="0"/>
                  <w:marRight w:val="0"/>
                  <w:marTop w:val="0"/>
                  <w:marBottom w:val="0"/>
                  <w:divBdr>
                    <w:top w:val="none" w:sz="0" w:space="0" w:color="auto"/>
                    <w:left w:val="none" w:sz="0" w:space="0" w:color="auto"/>
                    <w:bottom w:val="none" w:sz="0" w:space="0" w:color="auto"/>
                    <w:right w:val="none" w:sz="0" w:space="0" w:color="auto"/>
                  </w:divBdr>
                </w:div>
              </w:divsChild>
            </w:div>
            <w:div w:id="1834098481">
              <w:marLeft w:val="0"/>
              <w:marRight w:val="0"/>
              <w:marTop w:val="0"/>
              <w:marBottom w:val="0"/>
              <w:divBdr>
                <w:top w:val="none" w:sz="0" w:space="0" w:color="auto"/>
                <w:left w:val="none" w:sz="0" w:space="0" w:color="auto"/>
                <w:bottom w:val="none" w:sz="0" w:space="0" w:color="auto"/>
                <w:right w:val="none" w:sz="0" w:space="0" w:color="auto"/>
              </w:divBdr>
              <w:divsChild>
                <w:div w:id="1359702456">
                  <w:marLeft w:val="0"/>
                  <w:marRight w:val="0"/>
                  <w:marTop w:val="0"/>
                  <w:marBottom w:val="0"/>
                  <w:divBdr>
                    <w:top w:val="none" w:sz="0" w:space="0" w:color="auto"/>
                    <w:left w:val="none" w:sz="0" w:space="0" w:color="auto"/>
                    <w:bottom w:val="none" w:sz="0" w:space="0" w:color="auto"/>
                    <w:right w:val="none" w:sz="0" w:space="0" w:color="auto"/>
                  </w:divBdr>
                </w:div>
              </w:divsChild>
            </w:div>
            <w:div w:id="1603341887">
              <w:marLeft w:val="0"/>
              <w:marRight w:val="0"/>
              <w:marTop w:val="0"/>
              <w:marBottom w:val="0"/>
              <w:divBdr>
                <w:top w:val="none" w:sz="0" w:space="0" w:color="auto"/>
                <w:left w:val="none" w:sz="0" w:space="0" w:color="auto"/>
                <w:bottom w:val="none" w:sz="0" w:space="0" w:color="auto"/>
                <w:right w:val="none" w:sz="0" w:space="0" w:color="auto"/>
              </w:divBdr>
              <w:divsChild>
                <w:div w:id="986477225">
                  <w:marLeft w:val="0"/>
                  <w:marRight w:val="0"/>
                  <w:marTop w:val="0"/>
                  <w:marBottom w:val="0"/>
                  <w:divBdr>
                    <w:top w:val="none" w:sz="0" w:space="0" w:color="auto"/>
                    <w:left w:val="none" w:sz="0" w:space="0" w:color="auto"/>
                    <w:bottom w:val="none" w:sz="0" w:space="0" w:color="auto"/>
                    <w:right w:val="none" w:sz="0" w:space="0" w:color="auto"/>
                  </w:divBdr>
                </w:div>
              </w:divsChild>
            </w:div>
            <w:div w:id="1301766035">
              <w:marLeft w:val="0"/>
              <w:marRight w:val="0"/>
              <w:marTop w:val="0"/>
              <w:marBottom w:val="0"/>
              <w:divBdr>
                <w:top w:val="none" w:sz="0" w:space="0" w:color="auto"/>
                <w:left w:val="none" w:sz="0" w:space="0" w:color="auto"/>
                <w:bottom w:val="none" w:sz="0" w:space="0" w:color="auto"/>
                <w:right w:val="none" w:sz="0" w:space="0" w:color="auto"/>
              </w:divBdr>
              <w:divsChild>
                <w:div w:id="225578207">
                  <w:marLeft w:val="0"/>
                  <w:marRight w:val="0"/>
                  <w:marTop w:val="0"/>
                  <w:marBottom w:val="0"/>
                  <w:divBdr>
                    <w:top w:val="none" w:sz="0" w:space="0" w:color="auto"/>
                    <w:left w:val="none" w:sz="0" w:space="0" w:color="auto"/>
                    <w:bottom w:val="none" w:sz="0" w:space="0" w:color="auto"/>
                    <w:right w:val="none" w:sz="0" w:space="0" w:color="auto"/>
                  </w:divBdr>
                </w:div>
              </w:divsChild>
            </w:div>
            <w:div w:id="2030838660">
              <w:marLeft w:val="0"/>
              <w:marRight w:val="0"/>
              <w:marTop w:val="0"/>
              <w:marBottom w:val="0"/>
              <w:divBdr>
                <w:top w:val="none" w:sz="0" w:space="0" w:color="auto"/>
                <w:left w:val="none" w:sz="0" w:space="0" w:color="auto"/>
                <w:bottom w:val="none" w:sz="0" w:space="0" w:color="auto"/>
                <w:right w:val="none" w:sz="0" w:space="0" w:color="auto"/>
              </w:divBdr>
              <w:divsChild>
                <w:div w:id="795413374">
                  <w:marLeft w:val="0"/>
                  <w:marRight w:val="0"/>
                  <w:marTop w:val="0"/>
                  <w:marBottom w:val="0"/>
                  <w:divBdr>
                    <w:top w:val="none" w:sz="0" w:space="0" w:color="auto"/>
                    <w:left w:val="none" w:sz="0" w:space="0" w:color="auto"/>
                    <w:bottom w:val="none" w:sz="0" w:space="0" w:color="auto"/>
                    <w:right w:val="none" w:sz="0" w:space="0" w:color="auto"/>
                  </w:divBdr>
                </w:div>
              </w:divsChild>
            </w:div>
            <w:div w:id="597371262">
              <w:marLeft w:val="0"/>
              <w:marRight w:val="0"/>
              <w:marTop w:val="0"/>
              <w:marBottom w:val="0"/>
              <w:divBdr>
                <w:top w:val="none" w:sz="0" w:space="0" w:color="auto"/>
                <w:left w:val="none" w:sz="0" w:space="0" w:color="auto"/>
                <w:bottom w:val="none" w:sz="0" w:space="0" w:color="auto"/>
                <w:right w:val="none" w:sz="0" w:space="0" w:color="auto"/>
              </w:divBdr>
              <w:divsChild>
                <w:div w:id="256989645">
                  <w:marLeft w:val="0"/>
                  <w:marRight w:val="0"/>
                  <w:marTop w:val="0"/>
                  <w:marBottom w:val="0"/>
                  <w:divBdr>
                    <w:top w:val="none" w:sz="0" w:space="0" w:color="auto"/>
                    <w:left w:val="none" w:sz="0" w:space="0" w:color="auto"/>
                    <w:bottom w:val="none" w:sz="0" w:space="0" w:color="auto"/>
                    <w:right w:val="none" w:sz="0" w:space="0" w:color="auto"/>
                  </w:divBdr>
                </w:div>
              </w:divsChild>
            </w:div>
            <w:div w:id="1735347698">
              <w:marLeft w:val="0"/>
              <w:marRight w:val="0"/>
              <w:marTop w:val="0"/>
              <w:marBottom w:val="0"/>
              <w:divBdr>
                <w:top w:val="none" w:sz="0" w:space="0" w:color="auto"/>
                <w:left w:val="none" w:sz="0" w:space="0" w:color="auto"/>
                <w:bottom w:val="none" w:sz="0" w:space="0" w:color="auto"/>
                <w:right w:val="none" w:sz="0" w:space="0" w:color="auto"/>
              </w:divBdr>
              <w:divsChild>
                <w:div w:id="1531919490">
                  <w:marLeft w:val="0"/>
                  <w:marRight w:val="0"/>
                  <w:marTop w:val="0"/>
                  <w:marBottom w:val="0"/>
                  <w:divBdr>
                    <w:top w:val="none" w:sz="0" w:space="0" w:color="auto"/>
                    <w:left w:val="none" w:sz="0" w:space="0" w:color="auto"/>
                    <w:bottom w:val="none" w:sz="0" w:space="0" w:color="auto"/>
                    <w:right w:val="none" w:sz="0" w:space="0" w:color="auto"/>
                  </w:divBdr>
                </w:div>
              </w:divsChild>
            </w:div>
            <w:div w:id="2124840615">
              <w:marLeft w:val="0"/>
              <w:marRight w:val="0"/>
              <w:marTop w:val="0"/>
              <w:marBottom w:val="0"/>
              <w:divBdr>
                <w:top w:val="none" w:sz="0" w:space="0" w:color="auto"/>
                <w:left w:val="none" w:sz="0" w:space="0" w:color="auto"/>
                <w:bottom w:val="none" w:sz="0" w:space="0" w:color="auto"/>
                <w:right w:val="none" w:sz="0" w:space="0" w:color="auto"/>
              </w:divBdr>
              <w:divsChild>
                <w:div w:id="1867448517">
                  <w:marLeft w:val="0"/>
                  <w:marRight w:val="0"/>
                  <w:marTop w:val="0"/>
                  <w:marBottom w:val="0"/>
                  <w:divBdr>
                    <w:top w:val="none" w:sz="0" w:space="0" w:color="auto"/>
                    <w:left w:val="none" w:sz="0" w:space="0" w:color="auto"/>
                    <w:bottom w:val="none" w:sz="0" w:space="0" w:color="auto"/>
                    <w:right w:val="none" w:sz="0" w:space="0" w:color="auto"/>
                  </w:divBdr>
                </w:div>
              </w:divsChild>
            </w:div>
            <w:div w:id="706873697">
              <w:marLeft w:val="0"/>
              <w:marRight w:val="0"/>
              <w:marTop w:val="0"/>
              <w:marBottom w:val="0"/>
              <w:divBdr>
                <w:top w:val="none" w:sz="0" w:space="0" w:color="auto"/>
                <w:left w:val="none" w:sz="0" w:space="0" w:color="auto"/>
                <w:bottom w:val="none" w:sz="0" w:space="0" w:color="auto"/>
                <w:right w:val="none" w:sz="0" w:space="0" w:color="auto"/>
              </w:divBdr>
              <w:divsChild>
                <w:div w:id="2132819920">
                  <w:marLeft w:val="0"/>
                  <w:marRight w:val="0"/>
                  <w:marTop w:val="0"/>
                  <w:marBottom w:val="0"/>
                  <w:divBdr>
                    <w:top w:val="none" w:sz="0" w:space="0" w:color="auto"/>
                    <w:left w:val="none" w:sz="0" w:space="0" w:color="auto"/>
                    <w:bottom w:val="none" w:sz="0" w:space="0" w:color="auto"/>
                    <w:right w:val="none" w:sz="0" w:space="0" w:color="auto"/>
                  </w:divBdr>
                </w:div>
              </w:divsChild>
            </w:div>
            <w:div w:id="725227965">
              <w:marLeft w:val="0"/>
              <w:marRight w:val="0"/>
              <w:marTop w:val="0"/>
              <w:marBottom w:val="0"/>
              <w:divBdr>
                <w:top w:val="none" w:sz="0" w:space="0" w:color="auto"/>
                <w:left w:val="none" w:sz="0" w:space="0" w:color="auto"/>
                <w:bottom w:val="none" w:sz="0" w:space="0" w:color="auto"/>
                <w:right w:val="none" w:sz="0" w:space="0" w:color="auto"/>
              </w:divBdr>
              <w:divsChild>
                <w:div w:id="1223755050">
                  <w:marLeft w:val="0"/>
                  <w:marRight w:val="0"/>
                  <w:marTop w:val="0"/>
                  <w:marBottom w:val="0"/>
                  <w:divBdr>
                    <w:top w:val="none" w:sz="0" w:space="0" w:color="auto"/>
                    <w:left w:val="none" w:sz="0" w:space="0" w:color="auto"/>
                    <w:bottom w:val="none" w:sz="0" w:space="0" w:color="auto"/>
                    <w:right w:val="none" w:sz="0" w:space="0" w:color="auto"/>
                  </w:divBdr>
                </w:div>
              </w:divsChild>
            </w:div>
            <w:div w:id="1421563803">
              <w:marLeft w:val="0"/>
              <w:marRight w:val="0"/>
              <w:marTop w:val="0"/>
              <w:marBottom w:val="0"/>
              <w:divBdr>
                <w:top w:val="none" w:sz="0" w:space="0" w:color="auto"/>
                <w:left w:val="none" w:sz="0" w:space="0" w:color="auto"/>
                <w:bottom w:val="none" w:sz="0" w:space="0" w:color="auto"/>
                <w:right w:val="none" w:sz="0" w:space="0" w:color="auto"/>
              </w:divBdr>
              <w:divsChild>
                <w:div w:id="1883400728">
                  <w:marLeft w:val="0"/>
                  <w:marRight w:val="0"/>
                  <w:marTop w:val="0"/>
                  <w:marBottom w:val="0"/>
                  <w:divBdr>
                    <w:top w:val="none" w:sz="0" w:space="0" w:color="auto"/>
                    <w:left w:val="none" w:sz="0" w:space="0" w:color="auto"/>
                    <w:bottom w:val="none" w:sz="0" w:space="0" w:color="auto"/>
                    <w:right w:val="none" w:sz="0" w:space="0" w:color="auto"/>
                  </w:divBdr>
                </w:div>
              </w:divsChild>
            </w:div>
            <w:div w:id="816339861">
              <w:marLeft w:val="0"/>
              <w:marRight w:val="0"/>
              <w:marTop w:val="0"/>
              <w:marBottom w:val="0"/>
              <w:divBdr>
                <w:top w:val="none" w:sz="0" w:space="0" w:color="auto"/>
                <w:left w:val="none" w:sz="0" w:space="0" w:color="auto"/>
                <w:bottom w:val="none" w:sz="0" w:space="0" w:color="auto"/>
                <w:right w:val="none" w:sz="0" w:space="0" w:color="auto"/>
              </w:divBdr>
              <w:divsChild>
                <w:div w:id="19470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3287">
          <w:marLeft w:val="0"/>
          <w:marRight w:val="0"/>
          <w:marTop w:val="0"/>
          <w:marBottom w:val="600"/>
          <w:divBdr>
            <w:top w:val="none" w:sz="0" w:space="0" w:color="auto"/>
            <w:left w:val="none" w:sz="0" w:space="0" w:color="auto"/>
            <w:bottom w:val="none" w:sz="0" w:space="0" w:color="auto"/>
            <w:right w:val="none" w:sz="0" w:space="0" w:color="auto"/>
          </w:divBdr>
        </w:div>
      </w:divsChild>
    </w:div>
    <w:div w:id="2078285424">
      <w:marLeft w:val="0"/>
      <w:marRight w:val="0"/>
      <w:marTop w:val="0"/>
      <w:marBottom w:val="0"/>
      <w:divBdr>
        <w:top w:val="none" w:sz="0" w:space="0" w:color="auto"/>
        <w:left w:val="none" w:sz="0" w:space="0" w:color="auto"/>
        <w:bottom w:val="none" w:sz="0" w:space="0" w:color="auto"/>
        <w:right w:val="none" w:sz="0" w:space="0" w:color="auto"/>
      </w:divBdr>
      <w:divsChild>
        <w:div w:id="1639142641">
          <w:marLeft w:val="0"/>
          <w:marRight w:val="0"/>
          <w:marTop w:val="432"/>
          <w:marBottom w:val="0"/>
          <w:divBdr>
            <w:top w:val="none" w:sz="0" w:space="0" w:color="auto"/>
            <w:left w:val="none" w:sz="0" w:space="0" w:color="auto"/>
            <w:bottom w:val="none" w:sz="0" w:space="0" w:color="auto"/>
            <w:right w:val="none" w:sz="0" w:space="0" w:color="auto"/>
          </w:divBdr>
        </w:div>
        <w:div w:id="1376395118">
          <w:marLeft w:val="0"/>
          <w:marRight w:val="0"/>
          <w:marTop w:val="0"/>
          <w:marBottom w:val="0"/>
          <w:divBdr>
            <w:top w:val="none" w:sz="0" w:space="0" w:color="auto"/>
            <w:left w:val="none" w:sz="0" w:space="0" w:color="auto"/>
            <w:bottom w:val="none" w:sz="0" w:space="0" w:color="auto"/>
            <w:right w:val="none" w:sz="0" w:space="0" w:color="auto"/>
          </w:divBdr>
        </w:div>
        <w:div w:id="1643654587">
          <w:marLeft w:val="0"/>
          <w:marRight w:val="0"/>
          <w:marTop w:val="0"/>
          <w:marBottom w:val="600"/>
          <w:divBdr>
            <w:top w:val="none" w:sz="0" w:space="0" w:color="auto"/>
            <w:left w:val="none" w:sz="0" w:space="0" w:color="auto"/>
            <w:bottom w:val="none" w:sz="0" w:space="0" w:color="auto"/>
            <w:right w:val="none" w:sz="0" w:space="0" w:color="auto"/>
          </w:divBdr>
        </w:div>
      </w:divsChild>
    </w:div>
    <w:div w:id="2084642929">
      <w:marLeft w:val="0"/>
      <w:marRight w:val="0"/>
      <w:marTop w:val="0"/>
      <w:marBottom w:val="0"/>
      <w:divBdr>
        <w:top w:val="none" w:sz="0" w:space="0" w:color="auto"/>
        <w:left w:val="none" w:sz="0" w:space="0" w:color="auto"/>
        <w:bottom w:val="none" w:sz="0" w:space="0" w:color="auto"/>
        <w:right w:val="none" w:sz="0" w:space="0" w:color="auto"/>
      </w:divBdr>
      <w:divsChild>
        <w:div w:id="97681123">
          <w:marLeft w:val="0"/>
          <w:marRight w:val="0"/>
          <w:marTop w:val="432"/>
          <w:marBottom w:val="0"/>
          <w:divBdr>
            <w:top w:val="none" w:sz="0" w:space="0" w:color="auto"/>
            <w:left w:val="none" w:sz="0" w:space="0" w:color="auto"/>
            <w:bottom w:val="none" w:sz="0" w:space="0" w:color="auto"/>
            <w:right w:val="none" w:sz="0" w:space="0" w:color="auto"/>
          </w:divBdr>
        </w:div>
        <w:div w:id="1782914168">
          <w:marLeft w:val="0"/>
          <w:marRight w:val="0"/>
          <w:marTop w:val="0"/>
          <w:marBottom w:val="0"/>
          <w:divBdr>
            <w:top w:val="none" w:sz="0" w:space="0" w:color="auto"/>
            <w:left w:val="none" w:sz="0" w:space="0" w:color="auto"/>
            <w:bottom w:val="none" w:sz="0" w:space="0" w:color="auto"/>
            <w:right w:val="none" w:sz="0" w:space="0" w:color="auto"/>
          </w:divBdr>
          <w:divsChild>
            <w:div w:id="1386564526">
              <w:marLeft w:val="0"/>
              <w:marRight w:val="0"/>
              <w:marTop w:val="0"/>
              <w:marBottom w:val="0"/>
              <w:divBdr>
                <w:top w:val="none" w:sz="0" w:space="0" w:color="auto"/>
                <w:left w:val="none" w:sz="0" w:space="0" w:color="auto"/>
                <w:bottom w:val="none" w:sz="0" w:space="0" w:color="auto"/>
                <w:right w:val="none" w:sz="0" w:space="0" w:color="auto"/>
              </w:divBdr>
              <w:divsChild>
                <w:div w:id="151066070">
                  <w:marLeft w:val="0"/>
                  <w:marRight w:val="0"/>
                  <w:marTop w:val="0"/>
                  <w:marBottom w:val="0"/>
                  <w:divBdr>
                    <w:top w:val="none" w:sz="0" w:space="0" w:color="auto"/>
                    <w:left w:val="none" w:sz="0" w:space="0" w:color="auto"/>
                    <w:bottom w:val="none" w:sz="0" w:space="0" w:color="auto"/>
                    <w:right w:val="none" w:sz="0" w:space="0" w:color="auto"/>
                  </w:divBdr>
                </w:div>
              </w:divsChild>
            </w:div>
            <w:div w:id="1184511858">
              <w:marLeft w:val="0"/>
              <w:marRight w:val="0"/>
              <w:marTop w:val="0"/>
              <w:marBottom w:val="0"/>
              <w:divBdr>
                <w:top w:val="none" w:sz="0" w:space="0" w:color="auto"/>
                <w:left w:val="none" w:sz="0" w:space="0" w:color="auto"/>
                <w:bottom w:val="none" w:sz="0" w:space="0" w:color="auto"/>
                <w:right w:val="none" w:sz="0" w:space="0" w:color="auto"/>
              </w:divBdr>
              <w:divsChild>
                <w:div w:id="33887872">
                  <w:marLeft w:val="0"/>
                  <w:marRight w:val="0"/>
                  <w:marTop w:val="0"/>
                  <w:marBottom w:val="0"/>
                  <w:divBdr>
                    <w:top w:val="none" w:sz="0" w:space="0" w:color="auto"/>
                    <w:left w:val="none" w:sz="0" w:space="0" w:color="auto"/>
                    <w:bottom w:val="none" w:sz="0" w:space="0" w:color="auto"/>
                    <w:right w:val="none" w:sz="0" w:space="0" w:color="auto"/>
                  </w:divBdr>
                </w:div>
              </w:divsChild>
            </w:div>
            <w:div w:id="1917131070">
              <w:marLeft w:val="0"/>
              <w:marRight w:val="0"/>
              <w:marTop w:val="0"/>
              <w:marBottom w:val="0"/>
              <w:divBdr>
                <w:top w:val="none" w:sz="0" w:space="0" w:color="auto"/>
                <w:left w:val="none" w:sz="0" w:space="0" w:color="auto"/>
                <w:bottom w:val="none" w:sz="0" w:space="0" w:color="auto"/>
                <w:right w:val="none" w:sz="0" w:space="0" w:color="auto"/>
              </w:divBdr>
              <w:divsChild>
                <w:div w:id="764378127">
                  <w:marLeft w:val="0"/>
                  <w:marRight w:val="0"/>
                  <w:marTop w:val="0"/>
                  <w:marBottom w:val="0"/>
                  <w:divBdr>
                    <w:top w:val="none" w:sz="0" w:space="0" w:color="auto"/>
                    <w:left w:val="none" w:sz="0" w:space="0" w:color="auto"/>
                    <w:bottom w:val="none" w:sz="0" w:space="0" w:color="auto"/>
                    <w:right w:val="none" w:sz="0" w:space="0" w:color="auto"/>
                  </w:divBdr>
                </w:div>
              </w:divsChild>
            </w:div>
            <w:div w:id="1521508429">
              <w:marLeft w:val="0"/>
              <w:marRight w:val="0"/>
              <w:marTop w:val="0"/>
              <w:marBottom w:val="0"/>
              <w:divBdr>
                <w:top w:val="none" w:sz="0" w:space="0" w:color="auto"/>
                <w:left w:val="none" w:sz="0" w:space="0" w:color="auto"/>
                <w:bottom w:val="none" w:sz="0" w:space="0" w:color="auto"/>
                <w:right w:val="none" w:sz="0" w:space="0" w:color="auto"/>
              </w:divBdr>
              <w:divsChild>
                <w:div w:id="30763428">
                  <w:marLeft w:val="0"/>
                  <w:marRight w:val="0"/>
                  <w:marTop w:val="0"/>
                  <w:marBottom w:val="0"/>
                  <w:divBdr>
                    <w:top w:val="none" w:sz="0" w:space="0" w:color="auto"/>
                    <w:left w:val="none" w:sz="0" w:space="0" w:color="auto"/>
                    <w:bottom w:val="none" w:sz="0" w:space="0" w:color="auto"/>
                    <w:right w:val="none" w:sz="0" w:space="0" w:color="auto"/>
                  </w:divBdr>
                </w:div>
              </w:divsChild>
            </w:div>
            <w:div w:id="1076055873">
              <w:marLeft w:val="0"/>
              <w:marRight w:val="0"/>
              <w:marTop w:val="0"/>
              <w:marBottom w:val="0"/>
              <w:divBdr>
                <w:top w:val="none" w:sz="0" w:space="0" w:color="auto"/>
                <w:left w:val="none" w:sz="0" w:space="0" w:color="auto"/>
                <w:bottom w:val="none" w:sz="0" w:space="0" w:color="auto"/>
                <w:right w:val="none" w:sz="0" w:space="0" w:color="auto"/>
              </w:divBdr>
              <w:divsChild>
                <w:div w:id="97530024">
                  <w:marLeft w:val="0"/>
                  <w:marRight w:val="0"/>
                  <w:marTop w:val="0"/>
                  <w:marBottom w:val="0"/>
                  <w:divBdr>
                    <w:top w:val="none" w:sz="0" w:space="0" w:color="auto"/>
                    <w:left w:val="none" w:sz="0" w:space="0" w:color="auto"/>
                    <w:bottom w:val="none" w:sz="0" w:space="0" w:color="auto"/>
                    <w:right w:val="none" w:sz="0" w:space="0" w:color="auto"/>
                  </w:divBdr>
                </w:div>
              </w:divsChild>
            </w:div>
            <w:div w:id="1039279772">
              <w:marLeft w:val="0"/>
              <w:marRight w:val="0"/>
              <w:marTop w:val="0"/>
              <w:marBottom w:val="0"/>
              <w:divBdr>
                <w:top w:val="none" w:sz="0" w:space="0" w:color="auto"/>
                <w:left w:val="none" w:sz="0" w:space="0" w:color="auto"/>
                <w:bottom w:val="none" w:sz="0" w:space="0" w:color="auto"/>
                <w:right w:val="none" w:sz="0" w:space="0" w:color="auto"/>
              </w:divBdr>
              <w:divsChild>
                <w:div w:id="4074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5516">
          <w:marLeft w:val="0"/>
          <w:marRight w:val="0"/>
          <w:marTop w:val="0"/>
          <w:marBottom w:val="600"/>
          <w:divBdr>
            <w:top w:val="none" w:sz="0" w:space="0" w:color="auto"/>
            <w:left w:val="none" w:sz="0" w:space="0" w:color="auto"/>
            <w:bottom w:val="none" w:sz="0" w:space="0" w:color="auto"/>
            <w:right w:val="none" w:sz="0" w:space="0" w:color="auto"/>
          </w:divBdr>
        </w:div>
      </w:divsChild>
    </w:div>
    <w:div w:id="2099599148">
      <w:marLeft w:val="0"/>
      <w:marRight w:val="0"/>
      <w:marTop w:val="0"/>
      <w:marBottom w:val="0"/>
      <w:divBdr>
        <w:top w:val="none" w:sz="0" w:space="0" w:color="auto"/>
        <w:left w:val="none" w:sz="0" w:space="0" w:color="auto"/>
        <w:bottom w:val="none" w:sz="0" w:space="0" w:color="auto"/>
        <w:right w:val="none" w:sz="0" w:space="0" w:color="auto"/>
      </w:divBdr>
      <w:divsChild>
        <w:div w:id="1249075437">
          <w:marLeft w:val="0"/>
          <w:marRight w:val="0"/>
          <w:marTop w:val="432"/>
          <w:marBottom w:val="0"/>
          <w:divBdr>
            <w:top w:val="none" w:sz="0" w:space="0" w:color="auto"/>
            <w:left w:val="none" w:sz="0" w:space="0" w:color="auto"/>
            <w:bottom w:val="none" w:sz="0" w:space="0" w:color="auto"/>
            <w:right w:val="none" w:sz="0" w:space="0" w:color="auto"/>
          </w:divBdr>
        </w:div>
        <w:div w:id="1125732147">
          <w:marLeft w:val="0"/>
          <w:marRight w:val="0"/>
          <w:marTop w:val="0"/>
          <w:marBottom w:val="0"/>
          <w:divBdr>
            <w:top w:val="none" w:sz="0" w:space="0" w:color="auto"/>
            <w:left w:val="none" w:sz="0" w:space="0" w:color="auto"/>
            <w:bottom w:val="none" w:sz="0" w:space="0" w:color="auto"/>
            <w:right w:val="none" w:sz="0" w:space="0" w:color="auto"/>
          </w:divBdr>
          <w:divsChild>
            <w:div w:id="542792030">
              <w:marLeft w:val="0"/>
              <w:marRight w:val="0"/>
              <w:marTop w:val="0"/>
              <w:marBottom w:val="0"/>
              <w:divBdr>
                <w:top w:val="none" w:sz="0" w:space="0" w:color="auto"/>
                <w:left w:val="none" w:sz="0" w:space="0" w:color="auto"/>
                <w:bottom w:val="none" w:sz="0" w:space="0" w:color="auto"/>
                <w:right w:val="none" w:sz="0" w:space="0" w:color="auto"/>
              </w:divBdr>
              <w:divsChild>
                <w:div w:id="1394963538">
                  <w:marLeft w:val="0"/>
                  <w:marRight w:val="0"/>
                  <w:marTop w:val="0"/>
                  <w:marBottom w:val="0"/>
                  <w:divBdr>
                    <w:top w:val="none" w:sz="0" w:space="0" w:color="auto"/>
                    <w:left w:val="none" w:sz="0" w:space="0" w:color="auto"/>
                    <w:bottom w:val="none" w:sz="0" w:space="0" w:color="auto"/>
                    <w:right w:val="none" w:sz="0" w:space="0" w:color="auto"/>
                  </w:divBdr>
                </w:div>
              </w:divsChild>
            </w:div>
            <w:div w:id="49571936">
              <w:marLeft w:val="0"/>
              <w:marRight w:val="0"/>
              <w:marTop w:val="0"/>
              <w:marBottom w:val="0"/>
              <w:divBdr>
                <w:top w:val="none" w:sz="0" w:space="0" w:color="auto"/>
                <w:left w:val="none" w:sz="0" w:space="0" w:color="auto"/>
                <w:bottom w:val="none" w:sz="0" w:space="0" w:color="auto"/>
                <w:right w:val="none" w:sz="0" w:space="0" w:color="auto"/>
              </w:divBdr>
              <w:divsChild>
                <w:div w:id="2064474646">
                  <w:marLeft w:val="0"/>
                  <w:marRight w:val="0"/>
                  <w:marTop w:val="0"/>
                  <w:marBottom w:val="0"/>
                  <w:divBdr>
                    <w:top w:val="none" w:sz="0" w:space="0" w:color="auto"/>
                    <w:left w:val="none" w:sz="0" w:space="0" w:color="auto"/>
                    <w:bottom w:val="none" w:sz="0" w:space="0" w:color="auto"/>
                    <w:right w:val="none" w:sz="0" w:space="0" w:color="auto"/>
                  </w:divBdr>
                </w:div>
              </w:divsChild>
            </w:div>
            <w:div w:id="1422533404">
              <w:marLeft w:val="0"/>
              <w:marRight w:val="0"/>
              <w:marTop w:val="0"/>
              <w:marBottom w:val="0"/>
              <w:divBdr>
                <w:top w:val="none" w:sz="0" w:space="0" w:color="auto"/>
                <w:left w:val="none" w:sz="0" w:space="0" w:color="auto"/>
                <w:bottom w:val="none" w:sz="0" w:space="0" w:color="auto"/>
                <w:right w:val="none" w:sz="0" w:space="0" w:color="auto"/>
              </w:divBdr>
              <w:divsChild>
                <w:div w:id="1321421257">
                  <w:marLeft w:val="0"/>
                  <w:marRight w:val="0"/>
                  <w:marTop w:val="0"/>
                  <w:marBottom w:val="0"/>
                  <w:divBdr>
                    <w:top w:val="none" w:sz="0" w:space="0" w:color="auto"/>
                    <w:left w:val="none" w:sz="0" w:space="0" w:color="auto"/>
                    <w:bottom w:val="none" w:sz="0" w:space="0" w:color="auto"/>
                    <w:right w:val="none" w:sz="0" w:space="0" w:color="auto"/>
                  </w:divBdr>
                </w:div>
              </w:divsChild>
            </w:div>
            <w:div w:id="352810016">
              <w:marLeft w:val="0"/>
              <w:marRight w:val="0"/>
              <w:marTop w:val="0"/>
              <w:marBottom w:val="0"/>
              <w:divBdr>
                <w:top w:val="none" w:sz="0" w:space="0" w:color="auto"/>
                <w:left w:val="none" w:sz="0" w:space="0" w:color="auto"/>
                <w:bottom w:val="none" w:sz="0" w:space="0" w:color="auto"/>
                <w:right w:val="none" w:sz="0" w:space="0" w:color="auto"/>
              </w:divBdr>
              <w:divsChild>
                <w:div w:id="1982804025">
                  <w:marLeft w:val="0"/>
                  <w:marRight w:val="0"/>
                  <w:marTop w:val="0"/>
                  <w:marBottom w:val="0"/>
                  <w:divBdr>
                    <w:top w:val="none" w:sz="0" w:space="0" w:color="auto"/>
                    <w:left w:val="none" w:sz="0" w:space="0" w:color="auto"/>
                    <w:bottom w:val="none" w:sz="0" w:space="0" w:color="auto"/>
                    <w:right w:val="none" w:sz="0" w:space="0" w:color="auto"/>
                  </w:divBdr>
                </w:div>
              </w:divsChild>
            </w:div>
            <w:div w:id="1772891048">
              <w:marLeft w:val="0"/>
              <w:marRight w:val="0"/>
              <w:marTop w:val="0"/>
              <w:marBottom w:val="0"/>
              <w:divBdr>
                <w:top w:val="none" w:sz="0" w:space="0" w:color="auto"/>
                <w:left w:val="none" w:sz="0" w:space="0" w:color="auto"/>
                <w:bottom w:val="none" w:sz="0" w:space="0" w:color="auto"/>
                <w:right w:val="none" w:sz="0" w:space="0" w:color="auto"/>
              </w:divBdr>
              <w:divsChild>
                <w:div w:id="285619790">
                  <w:marLeft w:val="0"/>
                  <w:marRight w:val="0"/>
                  <w:marTop w:val="0"/>
                  <w:marBottom w:val="0"/>
                  <w:divBdr>
                    <w:top w:val="none" w:sz="0" w:space="0" w:color="auto"/>
                    <w:left w:val="none" w:sz="0" w:space="0" w:color="auto"/>
                    <w:bottom w:val="none" w:sz="0" w:space="0" w:color="auto"/>
                    <w:right w:val="none" w:sz="0" w:space="0" w:color="auto"/>
                  </w:divBdr>
                </w:div>
              </w:divsChild>
            </w:div>
            <w:div w:id="991520419">
              <w:marLeft w:val="0"/>
              <w:marRight w:val="0"/>
              <w:marTop w:val="0"/>
              <w:marBottom w:val="0"/>
              <w:divBdr>
                <w:top w:val="none" w:sz="0" w:space="0" w:color="auto"/>
                <w:left w:val="none" w:sz="0" w:space="0" w:color="auto"/>
                <w:bottom w:val="none" w:sz="0" w:space="0" w:color="auto"/>
                <w:right w:val="none" w:sz="0" w:space="0" w:color="auto"/>
              </w:divBdr>
              <w:divsChild>
                <w:div w:id="1452744491">
                  <w:marLeft w:val="0"/>
                  <w:marRight w:val="0"/>
                  <w:marTop w:val="0"/>
                  <w:marBottom w:val="0"/>
                  <w:divBdr>
                    <w:top w:val="none" w:sz="0" w:space="0" w:color="auto"/>
                    <w:left w:val="none" w:sz="0" w:space="0" w:color="auto"/>
                    <w:bottom w:val="none" w:sz="0" w:space="0" w:color="auto"/>
                    <w:right w:val="none" w:sz="0" w:space="0" w:color="auto"/>
                  </w:divBdr>
                </w:div>
              </w:divsChild>
            </w:div>
            <w:div w:id="1562516501">
              <w:marLeft w:val="0"/>
              <w:marRight w:val="0"/>
              <w:marTop w:val="0"/>
              <w:marBottom w:val="0"/>
              <w:divBdr>
                <w:top w:val="none" w:sz="0" w:space="0" w:color="auto"/>
                <w:left w:val="none" w:sz="0" w:space="0" w:color="auto"/>
                <w:bottom w:val="none" w:sz="0" w:space="0" w:color="auto"/>
                <w:right w:val="none" w:sz="0" w:space="0" w:color="auto"/>
              </w:divBdr>
              <w:divsChild>
                <w:div w:id="520095093">
                  <w:marLeft w:val="0"/>
                  <w:marRight w:val="0"/>
                  <w:marTop w:val="0"/>
                  <w:marBottom w:val="0"/>
                  <w:divBdr>
                    <w:top w:val="none" w:sz="0" w:space="0" w:color="auto"/>
                    <w:left w:val="none" w:sz="0" w:space="0" w:color="auto"/>
                    <w:bottom w:val="none" w:sz="0" w:space="0" w:color="auto"/>
                    <w:right w:val="none" w:sz="0" w:space="0" w:color="auto"/>
                  </w:divBdr>
                </w:div>
              </w:divsChild>
            </w:div>
            <w:div w:id="1336423153">
              <w:marLeft w:val="0"/>
              <w:marRight w:val="0"/>
              <w:marTop w:val="0"/>
              <w:marBottom w:val="0"/>
              <w:divBdr>
                <w:top w:val="none" w:sz="0" w:space="0" w:color="auto"/>
                <w:left w:val="none" w:sz="0" w:space="0" w:color="auto"/>
                <w:bottom w:val="none" w:sz="0" w:space="0" w:color="auto"/>
                <w:right w:val="none" w:sz="0" w:space="0" w:color="auto"/>
              </w:divBdr>
              <w:divsChild>
                <w:div w:id="1746344046">
                  <w:marLeft w:val="0"/>
                  <w:marRight w:val="0"/>
                  <w:marTop w:val="0"/>
                  <w:marBottom w:val="0"/>
                  <w:divBdr>
                    <w:top w:val="none" w:sz="0" w:space="0" w:color="auto"/>
                    <w:left w:val="none" w:sz="0" w:space="0" w:color="auto"/>
                    <w:bottom w:val="none" w:sz="0" w:space="0" w:color="auto"/>
                    <w:right w:val="none" w:sz="0" w:space="0" w:color="auto"/>
                  </w:divBdr>
                </w:div>
              </w:divsChild>
            </w:div>
            <w:div w:id="1118531333">
              <w:marLeft w:val="0"/>
              <w:marRight w:val="0"/>
              <w:marTop w:val="0"/>
              <w:marBottom w:val="0"/>
              <w:divBdr>
                <w:top w:val="none" w:sz="0" w:space="0" w:color="auto"/>
                <w:left w:val="none" w:sz="0" w:space="0" w:color="auto"/>
                <w:bottom w:val="none" w:sz="0" w:space="0" w:color="auto"/>
                <w:right w:val="none" w:sz="0" w:space="0" w:color="auto"/>
              </w:divBdr>
              <w:divsChild>
                <w:div w:id="1290937682">
                  <w:marLeft w:val="0"/>
                  <w:marRight w:val="0"/>
                  <w:marTop w:val="0"/>
                  <w:marBottom w:val="0"/>
                  <w:divBdr>
                    <w:top w:val="none" w:sz="0" w:space="0" w:color="auto"/>
                    <w:left w:val="none" w:sz="0" w:space="0" w:color="auto"/>
                    <w:bottom w:val="none" w:sz="0" w:space="0" w:color="auto"/>
                    <w:right w:val="none" w:sz="0" w:space="0" w:color="auto"/>
                  </w:divBdr>
                </w:div>
              </w:divsChild>
            </w:div>
            <w:div w:id="1406606805">
              <w:marLeft w:val="0"/>
              <w:marRight w:val="0"/>
              <w:marTop w:val="0"/>
              <w:marBottom w:val="0"/>
              <w:divBdr>
                <w:top w:val="none" w:sz="0" w:space="0" w:color="auto"/>
                <w:left w:val="none" w:sz="0" w:space="0" w:color="auto"/>
                <w:bottom w:val="none" w:sz="0" w:space="0" w:color="auto"/>
                <w:right w:val="none" w:sz="0" w:space="0" w:color="auto"/>
              </w:divBdr>
              <w:divsChild>
                <w:div w:id="12973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45913">
          <w:marLeft w:val="0"/>
          <w:marRight w:val="0"/>
          <w:marTop w:val="0"/>
          <w:marBottom w:val="600"/>
          <w:divBdr>
            <w:top w:val="none" w:sz="0" w:space="0" w:color="auto"/>
            <w:left w:val="none" w:sz="0" w:space="0" w:color="auto"/>
            <w:bottom w:val="none" w:sz="0" w:space="0" w:color="auto"/>
            <w:right w:val="none" w:sz="0" w:space="0" w:color="auto"/>
          </w:divBdr>
        </w:div>
      </w:divsChild>
    </w:div>
    <w:div w:id="2112822270">
      <w:marLeft w:val="0"/>
      <w:marRight w:val="0"/>
      <w:marTop w:val="0"/>
      <w:marBottom w:val="0"/>
      <w:divBdr>
        <w:top w:val="none" w:sz="0" w:space="0" w:color="auto"/>
        <w:left w:val="none" w:sz="0" w:space="0" w:color="auto"/>
        <w:bottom w:val="none" w:sz="0" w:space="0" w:color="auto"/>
        <w:right w:val="none" w:sz="0" w:space="0" w:color="auto"/>
      </w:divBdr>
      <w:divsChild>
        <w:div w:id="138302720">
          <w:marLeft w:val="0"/>
          <w:marRight w:val="0"/>
          <w:marTop w:val="432"/>
          <w:marBottom w:val="0"/>
          <w:divBdr>
            <w:top w:val="none" w:sz="0" w:space="0" w:color="auto"/>
            <w:left w:val="none" w:sz="0" w:space="0" w:color="auto"/>
            <w:bottom w:val="none" w:sz="0" w:space="0" w:color="auto"/>
            <w:right w:val="none" w:sz="0" w:space="0" w:color="auto"/>
          </w:divBdr>
        </w:div>
        <w:div w:id="89814004">
          <w:marLeft w:val="0"/>
          <w:marRight w:val="0"/>
          <w:marTop w:val="0"/>
          <w:marBottom w:val="0"/>
          <w:divBdr>
            <w:top w:val="none" w:sz="0" w:space="0" w:color="auto"/>
            <w:left w:val="none" w:sz="0" w:space="0" w:color="auto"/>
            <w:bottom w:val="none" w:sz="0" w:space="0" w:color="auto"/>
            <w:right w:val="none" w:sz="0" w:space="0" w:color="auto"/>
          </w:divBdr>
        </w:div>
        <w:div w:id="1943026418">
          <w:marLeft w:val="0"/>
          <w:marRight w:val="0"/>
          <w:marTop w:val="0"/>
          <w:marBottom w:val="600"/>
          <w:divBdr>
            <w:top w:val="none" w:sz="0" w:space="0" w:color="auto"/>
            <w:left w:val="none" w:sz="0" w:space="0" w:color="auto"/>
            <w:bottom w:val="none" w:sz="0" w:space="0" w:color="auto"/>
            <w:right w:val="none" w:sz="0" w:space="0" w:color="auto"/>
          </w:divBdr>
        </w:div>
      </w:divsChild>
    </w:div>
    <w:div w:id="2133398049">
      <w:marLeft w:val="0"/>
      <w:marRight w:val="0"/>
      <w:marTop w:val="0"/>
      <w:marBottom w:val="0"/>
      <w:divBdr>
        <w:top w:val="none" w:sz="0" w:space="0" w:color="auto"/>
        <w:left w:val="none" w:sz="0" w:space="0" w:color="auto"/>
        <w:bottom w:val="none" w:sz="0" w:space="0" w:color="auto"/>
        <w:right w:val="none" w:sz="0" w:space="0" w:color="auto"/>
      </w:divBdr>
      <w:divsChild>
        <w:div w:id="162474910">
          <w:marLeft w:val="0"/>
          <w:marRight w:val="0"/>
          <w:marTop w:val="432"/>
          <w:marBottom w:val="0"/>
          <w:divBdr>
            <w:top w:val="none" w:sz="0" w:space="0" w:color="auto"/>
            <w:left w:val="none" w:sz="0" w:space="0" w:color="auto"/>
            <w:bottom w:val="none" w:sz="0" w:space="0" w:color="auto"/>
            <w:right w:val="none" w:sz="0" w:space="0" w:color="auto"/>
          </w:divBdr>
        </w:div>
        <w:div w:id="183832605">
          <w:marLeft w:val="0"/>
          <w:marRight w:val="0"/>
          <w:marTop w:val="0"/>
          <w:marBottom w:val="0"/>
          <w:divBdr>
            <w:top w:val="none" w:sz="0" w:space="0" w:color="auto"/>
            <w:left w:val="none" w:sz="0" w:space="0" w:color="auto"/>
            <w:bottom w:val="none" w:sz="0" w:space="0" w:color="auto"/>
            <w:right w:val="none" w:sz="0" w:space="0" w:color="auto"/>
          </w:divBdr>
          <w:divsChild>
            <w:div w:id="1981741">
              <w:marLeft w:val="0"/>
              <w:marRight w:val="0"/>
              <w:marTop w:val="0"/>
              <w:marBottom w:val="0"/>
              <w:divBdr>
                <w:top w:val="none" w:sz="0" w:space="0" w:color="auto"/>
                <w:left w:val="none" w:sz="0" w:space="0" w:color="auto"/>
                <w:bottom w:val="none" w:sz="0" w:space="0" w:color="auto"/>
                <w:right w:val="none" w:sz="0" w:space="0" w:color="auto"/>
              </w:divBdr>
              <w:divsChild>
                <w:div w:id="1947345148">
                  <w:marLeft w:val="0"/>
                  <w:marRight w:val="0"/>
                  <w:marTop w:val="0"/>
                  <w:marBottom w:val="0"/>
                  <w:divBdr>
                    <w:top w:val="none" w:sz="0" w:space="0" w:color="auto"/>
                    <w:left w:val="none" w:sz="0" w:space="0" w:color="auto"/>
                    <w:bottom w:val="none" w:sz="0" w:space="0" w:color="auto"/>
                    <w:right w:val="none" w:sz="0" w:space="0" w:color="auto"/>
                  </w:divBdr>
                </w:div>
              </w:divsChild>
            </w:div>
            <w:div w:id="1391080604">
              <w:marLeft w:val="0"/>
              <w:marRight w:val="0"/>
              <w:marTop w:val="0"/>
              <w:marBottom w:val="0"/>
              <w:divBdr>
                <w:top w:val="none" w:sz="0" w:space="0" w:color="auto"/>
                <w:left w:val="none" w:sz="0" w:space="0" w:color="auto"/>
                <w:bottom w:val="none" w:sz="0" w:space="0" w:color="auto"/>
                <w:right w:val="none" w:sz="0" w:space="0" w:color="auto"/>
              </w:divBdr>
              <w:divsChild>
                <w:div w:id="1940412164">
                  <w:marLeft w:val="0"/>
                  <w:marRight w:val="0"/>
                  <w:marTop w:val="0"/>
                  <w:marBottom w:val="0"/>
                  <w:divBdr>
                    <w:top w:val="none" w:sz="0" w:space="0" w:color="auto"/>
                    <w:left w:val="none" w:sz="0" w:space="0" w:color="auto"/>
                    <w:bottom w:val="none" w:sz="0" w:space="0" w:color="auto"/>
                    <w:right w:val="none" w:sz="0" w:space="0" w:color="auto"/>
                  </w:divBdr>
                </w:div>
              </w:divsChild>
            </w:div>
            <w:div w:id="854851807">
              <w:marLeft w:val="0"/>
              <w:marRight w:val="0"/>
              <w:marTop w:val="0"/>
              <w:marBottom w:val="0"/>
              <w:divBdr>
                <w:top w:val="none" w:sz="0" w:space="0" w:color="auto"/>
                <w:left w:val="none" w:sz="0" w:space="0" w:color="auto"/>
                <w:bottom w:val="none" w:sz="0" w:space="0" w:color="auto"/>
                <w:right w:val="none" w:sz="0" w:space="0" w:color="auto"/>
              </w:divBdr>
              <w:divsChild>
                <w:div w:id="1287200621">
                  <w:marLeft w:val="0"/>
                  <w:marRight w:val="0"/>
                  <w:marTop w:val="0"/>
                  <w:marBottom w:val="0"/>
                  <w:divBdr>
                    <w:top w:val="none" w:sz="0" w:space="0" w:color="auto"/>
                    <w:left w:val="none" w:sz="0" w:space="0" w:color="auto"/>
                    <w:bottom w:val="none" w:sz="0" w:space="0" w:color="auto"/>
                    <w:right w:val="none" w:sz="0" w:space="0" w:color="auto"/>
                  </w:divBdr>
                </w:div>
              </w:divsChild>
            </w:div>
            <w:div w:id="1686059455">
              <w:marLeft w:val="0"/>
              <w:marRight w:val="0"/>
              <w:marTop w:val="0"/>
              <w:marBottom w:val="0"/>
              <w:divBdr>
                <w:top w:val="none" w:sz="0" w:space="0" w:color="auto"/>
                <w:left w:val="none" w:sz="0" w:space="0" w:color="auto"/>
                <w:bottom w:val="none" w:sz="0" w:space="0" w:color="auto"/>
                <w:right w:val="none" w:sz="0" w:space="0" w:color="auto"/>
              </w:divBdr>
              <w:divsChild>
                <w:div w:id="35662530">
                  <w:marLeft w:val="0"/>
                  <w:marRight w:val="0"/>
                  <w:marTop w:val="0"/>
                  <w:marBottom w:val="0"/>
                  <w:divBdr>
                    <w:top w:val="none" w:sz="0" w:space="0" w:color="auto"/>
                    <w:left w:val="none" w:sz="0" w:space="0" w:color="auto"/>
                    <w:bottom w:val="none" w:sz="0" w:space="0" w:color="auto"/>
                    <w:right w:val="none" w:sz="0" w:space="0" w:color="auto"/>
                  </w:divBdr>
                </w:div>
              </w:divsChild>
            </w:div>
            <w:div w:id="908418073">
              <w:marLeft w:val="0"/>
              <w:marRight w:val="0"/>
              <w:marTop w:val="0"/>
              <w:marBottom w:val="0"/>
              <w:divBdr>
                <w:top w:val="none" w:sz="0" w:space="0" w:color="auto"/>
                <w:left w:val="none" w:sz="0" w:space="0" w:color="auto"/>
                <w:bottom w:val="none" w:sz="0" w:space="0" w:color="auto"/>
                <w:right w:val="none" w:sz="0" w:space="0" w:color="auto"/>
              </w:divBdr>
              <w:divsChild>
                <w:div w:id="1581065984">
                  <w:marLeft w:val="0"/>
                  <w:marRight w:val="0"/>
                  <w:marTop w:val="0"/>
                  <w:marBottom w:val="0"/>
                  <w:divBdr>
                    <w:top w:val="none" w:sz="0" w:space="0" w:color="auto"/>
                    <w:left w:val="none" w:sz="0" w:space="0" w:color="auto"/>
                    <w:bottom w:val="none" w:sz="0" w:space="0" w:color="auto"/>
                    <w:right w:val="none" w:sz="0" w:space="0" w:color="auto"/>
                  </w:divBdr>
                </w:div>
              </w:divsChild>
            </w:div>
            <w:div w:id="904341952">
              <w:marLeft w:val="0"/>
              <w:marRight w:val="0"/>
              <w:marTop w:val="0"/>
              <w:marBottom w:val="0"/>
              <w:divBdr>
                <w:top w:val="none" w:sz="0" w:space="0" w:color="auto"/>
                <w:left w:val="none" w:sz="0" w:space="0" w:color="auto"/>
                <w:bottom w:val="none" w:sz="0" w:space="0" w:color="auto"/>
                <w:right w:val="none" w:sz="0" w:space="0" w:color="auto"/>
              </w:divBdr>
              <w:divsChild>
                <w:div w:id="1130781093">
                  <w:marLeft w:val="0"/>
                  <w:marRight w:val="0"/>
                  <w:marTop w:val="0"/>
                  <w:marBottom w:val="0"/>
                  <w:divBdr>
                    <w:top w:val="none" w:sz="0" w:space="0" w:color="auto"/>
                    <w:left w:val="none" w:sz="0" w:space="0" w:color="auto"/>
                    <w:bottom w:val="none" w:sz="0" w:space="0" w:color="auto"/>
                    <w:right w:val="none" w:sz="0" w:space="0" w:color="auto"/>
                  </w:divBdr>
                </w:div>
              </w:divsChild>
            </w:div>
            <w:div w:id="233321383">
              <w:marLeft w:val="0"/>
              <w:marRight w:val="0"/>
              <w:marTop w:val="0"/>
              <w:marBottom w:val="0"/>
              <w:divBdr>
                <w:top w:val="none" w:sz="0" w:space="0" w:color="auto"/>
                <w:left w:val="none" w:sz="0" w:space="0" w:color="auto"/>
                <w:bottom w:val="none" w:sz="0" w:space="0" w:color="auto"/>
                <w:right w:val="none" w:sz="0" w:space="0" w:color="auto"/>
              </w:divBdr>
              <w:divsChild>
                <w:div w:id="867567343">
                  <w:marLeft w:val="0"/>
                  <w:marRight w:val="0"/>
                  <w:marTop w:val="0"/>
                  <w:marBottom w:val="0"/>
                  <w:divBdr>
                    <w:top w:val="none" w:sz="0" w:space="0" w:color="auto"/>
                    <w:left w:val="none" w:sz="0" w:space="0" w:color="auto"/>
                    <w:bottom w:val="none" w:sz="0" w:space="0" w:color="auto"/>
                    <w:right w:val="none" w:sz="0" w:space="0" w:color="auto"/>
                  </w:divBdr>
                </w:div>
              </w:divsChild>
            </w:div>
            <w:div w:id="166942800">
              <w:marLeft w:val="0"/>
              <w:marRight w:val="0"/>
              <w:marTop w:val="0"/>
              <w:marBottom w:val="0"/>
              <w:divBdr>
                <w:top w:val="none" w:sz="0" w:space="0" w:color="auto"/>
                <w:left w:val="none" w:sz="0" w:space="0" w:color="auto"/>
                <w:bottom w:val="none" w:sz="0" w:space="0" w:color="auto"/>
                <w:right w:val="none" w:sz="0" w:space="0" w:color="auto"/>
              </w:divBdr>
              <w:divsChild>
                <w:div w:id="656373688">
                  <w:marLeft w:val="0"/>
                  <w:marRight w:val="0"/>
                  <w:marTop w:val="0"/>
                  <w:marBottom w:val="0"/>
                  <w:divBdr>
                    <w:top w:val="none" w:sz="0" w:space="0" w:color="auto"/>
                    <w:left w:val="none" w:sz="0" w:space="0" w:color="auto"/>
                    <w:bottom w:val="none" w:sz="0" w:space="0" w:color="auto"/>
                    <w:right w:val="none" w:sz="0" w:space="0" w:color="auto"/>
                  </w:divBdr>
                </w:div>
              </w:divsChild>
            </w:div>
            <w:div w:id="1470825836">
              <w:marLeft w:val="0"/>
              <w:marRight w:val="0"/>
              <w:marTop w:val="0"/>
              <w:marBottom w:val="0"/>
              <w:divBdr>
                <w:top w:val="none" w:sz="0" w:space="0" w:color="auto"/>
                <w:left w:val="none" w:sz="0" w:space="0" w:color="auto"/>
                <w:bottom w:val="none" w:sz="0" w:space="0" w:color="auto"/>
                <w:right w:val="none" w:sz="0" w:space="0" w:color="auto"/>
              </w:divBdr>
              <w:divsChild>
                <w:div w:id="422800681">
                  <w:marLeft w:val="0"/>
                  <w:marRight w:val="0"/>
                  <w:marTop w:val="0"/>
                  <w:marBottom w:val="0"/>
                  <w:divBdr>
                    <w:top w:val="none" w:sz="0" w:space="0" w:color="auto"/>
                    <w:left w:val="none" w:sz="0" w:space="0" w:color="auto"/>
                    <w:bottom w:val="none" w:sz="0" w:space="0" w:color="auto"/>
                    <w:right w:val="none" w:sz="0" w:space="0" w:color="auto"/>
                  </w:divBdr>
                </w:div>
              </w:divsChild>
            </w:div>
            <w:div w:id="23678590">
              <w:marLeft w:val="0"/>
              <w:marRight w:val="0"/>
              <w:marTop w:val="0"/>
              <w:marBottom w:val="0"/>
              <w:divBdr>
                <w:top w:val="none" w:sz="0" w:space="0" w:color="auto"/>
                <w:left w:val="none" w:sz="0" w:space="0" w:color="auto"/>
                <w:bottom w:val="none" w:sz="0" w:space="0" w:color="auto"/>
                <w:right w:val="none" w:sz="0" w:space="0" w:color="auto"/>
              </w:divBdr>
              <w:divsChild>
                <w:div w:id="304968218">
                  <w:marLeft w:val="0"/>
                  <w:marRight w:val="0"/>
                  <w:marTop w:val="0"/>
                  <w:marBottom w:val="0"/>
                  <w:divBdr>
                    <w:top w:val="none" w:sz="0" w:space="0" w:color="auto"/>
                    <w:left w:val="none" w:sz="0" w:space="0" w:color="auto"/>
                    <w:bottom w:val="none" w:sz="0" w:space="0" w:color="auto"/>
                    <w:right w:val="none" w:sz="0" w:space="0" w:color="auto"/>
                  </w:divBdr>
                </w:div>
              </w:divsChild>
            </w:div>
            <w:div w:id="1322346404">
              <w:marLeft w:val="0"/>
              <w:marRight w:val="0"/>
              <w:marTop w:val="0"/>
              <w:marBottom w:val="0"/>
              <w:divBdr>
                <w:top w:val="none" w:sz="0" w:space="0" w:color="auto"/>
                <w:left w:val="none" w:sz="0" w:space="0" w:color="auto"/>
                <w:bottom w:val="none" w:sz="0" w:space="0" w:color="auto"/>
                <w:right w:val="none" w:sz="0" w:space="0" w:color="auto"/>
              </w:divBdr>
              <w:divsChild>
                <w:div w:id="1464275928">
                  <w:marLeft w:val="0"/>
                  <w:marRight w:val="0"/>
                  <w:marTop w:val="0"/>
                  <w:marBottom w:val="0"/>
                  <w:divBdr>
                    <w:top w:val="none" w:sz="0" w:space="0" w:color="auto"/>
                    <w:left w:val="none" w:sz="0" w:space="0" w:color="auto"/>
                    <w:bottom w:val="none" w:sz="0" w:space="0" w:color="auto"/>
                    <w:right w:val="none" w:sz="0" w:space="0" w:color="auto"/>
                  </w:divBdr>
                </w:div>
              </w:divsChild>
            </w:div>
            <w:div w:id="1363163185">
              <w:marLeft w:val="0"/>
              <w:marRight w:val="0"/>
              <w:marTop w:val="0"/>
              <w:marBottom w:val="0"/>
              <w:divBdr>
                <w:top w:val="none" w:sz="0" w:space="0" w:color="auto"/>
                <w:left w:val="none" w:sz="0" w:space="0" w:color="auto"/>
                <w:bottom w:val="none" w:sz="0" w:space="0" w:color="auto"/>
                <w:right w:val="none" w:sz="0" w:space="0" w:color="auto"/>
              </w:divBdr>
              <w:divsChild>
                <w:div w:id="702899936">
                  <w:marLeft w:val="0"/>
                  <w:marRight w:val="0"/>
                  <w:marTop w:val="0"/>
                  <w:marBottom w:val="0"/>
                  <w:divBdr>
                    <w:top w:val="none" w:sz="0" w:space="0" w:color="auto"/>
                    <w:left w:val="none" w:sz="0" w:space="0" w:color="auto"/>
                    <w:bottom w:val="none" w:sz="0" w:space="0" w:color="auto"/>
                    <w:right w:val="none" w:sz="0" w:space="0" w:color="auto"/>
                  </w:divBdr>
                </w:div>
              </w:divsChild>
            </w:div>
            <w:div w:id="1944067769">
              <w:marLeft w:val="0"/>
              <w:marRight w:val="0"/>
              <w:marTop w:val="0"/>
              <w:marBottom w:val="0"/>
              <w:divBdr>
                <w:top w:val="none" w:sz="0" w:space="0" w:color="auto"/>
                <w:left w:val="none" w:sz="0" w:space="0" w:color="auto"/>
                <w:bottom w:val="none" w:sz="0" w:space="0" w:color="auto"/>
                <w:right w:val="none" w:sz="0" w:space="0" w:color="auto"/>
              </w:divBdr>
              <w:divsChild>
                <w:div w:id="1418138632">
                  <w:marLeft w:val="0"/>
                  <w:marRight w:val="0"/>
                  <w:marTop w:val="0"/>
                  <w:marBottom w:val="0"/>
                  <w:divBdr>
                    <w:top w:val="none" w:sz="0" w:space="0" w:color="auto"/>
                    <w:left w:val="none" w:sz="0" w:space="0" w:color="auto"/>
                    <w:bottom w:val="none" w:sz="0" w:space="0" w:color="auto"/>
                    <w:right w:val="none" w:sz="0" w:space="0" w:color="auto"/>
                  </w:divBdr>
                </w:div>
              </w:divsChild>
            </w:div>
            <w:div w:id="1199590925">
              <w:marLeft w:val="0"/>
              <w:marRight w:val="0"/>
              <w:marTop w:val="0"/>
              <w:marBottom w:val="0"/>
              <w:divBdr>
                <w:top w:val="none" w:sz="0" w:space="0" w:color="auto"/>
                <w:left w:val="none" w:sz="0" w:space="0" w:color="auto"/>
                <w:bottom w:val="none" w:sz="0" w:space="0" w:color="auto"/>
                <w:right w:val="none" w:sz="0" w:space="0" w:color="auto"/>
              </w:divBdr>
              <w:divsChild>
                <w:div w:id="851799259">
                  <w:marLeft w:val="0"/>
                  <w:marRight w:val="0"/>
                  <w:marTop w:val="0"/>
                  <w:marBottom w:val="0"/>
                  <w:divBdr>
                    <w:top w:val="none" w:sz="0" w:space="0" w:color="auto"/>
                    <w:left w:val="none" w:sz="0" w:space="0" w:color="auto"/>
                    <w:bottom w:val="none" w:sz="0" w:space="0" w:color="auto"/>
                    <w:right w:val="none" w:sz="0" w:space="0" w:color="auto"/>
                  </w:divBdr>
                </w:div>
              </w:divsChild>
            </w:div>
            <w:div w:id="77948375">
              <w:marLeft w:val="0"/>
              <w:marRight w:val="0"/>
              <w:marTop w:val="0"/>
              <w:marBottom w:val="0"/>
              <w:divBdr>
                <w:top w:val="none" w:sz="0" w:space="0" w:color="auto"/>
                <w:left w:val="none" w:sz="0" w:space="0" w:color="auto"/>
                <w:bottom w:val="none" w:sz="0" w:space="0" w:color="auto"/>
                <w:right w:val="none" w:sz="0" w:space="0" w:color="auto"/>
              </w:divBdr>
              <w:divsChild>
                <w:div w:id="2063359329">
                  <w:marLeft w:val="0"/>
                  <w:marRight w:val="0"/>
                  <w:marTop w:val="0"/>
                  <w:marBottom w:val="0"/>
                  <w:divBdr>
                    <w:top w:val="none" w:sz="0" w:space="0" w:color="auto"/>
                    <w:left w:val="none" w:sz="0" w:space="0" w:color="auto"/>
                    <w:bottom w:val="none" w:sz="0" w:space="0" w:color="auto"/>
                    <w:right w:val="none" w:sz="0" w:space="0" w:color="auto"/>
                  </w:divBdr>
                </w:div>
              </w:divsChild>
            </w:div>
            <w:div w:id="1353918842">
              <w:marLeft w:val="0"/>
              <w:marRight w:val="0"/>
              <w:marTop w:val="0"/>
              <w:marBottom w:val="0"/>
              <w:divBdr>
                <w:top w:val="none" w:sz="0" w:space="0" w:color="auto"/>
                <w:left w:val="none" w:sz="0" w:space="0" w:color="auto"/>
                <w:bottom w:val="none" w:sz="0" w:space="0" w:color="auto"/>
                <w:right w:val="none" w:sz="0" w:space="0" w:color="auto"/>
              </w:divBdr>
              <w:divsChild>
                <w:div w:id="127011653">
                  <w:marLeft w:val="0"/>
                  <w:marRight w:val="0"/>
                  <w:marTop w:val="0"/>
                  <w:marBottom w:val="0"/>
                  <w:divBdr>
                    <w:top w:val="none" w:sz="0" w:space="0" w:color="auto"/>
                    <w:left w:val="none" w:sz="0" w:space="0" w:color="auto"/>
                    <w:bottom w:val="none" w:sz="0" w:space="0" w:color="auto"/>
                    <w:right w:val="none" w:sz="0" w:space="0" w:color="auto"/>
                  </w:divBdr>
                </w:div>
              </w:divsChild>
            </w:div>
            <w:div w:id="1599409717">
              <w:marLeft w:val="0"/>
              <w:marRight w:val="0"/>
              <w:marTop w:val="0"/>
              <w:marBottom w:val="0"/>
              <w:divBdr>
                <w:top w:val="none" w:sz="0" w:space="0" w:color="auto"/>
                <w:left w:val="none" w:sz="0" w:space="0" w:color="auto"/>
                <w:bottom w:val="none" w:sz="0" w:space="0" w:color="auto"/>
                <w:right w:val="none" w:sz="0" w:space="0" w:color="auto"/>
              </w:divBdr>
              <w:divsChild>
                <w:div w:id="513763131">
                  <w:marLeft w:val="0"/>
                  <w:marRight w:val="0"/>
                  <w:marTop w:val="0"/>
                  <w:marBottom w:val="0"/>
                  <w:divBdr>
                    <w:top w:val="none" w:sz="0" w:space="0" w:color="auto"/>
                    <w:left w:val="none" w:sz="0" w:space="0" w:color="auto"/>
                    <w:bottom w:val="none" w:sz="0" w:space="0" w:color="auto"/>
                    <w:right w:val="none" w:sz="0" w:space="0" w:color="auto"/>
                  </w:divBdr>
                </w:div>
              </w:divsChild>
            </w:div>
            <w:div w:id="1777097047">
              <w:marLeft w:val="0"/>
              <w:marRight w:val="0"/>
              <w:marTop w:val="0"/>
              <w:marBottom w:val="0"/>
              <w:divBdr>
                <w:top w:val="none" w:sz="0" w:space="0" w:color="auto"/>
                <w:left w:val="none" w:sz="0" w:space="0" w:color="auto"/>
                <w:bottom w:val="none" w:sz="0" w:space="0" w:color="auto"/>
                <w:right w:val="none" w:sz="0" w:space="0" w:color="auto"/>
              </w:divBdr>
              <w:divsChild>
                <w:div w:id="517692492">
                  <w:marLeft w:val="0"/>
                  <w:marRight w:val="0"/>
                  <w:marTop w:val="0"/>
                  <w:marBottom w:val="0"/>
                  <w:divBdr>
                    <w:top w:val="none" w:sz="0" w:space="0" w:color="auto"/>
                    <w:left w:val="none" w:sz="0" w:space="0" w:color="auto"/>
                    <w:bottom w:val="none" w:sz="0" w:space="0" w:color="auto"/>
                    <w:right w:val="none" w:sz="0" w:space="0" w:color="auto"/>
                  </w:divBdr>
                </w:div>
              </w:divsChild>
            </w:div>
            <w:div w:id="851188676">
              <w:marLeft w:val="0"/>
              <w:marRight w:val="0"/>
              <w:marTop w:val="0"/>
              <w:marBottom w:val="0"/>
              <w:divBdr>
                <w:top w:val="none" w:sz="0" w:space="0" w:color="auto"/>
                <w:left w:val="none" w:sz="0" w:space="0" w:color="auto"/>
                <w:bottom w:val="none" w:sz="0" w:space="0" w:color="auto"/>
                <w:right w:val="none" w:sz="0" w:space="0" w:color="auto"/>
              </w:divBdr>
              <w:divsChild>
                <w:div w:id="309604683">
                  <w:marLeft w:val="0"/>
                  <w:marRight w:val="0"/>
                  <w:marTop w:val="0"/>
                  <w:marBottom w:val="0"/>
                  <w:divBdr>
                    <w:top w:val="none" w:sz="0" w:space="0" w:color="auto"/>
                    <w:left w:val="none" w:sz="0" w:space="0" w:color="auto"/>
                    <w:bottom w:val="none" w:sz="0" w:space="0" w:color="auto"/>
                    <w:right w:val="none" w:sz="0" w:space="0" w:color="auto"/>
                  </w:divBdr>
                </w:div>
              </w:divsChild>
            </w:div>
            <w:div w:id="1178422481">
              <w:marLeft w:val="0"/>
              <w:marRight w:val="0"/>
              <w:marTop w:val="0"/>
              <w:marBottom w:val="0"/>
              <w:divBdr>
                <w:top w:val="none" w:sz="0" w:space="0" w:color="auto"/>
                <w:left w:val="none" w:sz="0" w:space="0" w:color="auto"/>
                <w:bottom w:val="none" w:sz="0" w:space="0" w:color="auto"/>
                <w:right w:val="none" w:sz="0" w:space="0" w:color="auto"/>
              </w:divBdr>
              <w:divsChild>
                <w:div w:id="766002039">
                  <w:marLeft w:val="0"/>
                  <w:marRight w:val="0"/>
                  <w:marTop w:val="0"/>
                  <w:marBottom w:val="0"/>
                  <w:divBdr>
                    <w:top w:val="none" w:sz="0" w:space="0" w:color="auto"/>
                    <w:left w:val="none" w:sz="0" w:space="0" w:color="auto"/>
                    <w:bottom w:val="none" w:sz="0" w:space="0" w:color="auto"/>
                    <w:right w:val="none" w:sz="0" w:space="0" w:color="auto"/>
                  </w:divBdr>
                </w:div>
              </w:divsChild>
            </w:div>
            <w:div w:id="1385637643">
              <w:marLeft w:val="0"/>
              <w:marRight w:val="0"/>
              <w:marTop w:val="0"/>
              <w:marBottom w:val="0"/>
              <w:divBdr>
                <w:top w:val="none" w:sz="0" w:space="0" w:color="auto"/>
                <w:left w:val="none" w:sz="0" w:space="0" w:color="auto"/>
                <w:bottom w:val="none" w:sz="0" w:space="0" w:color="auto"/>
                <w:right w:val="none" w:sz="0" w:space="0" w:color="auto"/>
              </w:divBdr>
              <w:divsChild>
                <w:div w:id="492722328">
                  <w:marLeft w:val="0"/>
                  <w:marRight w:val="0"/>
                  <w:marTop w:val="0"/>
                  <w:marBottom w:val="0"/>
                  <w:divBdr>
                    <w:top w:val="none" w:sz="0" w:space="0" w:color="auto"/>
                    <w:left w:val="none" w:sz="0" w:space="0" w:color="auto"/>
                    <w:bottom w:val="none" w:sz="0" w:space="0" w:color="auto"/>
                    <w:right w:val="none" w:sz="0" w:space="0" w:color="auto"/>
                  </w:divBdr>
                </w:div>
              </w:divsChild>
            </w:div>
            <w:div w:id="619652047">
              <w:marLeft w:val="0"/>
              <w:marRight w:val="0"/>
              <w:marTop w:val="0"/>
              <w:marBottom w:val="0"/>
              <w:divBdr>
                <w:top w:val="none" w:sz="0" w:space="0" w:color="auto"/>
                <w:left w:val="none" w:sz="0" w:space="0" w:color="auto"/>
                <w:bottom w:val="none" w:sz="0" w:space="0" w:color="auto"/>
                <w:right w:val="none" w:sz="0" w:space="0" w:color="auto"/>
              </w:divBdr>
              <w:divsChild>
                <w:div w:id="1445080829">
                  <w:marLeft w:val="0"/>
                  <w:marRight w:val="0"/>
                  <w:marTop w:val="0"/>
                  <w:marBottom w:val="0"/>
                  <w:divBdr>
                    <w:top w:val="none" w:sz="0" w:space="0" w:color="auto"/>
                    <w:left w:val="none" w:sz="0" w:space="0" w:color="auto"/>
                    <w:bottom w:val="none" w:sz="0" w:space="0" w:color="auto"/>
                    <w:right w:val="none" w:sz="0" w:space="0" w:color="auto"/>
                  </w:divBdr>
                </w:div>
              </w:divsChild>
            </w:div>
            <w:div w:id="1204362861">
              <w:marLeft w:val="0"/>
              <w:marRight w:val="0"/>
              <w:marTop w:val="0"/>
              <w:marBottom w:val="0"/>
              <w:divBdr>
                <w:top w:val="none" w:sz="0" w:space="0" w:color="auto"/>
                <w:left w:val="none" w:sz="0" w:space="0" w:color="auto"/>
                <w:bottom w:val="none" w:sz="0" w:space="0" w:color="auto"/>
                <w:right w:val="none" w:sz="0" w:space="0" w:color="auto"/>
              </w:divBdr>
              <w:divsChild>
                <w:div w:id="1067193164">
                  <w:marLeft w:val="0"/>
                  <w:marRight w:val="0"/>
                  <w:marTop w:val="0"/>
                  <w:marBottom w:val="0"/>
                  <w:divBdr>
                    <w:top w:val="none" w:sz="0" w:space="0" w:color="auto"/>
                    <w:left w:val="none" w:sz="0" w:space="0" w:color="auto"/>
                    <w:bottom w:val="none" w:sz="0" w:space="0" w:color="auto"/>
                    <w:right w:val="none" w:sz="0" w:space="0" w:color="auto"/>
                  </w:divBdr>
                </w:div>
              </w:divsChild>
            </w:div>
            <w:div w:id="596138826">
              <w:marLeft w:val="0"/>
              <w:marRight w:val="0"/>
              <w:marTop w:val="0"/>
              <w:marBottom w:val="0"/>
              <w:divBdr>
                <w:top w:val="none" w:sz="0" w:space="0" w:color="auto"/>
                <w:left w:val="none" w:sz="0" w:space="0" w:color="auto"/>
                <w:bottom w:val="none" w:sz="0" w:space="0" w:color="auto"/>
                <w:right w:val="none" w:sz="0" w:space="0" w:color="auto"/>
              </w:divBdr>
              <w:divsChild>
                <w:div w:id="1379237054">
                  <w:marLeft w:val="0"/>
                  <w:marRight w:val="0"/>
                  <w:marTop w:val="0"/>
                  <w:marBottom w:val="0"/>
                  <w:divBdr>
                    <w:top w:val="none" w:sz="0" w:space="0" w:color="auto"/>
                    <w:left w:val="none" w:sz="0" w:space="0" w:color="auto"/>
                    <w:bottom w:val="none" w:sz="0" w:space="0" w:color="auto"/>
                    <w:right w:val="none" w:sz="0" w:space="0" w:color="auto"/>
                  </w:divBdr>
                </w:div>
              </w:divsChild>
            </w:div>
            <w:div w:id="1669867508">
              <w:marLeft w:val="0"/>
              <w:marRight w:val="0"/>
              <w:marTop w:val="0"/>
              <w:marBottom w:val="0"/>
              <w:divBdr>
                <w:top w:val="none" w:sz="0" w:space="0" w:color="auto"/>
                <w:left w:val="none" w:sz="0" w:space="0" w:color="auto"/>
                <w:bottom w:val="none" w:sz="0" w:space="0" w:color="auto"/>
                <w:right w:val="none" w:sz="0" w:space="0" w:color="auto"/>
              </w:divBdr>
              <w:divsChild>
                <w:div w:id="970478400">
                  <w:marLeft w:val="0"/>
                  <w:marRight w:val="0"/>
                  <w:marTop w:val="0"/>
                  <w:marBottom w:val="0"/>
                  <w:divBdr>
                    <w:top w:val="none" w:sz="0" w:space="0" w:color="auto"/>
                    <w:left w:val="none" w:sz="0" w:space="0" w:color="auto"/>
                    <w:bottom w:val="none" w:sz="0" w:space="0" w:color="auto"/>
                    <w:right w:val="none" w:sz="0" w:space="0" w:color="auto"/>
                  </w:divBdr>
                </w:div>
              </w:divsChild>
            </w:div>
            <w:div w:id="1259098120">
              <w:marLeft w:val="0"/>
              <w:marRight w:val="0"/>
              <w:marTop w:val="0"/>
              <w:marBottom w:val="0"/>
              <w:divBdr>
                <w:top w:val="none" w:sz="0" w:space="0" w:color="auto"/>
                <w:left w:val="none" w:sz="0" w:space="0" w:color="auto"/>
                <w:bottom w:val="none" w:sz="0" w:space="0" w:color="auto"/>
                <w:right w:val="none" w:sz="0" w:space="0" w:color="auto"/>
              </w:divBdr>
              <w:divsChild>
                <w:div w:id="1611620968">
                  <w:marLeft w:val="0"/>
                  <w:marRight w:val="0"/>
                  <w:marTop w:val="0"/>
                  <w:marBottom w:val="0"/>
                  <w:divBdr>
                    <w:top w:val="none" w:sz="0" w:space="0" w:color="auto"/>
                    <w:left w:val="none" w:sz="0" w:space="0" w:color="auto"/>
                    <w:bottom w:val="none" w:sz="0" w:space="0" w:color="auto"/>
                    <w:right w:val="none" w:sz="0" w:space="0" w:color="auto"/>
                  </w:divBdr>
                </w:div>
              </w:divsChild>
            </w:div>
            <w:div w:id="941764369">
              <w:marLeft w:val="0"/>
              <w:marRight w:val="0"/>
              <w:marTop w:val="0"/>
              <w:marBottom w:val="0"/>
              <w:divBdr>
                <w:top w:val="none" w:sz="0" w:space="0" w:color="auto"/>
                <w:left w:val="none" w:sz="0" w:space="0" w:color="auto"/>
                <w:bottom w:val="none" w:sz="0" w:space="0" w:color="auto"/>
                <w:right w:val="none" w:sz="0" w:space="0" w:color="auto"/>
              </w:divBdr>
              <w:divsChild>
                <w:div w:id="1373991719">
                  <w:marLeft w:val="0"/>
                  <w:marRight w:val="0"/>
                  <w:marTop w:val="0"/>
                  <w:marBottom w:val="0"/>
                  <w:divBdr>
                    <w:top w:val="none" w:sz="0" w:space="0" w:color="auto"/>
                    <w:left w:val="none" w:sz="0" w:space="0" w:color="auto"/>
                    <w:bottom w:val="none" w:sz="0" w:space="0" w:color="auto"/>
                    <w:right w:val="none" w:sz="0" w:space="0" w:color="auto"/>
                  </w:divBdr>
                </w:div>
              </w:divsChild>
            </w:div>
            <w:div w:id="1249851568">
              <w:marLeft w:val="0"/>
              <w:marRight w:val="0"/>
              <w:marTop w:val="0"/>
              <w:marBottom w:val="0"/>
              <w:divBdr>
                <w:top w:val="none" w:sz="0" w:space="0" w:color="auto"/>
                <w:left w:val="none" w:sz="0" w:space="0" w:color="auto"/>
                <w:bottom w:val="none" w:sz="0" w:space="0" w:color="auto"/>
                <w:right w:val="none" w:sz="0" w:space="0" w:color="auto"/>
              </w:divBdr>
              <w:divsChild>
                <w:div w:id="1018578594">
                  <w:marLeft w:val="0"/>
                  <w:marRight w:val="0"/>
                  <w:marTop w:val="0"/>
                  <w:marBottom w:val="0"/>
                  <w:divBdr>
                    <w:top w:val="none" w:sz="0" w:space="0" w:color="auto"/>
                    <w:left w:val="none" w:sz="0" w:space="0" w:color="auto"/>
                    <w:bottom w:val="none" w:sz="0" w:space="0" w:color="auto"/>
                    <w:right w:val="none" w:sz="0" w:space="0" w:color="auto"/>
                  </w:divBdr>
                </w:div>
              </w:divsChild>
            </w:div>
            <w:div w:id="1892686789">
              <w:marLeft w:val="0"/>
              <w:marRight w:val="0"/>
              <w:marTop w:val="0"/>
              <w:marBottom w:val="0"/>
              <w:divBdr>
                <w:top w:val="none" w:sz="0" w:space="0" w:color="auto"/>
                <w:left w:val="none" w:sz="0" w:space="0" w:color="auto"/>
                <w:bottom w:val="none" w:sz="0" w:space="0" w:color="auto"/>
                <w:right w:val="none" w:sz="0" w:space="0" w:color="auto"/>
              </w:divBdr>
              <w:divsChild>
                <w:div w:id="1359043500">
                  <w:marLeft w:val="0"/>
                  <w:marRight w:val="0"/>
                  <w:marTop w:val="0"/>
                  <w:marBottom w:val="0"/>
                  <w:divBdr>
                    <w:top w:val="none" w:sz="0" w:space="0" w:color="auto"/>
                    <w:left w:val="none" w:sz="0" w:space="0" w:color="auto"/>
                    <w:bottom w:val="none" w:sz="0" w:space="0" w:color="auto"/>
                    <w:right w:val="none" w:sz="0" w:space="0" w:color="auto"/>
                  </w:divBdr>
                </w:div>
              </w:divsChild>
            </w:div>
            <w:div w:id="1915967440">
              <w:marLeft w:val="0"/>
              <w:marRight w:val="0"/>
              <w:marTop w:val="0"/>
              <w:marBottom w:val="0"/>
              <w:divBdr>
                <w:top w:val="none" w:sz="0" w:space="0" w:color="auto"/>
                <w:left w:val="none" w:sz="0" w:space="0" w:color="auto"/>
                <w:bottom w:val="none" w:sz="0" w:space="0" w:color="auto"/>
                <w:right w:val="none" w:sz="0" w:space="0" w:color="auto"/>
              </w:divBdr>
              <w:divsChild>
                <w:div w:id="1724937447">
                  <w:marLeft w:val="0"/>
                  <w:marRight w:val="0"/>
                  <w:marTop w:val="0"/>
                  <w:marBottom w:val="0"/>
                  <w:divBdr>
                    <w:top w:val="none" w:sz="0" w:space="0" w:color="auto"/>
                    <w:left w:val="none" w:sz="0" w:space="0" w:color="auto"/>
                    <w:bottom w:val="none" w:sz="0" w:space="0" w:color="auto"/>
                    <w:right w:val="none" w:sz="0" w:space="0" w:color="auto"/>
                  </w:divBdr>
                </w:div>
              </w:divsChild>
            </w:div>
            <w:div w:id="1513376886">
              <w:marLeft w:val="0"/>
              <w:marRight w:val="0"/>
              <w:marTop w:val="0"/>
              <w:marBottom w:val="0"/>
              <w:divBdr>
                <w:top w:val="none" w:sz="0" w:space="0" w:color="auto"/>
                <w:left w:val="none" w:sz="0" w:space="0" w:color="auto"/>
                <w:bottom w:val="none" w:sz="0" w:space="0" w:color="auto"/>
                <w:right w:val="none" w:sz="0" w:space="0" w:color="auto"/>
              </w:divBdr>
              <w:divsChild>
                <w:div w:id="1958440970">
                  <w:marLeft w:val="0"/>
                  <w:marRight w:val="0"/>
                  <w:marTop w:val="0"/>
                  <w:marBottom w:val="0"/>
                  <w:divBdr>
                    <w:top w:val="none" w:sz="0" w:space="0" w:color="auto"/>
                    <w:left w:val="none" w:sz="0" w:space="0" w:color="auto"/>
                    <w:bottom w:val="none" w:sz="0" w:space="0" w:color="auto"/>
                    <w:right w:val="none" w:sz="0" w:space="0" w:color="auto"/>
                  </w:divBdr>
                </w:div>
              </w:divsChild>
            </w:div>
            <w:div w:id="222721168">
              <w:marLeft w:val="0"/>
              <w:marRight w:val="0"/>
              <w:marTop w:val="0"/>
              <w:marBottom w:val="0"/>
              <w:divBdr>
                <w:top w:val="none" w:sz="0" w:space="0" w:color="auto"/>
                <w:left w:val="none" w:sz="0" w:space="0" w:color="auto"/>
                <w:bottom w:val="none" w:sz="0" w:space="0" w:color="auto"/>
                <w:right w:val="none" w:sz="0" w:space="0" w:color="auto"/>
              </w:divBdr>
              <w:divsChild>
                <w:div w:id="1948535086">
                  <w:marLeft w:val="0"/>
                  <w:marRight w:val="0"/>
                  <w:marTop w:val="0"/>
                  <w:marBottom w:val="0"/>
                  <w:divBdr>
                    <w:top w:val="none" w:sz="0" w:space="0" w:color="auto"/>
                    <w:left w:val="none" w:sz="0" w:space="0" w:color="auto"/>
                    <w:bottom w:val="none" w:sz="0" w:space="0" w:color="auto"/>
                    <w:right w:val="none" w:sz="0" w:space="0" w:color="auto"/>
                  </w:divBdr>
                </w:div>
              </w:divsChild>
            </w:div>
            <w:div w:id="1856504720">
              <w:marLeft w:val="0"/>
              <w:marRight w:val="0"/>
              <w:marTop w:val="0"/>
              <w:marBottom w:val="0"/>
              <w:divBdr>
                <w:top w:val="none" w:sz="0" w:space="0" w:color="auto"/>
                <w:left w:val="none" w:sz="0" w:space="0" w:color="auto"/>
                <w:bottom w:val="none" w:sz="0" w:space="0" w:color="auto"/>
                <w:right w:val="none" w:sz="0" w:space="0" w:color="auto"/>
              </w:divBdr>
              <w:divsChild>
                <w:div w:id="1617761087">
                  <w:marLeft w:val="0"/>
                  <w:marRight w:val="0"/>
                  <w:marTop w:val="0"/>
                  <w:marBottom w:val="0"/>
                  <w:divBdr>
                    <w:top w:val="none" w:sz="0" w:space="0" w:color="auto"/>
                    <w:left w:val="none" w:sz="0" w:space="0" w:color="auto"/>
                    <w:bottom w:val="none" w:sz="0" w:space="0" w:color="auto"/>
                    <w:right w:val="none" w:sz="0" w:space="0" w:color="auto"/>
                  </w:divBdr>
                </w:div>
              </w:divsChild>
            </w:div>
            <w:div w:id="135495019">
              <w:marLeft w:val="0"/>
              <w:marRight w:val="0"/>
              <w:marTop w:val="0"/>
              <w:marBottom w:val="0"/>
              <w:divBdr>
                <w:top w:val="none" w:sz="0" w:space="0" w:color="auto"/>
                <w:left w:val="none" w:sz="0" w:space="0" w:color="auto"/>
                <w:bottom w:val="none" w:sz="0" w:space="0" w:color="auto"/>
                <w:right w:val="none" w:sz="0" w:space="0" w:color="auto"/>
              </w:divBdr>
              <w:divsChild>
                <w:div w:id="731776427">
                  <w:marLeft w:val="0"/>
                  <w:marRight w:val="0"/>
                  <w:marTop w:val="0"/>
                  <w:marBottom w:val="0"/>
                  <w:divBdr>
                    <w:top w:val="none" w:sz="0" w:space="0" w:color="auto"/>
                    <w:left w:val="none" w:sz="0" w:space="0" w:color="auto"/>
                    <w:bottom w:val="none" w:sz="0" w:space="0" w:color="auto"/>
                    <w:right w:val="none" w:sz="0" w:space="0" w:color="auto"/>
                  </w:divBdr>
                </w:div>
              </w:divsChild>
            </w:div>
            <w:div w:id="18287850">
              <w:marLeft w:val="0"/>
              <w:marRight w:val="0"/>
              <w:marTop w:val="0"/>
              <w:marBottom w:val="0"/>
              <w:divBdr>
                <w:top w:val="none" w:sz="0" w:space="0" w:color="auto"/>
                <w:left w:val="none" w:sz="0" w:space="0" w:color="auto"/>
                <w:bottom w:val="none" w:sz="0" w:space="0" w:color="auto"/>
                <w:right w:val="none" w:sz="0" w:space="0" w:color="auto"/>
              </w:divBdr>
              <w:divsChild>
                <w:div w:id="330259336">
                  <w:marLeft w:val="0"/>
                  <w:marRight w:val="0"/>
                  <w:marTop w:val="0"/>
                  <w:marBottom w:val="0"/>
                  <w:divBdr>
                    <w:top w:val="none" w:sz="0" w:space="0" w:color="auto"/>
                    <w:left w:val="none" w:sz="0" w:space="0" w:color="auto"/>
                    <w:bottom w:val="none" w:sz="0" w:space="0" w:color="auto"/>
                    <w:right w:val="none" w:sz="0" w:space="0" w:color="auto"/>
                  </w:divBdr>
                </w:div>
              </w:divsChild>
            </w:div>
            <w:div w:id="545676078">
              <w:marLeft w:val="0"/>
              <w:marRight w:val="0"/>
              <w:marTop w:val="0"/>
              <w:marBottom w:val="0"/>
              <w:divBdr>
                <w:top w:val="none" w:sz="0" w:space="0" w:color="auto"/>
                <w:left w:val="none" w:sz="0" w:space="0" w:color="auto"/>
                <w:bottom w:val="none" w:sz="0" w:space="0" w:color="auto"/>
                <w:right w:val="none" w:sz="0" w:space="0" w:color="auto"/>
              </w:divBdr>
              <w:divsChild>
                <w:div w:id="1915626583">
                  <w:marLeft w:val="0"/>
                  <w:marRight w:val="0"/>
                  <w:marTop w:val="0"/>
                  <w:marBottom w:val="0"/>
                  <w:divBdr>
                    <w:top w:val="none" w:sz="0" w:space="0" w:color="auto"/>
                    <w:left w:val="none" w:sz="0" w:space="0" w:color="auto"/>
                    <w:bottom w:val="none" w:sz="0" w:space="0" w:color="auto"/>
                    <w:right w:val="none" w:sz="0" w:space="0" w:color="auto"/>
                  </w:divBdr>
                </w:div>
              </w:divsChild>
            </w:div>
            <w:div w:id="790513550">
              <w:marLeft w:val="0"/>
              <w:marRight w:val="0"/>
              <w:marTop w:val="0"/>
              <w:marBottom w:val="0"/>
              <w:divBdr>
                <w:top w:val="none" w:sz="0" w:space="0" w:color="auto"/>
                <w:left w:val="none" w:sz="0" w:space="0" w:color="auto"/>
                <w:bottom w:val="none" w:sz="0" w:space="0" w:color="auto"/>
                <w:right w:val="none" w:sz="0" w:space="0" w:color="auto"/>
              </w:divBdr>
              <w:divsChild>
                <w:div w:id="116947627">
                  <w:marLeft w:val="0"/>
                  <w:marRight w:val="0"/>
                  <w:marTop w:val="0"/>
                  <w:marBottom w:val="0"/>
                  <w:divBdr>
                    <w:top w:val="none" w:sz="0" w:space="0" w:color="auto"/>
                    <w:left w:val="none" w:sz="0" w:space="0" w:color="auto"/>
                    <w:bottom w:val="none" w:sz="0" w:space="0" w:color="auto"/>
                    <w:right w:val="none" w:sz="0" w:space="0" w:color="auto"/>
                  </w:divBdr>
                </w:div>
              </w:divsChild>
            </w:div>
            <w:div w:id="1696343456">
              <w:marLeft w:val="0"/>
              <w:marRight w:val="0"/>
              <w:marTop w:val="0"/>
              <w:marBottom w:val="0"/>
              <w:divBdr>
                <w:top w:val="none" w:sz="0" w:space="0" w:color="auto"/>
                <w:left w:val="none" w:sz="0" w:space="0" w:color="auto"/>
                <w:bottom w:val="none" w:sz="0" w:space="0" w:color="auto"/>
                <w:right w:val="none" w:sz="0" w:space="0" w:color="auto"/>
              </w:divBdr>
              <w:divsChild>
                <w:div w:id="1098217683">
                  <w:marLeft w:val="0"/>
                  <w:marRight w:val="0"/>
                  <w:marTop w:val="0"/>
                  <w:marBottom w:val="0"/>
                  <w:divBdr>
                    <w:top w:val="none" w:sz="0" w:space="0" w:color="auto"/>
                    <w:left w:val="none" w:sz="0" w:space="0" w:color="auto"/>
                    <w:bottom w:val="none" w:sz="0" w:space="0" w:color="auto"/>
                    <w:right w:val="none" w:sz="0" w:space="0" w:color="auto"/>
                  </w:divBdr>
                </w:div>
              </w:divsChild>
            </w:div>
            <w:div w:id="1980988581">
              <w:marLeft w:val="0"/>
              <w:marRight w:val="0"/>
              <w:marTop w:val="0"/>
              <w:marBottom w:val="0"/>
              <w:divBdr>
                <w:top w:val="none" w:sz="0" w:space="0" w:color="auto"/>
                <w:left w:val="none" w:sz="0" w:space="0" w:color="auto"/>
                <w:bottom w:val="none" w:sz="0" w:space="0" w:color="auto"/>
                <w:right w:val="none" w:sz="0" w:space="0" w:color="auto"/>
              </w:divBdr>
              <w:divsChild>
                <w:div w:id="845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41880">
          <w:marLeft w:val="0"/>
          <w:marRight w:val="0"/>
          <w:marTop w:val="0"/>
          <w:marBottom w:val="600"/>
          <w:divBdr>
            <w:top w:val="none" w:sz="0" w:space="0" w:color="auto"/>
            <w:left w:val="none" w:sz="0" w:space="0" w:color="auto"/>
            <w:bottom w:val="none" w:sz="0" w:space="0" w:color="auto"/>
            <w:right w:val="none" w:sz="0" w:space="0" w:color="auto"/>
          </w:divBdr>
        </w:div>
      </w:divsChild>
    </w:div>
    <w:div w:id="2134403797">
      <w:marLeft w:val="0"/>
      <w:marRight w:val="0"/>
      <w:marTop w:val="0"/>
      <w:marBottom w:val="0"/>
      <w:divBdr>
        <w:top w:val="none" w:sz="0" w:space="0" w:color="auto"/>
        <w:left w:val="none" w:sz="0" w:space="0" w:color="auto"/>
        <w:bottom w:val="none" w:sz="0" w:space="0" w:color="auto"/>
        <w:right w:val="none" w:sz="0" w:space="0" w:color="auto"/>
      </w:divBdr>
      <w:divsChild>
        <w:div w:id="660818878">
          <w:marLeft w:val="0"/>
          <w:marRight w:val="0"/>
          <w:marTop w:val="432"/>
          <w:marBottom w:val="0"/>
          <w:divBdr>
            <w:top w:val="none" w:sz="0" w:space="0" w:color="auto"/>
            <w:left w:val="none" w:sz="0" w:space="0" w:color="auto"/>
            <w:bottom w:val="none" w:sz="0" w:space="0" w:color="auto"/>
            <w:right w:val="none" w:sz="0" w:space="0" w:color="auto"/>
          </w:divBdr>
        </w:div>
        <w:div w:id="1685401830">
          <w:marLeft w:val="0"/>
          <w:marRight w:val="0"/>
          <w:marTop w:val="0"/>
          <w:marBottom w:val="0"/>
          <w:divBdr>
            <w:top w:val="none" w:sz="0" w:space="0" w:color="auto"/>
            <w:left w:val="none" w:sz="0" w:space="0" w:color="auto"/>
            <w:bottom w:val="none" w:sz="0" w:space="0" w:color="auto"/>
            <w:right w:val="none" w:sz="0" w:space="0" w:color="auto"/>
          </w:divBdr>
        </w:div>
        <w:div w:id="271329796">
          <w:marLeft w:val="0"/>
          <w:marRight w:val="0"/>
          <w:marTop w:val="0"/>
          <w:marBottom w:val="600"/>
          <w:divBdr>
            <w:top w:val="none" w:sz="0" w:space="0" w:color="auto"/>
            <w:left w:val="none" w:sz="0" w:space="0" w:color="auto"/>
            <w:bottom w:val="none" w:sz="0" w:space="0" w:color="auto"/>
            <w:right w:val="none" w:sz="0" w:space="0" w:color="auto"/>
          </w:divBdr>
        </w:div>
      </w:divsChild>
    </w:div>
    <w:div w:id="2139178002">
      <w:marLeft w:val="0"/>
      <w:marRight w:val="0"/>
      <w:marTop w:val="0"/>
      <w:marBottom w:val="0"/>
      <w:divBdr>
        <w:top w:val="none" w:sz="0" w:space="0" w:color="auto"/>
        <w:left w:val="none" w:sz="0" w:space="0" w:color="auto"/>
        <w:bottom w:val="none" w:sz="0" w:space="0" w:color="auto"/>
        <w:right w:val="none" w:sz="0" w:space="0" w:color="auto"/>
      </w:divBdr>
      <w:divsChild>
        <w:div w:id="1680158314">
          <w:marLeft w:val="0"/>
          <w:marRight w:val="0"/>
          <w:marTop w:val="432"/>
          <w:marBottom w:val="0"/>
          <w:divBdr>
            <w:top w:val="none" w:sz="0" w:space="0" w:color="auto"/>
            <w:left w:val="none" w:sz="0" w:space="0" w:color="auto"/>
            <w:bottom w:val="none" w:sz="0" w:space="0" w:color="auto"/>
            <w:right w:val="none" w:sz="0" w:space="0" w:color="auto"/>
          </w:divBdr>
        </w:div>
        <w:div w:id="1066686370">
          <w:marLeft w:val="0"/>
          <w:marRight w:val="0"/>
          <w:marTop w:val="0"/>
          <w:marBottom w:val="0"/>
          <w:divBdr>
            <w:top w:val="none" w:sz="0" w:space="0" w:color="auto"/>
            <w:left w:val="none" w:sz="0" w:space="0" w:color="auto"/>
            <w:bottom w:val="none" w:sz="0" w:space="0" w:color="auto"/>
            <w:right w:val="none" w:sz="0" w:space="0" w:color="auto"/>
          </w:divBdr>
        </w:div>
        <w:div w:id="191916840">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c.gov/Archives/edgar/data/813762/000095012304006078/y97041exv3w5.txt" TargetMode="External"/><Relationship Id="rId18" Type="http://schemas.openxmlformats.org/officeDocument/2006/relationships/hyperlink" Target="https://www.sec.gov/Archives/edgar/data/813762/000081376220000008/ex41123119.htm" TargetMode="External"/><Relationship Id="rId26" Type="http://schemas.openxmlformats.org/officeDocument/2006/relationships/hyperlink" Target="https://www.sec.gov/Archives/edgar/data/813762/000114420417002748/v457095_ex4-1.htm" TargetMode="External"/><Relationship Id="rId39" Type="http://schemas.openxmlformats.org/officeDocument/2006/relationships/hyperlink" Target="https://www.sec.gov/Archives/edgar/data/813762/000114420419032722/tv524288_ex10-1.htm" TargetMode="External"/><Relationship Id="rId21" Type="http://schemas.openxmlformats.org/officeDocument/2006/relationships/hyperlink" Target="https://www.sec.gov/Archives/edgar/data/813762/000081376216000089/iep-ex41_certificatex8416.htm" TargetMode="External"/><Relationship Id="rId34" Type="http://schemas.openxmlformats.org/officeDocument/2006/relationships/hyperlink" Target="https://www.sec.gov/Archives/edgar/data/813762/000095012306003289/y18546exv10w42.htm" TargetMode="External"/><Relationship Id="rId42" Type="http://schemas.openxmlformats.org/officeDocument/2006/relationships/hyperlink" Target="https://www.sec.gov/Archives/edgar/data/813762/000110465920002683/tm201494d1_ex10-1.htm" TargetMode="External"/><Relationship Id="rId47" Type="http://schemas.openxmlformats.org/officeDocument/2006/relationships/hyperlink" Target="https://www.sec.gov/Archives/edgar/data/813762/000110465920111049/tm2032213d1_ex10-1.htm" TargetMode="External"/><Relationship Id="rId50" Type="http://schemas.openxmlformats.org/officeDocument/2006/relationships/hyperlink" Target="https://www.sec.gov/Archives/edgar/data/813762/000081376212000064/iep-ex141_93012xcodeofethi.htm" TargetMode="External"/><Relationship Id="rId55" Type="http://schemas.openxmlformats.org/officeDocument/2006/relationships/hyperlink" Target="tmb-20201231xex31d1.htm" TargetMode="External"/><Relationship Id="rId7" Type="http://schemas.openxmlformats.org/officeDocument/2006/relationships/hyperlink" Target="https://www.sec.gov/Archives/edgar/data/813762/000119312518112277/d554615dex21.htm" TargetMode="External"/><Relationship Id="rId2" Type="http://schemas.openxmlformats.org/officeDocument/2006/relationships/settings" Target="settings.xml"/><Relationship Id="rId16" Type="http://schemas.openxmlformats.org/officeDocument/2006/relationships/hyperlink" Target="https://www.sec.gov/Archives/edgar/data/813762/000095012305009643/y11364exv3w2.htm" TargetMode="External"/><Relationship Id="rId29" Type="http://schemas.openxmlformats.org/officeDocument/2006/relationships/hyperlink" Target="https://www.sec.gov/Archives/edgar/data/813762/000114420419043783/tv528967_ex4-1.htm" TargetMode="External"/><Relationship Id="rId11" Type="http://schemas.openxmlformats.org/officeDocument/2006/relationships/hyperlink" Target="https://www.sec.gov/Archives/edgar/data/813762/000114420408015862/v106776_ex3-9.htm" TargetMode="External"/><Relationship Id="rId24" Type="http://schemas.openxmlformats.org/officeDocument/2006/relationships/hyperlink" Target="https://www.sec.gov/Archives/edgar/data/813762/000114420407041620/v083035_ex10-5.htm" TargetMode="External"/><Relationship Id="rId32" Type="http://schemas.openxmlformats.org/officeDocument/2006/relationships/hyperlink" Target="https://www.sec.gov/Archives/edgar/data/813762/000119312518290879/d629636dex41.htm" TargetMode="External"/><Relationship Id="rId37" Type="http://schemas.openxmlformats.org/officeDocument/2006/relationships/hyperlink" Target="https://www.sec.gov/Archives/edgar/data/813762/000114420417062610/tv480904_ex10-1.htm" TargetMode="External"/><Relationship Id="rId40" Type="http://schemas.openxmlformats.org/officeDocument/2006/relationships/hyperlink" Target="https://www.sec.gov/Archives/edgar/data/813762/000114420419043783/tv528967_ex10-1.htm" TargetMode="External"/><Relationship Id="rId45" Type="http://schemas.openxmlformats.org/officeDocument/2006/relationships/hyperlink" Target="https://www.sec.gov/Archives/edgar/data/813762/000119312518290879/d629636dex101.htm" TargetMode="External"/><Relationship Id="rId53" Type="http://schemas.openxmlformats.org/officeDocument/2006/relationships/hyperlink" Target="tmb-20201231xex23d1.htm" TargetMode="External"/><Relationship Id="rId58" Type="http://schemas.openxmlformats.org/officeDocument/2006/relationships/fontTable" Target="fontTable.xml"/><Relationship Id="rId5" Type="http://schemas.openxmlformats.org/officeDocument/2006/relationships/hyperlink" Target="https://www.sec.gov/Archives/edgar/data/813762/000110465916143329/a16-17984_1ex2d1.htm" TargetMode="External"/><Relationship Id="rId19" Type="http://schemas.openxmlformats.org/officeDocument/2006/relationships/hyperlink" Target="https://www.sec.gov/Archives/edgar/data/813762/000095012305003242/y06341exv4w4.htm" TargetMode="External"/><Relationship Id="rId4" Type="http://schemas.openxmlformats.org/officeDocument/2006/relationships/hyperlink" Target="https://www.sec.gov/ix?doc=/Archives/edgar/data/813762/000081376220000008/iep-20191231.htm" TargetMode="External"/><Relationship Id="rId9" Type="http://schemas.openxmlformats.org/officeDocument/2006/relationships/hyperlink" Target="https://www.sec.gov/Archives/edgar/data/813762/000114036118040981/s002486x3_ex2-1.htm" TargetMode="External"/><Relationship Id="rId14" Type="http://schemas.openxmlformats.org/officeDocument/2006/relationships/hyperlink" Target="https://www.sec.gov/Archives/edgar/data/813762/0000897204-96-000093.txt" TargetMode="External"/><Relationship Id="rId22" Type="http://schemas.openxmlformats.org/officeDocument/2006/relationships/hyperlink" Target="https://www.sec.gov/Archives/edgar/data/813762/0000897204-95-000016.txt" TargetMode="External"/><Relationship Id="rId27" Type="http://schemas.openxmlformats.org/officeDocument/2006/relationships/hyperlink" Target="https://www.sec.gov/Archives/edgar/data/813762/000114420417062610/tv480904_ex4-1.htm" TargetMode="External"/><Relationship Id="rId30" Type="http://schemas.openxmlformats.org/officeDocument/2006/relationships/hyperlink" Target="https://www.sec.gov/Archives/edgar/data/813762/000110465919072211/tm1925028d1_ex4-1.htm" TargetMode="External"/><Relationship Id="rId35" Type="http://schemas.openxmlformats.org/officeDocument/2006/relationships/hyperlink" Target="https://www.sec.gov/Archives/edgar/data/813762/000114420407041620/v083035_ex10-4.htm" TargetMode="External"/><Relationship Id="rId43" Type="http://schemas.openxmlformats.org/officeDocument/2006/relationships/hyperlink" Target="https://www.sec.gov/Archives/edgar/data/813762/000110465920007677/tm205861d2_ex10-1.htm" TargetMode="External"/><Relationship Id="rId48" Type="http://schemas.openxmlformats.org/officeDocument/2006/relationships/hyperlink" Target="https://www.sec.gov/Archives/edgar/data/813762/000110465920111049/tm2032213d1_ex10-2.htm" TargetMode="External"/><Relationship Id="rId56" Type="http://schemas.openxmlformats.org/officeDocument/2006/relationships/hyperlink" Target="tmb-20201231xex31d2.htm" TargetMode="External"/><Relationship Id="rId8" Type="http://schemas.openxmlformats.org/officeDocument/2006/relationships/hyperlink" Target="https://www.sec.gov/Archives/edgar/data/813762/000110465918024062/a18-11003_1ex2d1.htm" TargetMode="External"/><Relationship Id="rId51" Type="http://schemas.openxmlformats.org/officeDocument/2006/relationships/hyperlink" Target="tmb-20201231xex21d1.htm" TargetMode="External"/><Relationship Id="rId3" Type="http://schemas.openxmlformats.org/officeDocument/2006/relationships/webSettings" Target="webSettings.xml"/><Relationship Id="rId12" Type="http://schemas.openxmlformats.org/officeDocument/2006/relationships/hyperlink" Target="https://www.sec.gov/Archives/edgar/data/813762/000081376216000089/iep-ex31_amendedandrestate.htm" TargetMode="External"/><Relationship Id="rId17" Type="http://schemas.openxmlformats.org/officeDocument/2006/relationships/hyperlink" Target="https://www.sec.gov/Archives/edgar/data/813762/000114420408015862/v106776_ex3-11.htm" TargetMode="External"/><Relationship Id="rId25" Type="http://schemas.openxmlformats.org/officeDocument/2006/relationships/hyperlink" Target="https://www.sec.gov/Archives/edgar/data/813762/000114420413047710/v353661_ex10-1.htm" TargetMode="External"/><Relationship Id="rId33" Type="http://schemas.openxmlformats.org/officeDocument/2006/relationships/hyperlink" Target="https://www.sec.gov/Archives/edgar/data/813762/0000897204-95-000029.txt" TargetMode="External"/><Relationship Id="rId38" Type="http://schemas.openxmlformats.org/officeDocument/2006/relationships/hyperlink" Target="https://www.sec.gov/Archives/edgar/data/813762/000114420419025269/tv521264_ex10-1.htm" TargetMode="External"/><Relationship Id="rId46" Type="http://schemas.openxmlformats.org/officeDocument/2006/relationships/hyperlink" Target="https://www.sec.gov/Archives/edgar/data/813762/000110465919075671/tm1927295d1_ex10-1.htm" TargetMode="External"/><Relationship Id="rId59" Type="http://schemas.openxmlformats.org/officeDocument/2006/relationships/theme" Target="theme/theme1.xml"/><Relationship Id="rId20" Type="http://schemas.openxmlformats.org/officeDocument/2006/relationships/hyperlink" Target="https://www.sec.gov/Archives/edgar/data/813762/000095012305003242/y06341exv4w3.htm" TargetMode="External"/><Relationship Id="rId41" Type="http://schemas.openxmlformats.org/officeDocument/2006/relationships/hyperlink" Target="https://www.sec.gov/Archives/edgar/data/813762/000110465919072211/tm1925028d1_ex10-1.htm" TargetMode="External"/><Relationship Id="rId54" Type="http://schemas.openxmlformats.org/officeDocument/2006/relationships/hyperlink" Target="tmb-20201231xex23d2.htm" TargetMode="External"/><Relationship Id="rId1" Type="http://schemas.openxmlformats.org/officeDocument/2006/relationships/styles" Target="styles.xml"/><Relationship Id="rId6" Type="http://schemas.openxmlformats.org/officeDocument/2006/relationships/hyperlink" Target="https://www.sec.gov/Archives/edgar/data/813762/000114420416140174/v449727_ex2-1.htm" TargetMode="External"/><Relationship Id="rId15" Type="http://schemas.openxmlformats.org/officeDocument/2006/relationships/hyperlink" Target="https://www.sec.gov/Archives/edgar/data/813762/000095011703001233/ex3-9.txt" TargetMode="External"/><Relationship Id="rId23" Type="http://schemas.openxmlformats.org/officeDocument/2006/relationships/hyperlink" Target="https://www.sec.gov/Archives/edgar/data/813762/000095012305003242/y06341exv10w2.htm" TargetMode="External"/><Relationship Id="rId28" Type="http://schemas.openxmlformats.org/officeDocument/2006/relationships/hyperlink" Target="https://www.sec.gov/Archives/edgar/data/813762/000114420419025269/tv521264_ex4-1.htm" TargetMode="External"/><Relationship Id="rId36" Type="http://schemas.openxmlformats.org/officeDocument/2006/relationships/hyperlink" Target="https://www.sec.gov/Archives/edgar/data/813762/000114420417002748/v457095_ex10-1.htm" TargetMode="External"/><Relationship Id="rId49" Type="http://schemas.openxmlformats.org/officeDocument/2006/relationships/hyperlink" Target="https://www.sec.gov/Archives/edgar/data/813762/000110465920111049/tm2032213d1_ex10-3.htm" TargetMode="External"/><Relationship Id="rId57" Type="http://schemas.openxmlformats.org/officeDocument/2006/relationships/hyperlink" Target="tmb-20201231xex32d1.htm" TargetMode="External"/><Relationship Id="rId10" Type="http://schemas.openxmlformats.org/officeDocument/2006/relationships/hyperlink" Target="https://www.sec.gov/Archives/edgar/data/813762/000114420407050385/v088216_ex3-1.htm" TargetMode="External"/><Relationship Id="rId31" Type="http://schemas.openxmlformats.org/officeDocument/2006/relationships/hyperlink" Target="https://www.sec.gov/Archives/edgar/data/813762/000110465921005325/tm213465d1_ex4-1.htm" TargetMode="External"/><Relationship Id="rId44" Type="http://schemas.openxmlformats.org/officeDocument/2006/relationships/hyperlink" Target="https://www.sec.gov/Archives/edgar/data/813762/000110465921005325/tm213465d1_ex10-1.htm" TargetMode="External"/><Relationship Id="rId52" Type="http://schemas.openxmlformats.org/officeDocument/2006/relationships/hyperlink" Target="tmb-20201231xex22d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94671</Words>
  <Characters>539630</Characters>
  <Application>Microsoft Office Word</Application>
  <DocSecurity>0</DocSecurity>
  <Lines>4496</Lines>
  <Paragraphs>1266</Paragraphs>
  <ScaleCrop>false</ScaleCrop>
  <Company/>
  <LinksUpToDate>false</LinksUpToDate>
  <CharactersWithSpaces>633035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2024-01-04T16:14:00Z</dcterms:created>
  <dcterms:modified xsi:type="dcterms:W3CDTF">2024-01-04T16:14:00Z</dcterms:modified>
</cp:coreProperties>
</file>