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26A4C">
      <w:pPr>
        <w:divId w:val="1362390664"/>
        <w:rPr>
          <w:rFonts w:eastAsia="Times New Roman"/>
          <w:vanish/>
        </w:rPr>
      </w:pPr>
      <w:r>
        <w:rPr>
          <w:rFonts w:eastAsia="Times New Roman"/>
          <w:vanish/>
        </w:rPr>
        <w:t>us-gaap:AccruedLiabilitiesCurrentAndNoncurrentus-gaap:AccruedLiabilitiesCurrentAndNoncurrent26453125224133883500008137620001034563--12-312021Q2falsefalse0us-gaap:AccruedLiabilitiesCurrentAndNoncurrent</w:t>
      </w:r>
      <w:r>
        <w:rPr>
          <w:rFonts w:eastAsia="Times New Roman"/>
          <w:vanish/>
        </w:rPr>
        <w:t>us-gaap:AccruedLiabilitiesCurrentAndNoncurrentus-gaap:AccruedLiabilitiesCurrentAndNoncurrentus-gaap:AccruedLiabilitiesCurrentAndNoncurrent0000813762us-gaap:VariableInterestEntityPrimaryBeneficiaryMemberiep:ViskaseMember2021-01-012021-06-300000813762iep:Vis</w:t>
      </w:r>
      <w:r>
        <w:rPr>
          <w:rFonts w:eastAsia="Times New Roman"/>
          <w:vanish/>
        </w:rPr>
        <w:t>kaseMemberus-gaap:PrivatePlacementMember2021-01-012021-06-300000813762iep:CvrEnergyIncMemberiep:EnergySegmentMember2021-01-012021-06-300000813762iep:IcahnEnterprisesHoldingsMember2021-01-012021-06-300000813762iep:CvrRefiningLpMember2021-01-012021-06-300000</w:t>
      </w:r>
      <w:r>
        <w:rPr>
          <w:rFonts w:eastAsia="Times New Roman"/>
          <w:vanish/>
        </w:rPr>
        <w:t>813762us-gaap:PublicUtilitiesInventoryPetroleumProductsMemberiep:EnergySegmentMember2021-04-012021-06-300000813762iep:NitrogenFertilizerProductsMemberiep:EnergySegmentMember2021-04-012021-06-300000813762iep:AutomotiveServicesRevenueMemberiep:AutomotiveSegm</w:t>
      </w:r>
      <w:r>
        <w:rPr>
          <w:rFonts w:eastAsia="Times New Roman"/>
          <w:vanish/>
        </w:rPr>
        <w:t>entMember2021-04-012021-06-300000813762iep:AutomotivePartsMemberiep:AutomotiveSegmentMember2021-04-012021-06-300000813762us-gaap:PublicUtilitiesInventoryPetroleumProductsMemberiep:EnergySegmentMember2021-01-012021-06-300000813762iep:NitrogenFertilizerProdu</w:t>
      </w:r>
      <w:r>
        <w:rPr>
          <w:rFonts w:eastAsia="Times New Roman"/>
          <w:vanish/>
        </w:rPr>
        <w:t>ctsMemberiep:EnergySegmentMember2021-01-012021-06-300000813762iep:AutomotiveServicesRevenueMemberiep:AutomotiveSegmentMember2021-01-012021-06-300000813762iep:AutomotivePartsMemberiep:AutomotiveSegmentMember2021-01-012021-06-300000813762us-gaap:PublicUtilit</w:t>
      </w:r>
      <w:r>
        <w:rPr>
          <w:rFonts w:eastAsia="Times New Roman"/>
          <w:vanish/>
        </w:rPr>
        <w:t>iesInventoryPetroleumProductsMemberiep:EnergySegmentMember2020-04-012020-06-300000813762iep:NitrogenFertilizerProductsMemberiep:EnergySegmentMember2020-04-012020-06-300000813762iep:AutomotiveServicesRevenueMemberiep:AutomotiveSegmentMember2020-04-012020-06</w:t>
      </w:r>
      <w:r>
        <w:rPr>
          <w:rFonts w:eastAsia="Times New Roman"/>
          <w:vanish/>
        </w:rPr>
        <w:t>-300000813762iep:AutomotivePartsMemberiep:AutomotiveSegmentMember2020-04-012020-06-300000813762us-gaap:PublicUtilitiesInventoryPetroleumProductsMemberiep:EnergySegmentMember2020-01-012020-06-300000813762iep:NitrogenFertilizerProductsMemberiep:EnergySegment</w:t>
      </w:r>
      <w:r>
        <w:rPr>
          <w:rFonts w:eastAsia="Times New Roman"/>
          <w:vanish/>
        </w:rPr>
        <w:t>Member2020-01-012020-06-300000813762iep:AutomotiveServicesRevenueMemberiep:AutomotiveSegmentMember2020-01-012020-06-300000813762iep:AutomotivePartsMemberiep:AutomotiveSegmentMember2020-01-012020-06-300000813762iep:RestrictedCashMember2021-06-300000813762ie</w:t>
      </w:r>
      <w:r>
        <w:rPr>
          <w:rFonts w:eastAsia="Times New Roman"/>
          <w:vanish/>
        </w:rPr>
        <w:t>p:CashHeldAtConsolidatedAffiliatedPartnershipsMember2021-06-300000813762iep:RestrictedCashMember2020-12-310000813762iep:CashHeldAtConsolidatedAffiliatedPartnershipsMember2020-12-310000813762iep:ExpenseSharingAgreementMemberiep:ConsolidatedVIEMember2021-04-</w:t>
      </w:r>
      <w:r>
        <w:rPr>
          <w:rFonts w:eastAsia="Times New Roman"/>
          <w:vanish/>
        </w:rPr>
        <w:t>012021-06-300000813762iep:ExpenseSharingAgreementMemberiep:ConsolidatedVIEMember2021-01-012021-06-300000813762sic:Z7600us-gaap:EquityMethodInvesteeMember2020-04-012020-06-300000813762iep:ExpenseSharingAgreementMemberiep:ConsolidatedVIEMember2020-04-012020-</w:t>
      </w:r>
      <w:r>
        <w:rPr>
          <w:rFonts w:eastAsia="Times New Roman"/>
          <w:vanish/>
        </w:rPr>
        <w:t>06-300000813762sic:Z7600us-gaap:EquityMethodInvesteeMember2020-01-012020-06-300000813762iep:InvestmentInFundsMemberiep:PrincipalOwnersAndAffiliatesMember2020-01-012020-06-300000813762us-gaap:AssetsLeasedToOthersMemberiep:RealEstateSegmentMember2021-06-3000</w:t>
      </w:r>
      <w:r>
        <w:rPr>
          <w:rFonts w:eastAsia="Times New Roman"/>
          <w:vanish/>
        </w:rPr>
        <w:t>00813762us-gaap:AssetsLeasedToOthersMemberiep:RealEstateSegmentMember2020-12-310000813762iep:IcahnEnterprisesHoldingsMemberus-gaap:ParentMember2021-06-300000813762iep:IcahnEnterprisesHoldingsMemberus-gaap:NoncontrollingInterestMember2021-06-300000813762iep</w:t>
      </w:r>
      <w:r>
        <w:rPr>
          <w:rFonts w:eastAsia="Times New Roman"/>
          <w:vanish/>
        </w:rPr>
        <w:t>:IcahnEnterprisesHoldingsMemberus-gaap:LimitedPartnerMember2021-06-300000813762iep:IcahnEnterprisesHoldingsMemberus-gaap:GeneralPartnerMember2021-06-300000813762us-gaap:ParentMember2021-06-300000813762us-gaap:NoncontrollingInterestMember2021-06-30000081376</w:t>
      </w:r>
      <w:r>
        <w:rPr>
          <w:rFonts w:eastAsia="Times New Roman"/>
          <w:vanish/>
        </w:rPr>
        <w:t>2us-gaap:LimitedPartnerMember2021-06-300000813762us-gaap:GeneralPartnerMember2021-06-300000813762iep:IcahnEnterprisesHoldingsMemberus-gaap:ParentMember2021-03-310000813762iep:IcahnEnterprisesHoldingsMemberus-gaap:NoncontrollingInterestMember2021-03-3100008</w:t>
      </w:r>
      <w:r>
        <w:rPr>
          <w:rFonts w:eastAsia="Times New Roman"/>
          <w:vanish/>
        </w:rPr>
        <w:t>13762iep:IcahnEnterprisesHoldingsMemberus-gaap:LimitedPartnerMember2021-03-310000813762iep:IcahnEnterprisesHoldingsMemberus-gaap:GeneralPartnerMember2021-03-310000813762us-gaap:ParentMember2021-03-310000813762us-gaap:NoncontrollingInterestMember2021-03-310</w:t>
      </w:r>
      <w:r>
        <w:rPr>
          <w:rFonts w:eastAsia="Times New Roman"/>
          <w:vanish/>
        </w:rPr>
        <w:t>000813762us-gaap:LimitedPartnerMember2021-03-310000813762us-gaap:GeneralPartnerMember2021-03-310000813762iep:IcahnEnterprisesHoldingsMember2021-03-3100008137622021-03-310000813762iep:IcahnEnterprisesHoldingsMemberus-gaap:ParentMember2020-12-310000813762iep</w:t>
      </w:r>
      <w:r>
        <w:rPr>
          <w:rFonts w:eastAsia="Times New Roman"/>
          <w:vanish/>
        </w:rPr>
        <w:t>:IcahnEnterprisesHoldingsMemberus-gaap:NoncontrollingInterestMember2020-12-310000813762iep:IcahnEnterprisesHoldingsMemberus-gaap:LimitedPartnerMember2020-12-310000813762iep:IcahnEnterprisesHoldingsMemberus-gaap:GeneralPartnerMember2020-12-310000813762us-ga</w:t>
      </w:r>
      <w:r>
        <w:rPr>
          <w:rFonts w:eastAsia="Times New Roman"/>
          <w:vanish/>
        </w:rPr>
        <w:t>ap:ParentMember2020-12-310000813762us-gaap:NoncontrollingInterestMember2020-12-310000813762us-gaap:LimitedPartnerMember2020-12-310000813762us-gaap:GeneralPartnerMember2020-12-310000813762iep:IcahnEnterprisesHoldingsMemberus-gaap:ParentMember2020-06-3000008</w:t>
      </w:r>
      <w:r>
        <w:rPr>
          <w:rFonts w:eastAsia="Times New Roman"/>
          <w:vanish/>
        </w:rPr>
        <w:t>13762iep:IcahnEnterprisesHoldingsMemberus-gaap:NoncontrollingInterestMember2020-06-300000813762iep:IcahnEnterprisesHoldingsMemberus-gaap:LimitedPartnerMember2020-06-300000813762iep:IcahnEnterprisesHoldingsMemberus-gaap:GeneralPartnerMember2020-06-300000813</w:t>
      </w:r>
      <w:r>
        <w:rPr>
          <w:rFonts w:eastAsia="Times New Roman"/>
          <w:vanish/>
        </w:rPr>
        <w:t>762us-gaap:ParentMember2020-06-300000813762us-gaap:NoncontrollingInterestMember2020-06-300000813762us-gaap:LimitedPartnerMember2020-06-300000813762us-gaap:GeneralPartnerMember2020-06-300000813762iep:IcahnEnterprisesHoldingsMemberus-gaap:ParentMember2020-03</w:t>
      </w:r>
      <w:r>
        <w:rPr>
          <w:rFonts w:eastAsia="Times New Roman"/>
          <w:vanish/>
        </w:rPr>
        <w:t>-310000813762iep:IcahnEnterprisesHoldingsMemberus-gaap:NoncontrollingInterestMember2020-03-310000813762iep:IcahnEnterprisesHoldingsMemberus-gaap:LimitedPartnerMember2020-03-310000813762iep:IcahnEnterprisesHoldingsMemberus-gaap:GeneralPartnerMember2020-03-3</w:t>
      </w:r>
      <w:r>
        <w:rPr>
          <w:rFonts w:eastAsia="Times New Roman"/>
          <w:vanish/>
        </w:rPr>
        <w:t>10000813762us-gaap:ParentMember2020-03-310000813762us-gaap:NoncontrollingInterestMember2020-03-310000813762us-gaap:LimitedPartnerMember2020-03-310000813762us-gaap:GeneralPartnerMember2020-03-310000813762iep:IcahnEnterprisesHoldingsMember2020-03-31000081376</w:t>
      </w:r>
      <w:r>
        <w:rPr>
          <w:rFonts w:eastAsia="Times New Roman"/>
          <w:vanish/>
        </w:rPr>
        <w:t>22020-03-310000813762iep:IcahnEnterprisesHoldingsMemberus-gaap:ParentMember2019-12-310000813762iep:IcahnEnterprisesHoldingsMemberus-gaap:NoncontrollingInterestMember2019-12-310000813762iep:IcahnEnterprisesHoldingsMemberus-gaap:LimitedPartnerMember2019-12-3</w:t>
      </w:r>
      <w:r>
        <w:rPr>
          <w:rFonts w:eastAsia="Times New Roman"/>
          <w:vanish/>
        </w:rPr>
        <w:t>10000813762iep:IcahnEnterprisesHoldingsMemberus-gaap:GeneralPartnerMember2019-12-310000813762us-gaap:ParentMember2019-12-310000813762us-gaap:NoncontrollingInterestMember2019-12-310000813762us-gaap:LimitedPartnerMember2019-12-310000813762us-gaap:GeneralPart</w:t>
      </w:r>
      <w:r>
        <w:rPr>
          <w:rFonts w:eastAsia="Times New Roman"/>
          <w:vanish/>
        </w:rPr>
        <w:t>nerMember2019-12-310000813762us-gaap:GeneralPartnerMember2020-01-012020-03-310000813762iep:IcahnEnterprisesHoldingsMemberus-gaap:GeneralPartnerMember2021-01-012021-03-310000813762us-gaap:GeneralPartnerMember2021-01-012021-03-310000813762us-gaap:ForeignCurr</w:t>
      </w:r>
      <w:r>
        <w:rPr>
          <w:rFonts w:eastAsia="Times New Roman"/>
          <w:vanish/>
        </w:rPr>
        <w:t>encyGainLossMember2021-04-012021-06-300000813762iep:OtherIncomeLossNotSpecifiedMember2021-04-012021-06-300000813762iep:LossOnDebtExtinguishmentMember2021-04-012021-06-300000813762iep:IncomeLossFromNonConsolidatedAffiliatesMember2021-04-012021-06-3000008137</w:t>
      </w:r>
      <w:r>
        <w:rPr>
          <w:rFonts w:eastAsia="Times New Roman"/>
          <w:vanish/>
        </w:rPr>
        <w:t>62iep:GainLossOnDispositionOfAssetsNetMember2021-04-012021-06-300000813762iep:DividendExpenseMember2021-04-012021-06-300000813762us-gaap:ForeignCurrencyGainLossMember2021-01-012021-06-300000813762iep:OtherIncomeLossNotSpecifiedMember2021-01-012021-06-30000</w:t>
      </w:r>
      <w:r>
        <w:rPr>
          <w:rFonts w:eastAsia="Times New Roman"/>
          <w:vanish/>
        </w:rPr>
        <w:t>0813762iep:LossOnDebtExtinguishmentMember2021-01-012021-06-300000813762iep:IncomeLossFromNonConsolidatedAffiliatesMember2021-01-012021-06-300000813762iep:GainLossOnDispositionOfAssetsNetMember2021-01-012021-06-300000813762iep:DividendExpenseMember2021-01-0</w:t>
      </w:r>
      <w:r>
        <w:rPr>
          <w:rFonts w:eastAsia="Times New Roman"/>
          <w:vanish/>
        </w:rPr>
        <w:t>12021-06-300000813762us-gaap:ForeignCurrencyGainLossMember2020-04-012020-06-300000813762iep:OtherIncomeLossNotSpecifiedMember2020-04-012020-06-300000813762iep:IncomeLossFromNonConsolidatedAffiliatesMember2020-04-012020-06-300000813762iep:GainLossOnDisposit</w:t>
      </w:r>
      <w:r>
        <w:rPr>
          <w:rFonts w:eastAsia="Times New Roman"/>
          <w:vanish/>
        </w:rPr>
        <w:t>ionOfAssetsNetMember2020-04-012020-06-300000813762us-gaap:ForeignCurrencyGainLossMember2020-01-012020-06-300000813762iep:OtherIncomeLossNotSpecifiedMember2020-01-012020-06-300000813762iep:LossOnDebtExtinguishmentMember2020-01-012020-06-300000813762iep:Inco</w:t>
      </w:r>
      <w:r>
        <w:rPr>
          <w:rFonts w:eastAsia="Times New Roman"/>
          <w:vanish/>
        </w:rPr>
        <w:t>meLossFromNonConsolidatedAffiliatesMember2020-01-012020-06-300000813762iep:GainLossOnDispositionOfAssetsNetMember2020-01-012020-06-300000813762iep:IcahnEnterprisesHoldingsMemberus-gaap:ParentMember2021-01-012021-03-310000813762iep:IcahnEnterprisesHoldingsM</w:t>
      </w:r>
      <w:r>
        <w:rPr>
          <w:rFonts w:eastAsia="Times New Roman"/>
          <w:vanish/>
        </w:rPr>
        <w:t>emberus-gaap:LimitedPartnerMember2021-01-012021-03-310000813762us-gaap:ParentMember2021-01-012021-03-310000813762us-gaap:LimitedPartnerMember2021-01-012021-03-310000813762us-gaap:ParentMember2020-01-012020-03-310000813762us-gaap:LimitedPartnerMember2020-01</w:t>
      </w:r>
      <w:r>
        <w:rPr>
          <w:rFonts w:eastAsia="Times New Roman"/>
          <w:vanish/>
        </w:rPr>
        <w:t>-012020-03-310000813762us-gaap:OtherAssetsMember2021-06-300000813762us-gaap:OtherAssetsMember2020-12-310000813762iep:IcahnEnterprisesHoldingsMemberus-gaap:NoncontrollingInterestMember2020-04-012020-06-300000813762us-gaap:NoncontrollingInterestMember2020-04</w:t>
      </w:r>
      <w:r>
        <w:rPr>
          <w:rFonts w:eastAsia="Times New Roman"/>
          <w:vanish/>
        </w:rPr>
        <w:t>-012020-06-300000813762iep:PrincipalOwnersAndAffiliatesMemberiep:IcahnEnterprisesHoldingsMember2021-01-012021-06-300000813762iep:IcahnEnterprisesGPMemberiep:IcahnEnterprisesHoldingsMember2021-01-012021-06-300000813762iep:IcahnEnterprisesHoldingsMemberus-ga</w:t>
      </w:r>
      <w:r>
        <w:rPr>
          <w:rFonts w:eastAsia="Times New Roman"/>
          <w:vanish/>
        </w:rPr>
        <w:t>ap:VariableInterestEntityPrimaryBeneficiaryMemberus-gaap:SecuritiesSoldNotYetPurchasedMember2021-06-300000813762iep:IcahnEnterprisesHoldingsMemberus-gaap:VariableInterestEntityPrimaryBeneficiaryMemberus-gaap:DebtMember2021-06-300000813762iep:IcahnEnterpris</w:t>
      </w:r>
      <w:r>
        <w:rPr>
          <w:rFonts w:eastAsia="Times New Roman"/>
          <w:vanish/>
        </w:rPr>
        <w:t>esHoldingsMemberus-gaap:VariableInterestEntityPrimaryBeneficiaryMemberus-gaap:AccountsPayableMember2021-06-300000813762iep:IcahnEnterprisesHoldingsMemberus-gaap:VariableInterestEntityPrimaryBeneficiaryMemberiep:UnrealizedLossOnDerivativeContractsMember2021</w:t>
      </w:r>
      <w:r>
        <w:rPr>
          <w:rFonts w:eastAsia="Times New Roman"/>
          <w:vanish/>
        </w:rPr>
        <w:t>-06-300000813762iep:IcahnEnterprisesHoldingsMemberus-gaap:VariableInterestEntityPrimaryBeneficiaryMemberiep:DueToBrokersMember2021-06-300000813762iep:IcahnEnterprisesHoldingsMemberus-gaap:VariableInterestEntityPrimaryBeneficiaryMemberiep:DeferredTaxLiabili</w:t>
      </w:r>
      <w:r>
        <w:rPr>
          <w:rFonts w:eastAsia="Times New Roman"/>
          <w:vanish/>
        </w:rPr>
        <w:t>tyMember2021-06-300000813762iep:IcahnEnterprisesHoldingsMemberus-gaap:VariableInterestEntityPrimaryBeneficiaryMemberiep:AccruedExpensesAndOtherLiabilitiesMember2021-06-300000813762iep:IcahnEnterprisesHoldingsMemberus-gaap:VariableInterestEntityPrimaryBenef</w:t>
      </w:r>
      <w:r>
        <w:rPr>
          <w:rFonts w:eastAsia="Times New Roman"/>
          <w:vanish/>
        </w:rPr>
        <w:t>iciaryMemberus-gaap:SecuritiesSoldNotYetPurchasedMember2020-12-310000813762iep:IcahnEnterprisesHoldingsMemberus-gaap:VariableInterestEntityPrimaryBeneficiaryMemberus-gaap:DebtMember2020-12-310000813762iep:IcahnEnterprisesHoldingsMemberus-gaap:VariableInter</w:t>
      </w:r>
      <w:r>
        <w:rPr>
          <w:rFonts w:eastAsia="Times New Roman"/>
          <w:vanish/>
        </w:rPr>
        <w:t>estEntityPrimaryBeneficiaryMemberus-gaap:AccountsPayableMember2020-12-310000813762iep:IcahnEnterprisesHoldingsMemberus-gaap:VariableInterestEntityPrimaryBeneficiaryMemberiep:UnrealizedLossOnDerivativeContractsMember2020-12-310000813762iep:IcahnEnterprisesH</w:t>
      </w:r>
      <w:r>
        <w:rPr>
          <w:rFonts w:eastAsia="Times New Roman"/>
          <w:vanish/>
        </w:rPr>
        <w:t>oldingsMemberus-gaap:VariableInterestEntityPrimaryBeneficiaryMemberiep:DueToBrokersMember2020-12-310000813762iep:IcahnEnterprisesHoldingsMemberus-gaap:VariableInterestEntityPrimaryBeneficiaryMemberiep:DeferredTaxLiabilityMember2020-12-310000813762iep:Icahn</w:t>
      </w:r>
      <w:r>
        <w:rPr>
          <w:rFonts w:eastAsia="Times New Roman"/>
          <w:vanish/>
        </w:rPr>
        <w:t>EnterprisesHoldingsMemberus-gaap:VariableInterestEntityPrimaryBeneficiaryMemberiep:AccruedExpensesAndOtherLiabilitiesMember2020-12-310000813762us-gaap:OtherInvestmentsMemberiep:OtherSegmentsAndHoldingCompanyMember2021-06-300000813762us-gaap:HeldtomaturityS</w:t>
      </w:r>
      <w:r>
        <w:rPr>
          <w:rFonts w:eastAsia="Times New Roman"/>
          <w:vanish/>
        </w:rPr>
        <w:t>ecuritiesMemberiep:OtherSegmentsAndHoldingCompanyMember2021-06-300000813762us-gaap:EquitySecuritiesMemberiep:InvestmentSegmentMember2021-06-300000813762us-gaap:EquityMethodInvestmentsMemberiep:OtherSegmentsAndHoldingCompanyMember2021-06-300000813762us-gaap</w:t>
      </w:r>
      <w:r>
        <w:rPr>
          <w:rFonts w:eastAsia="Times New Roman"/>
          <w:vanish/>
        </w:rPr>
        <w:t>:DebtSecuritiesMemberiep:InvestmentSegmentMember2021-06-300000813762iep:TechnologyMemberiep:InvestmentSegmentMember2021-06-300000813762iep:IndustrialMemberiep:InvestmentSegmentMember2021-06-300000813762iep:OtherSegmentsAndHoldingCompanyMember2021-06-300000</w:t>
      </w:r>
      <w:r>
        <w:rPr>
          <w:rFonts w:eastAsia="Times New Roman"/>
          <w:vanish/>
        </w:rPr>
        <w:t>813762us-gaap:OtherInvestmentsMemberiep:OtherSegmentsAndHoldingCompanyMember2020-12-310000813762us-gaap:HeldtomaturitySecuritiesMemberiep:OtherSegmentsAndHoldingCompanyMember2020-12-310000813762us-gaap:EquitySecuritiesMemberiep:InvestmentSegmentMember2020-</w:t>
      </w:r>
      <w:r>
        <w:rPr>
          <w:rFonts w:eastAsia="Times New Roman"/>
          <w:vanish/>
        </w:rPr>
        <w:t>12-310000813762us-gaap:EquityMethodInvestmentsMemberiep:OtherSegmentsAndHoldingCompanyMember2020-12-310000813762us-gaap:DebtSecuritiesMemberiep:InvestmentSegmentMember2020-12-310000813762iep:TechnologyMemberiep:InvestmentSegmentMember2020-12-310000813762ie</w:t>
      </w:r>
      <w:r>
        <w:rPr>
          <w:rFonts w:eastAsia="Times New Roman"/>
          <w:vanish/>
        </w:rPr>
        <w:t>p:IndustrialMemberiep:InvestmentSegmentMember2020-12-310000813762iep:OtherSegmentsAndHoldingCompanyMember2020-12-310000813762iep:HoldingCompanyMember2021-01-012021-01-310000813762us-gaap:UnclassifiedIndefinitelivedIntangibleAssetsMember2021-06-300000813762</w:t>
      </w:r>
      <w:r>
        <w:rPr>
          <w:rFonts w:eastAsia="Times New Roman"/>
          <w:vanish/>
        </w:rPr>
        <w:t>us-gaap:DevelopedTechnologyRightsMember2021-06-300000813762us-gaap:CustomerRelationshipsMember2021-06-300000813762us-gaap:UnclassifiedIndefinitelivedIntangibleAssetsMember2020-12-310000813762us-gaap:DevelopedTechnologyRightsMember2020-12-310000813762us-gaa</w:t>
      </w:r>
      <w:r>
        <w:rPr>
          <w:rFonts w:eastAsia="Times New Roman"/>
          <w:vanish/>
        </w:rPr>
        <w:t>p:CustomerRelationshipsMember2020-12-310000813762iep:UtilitiesMemberiep:InvestmentSegmentMember2021-06-300000813762iep:MaterialsMemberiep:InvestmentSegmentMember2021-06-300000813762iep:HealthcaresMemberiep:InvestmentSegmentMember2021-06-300000813762iep:Ene</w:t>
      </w:r>
      <w:r>
        <w:rPr>
          <w:rFonts w:eastAsia="Times New Roman"/>
          <w:vanish/>
        </w:rPr>
        <w:t>rgySectorMemberiep:InvestmentSegmentMember2021-06-300000813762iep:ConsumerNonCyclicalMemberiep:InvestmentSegmentMember2021-06-300000813762iep:ConsumerCyclicalMemberiep:InvestmentSegmentMember2021-06-300000813762iep:UtilitiesMemberiep:InvestmentSegmentMembe</w:t>
      </w:r>
      <w:r>
        <w:rPr>
          <w:rFonts w:eastAsia="Times New Roman"/>
          <w:vanish/>
        </w:rPr>
        <w:t>r2020-12-310000813762iep:EnergySectorMemberiep:InvestmentSegmentMember2020-12-310000813762iep:ConsumerNonCyclicalMemberiep:InvestmentSegmentMember2020-12-310000813762iep:ConsumerCyclicalMemberiep:InvestmentSegmentMember2020-12-310000813762us-gaap:PropertyP</w:t>
      </w:r>
      <w:r>
        <w:rPr>
          <w:rFonts w:eastAsia="Times New Roman"/>
          <w:vanish/>
        </w:rPr>
        <w:t>lantAndEquipmentMember2021-06-300000813762us-gaap:PropertyPlantAndEquipmentMember2020-12-310000813762us-gaap:DebtMember2021-06-300000813762us-gaap:DebtMember2020-12-310000813762iep:OtherSegmentsAndHoldingCompanyMember2021-04-012021-06-300000813762iep:Other</w:t>
      </w:r>
      <w:r>
        <w:rPr>
          <w:rFonts w:eastAsia="Times New Roman"/>
          <w:vanish/>
        </w:rPr>
        <w:t>SegmentsAndHoldingCompanyMember2021-01-012021-06-300000813762iep:OtherSegmentsAndHoldingCompanyMember2020-04-012020-06-300000813762iep:OtherSegmentsAndHoldingCompanyMember2020-01-012020-06-300000813762iep:PrincipalOwnersAndAffiliatesMemberus-gaap:LimitedPa</w:t>
      </w:r>
      <w:r>
        <w:rPr>
          <w:rFonts w:eastAsia="Times New Roman"/>
          <w:vanish/>
        </w:rPr>
        <w:t>rtnerMember2021-01-012021-06-300000813762us-gaap:SubsequentEventMember2021-08-042021-08-040000813762us-gaap:LimitedPartnerMember2021-05-052021-05-050000813762us-gaap:LimitedPartnerMember2021-02-242021-02-240000813762us-gaap:ForwardContractsMemberus-gaap:No</w:t>
      </w:r>
      <w:r>
        <w:rPr>
          <w:rFonts w:eastAsia="Times New Roman"/>
          <w:vanish/>
        </w:rPr>
        <w:t>ndesignatedMemberiep:EnergySegmentMember2021-06-300000813762us-gaap:CreditDefaultSwapMemberus-gaap:NondesignatedMemberiep:EnergySegmentMember2021-06-300000813762us-gaap:ForwardContractsMemberus-gaap:NondesignatedMemberiep:EnergySegmentMember2020-12-3100008</w:t>
      </w:r>
      <w:r>
        <w:rPr>
          <w:rFonts w:eastAsia="Times New Roman"/>
          <w:vanish/>
        </w:rPr>
        <w:t>13762us-gaap:CreditDefaultSwapMemberus-gaap:NondesignatedMemberiep:EnergySegmentMember2020-12-310000813762us-gaap:CreditDefaultSwapMemberiep:InvestmentSegmentMember2021-06-300000813762us-gaap:CreditDefaultSwapMemberiep:InvestmentSegmentMember2020-12-310000</w:t>
      </w:r>
      <w:r>
        <w:rPr>
          <w:rFonts w:eastAsia="Times New Roman"/>
          <w:vanish/>
        </w:rPr>
        <w:t>813762iep:CommodityContractsNotConsideredProbableOfSettlementMemberus-gaap:NondesignatedMemberiep:EnergySegmentMember2021-01-012021-06-300000813762iep:CommodityContractsNotConsideredProbableOfSettlementMemberus-gaap:NondesignatedMemberiep:EnergySegmentMemb</w:t>
      </w:r>
      <w:r>
        <w:rPr>
          <w:rFonts w:eastAsia="Times New Roman"/>
          <w:vanish/>
        </w:rPr>
        <w:t>er2020-01-012020-12-310000813762us-gaap:NondesignatedMemberus-gaap:CostOfGoodsTotalMemberiep:EnergySegmentMember2021-04-012021-06-300000813762us-gaap:NondesignatedMemberiep:NetGainFromInvestmentActivitiesMember2021-04-012021-06-300000813762us-gaap:EquityCo</w:t>
      </w:r>
      <w:r>
        <w:rPr>
          <w:rFonts w:eastAsia="Times New Roman"/>
          <w:vanish/>
        </w:rPr>
        <w:t>ntractMemberus-gaap:NondesignatedMember2021-04-012021-06-300000813762us-gaap:CreditRiskContractMemberus-gaap:NondesignatedMember2021-04-012021-06-300000813762us-gaap:NondesignatedMemberus-gaap:CostOfGoodsTotalMemberiep:EnergySegmentMember2021-01-012021-06-</w:t>
      </w:r>
      <w:r>
        <w:rPr>
          <w:rFonts w:eastAsia="Times New Roman"/>
          <w:vanish/>
        </w:rPr>
        <w:t>300000813762us-gaap:NondesignatedMemberiep:NetGainFromInvestmentActivitiesMember2021-01-012021-06-300000813762us-gaap:EquityContractMemberus-gaap:NondesignatedMember2021-01-012021-06-300000813762us-gaap:CreditRiskContractMemberus-gaap:NondesignatedMember20</w:t>
      </w:r>
      <w:r>
        <w:rPr>
          <w:rFonts w:eastAsia="Times New Roman"/>
          <w:vanish/>
        </w:rPr>
        <w:t>21-01-012021-06-300000813762us-gaap:NondesignatedMemberus-gaap:CostOfGoodsTotalMemberiep:EnergySegmentMember2020-04-012020-06-300000813762us-gaap:NondesignatedMemberiep:NetGainFromInvestmentActivitiesMember2020-04-012020-06-300000813762us-gaap:EquityContra</w:t>
      </w:r>
      <w:r>
        <w:rPr>
          <w:rFonts w:eastAsia="Times New Roman"/>
          <w:vanish/>
        </w:rPr>
        <w:t>ctMemberus-gaap:NondesignatedMember2020-04-012020-06-300000813762us-gaap:CreditRiskContractMemberus-gaap:NondesignatedMember2020-04-012020-06-300000813762us-gaap:NondesignatedMemberus-gaap:CostOfGoodsTotalMemberiep:EnergySegmentMember2020-01-012020-06-3000</w:t>
      </w:r>
      <w:r>
        <w:rPr>
          <w:rFonts w:eastAsia="Times New Roman"/>
          <w:vanish/>
        </w:rPr>
        <w:t>00813762us-gaap:NondesignatedMemberiep:NetGainFromInvestmentActivitiesMember2020-01-012020-06-300000813762us-gaap:EquityContractMemberus-gaap:NondesignatedMember2020-01-012020-06-300000813762us-gaap:CreditRiskContractMemberus-gaap:NondesignatedMember2020-0</w:t>
      </w:r>
      <w:r>
        <w:rPr>
          <w:rFonts w:eastAsia="Times New Roman"/>
          <w:vanish/>
        </w:rPr>
        <w:t>1-012020-06-300000813762iep:AccruedExpensesAndOtherLiabilitiesMemberus-gaap:EquityContractMemberus-gaap:NondesignatedMemberiep:InvestmentSegmentMember2021-06-300000813762iep:AccruedExpensesAndOtherLiabilitiesMemberus-gaap:EquityContractMemberus-gaap:Nondes</w:t>
      </w:r>
      <w:r>
        <w:rPr>
          <w:rFonts w:eastAsia="Times New Roman"/>
          <w:vanish/>
        </w:rPr>
        <w:t>ignatedMemberiep:InvestmentSegmentMember2020-12-310000813762iep:AccruedExpensesAndOtherLiabilitiesMemberus-gaap:CreditRiskContractMemberus-gaap:NondesignatedMemberiep:InvestmentSegmentMember2020-12-310000813762iep:AccruedExpensesAndOtherLiabilitiesMemberus</w:t>
      </w:r>
      <w:r>
        <w:rPr>
          <w:rFonts w:eastAsia="Times New Roman"/>
          <w:vanish/>
        </w:rPr>
        <w:t>-gaap:NondesignatedMemberiep:InvestmentSegmentMember2021-06-300000813762iep:AccruedExpensesAndOtherLiabilitiesMemberus-gaap:NondesignatedMemberiep:InvestmentSegmentMember2020-12-310000813762us-gaap:OtherAssetsMemberus-gaap:EquityContractMemberus-gaap:Nonde</w:t>
      </w:r>
      <w:r>
        <w:rPr>
          <w:rFonts w:eastAsia="Times New Roman"/>
          <w:vanish/>
        </w:rPr>
        <w:t>signatedMemberiep:InvestmentSegmentMember2021-06-300000813762us-gaap:OtherAssetsMemberus-gaap:CreditRiskContractMemberus-gaap:NondesignatedMemberiep:InvestmentSegmentMember2021-06-300000813762us-gaap:OtherAssetsMemberus-gaap:EquityContractMemberus-gaap:Non</w:t>
      </w:r>
      <w:r>
        <w:rPr>
          <w:rFonts w:eastAsia="Times New Roman"/>
          <w:vanish/>
        </w:rPr>
        <w:t>designatedMemberiep:InvestmentSegmentMember2020-12-310000813762us-gaap:OtherAssetsMemberus-gaap:CreditRiskContractMemberus-gaap:NondesignatedMemberiep:InvestmentSegmentMember2020-12-310000813762iep:AcfMember2021-06-300000813762iep:NinePointTwoFiveSeniorNot</w:t>
      </w:r>
      <w:r>
        <w:rPr>
          <w:rFonts w:eastAsia="Times New Roman"/>
          <w:vanish/>
        </w:rPr>
        <w:t>esDue2023Memberiep:EnergySegmentMember2021-06-300000813762iep:A2025NotesMemberiep:HoldingCompanyMember2020-06-300000813762iep:SixPointOneTwoFiveSeniorNotesDue2028Memberiep:EnergySegmentMember2021-06-300000813762iep:NewNotes2027Memberiep:HoldingCompanyMembe</w:t>
      </w:r>
      <w:r>
        <w:rPr>
          <w:rFonts w:eastAsia="Times New Roman"/>
          <w:vanish/>
        </w:rPr>
        <w:t>r2021-04-300000813762iep:NewNotesDue2029Memberiep:HoldingCompanyMember2021-01-310000813762iep:NewNotesDue2029Memberiep:HoldingCompanyMember2021-06-300000813762iep:NewNotes2027Memberiep:HoldingCompanyMember2021-06-300000813762iep:New2022NotesMemberiep:Holdi</w:t>
      </w:r>
      <w:r>
        <w:rPr>
          <w:rFonts w:eastAsia="Times New Roman"/>
          <w:vanish/>
        </w:rPr>
        <w:t>ngCompanyMember2021-06-300000813762iep:A4.7502024NotesMemberMemberiep:HoldingCompanyMember2021-06-300000813762iep:A2026NotesMemberiep:HoldingCompanyMember2021-06-300000813762iep:A2025NotesMemberiep:HoldingCompanyMember2021-06-300000813762iep:A2024NotesMemb</w:t>
      </w:r>
      <w:r>
        <w:rPr>
          <w:rFonts w:eastAsia="Times New Roman"/>
          <w:vanish/>
        </w:rPr>
        <w:t>eriep:HoldingCompanyMember2021-06-300000813762iep:ReportingSegmentsMember2021-06-300000813762iep:NewNotesDue2029Memberiep:HoldingCompanyMember2020-12-310000813762iep:NewNotes2027Memberiep:HoldingCompanyMember2020-12-310000813762iep:New2022NotesMemberiep:Ho</w:t>
      </w:r>
      <w:r>
        <w:rPr>
          <w:rFonts w:eastAsia="Times New Roman"/>
          <w:vanish/>
        </w:rPr>
        <w:t>ldingCompanyMember2020-12-310000813762iep:A4.7502024NotesMemberMemberiep:HoldingCompanyMember2020-12-310000813762iep:A2026NotesMemberiep:HoldingCompanyMember2020-12-310000813762iep:A2025NotesMemberiep:HoldingCompanyMember2020-12-310000813762iep:A2024NotesM</w:t>
      </w:r>
      <w:r>
        <w:rPr>
          <w:rFonts w:eastAsia="Times New Roman"/>
          <w:vanish/>
        </w:rPr>
        <w:t>emberiep:HoldingCompanyMember2020-12-310000813762iep:ReportingSegmentsMember2020-12-310000813762iep:IcahnEnterprisesHoldingsMemberus-gaap:LimitedPartnerMember2021-01-012021-06-300000813762iep:IcahnEnterprisesHoldingsMemberus-gaap:GeneralPartnerMember2021-0</w:t>
      </w:r>
      <w:r>
        <w:rPr>
          <w:rFonts w:eastAsia="Times New Roman"/>
          <w:vanish/>
        </w:rPr>
        <w:t>1-012021-06-300000813762us-gaap:GeneralPartnerMember2021-01-012021-06-300000813762iep:IcahnEnterprisesHoldingsMemberus-gaap:LimitedPartnerMember2020-01-012020-06-300000813762iep:IcahnEnterprisesHoldingsMemberus-gaap:GeneralPartnerMember2020-01-012020-06-30</w:t>
      </w:r>
      <w:r>
        <w:rPr>
          <w:rFonts w:eastAsia="Times New Roman"/>
          <w:vanish/>
        </w:rPr>
        <w:t>0000813762us-gaap:LimitedPartnerMember2020-01-012020-06-300000813762us-gaap:GeneralPartnerMember2020-01-012020-06-300000813762iep:IcahnEnterprisesHoldingsMember2020-06-3000008137622020-06-300000813762iep:IcahnEnterprisesHoldingsMember2019-12-31000081376220</w:t>
      </w:r>
      <w:r>
        <w:rPr>
          <w:rFonts w:eastAsia="Times New Roman"/>
          <w:vanish/>
        </w:rPr>
        <w:t>19-12-310000813762iep:IcahnEnterprisesHoldingsMemberus-gaap:VariableInterestEntityPrimaryBeneficiaryMemberus-gaap:PropertyPlantAndEquipmentMember2021-06-300000813762iep:IcahnEnterprisesHoldingsMemberus-gaap:VariableInterestEntityPrimaryBeneficiaryMemberus-</w:t>
      </w:r>
      <w:r>
        <w:rPr>
          <w:rFonts w:eastAsia="Times New Roman"/>
          <w:vanish/>
        </w:rPr>
        <w:t>gaap:OtherAssetsMember2021-06-300000813762iep:IcahnEnterprisesHoldingsMemberus-gaap:VariableInterestEntityPrimaryBeneficiaryMemberus-gaap:InvestmentsMember2021-06-300000813762iep:IcahnEnterprisesHoldingsMemberus-gaap:VariableInterestEntityPrimaryBeneficiar</w:t>
      </w:r>
      <w:r>
        <w:rPr>
          <w:rFonts w:eastAsia="Times New Roman"/>
          <w:vanish/>
        </w:rPr>
        <w:t>yMemberus-gaap:InventoriesMember2021-06-300000813762iep:IcahnEnterprisesHoldingsMemberus-gaap:VariableInterestEntityPrimaryBeneficiaryMemberus-gaap:CashAndCashEquivalentsMember2021-06-300000813762iep:IcahnEnterprisesHoldingsMemberus-gaap:VariableInterestEn</w:t>
      </w:r>
      <w:r>
        <w:rPr>
          <w:rFonts w:eastAsia="Times New Roman"/>
          <w:vanish/>
        </w:rPr>
        <w:t>tityPrimaryBeneficiaryMemberiep:UnrealizedGainOnDerivativeContractsMember2021-06-300000813762iep:IcahnEnterprisesHoldingsMemberus-gaap:VariableInterestEntityPrimaryBeneficiaryMemberiep:IntangibleAssetsNetMember2021-06-300000813762iep:IcahnEnterprisesHoldin</w:t>
      </w:r>
      <w:r>
        <w:rPr>
          <w:rFonts w:eastAsia="Times New Roman"/>
          <w:vanish/>
        </w:rPr>
        <w:t>gsMemberus-gaap:VariableInterestEntityPrimaryBeneficiaryMemberiep:DueFromBrokerMember2021-06-300000813762iep:IcahnEnterprisesHoldingsMemberus-gaap:VariableInterestEntityPrimaryBeneficiaryMemberiep:CashHeldAtConsolidatedAffiliatedPartnershipsAndRestrictedCa</w:t>
      </w:r>
      <w:r>
        <w:rPr>
          <w:rFonts w:eastAsia="Times New Roman"/>
          <w:vanish/>
        </w:rPr>
        <w:t>shMember2021-06-300000813762iep:IcahnEnterprisesHoldingsMemberus-gaap:VariableInterestEntityPrimaryBeneficiaryMemberiep:AccountsReceivableNetMember2021-06-300000813762iep:IcahnEnterprisesHoldingsMemberus-gaap:VariableInterestEntityPrimaryBeneficiaryMemberu</w:t>
      </w:r>
      <w:r>
        <w:rPr>
          <w:rFonts w:eastAsia="Times New Roman"/>
          <w:vanish/>
        </w:rPr>
        <w:t>s-gaap:PropertyPlantAndEquipmentMember2020-12-310000813762iep:IcahnEnterprisesHoldingsMemberus-gaap:VariableInterestEntityPrimaryBeneficiaryMemberus-gaap:OtherAssetsMember2020-12-310000813762iep:IcahnEnterprisesHoldingsMemberus-gaap:VariableInterestEntityP</w:t>
      </w:r>
      <w:r>
        <w:rPr>
          <w:rFonts w:eastAsia="Times New Roman"/>
          <w:vanish/>
        </w:rPr>
        <w:t>rimaryBeneficiaryMemberus-gaap:InvestmentsMember2020-12-310000813762iep:IcahnEnterprisesHoldingsMemberus-gaap:VariableInterestEntityPrimaryBeneficiaryMemberus-gaap:InventoriesMember2020-12-310000813762iep:IcahnEnterprisesHoldingsMemberus-gaap:VariableInter</w:t>
      </w:r>
      <w:r>
        <w:rPr>
          <w:rFonts w:eastAsia="Times New Roman"/>
          <w:vanish/>
        </w:rPr>
        <w:t>estEntityPrimaryBeneficiaryMemberus-gaap:CashAndCashEquivalentsMember2020-12-310000813762iep:IcahnEnterprisesHoldingsMemberus-gaap:VariableInterestEntityPrimaryBeneficiaryMemberiep:UnrealizedGainOnDerivativeContractsMember2020-12-310000813762iep:IcahnEnter</w:t>
      </w:r>
      <w:r>
        <w:rPr>
          <w:rFonts w:eastAsia="Times New Roman"/>
          <w:vanish/>
        </w:rPr>
        <w:t>prisesHoldingsMemberus-gaap:VariableInterestEntityPrimaryBeneficiaryMemberiep:IntangibleAssetsNetMember2020-12-310000813762iep:IcahnEnterprisesHoldingsMemberus-gaap:VariableInterestEntityPrimaryBeneficiaryMemberiep:DueFromBrokerMember2020-12-310000813762ie</w:t>
      </w:r>
      <w:r>
        <w:rPr>
          <w:rFonts w:eastAsia="Times New Roman"/>
          <w:vanish/>
        </w:rPr>
        <w:t>p:IcahnEnterprisesHoldingsMemberus-gaap:VariableInterestEntityPrimaryBeneficiaryMemberiep:CashHeldAtConsolidatedAffiliatedPartnershipsAndRestrictedCashMember2020-12-310000813762iep:IcahnEnterprisesHoldingsMemberus-gaap:VariableInterestEntityPrimaryBenefici</w:t>
      </w:r>
      <w:r>
        <w:rPr>
          <w:rFonts w:eastAsia="Times New Roman"/>
          <w:vanish/>
        </w:rPr>
        <w:t>aryMemberiep:AccountsReceivableNetMember2020-12-310000813762iep:AccruedExpensesAndOtherLiabilitiesMember2021-06-300000813762iep:AccruedExpensesAndOtherLiabilitiesMember2020-12-310000813762us-gaap:OtherAssetsMemberus-gaap:NondesignatedMemberiep:InvestmentSe</w:t>
      </w:r>
      <w:r>
        <w:rPr>
          <w:rFonts w:eastAsia="Times New Roman"/>
          <w:vanish/>
        </w:rPr>
        <w:t>gmentMember2021-06-300000813762us-gaap:OtherAssetsMemberus-gaap:NondesignatedMemberiep:EnergySegmentMember2021-06-300000813762us-gaap:OtherAssetsMemberus-gaap:NondesignatedMemberiep:InvestmentSegmentMember2020-12-310000813762us-gaap:OtherAssetsMemberus-gaa</w:t>
      </w:r>
      <w:r>
        <w:rPr>
          <w:rFonts w:eastAsia="Times New Roman"/>
          <w:vanish/>
        </w:rPr>
        <w:t>p:NondesignatedMemberiep:EnergySegmentMember2020-12-310000813762iep:IcahnEnterprisesHoldingsMemberus-gaap:ParentMember2021-04-012021-06-300000813762iep:IcahnEnterprisesHoldingsMemberus-gaap:LimitedPartnerMember2021-04-012021-06-300000813762iep:IcahnEnterpr</w:t>
      </w:r>
      <w:r>
        <w:rPr>
          <w:rFonts w:eastAsia="Times New Roman"/>
          <w:vanish/>
        </w:rPr>
        <w:t>isesHoldingsMemberus-gaap:GeneralPartnerMember2021-04-012021-06-300000813762us-gaap:ParentMember2021-04-012021-06-300000813762us-gaap:GeneralPartnerMember2021-04-012021-06-300000813762iep:IcahnEnterprisesHoldingsMemberus-gaap:ParentMember2020-04-012020-06-</w:t>
      </w:r>
      <w:r>
        <w:rPr>
          <w:rFonts w:eastAsia="Times New Roman"/>
          <w:vanish/>
        </w:rPr>
        <w:t>300000813762iep:IcahnEnterprisesHoldingsMemberus-gaap:LimitedPartnerMember2020-04-012020-06-300000813762iep:IcahnEnterprisesHoldingsMemberus-gaap:GeneralPartnerMember2020-04-012020-06-300000813762us-gaap:ParentMember2020-04-012020-06-300000813762us-gaap:Li</w:t>
      </w:r>
      <w:r>
        <w:rPr>
          <w:rFonts w:eastAsia="Times New Roman"/>
          <w:vanish/>
        </w:rPr>
        <w:t>mitedPartnerMember2020-04-012020-06-300000813762us-gaap:GeneralPartnerMember2020-04-012020-06-300000813762iep:IcahnEnterprisesHoldingsMemberus-gaap:ParentMember2020-01-012020-03-310000813762iep:IcahnEnterprisesHoldingsMemberus-gaap:LimitedPartnerMember2020</w:t>
      </w:r>
      <w:r>
        <w:rPr>
          <w:rFonts w:eastAsia="Times New Roman"/>
          <w:vanish/>
        </w:rPr>
        <w:t>-01-012020-03-310000813762iep:IcahnEnterprisesHoldingsMemberus-gaap:GeneralPartnerMember2020-01-012020-03-310000813762iep:InvestmentFundsMember2021-06-300000813762iep:InvestmentFundsMember2020-12-310000813762iep:BrettIcahnMember2021-01-012021-06-3000008137</w:t>
      </w:r>
      <w:r>
        <w:rPr>
          <w:rFonts w:eastAsia="Times New Roman"/>
          <w:vanish/>
        </w:rPr>
        <w:t>622021-02-262021-02-2600008137622019-05-022019-05-020000813762iep:InvestmentInFundsMemberiep:PrincipalOwnersAndAffiliatesMember2021-06-300000813762iep:InvestmentInFundsMemberiep:PrincipalOwnersAndAffiliatesMember2020-12-310000813762iep:StarfireHoldingCorpo</w:t>
      </w:r>
      <w:r>
        <w:rPr>
          <w:rFonts w:eastAsia="Times New Roman"/>
          <w:vanish/>
        </w:rPr>
        <w:t>rationMember2021-06-300000813762iep:RealEstateSegmentMember2021-06-300000813762iep:PharmaSegmentMember2021-06-300000813762iep:MetalsSegmentMember2021-06-300000813762iep:InvestmentSegmentMember2021-06-300000813762iep:HomeFashionSegmentMember2021-06-30000081</w:t>
      </w:r>
      <w:r>
        <w:rPr>
          <w:rFonts w:eastAsia="Times New Roman"/>
          <w:vanish/>
        </w:rPr>
        <w:t>3762iep:HoldingCompanyMember2021-06-300000813762iep:FoodPackagingSegmentMember2021-06-300000813762iep:EnergySegmentMember2021-06-300000813762iep:AutomotiveSegmentMember2021-06-300000813762iep:RealEstateSegmentMember2020-12-310000813762iep:PharmaSegmentMemb</w:t>
      </w:r>
      <w:r>
        <w:rPr>
          <w:rFonts w:eastAsia="Times New Roman"/>
          <w:vanish/>
        </w:rPr>
        <w:t>er2020-12-310000813762iep:MetalsSegmentMember2020-12-310000813762iep:InvestmentSegmentMember2020-12-310000813762iep:HomeFashionSegmentMember2020-12-310000813762iep:HoldingCompanyMember2020-12-310000813762iep:FoodPackagingSegmentMember2020-12-310000813762ie</w:t>
      </w:r>
      <w:r>
        <w:rPr>
          <w:rFonts w:eastAsia="Times New Roman"/>
          <w:vanish/>
        </w:rPr>
        <w:t>p:EnergySegmentMember2020-12-310000813762iep:AutomotiveSegmentMember2020-12-310000813762iep:VivusMemberiep:PharmaSegmentMember2021-01-012021-06-300000813762us-gaap:EquityContractMemberiep:InvestmentSegmentMember2021-06-300000813762us-gaap:CreditRiskContrac</w:t>
      </w:r>
      <w:r>
        <w:rPr>
          <w:rFonts w:eastAsia="Times New Roman"/>
          <w:vanish/>
        </w:rPr>
        <w:t>tMemberiep:InvestmentSegmentMember2021-06-300000813762us-gaap:EquityContractMemberiep:InvestmentSegmentMember2020-12-310000813762us-gaap:CreditRiskContractMemberiep:InvestmentSegmentMember2020-12-310000813762iep:IcahnEnterprisesGPMember2021-01-012021-06-30</w:t>
      </w:r>
      <w:r>
        <w:rPr>
          <w:rFonts w:eastAsia="Times New Roman"/>
          <w:vanish/>
        </w:rPr>
        <w:t>0000813762us-gaap:FairValueInputsLevel3Memberus-gaap:FairValueMeasurementsRecurringMember2021-06-300000813762us-gaap:FairValueInputsLevel2Memberus-gaap:FairValueMeasurementsRecurringMember2021-06-300000813762us-gaap:FairValueInputsLevel1Memberus-gaap:FairV</w:t>
      </w:r>
      <w:r>
        <w:rPr>
          <w:rFonts w:eastAsia="Times New Roman"/>
          <w:vanish/>
        </w:rPr>
        <w:t>alueMeasurementsRecurringMember2021-06-300000813762us-gaap:FairValueMeasurementsRecurringMember2021-06-300000813762us-gaap:FairValueInputsLevel3Memberus-gaap:FairValueMeasurementsRecurringMember2020-12-310000813762us-gaap:FairValueInputsLevel2Memberus-gaap</w:t>
      </w:r>
      <w:r>
        <w:rPr>
          <w:rFonts w:eastAsia="Times New Roman"/>
          <w:vanish/>
        </w:rPr>
        <w:t>:FairValueMeasurementsRecurringMember2020-12-310000813762us-gaap:FairValueInputsLevel1Memberus-gaap:FairValueMeasurementsRecurringMember2020-12-310000813762us-gaap:FairValueMeasurementsRecurringMember2020-12-310000813762iep:IcahnEnterprisesHoldingsMemberus</w:t>
      </w:r>
      <w:r>
        <w:rPr>
          <w:rFonts w:eastAsia="Times New Roman"/>
          <w:vanish/>
        </w:rPr>
        <w:t>-gaap:NoncontrollingInterestMember2021-04-012021-06-300000813762us-gaap:NoncontrollingInterestMember2021-04-012021-06-300000813762iep:IcahnEnterprisesHoldingsMemberus-gaap:NoncontrollingInterestMember2021-01-012021-03-310000813762us-gaap:NoncontrollingInte</w:t>
      </w:r>
      <w:r>
        <w:rPr>
          <w:rFonts w:eastAsia="Times New Roman"/>
          <w:vanish/>
        </w:rPr>
        <w:t>restMember2021-01-012021-03-310000813762iep:IcahnEnterprisesHoldingsMember2021-01-012021-03-3100008137622021-01-012021-03-310000813762iep:IcahnEnterprisesHoldingsMemberus-gaap:NoncontrollingInterestMember2020-01-012020-03-310000813762us-gaap:Noncontrolling</w:t>
      </w:r>
      <w:r>
        <w:rPr>
          <w:rFonts w:eastAsia="Times New Roman"/>
          <w:vanish/>
        </w:rPr>
        <w:t>InterestMember2020-01-012020-03-310000813762iep:IcahnEnterprisesHoldingsMember2020-01-012020-03-3100008137622020-01-012020-03-310000813762iep:A767LeasingMemberiep:AutomotiveSegmentMember2021-06-300000813762iep:A767LeasingMemberiep:AutomotiveSegmentMember20</w:t>
      </w:r>
      <w:r>
        <w:rPr>
          <w:rFonts w:eastAsia="Times New Roman"/>
          <w:vanish/>
        </w:rPr>
        <w:t>20-12-310000813762iep:A767LeasingMemberiep:AutomotiveSegmentMember2021-04-012021-06-300000813762iep:A767LeasingMemberiep:AutomotiveSegmentMember2021-01-012021-06-300000813762iep:BrettIcahnMember2021-06-300000813762iep:ExpenseSharingAgreementMemberiep:Conso</w:t>
      </w:r>
      <w:r>
        <w:rPr>
          <w:rFonts w:eastAsia="Times New Roman"/>
          <w:vanish/>
        </w:rPr>
        <w:t>lidatedVIEMember2020-01-012020-06-300000813762us-gaap:FairValueInputsLevel3Member2021-01-012021-06-300000813762us-gaap:FairValueInputsLevel3Member2020-01-012020-06-300000813762iep:IcahnEnterprisesHoldingsMember2021-06-300000813762iep:IcahnEnterprisesHoldin</w:t>
      </w:r>
      <w:r>
        <w:rPr>
          <w:rFonts w:eastAsia="Times New Roman"/>
          <w:vanish/>
        </w:rPr>
        <w:t>gsMember2020-12-310000813762iep:New2022NotesMemberiep:HoldingCompanyMember2021-04-300000813762iep:New2022NotesMemberiep:HoldingCompanyMember2021-01-310000813762iep:RealEstateSegmentMember2021-04-012021-06-300000813762iep:PharmaSegmentMember2021-04-012021-0</w:t>
      </w:r>
      <w:r>
        <w:rPr>
          <w:rFonts w:eastAsia="Times New Roman"/>
          <w:vanish/>
        </w:rPr>
        <w:t>6-300000813762iep:MetalsSegmentMember2021-04-012021-06-300000813762iep:InvestmentSegmentMember2021-04-012021-06-300000813762iep:IcahnEnterprisesHoldingsMember2021-04-012021-06-300000813762iep:HomeFashionSegmentMember2021-04-012021-06-300000813762iep:Holdin</w:t>
      </w:r>
      <w:r>
        <w:rPr>
          <w:rFonts w:eastAsia="Times New Roman"/>
          <w:vanish/>
        </w:rPr>
        <w:t>gCompanyMember2021-04-012021-06-300000813762iep:FoodPackagingSegmentMember2021-04-012021-06-300000813762iep:EnergySegmentMember2021-04-012021-06-300000813762iep:AutomotiveSegmentMember2021-04-012021-06-3000008137622021-04-012021-06-300000813762iep:RealEsta</w:t>
      </w:r>
      <w:r>
        <w:rPr>
          <w:rFonts w:eastAsia="Times New Roman"/>
          <w:vanish/>
        </w:rPr>
        <w:t>teSegmentMember2021-01-012021-06-300000813762iep:PharmaSegmentMember2021-01-012021-06-300000813762iep:MetalsSegmentMember2021-01-012021-06-300000813762iep:InvestmentSegmentMember2021-01-012021-06-300000813762iep:HomeFashionSegmentMember2021-01-012021-06-30</w:t>
      </w:r>
      <w:r>
        <w:rPr>
          <w:rFonts w:eastAsia="Times New Roman"/>
          <w:vanish/>
        </w:rPr>
        <w:t>0000813762iep:HoldingCompanyMember2021-01-012021-06-300000813762iep:FoodPackagingSegmentMember2021-01-012021-06-300000813762iep:EnergySegmentMember2021-01-012021-06-300000813762iep:AutomotiveSegmentMember2021-01-012021-06-300000813762iep:RealEstateSegmentM</w:t>
      </w:r>
      <w:r>
        <w:rPr>
          <w:rFonts w:eastAsia="Times New Roman"/>
          <w:vanish/>
        </w:rPr>
        <w:t>ember2020-04-012020-06-300000813762iep:PharmaSegmentMember2020-04-012020-06-300000813762iep:MetalsSegmentMember2020-04-012020-06-300000813762iep:InvestmentSegmentMember2020-04-012020-06-300000813762iep:IcahnEnterprisesHoldingsMember2020-04-012020-06-300000</w:t>
      </w:r>
      <w:r>
        <w:rPr>
          <w:rFonts w:eastAsia="Times New Roman"/>
          <w:vanish/>
        </w:rPr>
        <w:t>813762iep:HomeFashionSegmentMember2020-04-012020-06-300000813762iep:HoldingCompanyMember2020-04-012020-06-300000813762iep:FoodPackagingSegmentMember2020-04-012020-06-300000813762iep:EnergySegmentMember2020-04-012020-06-300000813762iep:AutomotiveSegmentMemb</w:t>
      </w:r>
      <w:r>
        <w:rPr>
          <w:rFonts w:eastAsia="Times New Roman"/>
          <w:vanish/>
        </w:rPr>
        <w:t>er2020-04-012020-06-3000008137622020-04-012020-06-300000813762iep:RealEstateSegmentMember2020-01-012020-06-300000813762iep:PharmaSegmentMember2020-01-012020-06-300000813762iep:MetalsSegmentMember2020-01-012020-06-300000813762iep:InvestmentSegmentMember2020</w:t>
      </w:r>
      <w:r>
        <w:rPr>
          <w:rFonts w:eastAsia="Times New Roman"/>
          <w:vanish/>
        </w:rPr>
        <w:t>-01-012020-06-300000813762iep:IcahnEnterprisesHoldingsMember2020-01-012020-06-300000813762iep:HomeFashionSegmentMember2020-01-012020-06-300000813762iep:HoldingCompanyMember2020-01-012020-06-300000813762iep:FoodPackagingSegmentMember2020-01-012020-06-300000</w:t>
      </w:r>
      <w:r>
        <w:rPr>
          <w:rFonts w:eastAsia="Times New Roman"/>
          <w:vanish/>
        </w:rPr>
        <w:t>813762iep:EnergySegmentMember2020-01-012020-06-300000813762iep:AutomotiveSegmentMember2020-01-012020-06-3000008137622020-01-012020-06-300000813762us-gaap:LimitedPartnerMember2021-04-012021-06-300000813762us-gaap:LimitedPartnerMember2021-01-012021-06-300000</w:t>
      </w:r>
      <w:r>
        <w:rPr>
          <w:rFonts w:eastAsia="Times New Roman"/>
          <w:vanish/>
        </w:rPr>
        <w:t>813762iep:IcahnEnterprisesGPMemberiep:PrincipalOwnersAndAffiliatesMember2021-01-012021-06-3000008137622021-06-3000008137622020-12-310000813762iep:IcahnEnterprisesHoldingsMember2021-08-0600008137622021-08-060000813762iep:IcahnEnterprisesHoldingsMember2021-0</w:t>
      </w:r>
      <w:r>
        <w:rPr>
          <w:rFonts w:eastAsia="Times New Roman"/>
          <w:vanish/>
        </w:rPr>
        <w:t>1-012021-06-3000008137622021-01-012021-06-30xbrli:sharesiso4217:USDxbrli:pureiep:itemiep:productutr:bbliso4217:USDxbrli:sharesiep:company</w:t>
      </w:r>
    </w:p>
    <w:p w:rsidR="00000000" w:rsidRDefault="00826A4C">
      <w:pPr>
        <w:pStyle w:val="a3"/>
        <w:spacing w:before="0" w:beforeAutospacing="0" w:after="600" w:afterAutospacing="0"/>
        <w:divId w:val="191647594"/>
        <w:rPr>
          <w:sz w:val="20"/>
          <w:szCs w:val="20"/>
        </w:rPr>
      </w:pPr>
      <w:hyperlink w:anchor="TOC" w:history="1">
        <w:r>
          <w:rPr>
            <w:rStyle w:val="a4"/>
            <w:sz w:val="20"/>
            <w:szCs w:val="20"/>
          </w:rPr>
          <w:t>Table of Contents</w:t>
        </w:r>
      </w:hyperlink>
    </w:p>
    <w:p w:rsidR="00000000" w:rsidRDefault="00826A4C">
      <w:pPr>
        <w:pStyle w:val="a3"/>
        <w:pBdr>
          <w:top w:val="single" w:sz="24" w:space="1" w:color="000000"/>
          <w:bottom w:val="single" w:sz="6" w:space="1" w:color="000000"/>
        </w:pBdr>
        <w:spacing w:before="0" w:beforeAutospacing="0" w:after="0" w:afterAutospacing="0"/>
        <w:jc w:val="center"/>
        <w:divId w:val="1804078628"/>
        <w:rPr>
          <w:sz w:val="2"/>
          <w:szCs w:val="2"/>
        </w:rPr>
      </w:pPr>
      <w:r>
        <w:rPr>
          <w:b/>
          <w:bCs/>
          <w:sz w:val="2"/>
          <w:szCs w:val="2"/>
        </w:rPr>
        <w:t>​</w:t>
      </w:r>
    </w:p>
    <w:p w:rsidR="00000000" w:rsidRDefault="00826A4C">
      <w:pPr>
        <w:pStyle w:val="a3"/>
        <w:spacing w:before="0" w:beforeAutospacing="0" w:after="0" w:afterAutospacing="0"/>
        <w:jc w:val="center"/>
        <w:divId w:val="1804078628"/>
        <w:rPr>
          <w:sz w:val="20"/>
          <w:szCs w:val="20"/>
        </w:rPr>
      </w:pPr>
      <w:r>
        <w:rPr>
          <w:b/>
          <w:bCs/>
          <w:sz w:val="12"/>
          <w:szCs w:val="12"/>
        </w:rPr>
        <w:t>​</w:t>
      </w:r>
    </w:p>
    <w:p w:rsidR="00000000" w:rsidRDefault="00826A4C">
      <w:pPr>
        <w:pStyle w:val="a3"/>
        <w:spacing w:before="0" w:beforeAutospacing="0" w:after="60" w:afterAutospacing="0"/>
        <w:jc w:val="center"/>
        <w:divId w:val="1804078628"/>
        <w:rPr>
          <w:sz w:val="16"/>
          <w:szCs w:val="16"/>
        </w:rPr>
      </w:pPr>
      <w:r>
        <w:rPr>
          <w:b/>
          <w:bCs/>
          <w:sz w:val="16"/>
          <w:szCs w:val="16"/>
        </w:rPr>
        <w:t>UNITED STATES SECURITIES AND EXCHANGE COMMISSION</w:t>
      </w:r>
    </w:p>
    <w:p w:rsidR="00000000" w:rsidRDefault="00826A4C">
      <w:pPr>
        <w:pStyle w:val="a3"/>
        <w:spacing w:before="0" w:beforeAutospacing="0" w:after="120" w:afterAutospacing="0"/>
        <w:jc w:val="center"/>
        <w:divId w:val="1804078628"/>
        <w:rPr>
          <w:sz w:val="16"/>
          <w:szCs w:val="16"/>
        </w:rPr>
      </w:pPr>
      <w:r>
        <w:rPr>
          <w:b/>
          <w:bCs/>
          <w:sz w:val="16"/>
          <w:szCs w:val="16"/>
        </w:rPr>
        <w:t>Washington, D.C. 2054</w:t>
      </w:r>
      <w:r>
        <w:rPr>
          <w:b/>
          <w:bCs/>
          <w:sz w:val="16"/>
          <w:szCs w:val="16"/>
        </w:rPr>
        <w:t>9</w:t>
      </w:r>
    </w:p>
    <w:p w:rsidR="00000000" w:rsidRDefault="00826A4C">
      <w:pPr>
        <w:pStyle w:val="a3"/>
        <w:spacing w:before="0" w:beforeAutospacing="0" w:after="120" w:afterAutospacing="0"/>
        <w:jc w:val="center"/>
        <w:divId w:val="1804078628"/>
        <w:rPr>
          <w:sz w:val="20"/>
          <w:szCs w:val="20"/>
        </w:rPr>
      </w:pPr>
      <w:r>
        <w:rPr>
          <w:b/>
          <w:bCs/>
          <w:sz w:val="16"/>
          <w:szCs w:val="16"/>
        </w:rPr>
        <w:t>FORM 10-Q</w:t>
      </w:r>
    </w:p>
    <w:p w:rsidR="00000000" w:rsidRDefault="00826A4C">
      <w:pPr>
        <w:pStyle w:val="a3"/>
        <w:spacing w:before="0" w:beforeAutospacing="0" w:after="0" w:afterAutospacing="0"/>
        <w:divId w:val="1804078628"/>
        <w:rPr>
          <w:sz w:val="16"/>
          <w:szCs w:val="16"/>
        </w:rPr>
      </w:pPr>
      <w:r>
        <w:rPr>
          <w:sz w:val="16"/>
          <w:szCs w:val="16"/>
        </w:rPr>
        <w:t>(Mark one)</w:t>
      </w:r>
    </w:p>
    <w:p w:rsidR="00000000" w:rsidRDefault="00826A4C">
      <w:pPr>
        <w:pStyle w:val="a3"/>
        <w:spacing w:before="0" w:beforeAutospacing="0" w:after="120" w:afterAutospacing="0"/>
        <w:divId w:val="1804078628"/>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EXCHANGE ACT OF 1934</w:t>
      </w:r>
    </w:p>
    <w:p w:rsidR="00000000" w:rsidRDefault="00826A4C">
      <w:pPr>
        <w:pStyle w:val="a3"/>
        <w:spacing w:before="0" w:beforeAutospacing="0" w:after="120" w:afterAutospacing="0"/>
        <w:jc w:val="center"/>
        <w:divId w:val="1804078628"/>
        <w:rPr>
          <w:sz w:val="20"/>
          <w:szCs w:val="20"/>
        </w:rPr>
      </w:pPr>
      <w:r>
        <w:rPr>
          <w:b/>
          <w:bCs/>
          <w:sz w:val="16"/>
          <w:szCs w:val="16"/>
        </w:rPr>
        <w:t>For the Quarterly Period Ended June 30, 2021</w:t>
      </w:r>
    </w:p>
    <w:p w:rsidR="00000000" w:rsidRDefault="00826A4C">
      <w:pPr>
        <w:pStyle w:val="a3"/>
        <w:spacing w:before="0" w:beforeAutospacing="0" w:after="120" w:afterAutospacing="0"/>
        <w:jc w:val="center"/>
        <w:divId w:val="1804078628"/>
        <w:rPr>
          <w:sz w:val="16"/>
          <w:szCs w:val="16"/>
        </w:rPr>
      </w:pPr>
      <w:r>
        <w:rPr>
          <w:b/>
          <w:bCs/>
          <w:sz w:val="16"/>
          <w:szCs w:val="16"/>
        </w:rPr>
        <w:t>OR</w:t>
      </w:r>
    </w:p>
    <w:p w:rsidR="00000000" w:rsidRDefault="00826A4C">
      <w:pPr>
        <w:pStyle w:val="a3"/>
        <w:spacing w:before="0" w:beforeAutospacing="0" w:after="120" w:afterAutospacing="0"/>
        <w:ind w:hanging="360"/>
        <w:divId w:val="1804078628"/>
        <w:rPr>
          <w:sz w:val="20"/>
          <w:szCs w:val="20"/>
        </w:rPr>
      </w:pPr>
      <w:r>
        <w:rPr>
          <w:rFonts w:ascii="Segoe UI Symbol" w:hAnsi="Segoe UI Symbol"/>
          <w:sz w:val="16"/>
          <w:szCs w:val="16"/>
        </w:rPr>
        <w:t>☐</w:t>
      </w:r>
      <w:r>
        <w:rPr>
          <w:sz w:val="16"/>
          <w:szCs w:val="16"/>
        </w:rPr>
        <w:t xml:space="preserve"> </w:t>
      </w:r>
      <w:r>
        <w:rPr>
          <w:b/>
          <w:bCs/>
          <w:sz w:val="16"/>
          <w:szCs w:val="16"/>
        </w:rPr>
        <w:t>TRANSITION REPORT PURSUANT TO SECTION 13 OR 15(d) OF THE SECURITIES EXCHANGE ACT OF 1934</w:t>
      </w:r>
    </w:p>
    <w:p w:rsidR="00000000" w:rsidRDefault="00826A4C">
      <w:pPr>
        <w:pStyle w:val="a3"/>
        <w:spacing w:before="0" w:beforeAutospacing="0" w:after="120" w:afterAutospacing="0"/>
        <w:jc w:val="center"/>
        <w:divId w:val="1804078628"/>
        <w:rPr>
          <w:sz w:val="16"/>
          <w:szCs w:val="16"/>
        </w:rPr>
      </w:pPr>
      <w:r>
        <w:rPr>
          <w:b/>
          <w:bCs/>
          <w:sz w:val="16"/>
          <w:szCs w:val="16"/>
        </w:rPr>
        <w:t xml:space="preserve">For </w:t>
      </w:r>
      <w:r>
        <w:rPr>
          <w:b/>
          <w:bCs/>
          <w:sz w:val="16"/>
          <w:szCs w:val="16"/>
        </w:rPr>
        <w:t>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804078628"/>
          <w:trHeight w:val="20"/>
        </w:trPr>
        <w:tc>
          <w:tcPr>
            <w:tcW w:w="1265" w:type="pct"/>
            <w:tcMar>
              <w:top w:w="0" w:type="dxa"/>
              <w:left w:w="53" w:type="dxa"/>
              <w:bottom w:w="0" w:type="dxa"/>
              <w:right w:w="53" w:type="dxa"/>
            </w:tcMar>
            <w:vAlign w:val="bottom"/>
            <w:hideMark/>
          </w:tcPr>
          <w:p w:rsidR="00000000" w:rsidRDefault="00826A4C">
            <w:pPr>
              <w:pStyle w:val="a3"/>
              <w:spacing w:before="0" w:beforeAutospacing="0" w:after="0" w:afterAutospacing="0"/>
              <w:divId w:val="815562705"/>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826A4C">
            <w:pPr>
              <w:pStyle w:val="a3"/>
              <w:spacing w:before="0" w:beforeAutospacing="0" w:after="30" w:afterAutospacing="0"/>
              <w:jc w:val="center"/>
              <w:divId w:val="358505834"/>
              <w:rPr>
                <w:sz w:val="20"/>
                <w:szCs w:val="20"/>
              </w:rPr>
            </w:pPr>
            <w:r>
              <w:rPr>
                <w:sz w:val="16"/>
                <w:szCs w:val="16"/>
              </w:rPr>
              <w:t>​</w:t>
            </w:r>
          </w:p>
          <w:p w:rsidR="00000000" w:rsidRDefault="00826A4C">
            <w:pPr>
              <w:pStyle w:val="a3"/>
              <w:spacing w:before="0" w:beforeAutospacing="0" w:after="0" w:afterAutospacing="0"/>
              <w:divId w:val="358505834"/>
              <w:rPr>
                <w:sz w:val="20"/>
                <w:szCs w:val="20"/>
              </w:rPr>
            </w:pPr>
            <w:r>
              <w:rPr>
                <w:sz w:val="2"/>
                <w:szCs w:val="2"/>
              </w:rPr>
              <w:t>​</w:t>
            </w:r>
          </w:p>
          <w:p w:rsidR="00000000" w:rsidRDefault="00826A4C">
            <w:pPr>
              <w:pStyle w:val="a3"/>
              <w:spacing w:before="0" w:beforeAutospacing="0" w:after="0" w:afterAutospacing="0"/>
              <w:divId w:val="358505834"/>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divId w:val="74403757"/>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divId w:val="686366660"/>
              <w:rPr>
                <w:sz w:val="20"/>
                <w:szCs w:val="20"/>
              </w:rPr>
            </w:pPr>
            <w:r>
              <w:rPr>
                <w:sz w:val="2"/>
                <w:szCs w:val="2"/>
              </w:rPr>
              <w:t>​</w:t>
            </w:r>
          </w:p>
        </w:tc>
      </w:tr>
      <w:tr w:rsidR="00000000">
        <w:trPr>
          <w:divId w:val="1804078628"/>
          <w:trHeight w:val="20"/>
        </w:trPr>
        <w:tc>
          <w:tcPr>
            <w:tcW w:w="1265"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p w:rsidR="00000000" w:rsidRDefault="00826A4C">
            <w:pPr>
              <w:pStyle w:val="a3"/>
              <w:spacing w:before="0" w:beforeAutospacing="0" w:after="30" w:afterAutospacing="0"/>
              <w:jc w:val="center"/>
              <w:rPr>
                <w:sz w:val="20"/>
                <w:szCs w:val="20"/>
              </w:rPr>
            </w:pPr>
            <w:r>
              <w:rPr>
                <w:sz w:val="16"/>
                <w:szCs w:val="16"/>
              </w:rPr>
              <w:t>​</w:t>
            </w:r>
          </w:p>
          <w:p w:rsidR="00000000" w:rsidRDefault="00826A4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r>
      <w:tr w:rsidR="00000000">
        <w:trPr>
          <w:divId w:val="1804078628"/>
          <w:trHeight w:val="720"/>
        </w:trPr>
        <w:tc>
          <w:tcPr>
            <w:tcW w:w="1265"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896356871"/>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divId w:val="406152541"/>
              <w:rPr>
                <w:sz w:val="16"/>
                <w:szCs w:val="16"/>
              </w:rPr>
            </w:pPr>
            <w:r>
              <w:rPr>
                <w:sz w:val="16"/>
                <w:szCs w:val="16"/>
              </w:rPr>
              <w:t>(Exact Name of Registrant as Specified in Its Charter)</w:t>
            </w:r>
          </w:p>
          <w:p w:rsidR="00000000" w:rsidRDefault="00826A4C">
            <w:pPr>
              <w:pStyle w:val="a3"/>
              <w:spacing w:before="0" w:beforeAutospacing="0" w:after="0" w:afterAutospacing="0"/>
              <w:jc w:val="center"/>
              <w:divId w:val="406152541"/>
              <w:rPr>
                <w:sz w:val="16"/>
                <w:szCs w:val="16"/>
              </w:rPr>
            </w:pPr>
            <w:r>
              <w:rPr>
                <w:sz w:val="16"/>
                <w:szCs w:val="16"/>
              </w:rPr>
              <w:t>(Address of Principal Executive Offices) (Zip Code)</w:t>
            </w:r>
          </w:p>
          <w:p w:rsidR="00000000" w:rsidRDefault="00826A4C">
            <w:pPr>
              <w:pStyle w:val="a3"/>
              <w:spacing w:before="0" w:beforeAutospacing="0" w:after="30" w:afterAutospacing="0"/>
              <w:jc w:val="center"/>
              <w:divId w:val="406152541"/>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661811866"/>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745568735"/>
              <w:rPr>
                <w:sz w:val="16"/>
                <w:szCs w:val="16"/>
              </w:rPr>
            </w:pPr>
            <w:r>
              <w:rPr>
                <w:sz w:val="16"/>
                <w:szCs w:val="16"/>
              </w:rPr>
              <w:t>(IRS Employer Identification No.)</w:t>
            </w:r>
          </w:p>
        </w:tc>
      </w:tr>
      <w:tr w:rsidR="00000000">
        <w:trPr>
          <w:divId w:val="1804078628"/>
          <w:trHeight w:val="345"/>
        </w:trPr>
        <w:tc>
          <w:tcPr>
            <w:tcW w:w="1265"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229966443"/>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281184717"/>
              <w:rPr>
                <w:sz w:val="20"/>
                <w:szCs w:val="20"/>
              </w:rPr>
            </w:pPr>
            <w:r>
              <w:rPr>
                <w:b/>
                <w:bCs/>
                <w:sz w:val="16"/>
                <w:szCs w:val="16"/>
              </w:rPr>
              <w:t>ICAHN ENTERPRISES L.P.</w:t>
            </w:r>
          </w:p>
        </w:tc>
        <w:tc>
          <w:tcPr>
            <w:tcW w:w="632"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287203646"/>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230576439"/>
              <w:rPr>
                <w:sz w:val="20"/>
                <w:szCs w:val="20"/>
              </w:rPr>
            </w:pPr>
            <w:r>
              <w:rPr>
                <w:b/>
                <w:bCs/>
                <w:sz w:val="16"/>
                <w:szCs w:val="16"/>
              </w:rPr>
              <w:t>13-3398766</w:t>
            </w:r>
          </w:p>
        </w:tc>
      </w:tr>
    </w:tbl>
    <w:p w:rsidR="00000000" w:rsidRDefault="00826A4C">
      <w:pPr>
        <w:pStyle w:val="a3"/>
        <w:spacing w:before="0" w:beforeAutospacing="0" w:after="0" w:afterAutospacing="0"/>
        <w:divId w:val="1804078628"/>
        <w:rPr>
          <w:sz w:val="20"/>
          <w:szCs w:val="20"/>
        </w:rPr>
      </w:pPr>
      <w:r>
        <w:rPr>
          <w:sz w:val="20"/>
          <w:szCs w:val="20"/>
        </w:rPr>
        <w:t>​</w:t>
      </w:r>
    </w:p>
    <w:p w:rsidR="00000000" w:rsidRDefault="00826A4C">
      <w:pPr>
        <w:pStyle w:val="a3"/>
        <w:spacing w:before="120" w:beforeAutospacing="0" w:after="0" w:afterAutospacing="0"/>
        <w:jc w:val="center"/>
        <w:divId w:val="1804078628"/>
        <w:rPr>
          <w:sz w:val="20"/>
          <w:szCs w:val="20"/>
        </w:rPr>
      </w:pPr>
      <w:r>
        <w:rPr>
          <w:b/>
          <w:bCs/>
          <w:sz w:val="16"/>
          <w:szCs w:val="16"/>
        </w:rPr>
        <w:t>16690 Collins Avenue, PH-1</w:t>
      </w:r>
    </w:p>
    <w:p w:rsidR="00000000" w:rsidRDefault="00826A4C">
      <w:pPr>
        <w:pStyle w:val="a3"/>
        <w:spacing w:before="0" w:beforeAutospacing="0" w:after="0" w:afterAutospacing="0"/>
        <w:jc w:val="center"/>
        <w:divId w:val="1804078628"/>
        <w:rPr>
          <w:sz w:val="20"/>
          <w:szCs w:val="20"/>
        </w:rPr>
      </w:pPr>
      <w:r>
        <w:rPr>
          <w:b/>
          <w:bCs/>
          <w:sz w:val="16"/>
          <w:szCs w:val="16"/>
        </w:rPr>
        <w:t>Sunny Isles Beach, FL 33160</w:t>
      </w:r>
    </w:p>
    <w:p w:rsidR="00000000" w:rsidRDefault="00826A4C">
      <w:pPr>
        <w:pStyle w:val="a3"/>
        <w:spacing w:before="0" w:beforeAutospacing="0" w:after="120" w:afterAutospacing="0"/>
        <w:jc w:val="center"/>
        <w:divId w:val="1804078628"/>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1804078628"/>
          <w:trHeight w:val="20"/>
        </w:trPr>
        <w:tc>
          <w:tcPr>
            <w:tcW w:w="1265" w:type="pct"/>
            <w:tcMar>
              <w:top w:w="0" w:type="dxa"/>
              <w:left w:w="53" w:type="dxa"/>
              <w:bottom w:w="0" w:type="dxa"/>
              <w:right w:w="53" w:type="dxa"/>
            </w:tcMar>
            <w:vAlign w:val="bottom"/>
            <w:hideMark/>
          </w:tcPr>
          <w:p w:rsidR="00000000" w:rsidRDefault="00826A4C">
            <w:pPr>
              <w:pStyle w:val="a3"/>
              <w:spacing w:before="0" w:beforeAutospacing="0" w:after="0" w:afterAutospacing="0"/>
              <w:divId w:val="895629728"/>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826A4C">
            <w:pPr>
              <w:pStyle w:val="a3"/>
              <w:spacing w:before="0" w:beforeAutospacing="0" w:after="0" w:afterAutospacing="0"/>
              <w:divId w:val="35711983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divId w:val="1681807545"/>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divId w:val="1763068708"/>
              <w:rPr>
                <w:sz w:val="20"/>
                <w:szCs w:val="20"/>
              </w:rPr>
            </w:pPr>
            <w:r>
              <w:rPr>
                <w:sz w:val="2"/>
                <w:szCs w:val="2"/>
              </w:rPr>
              <w:t>​</w:t>
            </w:r>
          </w:p>
        </w:tc>
      </w:tr>
      <w:tr w:rsidR="00000000">
        <w:trPr>
          <w:divId w:val="1804078628"/>
          <w:trHeight w:val="20"/>
        </w:trPr>
        <w:tc>
          <w:tcPr>
            <w:tcW w:w="1265"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r>
      <w:tr w:rsidR="00000000">
        <w:trPr>
          <w:divId w:val="1804078628"/>
          <w:trHeight w:val="20"/>
        </w:trPr>
        <w:tc>
          <w:tcPr>
            <w:tcW w:w="1265"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
                <w:szCs w:val="2"/>
              </w:rPr>
              <w:t>​</w:t>
            </w:r>
          </w:p>
        </w:tc>
      </w:tr>
      <w:tr w:rsidR="00000000">
        <w:trPr>
          <w:divId w:val="1804078628"/>
          <w:trHeight w:val="345"/>
        </w:trPr>
        <w:tc>
          <w:tcPr>
            <w:tcW w:w="1265"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121072369"/>
              <w:rPr>
                <w:sz w:val="20"/>
                <w:szCs w:val="20"/>
              </w:rPr>
            </w:pPr>
            <w:r>
              <w:rPr>
                <w:b/>
                <w:bCs/>
                <w:sz w:val="16"/>
                <w:szCs w:val="16"/>
              </w:rPr>
              <w:t>333-118021-01</w:t>
            </w:r>
          </w:p>
        </w:tc>
        <w:tc>
          <w:tcPr>
            <w:tcW w:w="2470"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640228548"/>
              <w:rPr>
                <w:sz w:val="20"/>
                <w:szCs w:val="20"/>
              </w:rPr>
            </w:pPr>
            <w:r>
              <w:rPr>
                <w:b/>
                <w:bCs/>
                <w:sz w:val="16"/>
                <w:szCs w:val="16"/>
              </w:rPr>
              <w:t>ICAHN ENTERPRISES HOLDINGS L.P.</w:t>
            </w:r>
          </w:p>
        </w:tc>
        <w:tc>
          <w:tcPr>
            <w:tcW w:w="632"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733581890"/>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038823293"/>
              <w:rPr>
                <w:sz w:val="20"/>
                <w:szCs w:val="20"/>
              </w:rPr>
            </w:pPr>
            <w:r>
              <w:rPr>
                <w:b/>
                <w:bCs/>
                <w:sz w:val="16"/>
                <w:szCs w:val="16"/>
              </w:rPr>
              <w:t>13-3398767</w:t>
            </w:r>
          </w:p>
        </w:tc>
      </w:tr>
    </w:tbl>
    <w:p w:rsidR="00000000" w:rsidRDefault="00826A4C">
      <w:pPr>
        <w:pStyle w:val="a3"/>
        <w:spacing w:before="0" w:beforeAutospacing="0" w:after="0" w:afterAutospacing="0"/>
        <w:divId w:val="1804078628"/>
        <w:rPr>
          <w:sz w:val="20"/>
          <w:szCs w:val="20"/>
        </w:rPr>
      </w:pPr>
      <w:r>
        <w:rPr>
          <w:sz w:val="20"/>
          <w:szCs w:val="20"/>
        </w:rPr>
        <w:t>​</w:t>
      </w:r>
    </w:p>
    <w:p w:rsidR="00000000" w:rsidRDefault="00826A4C">
      <w:pPr>
        <w:pStyle w:val="a3"/>
        <w:spacing w:before="120" w:beforeAutospacing="0" w:after="0" w:afterAutospacing="0"/>
        <w:jc w:val="center"/>
        <w:divId w:val="1804078628"/>
        <w:rPr>
          <w:sz w:val="20"/>
          <w:szCs w:val="20"/>
        </w:rPr>
      </w:pPr>
      <w:r>
        <w:rPr>
          <w:b/>
          <w:bCs/>
          <w:sz w:val="16"/>
          <w:szCs w:val="16"/>
        </w:rPr>
        <w:t>16690 Collins Avenue, PH-1</w:t>
      </w:r>
    </w:p>
    <w:p w:rsidR="00000000" w:rsidRDefault="00826A4C">
      <w:pPr>
        <w:pStyle w:val="a3"/>
        <w:spacing w:before="0" w:beforeAutospacing="0" w:after="0" w:afterAutospacing="0"/>
        <w:jc w:val="center"/>
        <w:divId w:val="1804078628"/>
        <w:rPr>
          <w:sz w:val="20"/>
          <w:szCs w:val="20"/>
        </w:rPr>
      </w:pPr>
      <w:r>
        <w:rPr>
          <w:b/>
          <w:bCs/>
          <w:sz w:val="16"/>
          <w:szCs w:val="16"/>
        </w:rPr>
        <w:t>Sunny Isles Beach, FL 33160</w:t>
      </w:r>
    </w:p>
    <w:p w:rsidR="00000000" w:rsidRDefault="00826A4C">
      <w:pPr>
        <w:pStyle w:val="a3"/>
        <w:spacing w:before="0" w:beforeAutospacing="0" w:after="60" w:afterAutospacing="0"/>
        <w:jc w:val="center"/>
        <w:divId w:val="1804078628"/>
        <w:rPr>
          <w:sz w:val="20"/>
          <w:szCs w:val="20"/>
        </w:rPr>
      </w:pPr>
      <w:r>
        <w:rPr>
          <w:b/>
          <w:bCs/>
          <w:sz w:val="16"/>
          <w:szCs w:val="16"/>
        </w:rPr>
        <w:t>(305) 422-4100</w:t>
      </w:r>
    </w:p>
    <w:p w:rsidR="00000000" w:rsidRDefault="00826A4C">
      <w:pPr>
        <w:pStyle w:val="a3"/>
        <w:spacing w:before="0" w:beforeAutospacing="0" w:after="120" w:afterAutospacing="0"/>
        <w:jc w:val="center"/>
        <w:divId w:val="1804078628"/>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1804078628"/>
          <w:trHeight w:val="20"/>
        </w:trPr>
        <w:tc>
          <w:tcPr>
            <w:tcW w:w="1894" w:type="pct"/>
            <w:tcMar>
              <w:top w:w="0" w:type="dxa"/>
              <w:left w:w="53" w:type="dxa"/>
              <w:bottom w:w="0" w:type="dxa"/>
              <w:right w:w="53" w:type="dxa"/>
            </w:tcMar>
            <w:vAlign w:val="bottom"/>
            <w:hideMark/>
          </w:tcPr>
          <w:p w:rsidR="00000000" w:rsidRDefault="00826A4C">
            <w:pPr>
              <w:pStyle w:val="a3"/>
              <w:spacing w:before="0" w:beforeAutospacing="0" w:after="0" w:afterAutospacing="0"/>
              <w:divId w:val="2016302421"/>
              <w:rPr>
                <w:sz w:val="20"/>
                <w:szCs w:val="20"/>
              </w:rPr>
            </w:pPr>
            <w:r>
              <w:rPr>
                <w:sz w:val="2"/>
                <w:szCs w:val="2"/>
              </w:rPr>
              <w:t>​</w:t>
            </w:r>
          </w:p>
        </w:tc>
        <w:tc>
          <w:tcPr>
            <w:tcW w:w="74" w:type="pct"/>
            <w:tcMar>
              <w:top w:w="0" w:type="dxa"/>
              <w:left w:w="0" w:type="dxa"/>
              <w:bottom w:w="0" w:type="dxa"/>
              <w:right w:w="0" w:type="dxa"/>
            </w:tcMar>
            <w:vAlign w:val="bottom"/>
            <w:hideMark/>
          </w:tcPr>
          <w:p w:rsidR="00000000" w:rsidRDefault="00826A4C">
            <w:pPr>
              <w:pStyle w:val="a3"/>
              <w:spacing w:before="0" w:beforeAutospacing="0" w:after="0" w:afterAutospacing="0"/>
              <w:divId w:val="1257636605"/>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826A4C">
            <w:pPr>
              <w:pStyle w:val="a3"/>
              <w:spacing w:before="0" w:beforeAutospacing="0" w:after="0" w:afterAutospacing="0"/>
              <w:divId w:val="667026583"/>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826A4C">
            <w:pPr>
              <w:pStyle w:val="a3"/>
              <w:spacing w:before="0" w:beforeAutospacing="0" w:after="0" w:afterAutospacing="0"/>
              <w:divId w:val="314342298"/>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826A4C">
            <w:pPr>
              <w:pStyle w:val="a3"/>
              <w:spacing w:before="0" w:beforeAutospacing="0" w:after="0" w:afterAutospacing="0"/>
              <w:divId w:val="429205910"/>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826A4C">
            <w:pPr>
              <w:pStyle w:val="a3"/>
              <w:spacing w:before="0" w:beforeAutospacing="0" w:after="0" w:afterAutospacing="0"/>
              <w:divId w:val="456725186"/>
              <w:rPr>
                <w:sz w:val="20"/>
                <w:szCs w:val="20"/>
              </w:rPr>
            </w:pPr>
            <w:r>
              <w:rPr>
                <w:sz w:val="2"/>
                <w:szCs w:val="2"/>
              </w:rPr>
              <w:t>​</w:t>
            </w:r>
          </w:p>
        </w:tc>
      </w:tr>
      <w:tr w:rsidR="00000000">
        <w:trPr>
          <w:divId w:val="1804078628"/>
          <w:trHeight w:val="285"/>
        </w:trPr>
        <w:tc>
          <w:tcPr>
            <w:tcW w:w="1894"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826A4C">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1804078628"/>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968926343"/>
              <w:rPr>
                <w:sz w:val="20"/>
                <w:szCs w:val="20"/>
              </w:rPr>
            </w:pPr>
            <w:r>
              <w:rPr>
                <w:sz w:val="16"/>
                <w:szCs w:val="16"/>
              </w:rPr>
              <w:t xml:space="preserve">Depositary Units of Icahn Enterprises L.P. </w:t>
            </w:r>
            <w:r>
              <w:rPr>
                <w:sz w:val="16"/>
                <w:szCs w:val="16"/>
              </w:rPr>
              <w:br/>
              <w:t>Representing Limited Partner Interests</w:t>
            </w:r>
          </w:p>
        </w:tc>
        <w:tc>
          <w:tcPr>
            <w:tcW w:w="74" w:type="pct"/>
            <w:tcMar>
              <w:top w:w="0" w:type="dxa"/>
              <w:left w:w="0" w:type="dxa"/>
              <w:bottom w:w="0" w:type="dxa"/>
              <w:right w:w="0" w:type="dxa"/>
            </w:tcMar>
            <w:vAlign w:val="bottom"/>
            <w:hideMark/>
          </w:tcPr>
          <w:p w:rsidR="00000000" w:rsidRDefault="00826A4C">
            <w:pPr>
              <w:pStyle w:val="a3"/>
              <w:spacing w:before="0" w:beforeAutospacing="0" w:after="0" w:afterAutospacing="0"/>
              <w:divId w:val="1292711724"/>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826A4C">
            <w:pPr>
              <w:pStyle w:val="a3"/>
              <w:spacing w:before="0" w:beforeAutospacing="0" w:after="0" w:afterAutospacing="0"/>
              <w:jc w:val="center"/>
              <w:divId w:val="518471371"/>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826A4C">
            <w:pPr>
              <w:pStyle w:val="a3"/>
              <w:spacing w:before="0" w:beforeAutospacing="0" w:after="40" w:afterAutospacing="0"/>
              <w:jc w:val="center"/>
              <w:divId w:val="1449738494"/>
              <w:rPr>
                <w:sz w:val="16"/>
                <w:szCs w:val="16"/>
              </w:rPr>
            </w:pPr>
            <w:r>
              <w:rPr>
                <w:sz w:val="16"/>
                <w:szCs w:val="16"/>
              </w:rPr>
              <w:t> </w:t>
            </w:r>
          </w:p>
        </w:tc>
        <w:tc>
          <w:tcPr>
            <w:tcW w:w="806" w:type="pct"/>
            <w:tcBorders>
              <w:top w:val="single" w:sz="8" w:space="0" w:color="000000"/>
            </w:tcBorders>
            <w:tcMar>
              <w:top w:w="0" w:type="dxa"/>
              <w:left w:w="53" w:type="dxa"/>
              <w:bottom w:w="0" w:type="dxa"/>
              <w:right w:w="53" w:type="dxa"/>
            </w:tcMar>
            <w:vAlign w:val="center"/>
            <w:hideMark/>
          </w:tcPr>
          <w:p w:rsidR="00000000" w:rsidRDefault="00826A4C">
            <w:pPr>
              <w:pStyle w:val="a3"/>
              <w:spacing w:before="0" w:beforeAutospacing="0" w:after="0" w:afterAutospacing="0"/>
              <w:jc w:val="right"/>
              <w:divId w:val="1434978713"/>
              <w:rPr>
                <w:sz w:val="20"/>
                <w:szCs w:val="20"/>
              </w:rPr>
            </w:pPr>
            <w:r>
              <w:rPr>
                <w:sz w:val="16"/>
                <w:szCs w:val="16"/>
              </w:rPr>
              <w:t>Nasdaq</w:t>
            </w:r>
          </w:p>
        </w:tc>
        <w:tc>
          <w:tcPr>
            <w:tcW w:w="1090" w:type="pct"/>
            <w:tcBorders>
              <w:top w:val="single" w:sz="8" w:space="0" w:color="000000"/>
            </w:tcBorders>
            <w:tcMar>
              <w:top w:w="0" w:type="dxa"/>
              <w:left w:w="53" w:type="dxa"/>
              <w:bottom w:w="0" w:type="dxa"/>
              <w:right w:w="53" w:type="dxa"/>
            </w:tcMar>
            <w:vAlign w:val="center"/>
            <w:hideMark/>
          </w:tcPr>
          <w:p w:rsidR="00000000" w:rsidRDefault="00826A4C">
            <w:pPr>
              <w:pStyle w:val="a3"/>
              <w:spacing w:before="0" w:beforeAutospacing="0" w:after="0" w:afterAutospacing="0"/>
              <w:divId w:val="522522847"/>
              <w:rPr>
                <w:sz w:val="16"/>
                <w:szCs w:val="16"/>
              </w:rPr>
            </w:pPr>
            <w:r>
              <w:rPr>
                <w:sz w:val="16"/>
                <w:szCs w:val="16"/>
              </w:rPr>
              <w:t>Global Select Market</w:t>
            </w:r>
          </w:p>
        </w:tc>
      </w:tr>
    </w:tbl>
    <w:p w:rsidR="00000000" w:rsidRDefault="00826A4C">
      <w:pPr>
        <w:pStyle w:val="a3"/>
        <w:spacing w:before="0" w:beforeAutospacing="0" w:after="0" w:afterAutospacing="0"/>
        <w:divId w:val="1804078628"/>
        <w:rPr>
          <w:sz w:val="20"/>
          <w:szCs w:val="20"/>
        </w:rPr>
      </w:pPr>
      <w:r>
        <w:rPr>
          <w:sz w:val="20"/>
          <w:szCs w:val="20"/>
        </w:rPr>
        <w:t>​</w:t>
      </w:r>
    </w:p>
    <w:p w:rsidR="00000000" w:rsidRDefault="00826A4C">
      <w:pPr>
        <w:pStyle w:val="a3"/>
        <w:spacing w:before="0" w:beforeAutospacing="0" w:after="120" w:afterAutospacing="0"/>
        <w:divId w:val="1804078628"/>
        <w:rPr>
          <w:sz w:val="16"/>
          <w:szCs w:val="16"/>
        </w:rPr>
      </w:pPr>
      <w:r>
        <w:rPr>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6"/>
          <w:szCs w:val="16"/>
        </w:rPr>
        <w:t>uch reports), and (2) has been subject to such filing requirements for the past 90 days.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804078628"/>
          <w:trHeight w:val="20"/>
        </w:trPr>
        <w:tc>
          <w:tcPr>
            <w:tcW w:w="2500" w:type="pct"/>
            <w:tcMar>
              <w:top w:w="0" w:type="dxa"/>
              <w:left w:w="0" w:type="dxa"/>
              <w:bottom w:w="0" w:type="dxa"/>
              <w:right w:w="0" w:type="dxa"/>
            </w:tcMar>
            <w:hideMark/>
          </w:tcPr>
          <w:p w:rsidR="00000000" w:rsidRDefault="00826A4C">
            <w:pPr>
              <w:pStyle w:val="a3"/>
              <w:spacing w:before="0" w:beforeAutospacing="0" w:after="0" w:afterAutospacing="0"/>
              <w:divId w:val="392510974"/>
              <w:rPr>
                <w:sz w:val="20"/>
                <w:szCs w:val="20"/>
              </w:rPr>
            </w:pPr>
            <w:r>
              <w:rPr>
                <w:sz w:val="2"/>
                <w:szCs w:val="2"/>
              </w:rPr>
              <w:t>​</w:t>
            </w:r>
          </w:p>
        </w:tc>
        <w:tc>
          <w:tcPr>
            <w:tcW w:w="2500" w:type="pct"/>
            <w:tcMar>
              <w:top w:w="0" w:type="dxa"/>
              <w:left w:w="0" w:type="dxa"/>
              <w:bottom w:w="0" w:type="dxa"/>
              <w:right w:w="0" w:type="dxa"/>
            </w:tcMar>
            <w:hideMark/>
          </w:tcPr>
          <w:p w:rsidR="00000000" w:rsidRDefault="00826A4C">
            <w:pPr>
              <w:pStyle w:val="a3"/>
              <w:spacing w:before="0" w:beforeAutospacing="0" w:after="0" w:afterAutospacing="0"/>
              <w:divId w:val="948590703"/>
              <w:rPr>
                <w:sz w:val="20"/>
                <w:szCs w:val="20"/>
              </w:rPr>
            </w:pPr>
            <w:r>
              <w:rPr>
                <w:sz w:val="2"/>
                <w:szCs w:val="2"/>
              </w:rPr>
              <w:t>​</w:t>
            </w:r>
          </w:p>
        </w:tc>
      </w:tr>
      <w:tr w:rsidR="00000000">
        <w:trPr>
          <w:divId w:val="1804078628"/>
        </w:trPr>
        <w:tc>
          <w:tcPr>
            <w:tcW w:w="2500" w:type="pct"/>
            <w:tcMar>
              <w:top w:w="0" w:type="dxa"/>
              <w:left w:w="0" w:type="dxa"/>
              <w:bottom w:w="0" w:type="dxa"/>
              <w:right w:w="0" w:type="dxa"/>
            </w:tcMar>
            <w:hideMark/>
          </w:tcPr>
          <w:p w:rsidR="00000000" w:rsidRDefault="00826A4C">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826A4C">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826A4C">
      <w:pPr>
        <w:pStyle w:val="a3"/>
        <w:spacing w:before="0" w:beforeAutospacing="0" w:after="0" w:afterAutospacing="0"/>
        <w:divId w:val="1804078628"/>
        <w:rPr>
          <w:sz w:val="20"/>
          <w:szCs w:val="20"/>
        </w:rPr>
      </w:pPr>
      <w:r>
        <w:rPr>
          <w:sz w:val="20"/>
          <w:szCs w:val="20"/>
        </w:rPr>
        <w:t>​</w:t>
      </w:r>
    </w:p>
    <w:p w:rsidR="00000000" w:rsidRDefault="00826A4C">
      <w:pPr>
        <w:pStyle w:val="a3"/>
        <w:spacing w:before="0" w:beforeAutospacing="0" w:after="120" w:afterAutospacing="0"/>
        <w:divId w:val="1804078628"/>
        <w:rPr>
          <w:sz w:val="16"/>
          <w:szCs w:val="16"/>
        </w:rPr>
      </w:pPr>
      <w:r>
        <w:rPr>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16"/>
          <w:szCs w:val="16"/>
        </w:rPr>
        <w:t>t the registrant was required to submit such files).</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804078628"/>
          <w:trHeight w:val="20"/>
        </w:trPr>
        <w:tc>
          <w:tcPr>
            <w:tcW w:w="2500" w:type="pct"/>
            <w:tcMar>
              <w:top w:w="0" w:type="dxa"/>
              <w:left w:w="0" w:type="dxa"/>
              <w:bottom w:w="0" w:type="dxa"/>
              <w:right w:w="0" w:type="dxa"/>
            </w:tcMar>
            <w:hideMark/>
          </w:tcPr>
          <w:p w:rsidR="00000000" w:rsidRDefault="00826A4C">
            <w:pPr>
              <w:pStyle w:val="a3"/>
              <w:spacing w:before="0" w:beforeAutospacing="0" w:after="0" w:afterAutospacing="0"/>
              <w:divId w:val="1671710766"/>
              <w:rPr>
                <w:sz w:val="20"/>
                <w:szCs w:val="20"/>
              </w:rPr>
            </w:pPr>
            <w:r>
              <w:rPr>
                <w:sz w:val="2"/>
                <w:szCs w:val="2"/>
              </w:rPr>
              <w:lastRenderedPageBreak/>
              <w:t>​</w:t>
            </w:r>
          </w:p>
        </w:tc>
        <w:tc>
          <w:tcPr>
            <w:tcW w:w="2500" w:type="pct"/>
            <w:tcMar>
              <w:top w:w="0" w:type="dxa"/>
              <w:left w:w="0" w:type="dxa"/>
              <w:bottom w:w="0" w:type="dxa"/>
              <w:right w:w="0" w:type="dxa"/>
            </w:tcMar>
            <w:hideMark/>
          </w:tcPr>
          <w:p w:rsidR="00000000" w:rsidRDefault="00826A4C">
            <w:pPr>
              <w:pStyle w:val="a3"/>
              <w:spacing w:before="0" w:beforeAutospacing="0" w:after="0" w:afterAutospacing="0"/>
              <w:divId w:val="1945989612"/>
              <w:rPr>
                <w:sz w:val="20"/>
                <w:szCs w:val="20"/>
              </w:rPr>
            </w:pPr>
            <w:r>
              <w:rPr>
                <w:sz w:val="2"/>
                <w:szCs w:val="2"/>
              </w:rPr>
              <w:t>​</w:t>
            </w:r>
          </w:p>
        </w:tc>
      </w:tr>
      <w:tr w:rsidR="00000000">
        <w:trPr>
          <w:divId w:val="1804078628"/>
        </w:trPr>
        <w:tc>
          <w:tcPr>
            <w:tcW w:w="2500" w:type="pct"/>
            <w:tcMar>
              <w:top w:w="0" w:type="dxa"/>
              <w:left w:w="0" w:type="dxa"/>
              <w:bottom w:w="0" w:type="dxa"/>
              <w:right w:w="0" w:type="dxa"/>
            </w:tcMar>
            <w:hideMark/>
          </w:tcPr>
          <w:p w:rsidR="00000000" w:rsidRDefault="00826A4C">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826A4C">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w:t>
            </w:r>
            <w:r>
              <w:rPr>
                <w:sz w:val="16"/>
                <w:szCs w:val="16"/>
              </w:rPr>
              <w:t xml:space="preserve"> </w:t>
            </w:r>
            <w:r>
              <w:rPr>
                <w:sz w:val="16"/>
                <w:szCs w:val="16"/>
              </w:rPr>
              <w:t xml:space="preserve">Yes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826A4C">
      <w:pPr>
        <w:pStyle w:val="a3"/>
        <w:spacing w:before="0" w:beforeAutospacing="0" w:after="0" w:afterAutospacing="0"/>
        <w:divId w:val="1804078628"/>
        <w:rPr>
          <w:sz w:val="20"/>
          <w:szCs w:val="20"/>
        </w:rPr>
      </w:pPr>
      <w:r>
        <w:rPr>
          <w:sz w:val="16"/>
          <w:szCs w:val="16"/>
        </w:rPr>
        <w:t>​</w:t>
      </w:r>
    </w:p>
    <w:p w:rsidR="00000000" w:rsidRDefault="00826A4C">
      <w:pPr>
        <w:pStyle w:val="a3"/>
        <w:spacing w:before="0" w:beforeAutospacing="0" w:after="0" w:afterAutospacing="0"/>
        <w:divId w:val="1804078628"/>
        <w:rPr>
          <w:sz w:val="16"/>
          <w:szCs w:val="16"/>
        </w:rPr>
      </w:pPr>
      <w:r>
        <w:rPr>
          <w:sz w:val="16"/>
          <w:szCs w:val="16"/>
        </w:rPr>
        <w:t>Indicate by check mark whether the registrant is a large accelerated filer, an accelerated filer, a non-accelerated fi</w:t>
      </w:r>
      <w:r>
        <w:rPr>
          <w:sz w:val="16"/>
          <w:szCs w:val="16"/>
        </w:rPr>
        <w:t>ler, a smaller reporting company or an emerging growth company. See the definitions of “large accelerated filer,” “accelerated filer,” “smaller reporting company” and “emerging growth company” in Rule 12b-2 of the Exchange Act (Check One):</w:t>
      </w:r>
    </w:p>
    <w:tbl>
      <w:tblPr>
        <w:tblW w:w="5000" w:type="pct"/>
        <w:tblCellMar>
          <w:top w:w="15" w:type="dxa"/>
          <w:left w:w="72" w:type="dxa"/>
          <w:bottom w:w="15" w:type="dxa"/>
          <w:right w:w="72" w:type="dxa"/>
        </w:tblCellMar>
        <w:tblLook w:val="04A0" w:firstRow="1" w:lastRow="0" w:firstColumn="1" w:lastColumn="0" w:noHBand="0" w:noVBand="1"/>
      </w:tblPr>
      <w:tblGrid>
        <w:gridCol w:w="1779"/>
        <w:gridCol w:w="282"/>
        <w:gridCol w:w="754"/>
        <w:gridCol w:w="779"/>
        <w:gridCol w:w="232"/>
        <w:gridCol w:w="282"/>
        <w:gridCol w:w="184"/>
        <w:gridCol w:w="1636"/>
        <w:gridCol w:w="282"/>
        <w:gridCol w:w="788"/>
        <w:gridCol w:w="744"/>
        <w:gridCol w:w="282"/>
        <w:gridCol w:w="282"/>
      </w:tblGrid>
      <w:tr w:rsidR="00000000">
        <w:trPr>
          <w:divId w:val="1804078628"/>
          <w:trHeight w:val="20"/>
        </w:trPr>
        <w:tc>
          <w:tcPr>
            <w:tcW w:w="1094"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sz w:val="2"/>
                <w:szCs w:val="2"/>
              </w:rPr>
              <w:t>​</w:t>
            </w:r>
          </w:p>
        </w:tc>
        <w:tc>
          <w:tcPr>
            <w:tcW w:w="165"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2"/>
                <w:szCs w:val="2"/>
              </w:rPr>
              <w:t>​</w:t>
            </w:r>
          </w:p>
        </w:tc>
        <w:tc>
          <w:tcPr>
            <w:tcW w:w="475"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sz w:val="2"/>
                <w:szCs w:val="2"/>
              </w:rPr>
              <w:t>​</w:t>
            </w:r>
          </w:p>
        </w:tc>
        <w:tc>
          <w:tcPr>
            <w:tcW w:w="492"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sz w:val="2"/>
                <w:szCs w:val="2"/>
              </w:rPr>
              <w:t>​</w:t>
            </w:r>
          </w:p>
        </w:tc>
        <w:tc>
          <w:tcPr>
            <w:tcW w:w="116"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2"/>
                <w:szCs w:val="2"/>
              </w:rPr>
              <w:t>​</w:t>
            </w:r>
          </w:p>
        </w:tc>
        <w:tc>
          <w:tcPr>
            <w:tcW w:w="11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2"/>
                <w:szCs w:val="2"/>
              </w:rPr>
              <w:t>​</w:t>
            </w:r>
          </w:p>
        </w:tc>
        <w:tc>
          <w:tcPr>
            <w:tcW w:w="1025"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sz w:val="2"/>
                <w:szCs w:val="2"/>
              </w:rPr>
              <w:t>​</w:t>
            </w:r>
          </w:p>
        </w:tc>
        <w:tc>
          <w:tcPr>
            <w:tcW w:w="139"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2"/>
                <w:szCs w:val="2"/>
              </w:rPr>
              <w:t>​</w:t>
            </w:r>
          </w:p>
        </w:tc>
        <w:tc>
          <w:tcPr>
            <w:tcW w:w="497"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sz w:val="2"/>
                <w:szCs w:val="2"/>
              </w:rPr>
              <w:t>​</w:t>
            </w:r>
          </w:p>
        </w:tc>
        <w:tc>
          <w:tcPr>
            <w:tcW w:w="471"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sz w:val="2"/>
                <w:szCs w:val="2"/>
              </w:rPr>
              <w:t>​</w:t>
            </w:r>
          </w:p>
        </w:tc>
        <w:tc>
          <w:tcPr>
            <w:tcW w:w="153"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2"/>
                <w:szCs w:val="2"/>
              </w:rPr>
              <w:t>​</w:t>
            </w:r>
          </w:p>
        </w:tc>
        <w:tc>
          <w:tcPr>
            <w:tcW w:w="12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2"/>
                <w:szCs w:val="2"/>
              </w:rPr>
              <w:t>​</w:t>
            </w:r>
          </w:p>
        </w:tc>
      </w:tr>
      <w:tr w:rsidR="00000000">
        <w:trPr>
          <w:divId w:val="1804078628"/>
          <w:trHeight w:val="20"/>
        </w:trPr>
        <w:tc>
          <w:tcPr>
            <w:tcW w:w="2471" w:type="pct"/>
            <w:gridSpan w:val="6"/>
            <w:tcMar>
              <w:top w:w="0" w:type="dxa"/>
              <w:left w:w="72" w:type="dxa"/>
              <w:bottom w:w="0" w:type="dxa"/>
              <w:right w:w="72" w:type="dxa"/>
            </w:tcMar>
            <w:vAlign w:val="center"/>
            <w:hideMark/>
          </w:tcPr>
          <w:p w:rsidR="00000000" w:rsidRDefault="00826A4C">
            <w:pPr>
              <w:pStyle w:val="a3"/>
              <w:spacing w:before="0" w:beforeAutospacing="0" w:after="0" w:afterAutospacing="0"/>
              <w:jc w:val="center"/>
              <w:rPr>
                <w:sz w:val="16"/>
                <w:szCs w:val="16"/>
              </w:rPr>
            </w:pPr>
            <w:r>
              <w:rPr>
                <w:sz w:val="16"/>
                <w:szCs w:val="16"/>
                <w:u w:val="single"/>
              </w:rPr>
              <w:t>Icahn Enterprises L.P</w:t>
            </w:r>
            <w:r>
              <w:rPr>
                <w:sz w:val="16"/>
                <w:szCs w:val="16"/>
                <w:u w:val="single"/>
              </w:rPr>
              <w:t>.</w:t>
            </w:r>
          </w:p>
        </w:tc>
        <w:tc>
          <w:tcPr>
            <w:tcW w:w="116" w:type="pct"/>
            <w:tcMar>
              <w:top w:w="0" w:type="dxa"/>
              <w:left w:w="72" w:type="dxa"/>
              <w:bottom w:w="0" w:type="dxa"/>
              <w:right w:w="72" w:type="dxa"/>
            </w:tcMar>
            <w:hideMark/>
          </w:tcPr>
          <w:p w:rsidR="00000000" w:rsidRDefault="00826A4C">
            <w:pPr>
              <w:pStyle w:val="a3"/>
              <w:spacing w:before="0" w:beforeAutospacing="0" w:after="0" w:afterAutospacing="0"/>
              <w:rPr>
                <w:sz w:val="16"/>
                <w:szCs w:val="16"/>
              </w:rPr>
            </w:pPr>
            <w:r>
              <w:rPr>
                <w:sz w:val="16"/>
                <w:szCs w:val="16"/>
              </w:rPr>
              <w:t> </w:t>
            </w:r>
          </w:p>
        </w:tc>
        <w:tc>
          <w:tcPr>
            <w:tcW w:w="2412" w:type="pct"/>
            <w:gridSpan w:val="6"/>
            <w:tcMar>
              <w:top w:w="0" w:type="dxa"/>
              <w:left w:w="72" w:type="dxa"/>
              <w:bottom w:w="0" w:type="dxa"/>
              <w:right w:w="72" w:type="dxa"/>
            </w:tcMar>
            <w:vAlign w:val="center"/>
            <w:hideMark/>
          </w:tcPr>
          <w:p w:rsidR="00000000" w:rsidRDefault="00826A4C">
            <w:pPr>
              <w:pStyle w:val="a3"/>
              <w:spacing w:before="0" w:beforeAutospacing="0" w:after="0" w:afterAutospacing="0"/>
              <w:jc w:val="center"/>
              <w:rPr>
                <w:sz w:val="16"/>
                <w:szCs w:val="16"/>
              </w:rPr>
            </w:pPr>
            <w:r>
              <w:rPr>
                <w:sz w:val="16"/>
                <w:szCs w:val="16"/>
                <w:u w:val="single"/>
              </w:rPr>
              <w:t>Icahn Enterprises Holdings L.P</w:t>
            </w:r>
            <w:r>
              <w:rPr>
                <w:sz w:val="16"/>
                <w:szCs w:val="16"/>
                <w:u w:val="single"/>
              </w:rPr>
              <w:t>.</w:t>
            </w:r>
          </w:p>
        </w:tc>
      </w:tr>
      <w:tr w:rsidR="00000000">
        <w:trPr>
          <w:divId w:val="1804078628"/>
          <w:trHeight w:val="20"/>
        </w:trPr>
        <w:tc>
          <w:tcPr>
            <w:tcW w:w="1094" w:type="pct"/>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20"/>
                <w:szCs w:val="20"/>
              </w:rPr>
            </w:pPr>
            <w:r>
              <w:rPr>
                <w:sz w:val="16"/>
                <w:szCs w:val="16"/>
              </w:rPr>
              <w:t>Large Accelerated Filer</w:t>
            </w:r>
          </w:p>
        </w:tc>
        <w:tc>
          <w:tcPr>
            <w:tcW w:w="165" w:type="pct"/>
            <w:tcMar>
              <w:top w:w="0" w:type="dxa"/>
              <w:left w:w="72" w:type="dxa"/>
              <w:bottom w:w="0" w:type="dxa"/>
              <w:right w:w="72" w:type="dxa"/>
            </w:tcMar>
            <w:hideMark/>
          </w:tcPr>
          <w:p w:rsidR="00000000" w:rsidRDefault="00826A4C">
            <w:pPr>
              <w:pStyle w:val="a3"/>
              <w:spacing w:before="0" w:beforeAutospacing="0" w:after="0" w:afterAutospacing="0"/>
              <w:ind w:left="-9"/>
              <w:rPr>
                <w:sz w:val="16"/>
                <w:szCs w:val="16"/>
              </w:rPr>
            </w:pPr>
            <w:r>
              <w:rPr>
                <w:rFonts w:ascii="Segoe UI Symbol" w:hAnsi="Segoe UI Symbol"/>
                <w:sz w:val="16"/>
                <w:szCs w:val="16"/>
              </w:rPr>
              <w:t>☒</w:t>
            </w:r>
          </w:p>
        </w:tc>
        <w:tc>
          <w:tcPr>
            <w:tcW w:w="967" w:type="pct"/>
            <w:gridSpan w:val="2"/>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Accelerated Filer</w:t>
            </w:r>
          </w:p>
        </w:tc>
        <w:tc>
          <w:tcPr>
            <w:tcW w:w="116" w:type="pct"/>
            <w:tcMar>
              <w:top w:w="0" w:type="dxa"/>
              <w:left w:w="72" w:type="dxa"/>
              <w:bottom w:w="0" w:type="dxa"/>
              <w:right w:w="72" w:type="dxa"/>
            </w:tcMar>
            <w:vAlign w:val="center"/>
            <w:hideMark/>
          </w:tcPr>
          <w:p w:rsidR="00000000" w:rsidRDefault="00826A4C">
            <w:pPr>
              <w:pStyle w:val="a3"/>
              <w:spacing w:before="0" w:beforeAutospacing="0" w:after="0" w:afterAutospacing="0"/>
              <w:ind w:left="-50"/>
              <w:rPr>
                <w:sz w:val="16"/>
                <w:szCs w:val="16"/>
              </w:rPr>
            </w:pPr>
            <w:r>
              <w:rPr>
                <w:rFonts w:ascii="Segoe UI Symbol" w:hAnsi="Segoe UI Symbol"/>
                <w:sz w:val="16"/>
                <w:szCs w:val="16"/>
              </w:rPr>
              <w:t>☐</w:t>
            </w:r>
          </w:p>
        </w:tc>
        <w:tc>
          <w:tcPr>
            <w:tcW w:w="12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c>
          <w:tcPr>
            <w:tcW w:w="11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c>
          <w:tcPr>
            <w:tcW w:w="1025" w:type="pct"/>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Large Accelerated Filer</w:t>
            </w:r>
          </w:p>
        </w:tc>
        <w:tc>
          <w:tcPr>
            <w:tcW w:w="139" w:type="pct"/>
            <w:tcMar>
              <w:top w:w="0" w:type="dxa"/>
              <w:left w:w="72" w:type="dxa"/>
              <w:bottom w:w="0" w:type="dxa"/>
              <w:right w:w="72" w:type="dxa"/>
            </w:tcMar>
            <w:hideMark/>
          </w:tcPr>
          <w:p w:rsidR="00000000" w:rsidRDefault="00826A4C">
            <w:pPr>
              <w:pStyle w:val="a3"/>
              <w:spacing w:before="0" w:beforeAutospacing="0" w:after="0" w:afterAutospacing="0"/>
              <w:rPr>
                <w:sz w:val="16"/>
                <w:szCs w:val="16"/>
              </w:rPr>
            </w:pPr>
            <w:r>
              <w:rPr>
                <w:rFonts w:ascii="Segoe UI Symbol" w:hAnsi="Segoe UI Symbol"/>
                <w:sz w:val="16"/>
                <w:szCs w:val="16"/>
              </w:rPr>
              <w:t>☐</w:t>
            </w:r>
          </w:p>
        </w:tc>
        <w:tc>
          <w:tcPr>
            <w:tcW w:w="968" w:type="pct"/>
            <w:gridSpan w:val="2"/>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Accelerated Filer</w:t>
            </w:r>
          </w:p>
        </w:tc>
        <w:tc>
          <w:tcPr>
            <w:tcW w:w="153" w:type="pct"/>
            <w:tcMar>
              <w:top w:w="0" w:type="dxa"/>
              <w:left w:w="72" w:type="dxa"/>
              <w:bottom w:w="0" w:type="dxa"/>
              <w:right w:w="72" w:type="dxa"/>
            </w:tcMar>
            <w:hideMark/>
          </w:tcPr>
          <w:p w:rsidR="00000000" w:rsidRDefault="00826A4C">
            <w:pPr>
              <w:pStyle w:val="a3"/>
              <w:spacing w:before="0" w:beforeAutospacing="0" w:after="0" w:afterAutospacing="0"/>
              <w:rPr>
                <w:sz w:val="16"/>
                <w:szCs w:val="16"/>
              </w:rPr>
            </w:pPr>
            <w:r>
              <w:rPr>
                <w:rFonts w:ascii="Segoe UI Symbol" w:hAnsi="Segoe UI Symbol"/>
                <w:sz w:val="16"/>
                <w:szCs w:val="16"/>
              </w:rPr>
              <w:t>☐</w:t>
            </w:r>
          </w:p>
        </w:tc>
        <w:tc>
          <w:tcPr>
            <w:tcW w:w="12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r>
      <w:tr w:rsidR="00000000">
        <w:trPr>
          <w:divId w:val="1804078628"/>
          <w:trHeight w:val="20"/>
        </w:trPr>
        <w:tc>
          <w:tcPr>
            <w:tcW w:w="1094" w:type="pct"/>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Non-accelerated Filer</w:t>
            </w:r>
          </w:p>
        </w:tc>
        <w:tc>
          <w:tcPr>
            <w:tcW w:w="165" w:type="pct"/>
            <w:tcMar>
              <w:top w:w="0" w:type="dxa"/>
              <w:left w:w="72" w:type="dxa"/>
              <w:bottom w:w="0" w:type="dxa"/>
              <w:right w:w="72" w:type="dxa"/>
            </w:tcMar>
            <w:hideMark/>
          </w:tcPr>
          <w:p w:rsidR="00000000" w:rsidRDefault="00826A4C">
            <w:pPr>
              <w:pStyle w:val="a3"/>
              <w:spacing w:before="0" w:beforeAutospacing="0" w:after="0" w:afterAutospacing="0"/>
              <w:rPr>
                <w:sz w:val="16"/>
                <w:szCs w:val="16"/>
              </w:rPr>
            </w:pPr>
            <w:r>
              <w:rPr>
                <w:rFonts w:ascii="Segoe UI Symbol" w:hAnsi="Segoe UI Symbol"/>
                <w:sz w:val="16"/>
                <w:szCs w:val="16"/>
              </w:rPr>
              <w:t>☐</w:t>
            </w:r>
          </w:p>
        </w:tc>
        <w:tc>
          <w:tcPr>
            <w:tcW w:w="1084" w:type="pct"/>
            <w:gridSpan w:val="3"/>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rFonts w:ascii="Segoe UI Symbol" w:hAnsi="Segoe UI Symbol"/>
                <w:sz w:val="16"/>
                <w:szCs w:val="16"/>
              </w:rPr>
              <w:t>☐</w:t>
            </w:r>
          </w:p>
        </w:tc>
        <w:tc>
          <w:tcPr>
            <w:tcW w:w="11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c>
          <w:tcPr>
            <w:tcW w:w="1025" w:type="pct"/>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20"/>
                <w:szCs w:val="20"/>
              </w:rPr>
            </w:pPr>
            <w:r>
              <w:rPr>
                <w:sz w:val="16"/>
                <w:szCs w:val="16"/>
              </w:rPr>
              <w:t>Non-accelerated Filer</w:t>
            </w:r>
          </w:p>
        </w:tc>
        <w:tc>
          <w:tcPr>
            <w:tcW w:w="139" w:type="pct"/>
            <w:tcMar>
              <w:top w:w="0" w:type="dxa"/>
              <w:left w:w="72" w:type="dxa"/>
              <w:bottom w:w="0" w:type="dxa"/>
              <w:right w:w="72" w:type="dxa"/>
            </w:tcMar>
            <w:hideMark/>
          </w:tcPr>
          <w:p w:rsidR="00000000" w:rsidRDefault="00826A4C">
            <w:pPr>
              <w:pStyle w:val="a3"/>
              <w:spacing w:before="0" w:beforeAutospacing="0" w:after="0" w:afterAutospacing="0"/>
              <w:rPr>
                <w:sz w:val="16"/>
                <w:szCs w:val="16"/>
              </w:rPr>
            </w:pPr>
            <w:r>
              <w:rPr>
                <w:rFonts w:ascii="Segoe UI Symbol" w:hAnsi="Segoe UI Symbol"/>
                <w:sz w:val="16"/>
                <w:szCs w:val="16"/>
              </w:rPr>
              <w:t>☒</w:t>
            </w:r>
          </w:p>
        </w:tc>
        <w:tc>
          <w:tcPr>
            <w:tcW w:w="1121" w:type="pct"/>
            <w:gridSpan w:val="3"/>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Smaller Reporting Company</w:t>
            </w:r>
          </w:p>
        </w:tc>
        <w:tc>
          <w:tcPr>
            <w:tcW w:w="12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rFonts w:ascii="Segoe UI Symbol" w:hAnsi="Segoe UI Symbol"/>
                <w:sz w:val="16"/>
                <w:szCs w:val="16"/>
              </w:rPr>
              <w:t>☐</w:t>
            </w:r>
          </w:p>
        </w:tc>
      </w:tr>
      <w:tr w:rsidR="00000000">
        <w:trPr>
          <w:divId w:val="1804078628"/>
          <w:trHeight w:val="20"/>
        </w:trPr>
        <w:tc>
          <w:tcPr>
            <w:tcW w:w="1736" w:type="pct"/>
            <w:gridSpan w:val="3"/>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Emerging Growth Company</w:t>
            </w:r>
          </w:p>
        </w:tc>
        <w:tc>
          <w:tcPr>
            <w:tcW w:w="492" w:type="pct"/>
            <w:tcMar>
              <w:top w:w="0" w:type="dxa"/>
              <w:left w:w="72" w:type="dxa"/>
              <w:bottom w:w="0" w:type="dxa"/>
              <w:right w:w="72" w:type="dxa"/>
            </w:tcMar>
            <w:vAlign w:val="center"/>
            <w:hideMark/>
          </w:tcPr>
          <w:p w:rsidR="00000000" w:rsidRDefault="00826A4C">
            <w:pPr>
              <w:pStyle w:val="a3"/>
              <w:spacing w:before="0" w:beforeAutospacing="0" w:after="0" w:afterAutospacing="0"/>
              <w:rPr>
                <w:sz w:val="20"/>
                <w:szCs w:val="20"/>
              </w:rPr>
            </w:pPr>
            <w:r>
              <w:rPr>
                <w:rFonts w:ascii="Segoe UI Symbol" w:hAnsi="Segoe UI Symbol"/>
                <w:sz w:val="16"/>
                <w:szCs w:val="16"/>
              </w:rPr>
              <w:t>☐</w:t>
            </w:r>
          </w:p>
        </w:tc>
        <w:tc>
          <w:tcPr>
            <w:tcW w:w="11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c>
          <w:tcPr>
            <w:tcW w:w="11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c>
          <w:tcPr>
            <w:tcW w:w="1661" w:type="pct"/>
            <w:gridSpan w:val="3"/>
            <w:tcMar>
              <w:top w:w="0" w:type="dxa"/>
              <w:left w:w="72" w:type="dxa"/>
              <w:bottom w:w="0" w:type="dxa"/>
              <w:right w:w="72" w:type="dxa"/>
            </w:tcMar>
            <w:vAlign w:val="center"/>
            <w:hideMark/>
          </w:tcPr>
          <w:p w:rsidR="00000000" w:rsidRDefault="00826A4C">
            <w:pPr>
              <w:pStyle w:val="a3"/>
              <w:spacing w:before="0" w:beforeAutospacing="0" w:after="0" w:afterAutospacing="0"/>
              <w:jc w:val="right"/>
              <w:rPr>
                <w:sz w:val="16"/>
                <w:szCs w:val="16"/>
              </w:rPr>
            </w:pPr>
            <w:r>
              <w:rPr>
                <w:sz w:val="16"/>
                <w:szCs w:val="16"/>
              </w:rPr>
              <w:t>Emerging Growth Company</w:t>
            </w:r>
          </w:p>
        </w:tc>
        <w:tc>
          <w:tcPr>
            <w:tcW w:w="471"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rFonts w:ascii="Segoe UI Symbol" w:hAnsi="Segoe UI Symbol"/>
                <w:sz w:val="16"/>
                <w:szCs w:val="16"/>
              </w:rPr>
              <w:t>☐</w:t>
            </w:r>
          </w:p>
        </w:tc>
        <w:tc>
          <w:tcPr>
            <w:tcW w:w="153"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c>
          <w:tcPr>
            <w:tcW w:w="126" w:type="pct"/>
            <w:tcMar>
              <w:top w:w="0" w:type="dxa"/>
              <w:left w:w="72" w:type="dxa"/>
              <w:bottom w:w="0" w:type="dxa"/>
              <w:right w:w="72" w:type="dxa"/>
            </w:tcMar>
            <w:hideMark/>
          </w:tcPr>
          <w:p w:rsidR="00000000" w:rsidRDefault="00826A4C">
            <w:pPr>
              <w:pStyle w:val="a3"/>
              <w:spacing w:before="0" w:beforeAutospacing="0" w:after="0" w:afterAutospacing="0"/>
              <w:rPr>
                <w:sz w:val="20"/>
                <w:szCs w:val="20"/>
              </w:rPr>
            </w:pPr>
            <w:r>
              <w:rPr>
                <w:sz w:val="16"/>
                <w:szCs w:val="16"/>
              </w:rPr>
              <w:t>​</w:t>
            </w:r>
          </w:p>
        </w:tc>
      </w:tr>
    </w:tbl>
    <w:p w:rsidR="00000000" w:rsidRDefault="00826A4C">
      <w:pPr>
        <w:pStyle w:val="a3"/>
        <w:spacing w:before="0" w:beforeAutospacing="0" w:after="0" w:afterAutospacing="0"/>
        <w:divId w:val="1804078628"/>
        <w:rPr>
          <w:sz w:val="20"/>
          <w:szCs w:val="20"/>
        </w:rPr>
      </w:pPr>
      <w:r>
        <w:rPr>
          <w:sz w:val="20"/>
          <w:szCs w:val="20"/>
        </w:rPr>
        <w:t>​</w:t>
      </w:r>
    </w:p>
    <w:p w:rsidR="00000000" w:rsidRDefault="00826A4C">
      <w:pPr>
        <w:pStyle w:val="a3"/>
        <w:spacing w:before="0" w:beforeAutospacing="0" w:after="120" w:afterAutospacing="0"/>
        <w:divId w:val="1804078628"/>
        <w:rPr>
          <w:sz w:val="16"/>
          <w:szCs w:val="16"/>
        </w:rPr>
      </w:pPr>
      <w:r>
        <w:rPr>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6"/>
          <w:szCs w:val="16"/>
        </w:rPr>
        <w:t>☐</w:t>
      </w:r>
    </w:p>
    <w:p w:rsidR="00000000" w:rsidRDefault="00826A4C">
      <w:pPr>
        <w:pStyle w:val="a3"/>
        <w:spacing w:before="0" w:beforeAutospacing="0" w:after="120" w:afterAutospacing="0"/>
        <w:divId w:val="1804078628"/>
        <w:rPr>
          <w:sz w:val="16"/>
          <w:szCs w:val="16"/>
        </w:rPr>
      </w:pPr>
      <w:r>
        <w:rPr>
          <w:sz w:val="16"/>
          <w:szCs w:val="16"/>
        </w:rPr>
        <w:t>Ind</w:t>
      </w:r>
      <w:r>
        <w:rPr>
          <w:sz w:val="16"/>
          <w:szCs w:val="16"/>
        </w:rPr>
        <w:t>icate by check mark whether the registrant is a shell company (as defined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804078628"/>
          <w:trHeight w:val="20"/>
        </w:trPr>
        <w:tc>
          <w:tcPr>
            <w:tcW w:w="2500" w:type="pct"/>
            <w:tcMar>
              <w:top w:w="0" w:type="dxa"/>
              <w:left w:w="0" w:type="dxa"/>
              <w:bottom w:w="0" w:type="dxa"/>
              <w:right w:w="0" w:type="dxa"/>
            </w:tcMar>
            <w:hideMark/>
          </w:tcPr>
          <w:p w:rsidR="00000000" w:rsidRDefault="00826A4C">
            <w:pPr>
              <w:pStyle w:val="a3"/>
              <w:spacing w:before="0" w:beforeAutospacing="0" w:after="0" w:afterAutospacing="0"/>
              <w:divId w:val="1756126601"/>
              <w:rPr>
                <w:sz w:val="20"/>
                <w:szCs w:val="20"/>
              </w:rPr>
            </w:pPr>
            <w:r>
              <w:rPr>
                <w:sz w:val="2"/>
                <w:szCs w:val="2"/>
              </w:rPr>
              <w:t>​</w:t>
            </w:r>
          </w:p>
        </w:tc>
        <w:tc>
          <w:tcPr>
            <w:tcW w:w="2500" w:type="pct"/>
            <w:tcMar>
              <w:top w:w="0" w:type="dxa"/>
              <w:left w:w="0" w:type="dxa"/>
              <w:bottom w:w="0" w:type="dxa"/>
              <w:right w:w="0" w:type="dxa"/>
            </w:tcMar>
            <w:hideMark/>
          </w:tcPr>
          <w:p w:rsidR="00000000" w:rsidRDefault="00826A4C">
            <w:pPr>
              <w:pStyle w:val="a3"/>
              <w:spacing w:before="0" w:beforeAutospacing="0" w:after="0" w:afterAutospacing="0"/>
              <w:divId w:val="1449544454"/>
              <w:rPr>
                <w:sz w:val="20"/>
                <w:szCs w:val="20"/>
              </w:rPr>
            </w:pPr>
            <w:r>
              <w:rPr>
                <w:sz w:val="2"/>
                <w:szCs w:val="2"/>
              </w:rPr>
              <w:t>​</w:t>
            </w:r>
          </w:p>
        </w:tc>
      </w:tr>
      <w:tr w:rsidR="00000000">
        <w:trPr>
          <w:divId w:val="1804078628"/>
        </w:trPr>
        <w:tc>
          <w:tcPr>
            <w:tcW w:w="2500" w:type="pct"/>
            <w:tcMar>
              <w:top w:w="0" w:type="dxa"/>
              <w:left w:w="0" w:type="dxa"/>
              <w:bottom w:w="0" w:type="dxa"/>
              <w:right w:w="0" w:type="dxa"/>
            </w:tcMar>
            <w:hideMark/>
          </w:tcPr>
          <w:p w:rsidR="00000000" w:rsidRDefault="00826A4C">
            <w:pPr>
              <w:pStyle w:val="a3"/>
              <w:spacing w:before="0" w:beforeAutospacing="0" w:after="0" w:afterAutospacing="0"/>
              <w:jc w:val="center"/>
              <w:rPr>
                <w:sz w:val="20"/>
                <w:szCs w:val="20"/>
              </w:rPr>
            </w:pPr>
            <w:r>
              <w:rPr>
                <w:sz w:val="16"/>
                <w:szCs w:val="16"/>
              </w:rPr>
              <w:t>Icahn Enterprises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c>
          <w:tcPr>
            <w:tcW w:w="2500" w:type="pct"/>
            <w:tcMar>
              <w:top w:w="0" w:type="dxa"/>
              <w:left w:w="0" w:type="dxa"/>
              <w:bottom w:w="0" w:type="dxa"/>
              <w:right w:w="0" w:type="dxa"/>
            </w:tcMar>
            <w:hideMark/>
          </w:tcPr>
          <w:p w:rsidR="00000000" w:rsidRDefault="00826A4C">
            <w:pPr>
              <w:pStyle w:val="a3"/>
              <w:spacing w:before="0" w:beforeAutospacing="0" w:after="0" w:afterAutospacing="0"/>
              <w:jc w:val="center"/>
              <w:rPr>
                <w:sz w:val="20"/>
                <w:szCs w:val="20"/>
              </w:rPr>
            </w:pPr>
            <w:r>
              <w:rPr>
                <w:sz w:val="16"/>
                <w:szCs w:val="16"/>
              </w:rPr>
              <w:t>Icahn Enterprises Holdings</w:t>
            </w:r>
            <w:r>
              <w:rPr>
                <w:sz w:val="16"/>
                <w:szCs w:val="16"/>
              </w:rPr>
              <w:t> </w:t>
            </w:r>
            <w:r>
              <w:rPr>
                <w:sz w:val="16"/>
                <w:szCs w:val="16"/>
              </w:rPr>
              <w:t>L.P. Yes</w:t>
            </w:r>
            <w:r>
              <w:rPr>
                <w:sz w:val="16"/>
                <w:szCs w:val="16"/>
              </w:rPr>
              <w:t xml:space="preserve"> </w:t>
            </w:r>
            <w:r>
              <w:rPr>
                <w:rFonts w:ascii="Segoe UI Symbol" w:hAnsi="Segoe UI Symbol"/>
                <w:sz w:val="16"/>
                <w:szCs w:val="16"/>
              </w:rPr>
              <w:t>☐</w:t>
            </w:r>
            <w:r>
              <w:rPr>
                <w:sz w:val="16"/>
                <w:szCs w:val="16"/>
              </w:rPr>
              <w:t xml:space="preserve"> No </w:t>
            </w:r>
            <w:r>
              <w:rPr>
                <w:rFonts w:ascii="Segoe UI Symbol" w:hAnsi="Segoe UI Symbol"/>
                <w:sz w:val="16"/>
                <w:szCs w:val="16"/>
              </w:rPr>
              <w:t>☒</w:t>
            </w:r>
          </w:p>
        </w:tc>
      </w:tr>
    </w:tbl>
    <w:p w:rsidR="00000000" w:rsidRDefault="00826A4C">
      <w:pPr>
        <w:pStyle w:val="a3"/>
        <w:spacing w:before="0" w:beforeAutospacing="0" w:after="0" w:afterAutospacing="0"/>
        <w:divId w:val="1804078628"/>
        <w:rPr>
          <w:sz w:val="20"/>
          <w:szCs w:val="20"/>
        </w:rPr>
      </w:pPr>
      <w:r>
        <w:rPr>
          <w:sz w:val="16"/>
          <w:szCs w:val="16"/>
        </w:rPr>
        <w:t>​</w:t>
      </w:r>
    </w:p>
    <w:p w:rsidR="00000000" w:rsidRDefault="00826A4C">
      <w:pPr>
        <w:pStyle w:val="a3"/>
        <w:spacing w:before="0" w:beforeAutospacing="0" w:after="120" w:afterAutospacing="0"/>
        <w:ind w:firstLine="360"/>
        <w:divId w:val="1804078628"/>
        <w:rPr>
          <w:sz w:val="20"/>
          <w:szCs w:val="20"/>
        </w:rPr>
      </w:pPr>
      <w:r>
        <w:rPr>
          <w:sz w:val="16"/>
          <w:szCs w:val="16"/>
        </w:rPr>
        <w:t>As of August 6, 2021, there were 264,531,252 of Icahn Enterprises’ depositary units</w:t>
      </w:r>
      <w:r>
        <w:rPr>
          <w:sz w:val="16"/>
          <w:szCs w:val="16"/>
        </w:rPr>
        <w:t xml:space="preserve"> </w:t>
      </w:r>
      <w:r>
        <w:rPr>
          <w:sz w:val="16"/>
          <w:szCs w:val="16"/>
        </w:rPr>
        <w:t>outstandin</w:t>
      </w:r>
      <w:r>
        <w:rPr>
          <w:sz w:val="16"/>
          <w:szCs w:val="16"/>
        </w:rPr>
        <w:t>g</w:t>
      </w:r>
      <w:r>
        <w:rPr>
          <w:sz w:val="16"/>
          <w:szCs w:val="16"/>
        </w:rPr>
        <w:t>.</w:t>
      </w:r>
    </w:p>
    <w:p w:rsidR="00000000" w:rsidRDefault="00826A4C">
      <w:pPr>
        <w:pStyle w:val="a3"/>
        <w:pBdr>
          <w:top w:val="single" w:sz="6" w:space="1" w:color="000000"/>
          <w:bottom w:val="single" w:sz="24" w:space="1" w:color="000000"/>
        </w:pBdr>
        <w:spacing w:before="0" w:beforeAutospacing="0" w:after="0" w:afterAutospacing="0"/>
        <w:divId w:val="1804078628"/>
        <w:rPr>
          <w:sz w:val="20"/>
          <w:szCs w:val="20"/>
        </w:rPr>
      </w:pPr>
      <w:r>
        <w:rPr>
          <w:b/>
          <w:bCs/>
          <w:sz w:val="2"/>
          <w:szCs w:val="2"/>
        </w:rPr>
        <w:t>​</w:t>
      </w:r>
    </w:p>
    <w:p w:rsidR="00000000" w:rsidRDefault="00826A4C">
      <w:pPr>
        <w:pStyle w:val="a3"/>
        <w:spacing w:before="0" w:beforeAutospacing="0" w:after="0" w:afterAutospacing="0" w:line="0" w:lineRule="atLeast"/>
        <w:divId w:val="1804078628"/>
        <w:rPr>
          <w:vanish/>
        </w:rPr>
      </w:pPr>
      <w:r>
        <w:rPr>
          <w:b/>
          <w:bCs/>
          <w:vanish/>
          <w:sz w:val="2"/>
          <w:szCs w:val="2"/>
        </w:rPr>
        <w:t>​</w:t>
      </w:r>
    </w:p>
    <w:p w:rsidR="00000000" w:rsidRDefault="00826A4C">
      <w:pPr>
        <w:pStyle w:val="a3"/>
        <w:spacing w:before="0" w:beforeAutospacing="0" w:after="0" w:afterAutospacing="0"/>
        <w:jc w:val="center"/>
        <w:divId w:val="1755468771"/>
        <w:rPr>
          <w:b/>
          <w:bCs/>
          <w:sz w:val="20"/>
          <w:szCs w:val="20"/>
        </w:rPr>
      </w:pPr>
      <w:r>
        <w:rPr>
          <w:b/>
          <w:bCs/>
          <w:sz w:val="20"/>
          <w:szCs w:val="20"/>
        </w:rPr>
        <w:t>ICAHN ENTERPRISES L.P.</w:t>
      </w:r>
    </w:p>
    <w:p w:rsidR="00000000" w:rsidRDefault="00826A4C">
      <w:pPr>
        <w:pStyle w:val="a3"/>
        <w:spacing w:before="0" w:beforeAutospacing="0" w:after="240" w:afterAutospacing="0"/>
        <w:jc w:val="center"/>
        <w:divId w:val="1755468771"/>
        <w:rPr>
          <w:b/>
          <w:bCs/>
          <w:sz w:val="20"/>
          <w:szCs w:val="20"/>
        </w:rPr>
      </w:pPr>
      <w:r>
        <w:rPr>
          <w:b/>
          <w:bCs/>
          <w:sz w:val="20"/>
          <w:szCs w:val="20"/>
        </w:rPr>
        <w:t>ICAHN ENTERPRISES HOLDINGS L.P.</w:t>
      </w:r>
    </w:p>
    <w:p w:rsidR="00000000" w:rsidRDefault="00826A4C">
      <w:pPr>
        <w:pStyle w:val="a3"/>
        <w:spacing w:before="0" w:beforeAutospacing="0" w:after="240" w:afterAutospacing="0"/>
        <w:jc w:val="center"/>
        <w:divId w:val="1755468771"/>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755468771"/>
          <w:trHeight w:val="20"/>
        </w:trPr>
        <w:tc>
          <w:tcPr>
            <w:tcW w:w="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755468771"/>
          <w:trHeight w:val="20"/>
        </w:trPr>
        <w:tc>
          <w:tcPr>
            <w:tcW w:w="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hyperlink w:anchor="EXPLANATORYNOTE_323833" w:history="1">
              <w:r>
                <w:rPr>
                  <w:rStyle w:val="a4"/>
                  <w:sz w:val="20"/>
                  <w:szCs w:val="20"/>
                </w:rPr>
                <w:t>Explanatory Note and 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1</w:t>
            </w:r>
          </w:p>
        </w:tc>
      </w:tr>
      <w:tr w:rsidR="00000000">
        <w:trPr>
          <w:divId w:val="1755468771"/>
          <w:trHeight w:val="20"/>
        </w:trPr>
        <w:tc>
          <w:tcPr>
            <w:tcW w:w="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755468771"/>
          <w:trHeight w:val="20"/>
        </w:trPr>
        <w:tc>
          <w:tcPr>
            <w:tcW w:w="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755468771"/>
          <w:trHeight w:val="20"/>
        </w:trPr>
        <w:tc>
          <w:tcPr>
            <w:tcW w:w="562"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hyperlink w:anchor="Item1FinancialStatements_797771" w:history="1">
              <w:r>
                <w:rPr>
                  <w:rStyle w:val="a4"/>
                  <w:sz w:val="20"/>
                  <w:szCs w:val="20"/>
                </w:rPr>
                <w:t>Financial Statements (Unaudited)</w:t>
              </w:r>
            </w:hyperlink>
          </w:p>
        </w:tc>
        <w:tc>
          <w:tcPr>
            <w:tcW w:w="524"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2</w:t>
            </w:r>
          </w:p>
        </w:tc>
      </w:tr>
      <w:tr w:rsidR="00000000">
        <w:trPr>
          <w:divId w:val="1755468771"/>
          <w:trHeight w:val="20"/>
        </w:trPr>
        <w:tc>
          <w:tcPr>
            <w:tcW w:w="562"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w:t>
              </w:r>
              <w:r>
                <w:rPr>
                  <w:rStyle w:val="a4"/>
                  <w:sz w:val="20"/>
                  <w:szCs w:val="20"/>
                </w:rPr>
                <w:t>is of Financial Condition and Results of Operations</w:t>
              </w:r>
            </w:hyperlink>
          </w:p>
        </w:tc>
        <w:tc>
          <w:tcPr>
            <w:tcW w:w="524"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41</w:t>
            </w:r>
          </w:p>
        </w:tc>
      </w:tr>
      <w:tr w:rsidR="00000000">
        <w:trPr>
          <w:divId w:val="1755468771"/>
          <w:trHeight w:val="20"/>
        </w:trPr>
        <w:tc>
          <w:tcPr>
            <w:tcW w:w="562"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58</w:t>
            </w:r>
          </w:p>
        </w:tc>
      </w:tr>
      <w:tr w:rsidR="00000000">
        <w:trPr>
          <w:divId w:val="1755468771"/>
          <w:trHeight w:val="20"/>
        </w:trPr>
        <w:tc>
          <w:tcPr>
            <w:tcW w:w="562"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4ControlsandProcedures_867240" w:history="1">
              <w:r>
                <w:rPr>
                  <w:rStyle w:val="a4"/>
                  <w:sz w:val="20"/>
                  <w:szCs w:val="20"/>
                </w:rPr>
                <w:t>Item 4.</w:t>
              </w:r>
            </w:hyperlink>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58</w:t>
            </w:r>
          </w:p>
        </w:tc>
      </w:tr>
      <w:tr w:rsidR="00000000">
        <w:trPr>
          <w:divId w:val="1755468771"/>
          <w:trHeight w:val="20"/>
        </w:trPr>
        <w:tc>
          <w:tcPr>
            <w:tcW w:w="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755468771"/>
          <w:trHeight w:val="20"/>
        </w:trPr>
        <w:tc>
          <w:tcPr>
            <w:tcW w:w="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755468771"/>
          <w:trHeight w:val="20"/>
        </w:trPr>
        <w:tc>
          <w:tcPr>
            <w:tcW w:w="562"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59</w:t>
            </w:r>
          </w:p>
        </w:tc>
      </w:tr>
      <w:tr w:rsidR="00000000">
        <w:trPr>
          <w:divId w:val="1755468771"/>
          <w:trHeight w:val="20"/>
        </w:trPr>
        <w:tc>
          <w:tcPr>
            <w:tcW w:w="562"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59</w:t>
            </w:r>
          </w:p>
        </w:tc>
      </w:tr>
      <w:tr w:rsidR="00000000">
        <w:trPr>
          <w:divId w:val="1755468771"/>
          <w:trHeight w:val="20"/>
        </w:trPr>
        <w:tc>
          <w:tcPr>
            <w:tcW w:w="562"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826A4C">
            <w:pPr>
              <w:pStyle w:val="a3"/>
              <w:spacing w:before="0" w:beforeAutospacing="0" w:after="0" w:afterAutospacing="0"/>
              <w:jc w:val="center"/>
              <w:rPr>
                <w:sz w:val="20"/>
                <w:szCs w:val="20"/>
              </w:rPr>
            </w:pPr>
            <w:r>
              <w:rPr>
                <w:sz w:val="20"/>
                <w:szCs w:val="20"/>
              </w:rPr>
              <w:t>60</w:t>
            </w:r>
          </w:p>
        </w:tc>
      </w:tr>
    </w:tbl>
    <w:p w:rsidR="00000000" w:rsidRDefault="00826A4C">
      <w:pPr>
        <w:pStyle w:val="a3"/>
        <w:spacing w:before="0" w:beforeAutospacing="0" w:after="0" w:afterAutospacing="0"/>
        <w:divId w:val="1755468771"/>
        <w:rPr>
          <w:sz w:val="20"/>
          <w:szCs w:val="20"/>
        </w:rPr>
      </w:pPr>
      <w:r>
        <w:rPr>
          <w:sz w:val="2"/>
          <w:szCs w:val="2"/>
        </w:rPr>
        <w:t>​</w:t>
      </w:r>
    </w:p>
    <w:p w:rsidR="00000000" w:rsidRDefault="00826A4C">
      <w:pPr>
        <w:pStyle w:val="a3"/>
        <w:spacing w:before="0" w:beforeAutospacing="0" w:after="0" w:afterAutospacing="0"/>
        <w:divId w:val="1755468771"/>
        <w:rPr>
          <w:sz w:val="20"/>
          <w:szCs w:val="20"/>
        </w:rPr>
      </w:pPr>
      <w:r>
        <w:rPr>
          <w:sz w:val="20"/>
          <w:szCs w:val="20"/>
        </w:rPr>
        <w:t>​</w:t>
      </w:r>
    </w:p>
    <w:p w:rsidR="00000000" w:rsidRDefault="00826A4C">
      <w:pPr>
        <w:pStyle w:val="a3"/>
        <w:spacing w:before="0" w:beforeAutospacing="0" w:after="240" w:afterAutospacing="0"/>
        <w:jc w:val="center"/>
        <w:divId w:val="1755468771"/>
        <w:rPr>
          <w:b/>
          <w:bCs/>
          <w:sz w:val="20"/>
          <w:szCs w:val="20"/>
        </w:rPr>
      </w:pPr>
      <w:r>
        <w:rPr>
          <w:b/>
          <w:bCs/>
          <w:sz w:val="20"/>
          <w:szCs w:val="20"/>
        </w:rPr>
        <w:t>​</w:t>
      </w:r>
    </w:p>
    <w:p w:rsidR="00000000" w:rsidRDefault="00826A4C">
      <w:pPr>
        <w:pStyle w:val="a3"/>
        <w:spacing w:before="0" w:beforeAutospacing="0" w:after="240" w:afterAutospacing="0" w:line="0" w:lineRule="atLeast"/>
        <w:ind w:firstLine="360"/>
        <w:divId w:val="1755468771"/>
        <w:rPr>
          <w:vanish/>
        </w:rPr>
      </w:pPr>
      <w:r>
        <w:rPr>
          <w:vanish/>
          <w:sz w:val="2"/>
          <w:szCs w:val="2"/>
        </w:rPr>
        <w:t>​</w:t>
      </w:r>
    </w:p>
    <w:p w:rsidR="00000000" w:rsidRDefault="00826A4C">
      <w:pPr>
        <w:pStyle w:val="a3"/>
        <w:spacing w:before="480" w:beforeAutospacing="0" w:after="0" w:afterAutospacing="0"/>
        <w:jc w:val="center"/>
        <w:divId w:val="1118061087"/>
        <w:rPr>
          <w:sz w:val="20"/>
          <w:szCs w:val="20"/>
        </w:rPr>
      </w:pPr>
      <w:r>
        <w:rPr>
          <w:sz w:val="20"/>
          <w:szCs w:val="20"/>
        </w:rPr>
        <w:t>i</w:t>
      </w:r>
    </w:p>
    <w:p w:rsidR="00000000" w:rsidRDefault="00826A4C">
      <w:pPr>
        <w:pStyle w:val="a3"/>
        <w:spacing w:before="0" w:beforeAutospacing="0" w:after="600" w:afterAutospacing="0"/>
        <w:divId w:val="2031298411"/>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1169097445"/>
        <w:rPr>
          <w:b/>
          <w:bCs/>
          <w:sz w:val="20"/>
          <w:szCs w:val="20"/>
        </w:rPr>
      </w:pPr>
      <w:r>
        <w:rPr>
          <w:b/>
          <w:bCs/>
          <w:sz w:val="20"/>
          <w:szCs w:val="20"/>
        </w:rPr>
        <w:t>EXPLANATORY NOTE</w:t>
      </w:r>
    </w:p>
    <w:p w:rsidR="00000000" w:rsidRDefault="00826A4C">
      <w:pPr>
        <w:pStyle w:val="a3"/>
        <w:spacing w:before="0" w:beforeAutospacing="0" w:after="240" w:afterAutospacing="0"/>
        <w:ind w:firstLine="360"/>
        <w:divId w:val="1169097445"/>
        <w:rPr>
          <w:sz w:val="20"/>
          <w:szCs w:val="20"/>
        </w:rPr>
      </w:pPr>
      <w:r>
        <w:rPr>
          <w:sz w:val="20"/>
          <w:szCs w:val="20"/>
        </w:rPr>
        <w:t>This Quarterly</w:t>
      </w:r>
      <w:r>
        <w:rPr>
          <w:sz w:val="20"/>
          <w:szCs w:val="20"/>
        </w:rPr>
        <w:t xml:space="preserve"> Report on Form 10-Q (this “Report”) is a joint report being filed by Icahn Enterprises L.P. and Icahn Enterprises Holdings L.P. Each registrant hereto is filing on its own behalf all of the information contained in this Report that relates to such registr</w:t>
      </w:r>
      <w:r>
        <w:rPr>
          <w:sz w:val="20"/>
          <w:szCs w:val="20"/>
        </w:rPr>
        <w:t>ant. Each registrant hereto is not filing any information that does not relate to such registrant, and therefore makes no representation as to any such information.</w:t>
      </w:r>
    </w:p>
    <w:p w:rsidR="00000000" w:rsidRDefault="00826A4C">
      <w:pPr>
        <w:pStyle w:val="a3"/>
        <w:spacing w:before="0" w:beforeAutospacing="0" w:after="240" w:afterAutospacing="0"/>
        <w:jc w:val="center"/>
        <w:divId w:val="1169097445"/>
        <w:rPr>
          <w:b/>
          <w:bCs/>
          <w:sz w:val="20"/>
          <w:szCs w:val="20"/>
        </w:rPr>
      </w:pPr>
      <w:r>
        <w:rPr>
          <w:b/>
          <w:bCs/>
          <w:sz w:val="20"/>
          <w:szCs w:val="20"/>
        </w:rPr>
        <w:lastRenderedPageBreak/>
        <w:t>FORWARD-LOOKING STATEMENTS</w:t>
      </w:r>
    </w:p>
    <w:p w:rsidR="00000000" w:rsidRDefault="00826A4C">
      <w:pPr>
        <w:pStyle w:val="a3"/>
        <w:spacing w:before="0" w:beforeAutospacing="0" w:after="240" w:afterAutospacing="0"/>
        <w:ind w:firstLine="360"/>
        <w:divId w:val="1169097445"/>
        <w:rPr>
          <w:sz w:val="20"/>
          <w:szCs w:val="20"/>
        </w:rPr>
      </w:pPr>
      <w:r>
        <w:rPr>
          <w:sz w:val="20"/>
          <w:szCs w:val="20"/>
        </w:rPr>
        <w:t>This Report contains certain statements that are, or may be deemed to be, “forward-looking statements” within the meaning of Section 27A of the Securities Act of 1933, as amended, and Section 21E of the Securities Exchange Act of 1934, as amended (the “Exc</w:t>
      </w:r>
      <w:r>
        <w:rPr>
          <w:sz w:val="20"/>
          <w:szCs w:val="20"/>
        </w:rPr>
        <w:t>hange Act”), or by Public Law 104-67. All statements included in this Report, other than statements that relate solely to historical fact, are “forward-looking statements.” Such statements include, but are not limited to, any statement that may predict, fo</w:t>
      </w:r>
      <w:r>
        <w:rPr>
          <w:sz w:val="20"/>
          <w:szCs w:val="20"/>
        </w:rPr>
        <w:t>recast, indicate or imply future results, performance, achievements or events, including the impact of the COVID-19 pandemic, or any statement that may relate to strategies, plans or objectives for, or potential results of, future operations, financial res</w:t>
      </w:r>
      <w:r>
        <w:rPr>
          <w:sz w:val="20"/>
          <w:szCs w:val="20"/>
        </w:rPr>
        <w:t xml:space="preserve">ults, financial condition, business prospects, growth strategy or liquidity, and are based upon management’s current plans and beliefs or current estimates of future results or trends. Forward-looking statements can generally be identified by phrases such </w:t>
      </w:r>
      <w:r>
        <w:rPr>
          <w:sz w:val="20"/>
          <w:szCs w:val="20"/>
        </w:rPr>
        <w:t>as “believes,” “expects,” “potential,” “continues,” “may,” “should,” “seeks,” “predicts,” “anticipates,” “intends,” “projects,” “estimates,” “plans,” “could,” “designed,” “should be” and other similar expressions that denote expectations of future or condi</w:t>
      </w:r>
      <w:r>
        <w:rPr>
          <w:sz w:val="20"/>
          <w:szCs w:val="20"/>
        </w:rPr>
        <w:t>tional events rather than statements of fact.</w:t>
      </w:r>
    </w:p>
    <w:p w:rsidR="00000000" w:rsidRDefault="00826A4C">
      <w:pPr>
        <w:pStyle w:val="a3"/>
        <w:spacing w:before="0" w:beforeAutospacing="0" w:after="240" w:afterAutospacing="0"/>
        <w:ind w:firstLine="360"/>
        <w:divId w:val="1169097445"/>
        <w:rPr>
          <w:sz w:val="20"/>
          <w:szCs w:val="20"/>
        </w:rPr>
      </w:pPr>
      <w:r>
        <w:rPr>
          <w:sz w:val="20"/>
          <w:szCs w:val="20"/>
        </w:rPr>
        <w:t>Forward-looking statements include certain statements made under the caption, “Management’s Discussion and Analysis of Financial Condition and Results of Operations,” under Part I, Item 2 of this Report, but al</w:t>
      </w:r>
      <w:r>
        <w:rPr>
          <w:sz w:val="20"/>
          <w:szCs w:val="20"/>
        </w:rPr>
        <w:t>so forward-looking statements that appear in other parts of this Report. Forward-looking statements reflect our current views with respect to future events and are based on certain assumptions and are subject to risks and uncertainties that could cause our</w:t>
      </w:r>
      <w:r>
        <w:rPr>
          <w:sz w:val="20"/>
          <w:szCs w:val="20"/>
        </w:rPr>
        <w:t xml:space="preserve"> actual results to differ materially from trends, plans, or expectations set forth in the forward-looking statements. These include risks related to economic downturns, substantial competition and rising operating costs; risks related to the severity, magn</w:t>
      </w:r>
      <w:r>
        <w:rPr>
          <w:sz w:val="20"/>
          <w:szCs w:val="20"/>
        </w:rPr>
        <w:t>itude and duration of the COVID-19 pandemic and its impact on the global economy, financial markets and industries in which our subsidiaries operate; risks related to our investment activities, including the nature of the investments made by the private fu</w:t>
      </w:r>
      <w:r>
        <w:rPr>
          <w:sz w:val="20"/>
          <w:szCs w:val="20"/>
        </w:rPr>
        <w:t>nds in which we invest, declines in the fair value of our investments as a result of the COVID-19 pandemic, losses in the private funds and loss of key employees; risks related to our ability to continue to conduct our activities in a manner so as to not b</w:t>
      </w:r>
      <w:r>
        <w:rPr>
          <w:sz w:val="20"/>
          <w:szCs w:val="20"/>
        </w:rPr>
        <w:t>e deemed an investment company under the Investment Company Act of 1940, as amended; risks related to our energy business, including the volatility and availability of crude oil, declines in global demand for crude oil, refined products and liquid transpor</w:t>
      </w:r>
      <w:r>
        <w:rPr>
          <w:sz w:val="20"/>
          <w:szCs w:val="20"/>
        </w:rPr>
        <w:t>tation fuels as result of the COVID-19 pandemic, other feed stocks and refined products, unfavorable refining margin (crack spread), interrupted access to pipelines, significant fluctuations in nitrogen fertilizer demand in the agricultural industry and se</w:t>
      </w:r>
      <w:r>
        <w:rPr>
          <w:sz w:val="20"/>
          <w:szCs w:val="20"/>
        </w:rPr>
        <w:t>asonality of results; risks related to our automotive activities and exposure to adverse conditions in the automotive industry, including as a result of the COVID-19 pandemic; risks related to our food packaging activities, including competition from bette</w:t>
      </w:r>
      <w:r>
        <w:rPr>
          <w:sz w:val="20"/>
          <w:szCs w:val="20"/>
        </w:rPr>
        <w:t>r capitalized competitors, inability of its suppliers to timely deliver raw materials, and the failure to effectively respond to industry changes in casings technology; risks related to our scrap metals activities, including potential environmental exposur</w:t>
      </w:r>
      <w:r>
        <w:rPr>
          <w:sz w:val="20"/>
          <w:szCs w:val="20"/>
        </w:rPr>
        <w:t xml:space="preserve">e; risks related to our real estate activities, including the extent of any tenant bankruptcies and insolvencies; risks related to our home fashion operations, including changes in the availability and price of raw materials, and changes in transportation </w:t>
      </w:r>
      <w:r>
        <w:rPr>
          <w:sz w:val="20"/>
          <w:szCs w:val="20"/>
        </w:rPr>
        <w:t>costs and delivery times. These risks and uncertainties also include the risks and uncertainties described in our Annual Report on Form 10-K for the year ended December 31, 2020 and those set forth in this Report, including under the caption “Risk Factors,</w:t>
      </w:r>
      <w:r>
        <w:rPr>
          <w:sz w:val="20"/>
          <w:szCs w:val="20"/>
        </w:rPr>
        <w:t>” under Part II, Item 1A of this Report. Additionally, there may be other factors not presently known to us or which we currently consider to be immaterial that may cause our actual results to differ materially from the forward-looking statements.</w:t>
      </w:r>
    </w:p>
    <w:p w:rsidR="00000000" w:rsidRDefault="00826A4C">
      <w:pPr>
        <w:pStyle w:val="a3"/>
        <w:spacing w:before="0" w:beforeAutospacing="0" w:after="0" w:afterAutospacing="0"/>
        <w:divId w:val="1169097445"/>
        <w:rPr>
          <w:sz w:val="20"/>
          <w:szCs w:val="20"/>
        </w:rPr>
      </w:pPr>
      <w:r>
        <w:rPr>
          <w:sz w:val="20"/>
          <w:szCs w:val="20"/>
        </w:rPr>
        <w:t>​</w:t>
      </w:r>
    </w:p>
    <w:p w:rsidR="00000000" w:rsidRDefault="00826A4C">
      <w:pPr>
        <w:pStyle w:val="a3"/>
        <w:spacing w:before="480" w:beforeAutospacing="0" w:after="0" w:afterAutospacing="0"/>
        <w:jc w:val="center"/>
        <w:divId w:val="175001668"/>
        <w:rPr>
          <w:sz w:val="20"/>
          <w:szCs w:val="20"/>
        </w:rPr>
      </w:pPr>
      <w:r>
        <w:rPr>
          <w:sz w:val="20"/>
          <w:szCs w:val="20"/>
        </w:rPr>
        <w:t>1</w:t>
      </w:r>
    </w:p>
    <w:p w:rsidR="00000000" w:rsidRDefault="00826A4C">
      <w:pPr>
        <w:pStyle w:val="a3"/>
        <w:spacing w:before="0" w:beforeAutospacing="0" w:after="600" w:afterAutospacing="0"/>
        <w:divId w:val="1975988809"/>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1593051023"/>
        <w:rPr>
          <w:b/>
          <w:bCs/>
          <w:sz w:val="20"/>
          <w:szCs w:val="20"/>
        </w:rPr>
      </w:pPr>
      <w:r>
        <w:rPr>
          <w:b/>
          <w:bCs/>
          <w:sz w:val="20"/>
          <w:szCs w:val="20"/>
        </w:rPr>
        <w:t>PART I. FINANCIAL INFORMATION</w:t>
      </w:r>
    </w:p>
    <w:p w:rsidR="00000000" w:rsidRDefault="00826A4C">
      <w:pPr>
        <w:pStyle w:val="a3"/>
        <w:spacing w:before="0" w:beforeAutospacing="0" w:after="240" w:afterAutospacing="0"/>
        <w:divId w:val="1593051023"/>
        <w:rPr>
          <w:b/>
          <w:bCs/>
          <w:sz w:val="20"/>
          <w:szCs w:val="20"/>
        </w:rPr>
      </w:pPr>
      <w:r>
        <w:rPr>
          <w:b/>
          <w:bCs/>
          <w:sz w:val="20"/>
          <w:szCs w:val="20"/>
        </w:rPr>
        <w:lastRenderedPageBreak/>
        <w:t>Item 1. Financial Statements</w:t>
      </w:r>
    </w:p>
    <w:p w:rsidR="00000000" w:rsidRDefault="00826A4C">
      <w:pPr>
        <w:pStyle w:val="a3"/>
        <w:spacing w:before="0" w:beforeAutospacing="0" w:after="240" w:afterAutospacing="0"/>
        <w:jc w:val="center"/>
        <w:divId w:val="1593051023"/>
        <w:rPr>
          <w:b/>
          <w:bCs/>
          <w:sz w:val="20"/>
          <w:szCs w:val="20"/>
        </w:rPr>
      </w:pPr>
      <w:r>
        <w:rPr>
          <w:b/>
          <w:bCs/>
          <w:sz w:val="20"/>
          <w:szCs w:val="20"/>
        </w:rPr>
        <w:t>ICAHN ENTERPRISES L.P. AND SUBSIDIARIES</w:t>
      </w:r>
    </w:p>
    <w:p w:rsidR="00000000" w:rsidRDefault="00826A4C">
      <w:pPr>
        <w:pStyle w:val="a3"/>
        <w:spacing w:before="0" w:beforeAutospacing="0" w:after="240" w:afterAutospacing="0"/>
        <w:jc w:val="center"/>
        <w:divId w:val="1593051023"/>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875"/>
        <w:gridCol w:w="160"/>
        <w:gridCol w:w="101"/>
        <w:gridCol w:w="753"/>
        <w:gridCol w:w="200"/>
        <w:gridCol w:w="156"/>
        <w:gridCol w:w="1061"/>
      </w:tblGrid>
      <w:tr w:rsidR="00000000">
        <w:trPr>
          <w:divId w:val="1593051023"/>
          <w:trHeight w:val="20"/>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593051023"/>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1593051023"/>
        </w:trPr>
        <w:tc>
          <w:tcPr>
            <w:tcW w:w="3565"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26"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 except unit amounts)</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2,194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1,679</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1,269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1,612</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10,903</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8,913</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4,358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3,437</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596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501</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1,568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1,580</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4,235</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4,228</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Derivative assets,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683</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785</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630</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660</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1,171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1,300</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27,901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24,989</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858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738</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1,847</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1,588</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593</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568</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Derivative liabilities, net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754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639</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4,231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2,521</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1,528</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1,618</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8,065</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8,059</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17,876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15,731</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xml:space="preserve">Equity: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15" w:hanging="144"/>
              <w:rPr>
                <w:sz w:val="20"/>
                <w:szCs w:val="20"/>
              </w:rPr>
            </w:pPr>
            <w:r>
              <w:rPr>
                <w:sz w:val="20"/>
                <w:szCs w:val="20"/>
              </w:rPr>
              <w:t>Limited partners: Depositary units: 264,531,252 units issued and</w:t>
            </w:r>
            <w:r>
              <w:rPr>
                <w:sz w:val="20"/>
                <w:szCs w:val="20"/>
              </w:rPr>
              <w:t xml:space="preserve"> </w:t>
            </w:r>
            <w:r>
              <w:rPr>
                <w:sz w:val="20"/>
                <w:szCs w:val="20"/>
              </w:rPr>
              <w:t>outstandin</w:t>
            </w:r>
            <w:r>
              <w:rPr>
                <w:sz w:val="20"/>
                <w:szCs w:val="20"/>
              </w:rPr>
              <w:t>g</w:t>
            </w:r>
            <w:r>
              <w:rPr>
                <w:sz w:val="20"/>
                <w:szCs w:val="20"/>
              </w:rPr>
              <w:t xml:space="preserve"> at June 30, 2021 and 241,338,835 units issued and</w:t>
            </w:r>
            <w:r>
              <w:rPr>
                <w:sz w:val="20"/>
                <w:szCs w:val="20"/>
              </w:rPr>
              <w:t xml:space="preserve"> </w:t>
            </w:r>
            <w:r>
              <w:rPr>
                <w:sz w:val="20"/>
                <w:szCs w:val="20"/>
              </w:rPr>
              <w:t>outstandin</w:t>
            </w:r>
            <w:r>
              <w:rPr>
                <w:sz w:val="20"/>
                <w:szCs w:val="20"/>
              </w:rPr>
              <w:t>g</w:t>
            </w:r>
            <w:r>
              <w:rPr>
                <w:sz w:val="20"/>
                <w:szCs w:val="20"/>
              </w:rPr>
              <w:t xml:space="preserve"> at December 31, </w:t>
            </w:r>
            <w:r>
              <w:rPr>
                <w:sz w:val="20"/>
                <w:szCs w:val="20"/>
              </w:rPr>
              <w:t>2020</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4,581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4,236</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(846)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(853)</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Equity attributable to Icahn Enterprises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3,735</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3,383</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6,290</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5,875</w:t>
            </w:r>
          </w:p>
        </w:tc>
      </w:tr>
      <w:tr w:rsidR="00000000">
        <w:trPr>
          <w:divId w:val="1593051023"/>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10,025</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9,258</w:t>
            </w:r>
          </w:p>
        </w:tc>
      </w:tr>
      <w:tr w:rsidR="00000000">
        <w:trPr>
          <w:divId w:val="1593051023"/>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27,901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24,989</w:t>
            </w:r>
          </w:p>
        </w:tc>
      </w:tr>
    </w:tbl>
    <w:p w:rsidR="00000000" w:rsidRDefault="00826A4C">
      <w:pPr>
        <w:pStyle w:val="a3"/>
        <w:spacing w:before="0" w:beforeAutospacing="0" w:after="0" w:afterAutospacing="0"/>
        <w:divId w:val="1593051023"/>
        <w:rPr>
          <w:sz w:val="20"/>
          <w:szCs w:val="20"/>
        </w:rPr>
      </w:pPr>
      <w:r>
        <w:rPr>
          <w:sz w:val="20"/>
          <w:szCs w:val="20"/>
        </w:rPr>
        <w:t>​</w:t>
      </w:r>
    </w:p>
    <w:p w:rsidR="00000000" w:rsidRDefault="00826A4C">
      <w:pPr>
        <w:pStyle w:val="a3"/>
        <w:spacing w:before="0" w:beforeAutospacing="0" w:after="240" w:afterAutospacing="0"/>
        <w:ind w:firstLine="360"/>
        <w:jc w:val="center"/>
        <w:divId w:val="1593051023"/>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1593051023"/>
        <w:rPr>
          <w:sz w:val="20"/>
          <w:szCs w:val="20"/>
        </w:rPr>
      </w:pPr>
      <w:r>
        <w:rPr>
          <w:i/>
          <w:iCs/>
          <w:sz w:val="20"/>
          <w:szCs w:val="20"/>
        </w:rPr>
        <w:t>​</w:t>
      </w:r>
    </w:p>
    <w:p w:rsidR="00000000" w:rsidRDefault="00826A4C">
      <w:pPr>
        <w:pStyle w:val="a3"/>
        <w:spacing w:before="480" w:beforeAutospacing="0" w:after="0" w:afterAutospacing="0"/>
        <w:jc w:val="center"/>
        <w:divId w:val="1991472520"/>
        <w:rPr>
          <w:sz w:val="20"/>
          <w:szCs w:val="20"/>
        </w:rPr>
      </w:pPr>
      <w:r>
        <w:rPr>
          <w:sz w:val="20"/>
          <w:szCs w:val="20"/>
        </w:rPr>
        <w:t>2</w:t>
      </w:r>
    </w:p>
    <w:p w:rsidR="00000000" w:rsidRDefault="00826A4C">
      <w:pPr>
        <w:pStyle w:val="a3"/>
        <w:spacing w:before="0" w:beforeAutospacing="0" w:after="600" w:afterAutospacing="0"/>
        <w:divId w:val="2030522604"/>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1529294193"/>
        <w:rPr>
          <w:b/>
          <w:bCs/>
          <w:sz w:val="20"/>
          <w:szCs w:val="20"/>
        </w:rPr>
      </w:pPr>
      <w:r>
        <w:rPr>
          <w:b/>
          <w:bCs/>
          <w:sz w:val="20"/>
          <w:szCs w:val="20"/>
        </w:rPr>
        <w:t>ICAHN ENTERPRISES L.P. AND SUBSIDIARIES</w:t>
      </w:r>
    </w:p>
    <w:p w:rsidR="00000000" w:rsidRDefault="00826A4C">
      <w:pPr>
        <w:pStyle w:val="a3"/>
        <w:spacing w:before="0" w:beforeAutospacing="0" w:after="240" w:afterAutospacing="0"/>
        <w:jc w:val="center"/>
        <w:divId w:val="1529294193"/>
        <w:rPr>
          <w:b/>
          <w:bCs/>
          <w:sz w:val="20"/>
          <w:szCs w:val="20"/>
        </w:rPr>
      </w:pPr>
      <w:r>
        <w:rPr>
          <w:b/>
          <w:bCs/>
          <w:sz w:val="20"/>
          <w:szCs w:val="20"/>
        </w:rPr>
        <w:lastRenderedPageBreak/>
        <w:t>CONDENSED CONSOLIDATED STATEMENTS OF OPERATIONS (UNAUDITED)</w:t>
      </w:r>
    </w:p>
    <w:tbl>
      <w:tblPr>
        <w:tblW w:w="5007" w:type="pct"/>
        <w:tblCellMar>
          <w:top w:w="15" w:type="dxa"/>
          <w:left w:w="0" w:type="dxa"/>
          <w:bottom w:w="15" w:type="dxa"/>
          <w:right w:w="0" w:type="dxa"/>
        </w:tblCellMar>
        <w:tblLook w:val="04A0" w:firstRow="1" w:lastRow="0" w:firstColumn="1" w:lastColumn="0" w:noHBand="0" w:noVBand="1"/>
      </w:tblPr>
      <w:tblGrid>
        <w:gridCol w:w="4740"/>
        <w:gridCol w:w="160"/>
        <w:gridCol w:w="100"/>
        <w:gridCol w:w="616"/>
        <w:gridCol w:w="200"/>
        <w:gridCol w:w="100"/>
        <w:gridCol w:w="621"/>
        <w:gridCol w:w="160"/>
        <w:gridCol w:w="100"/>
        <w:gridCol w:w="611"/>
        <w:gridCol w:w="200"/>
        <w:gridCol w:w="100"/>
        <w:gridCol w:w="610"/>
      </w:tblGrid>
      <w:tr w:rsidR="00000000">
        <w:trPr>
          <w:divId w:val="1529294193"/>
          <w:trHeight w:val="20"/>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981" w:type="pct"/>
            <w:gridSpan w:val="5"/>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980" w:type="pct"/>
            <w:gridSpan w:val="5"/>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529294193"/>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1529294193"/>
        </w:trPr>
        <w:tc>
          <w:tcPr>
            <w:tcW w:w="286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2050"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 except per unit amounts)</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Revenues:</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Net sales</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2,612</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1,326</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4,830</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3,187</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 revenues from operations</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164</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136</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316</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297</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Net gain (loss) from investment activities</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206</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1,235</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1,212</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(893)</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Interest and dividend income</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60</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89</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 loss, net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(28)</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(46)</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(31)</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2,988</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2,709</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6,372</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2,649</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Expenses:</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Cost of goods sold</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2,398</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1,135</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4,537</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2,944</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 expenses from operations</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126</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108</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244</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243</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Selling, general and administrative</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304</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290</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620</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598</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Restructuring, net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Impairment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Interest expense</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174</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353</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346</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2,991</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1,717</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5,759</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4,143</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(Loss) income before income tax (expense) benefit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992</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613</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(1,494)</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Income tax (expense) benefit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(59)</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(128)</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(76)</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52</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(loss) income</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(62)</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864</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537</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(1,442)</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Less: net income (loss) attributable to non-controlling interests</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565</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511</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(357)</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(loss) income attributable to Icahn Enterprises</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(136)</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299</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(1,085)</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(loss) income attributable to Icahn Enterprises allocated to:</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Limited partners</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(134)</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293</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r>
              <w:rPr>
                <w:sz w:val="20"/>
                <w:szCs w:val="20"/>
              </w:rPr>
              <w:t>1,063)</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General partner</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(22)</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(136)</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299</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(1,085)</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Basic and diluted (loss) income per LP unit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(0.53)</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1.36</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0.10</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(4.97)</w:t>
            </w:r>
          </w:p>
        </w:tc>
      </w:tr>
      <w:tr w:rsidR="00000000">
        <w:trPr>
          <w:divId w:val="1529294193"/>
        </w:trPr>
        <w:tc>
          <w:tcPr>
            <w:tcW w:w="28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Basic and diluted weighted average LP units outstanding</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251</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215</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247</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214</w:t>
            </w:r>
          </w:p>
        </w:tc>
      </w:tr>
      <w:tr w:rsidR="00000000">
        <w:trPr>
          <w:divId w:val="1529294193"/>
        </w:trPr>
        <w:tc>
          <w:tcPr>
            <w:tcW w:w="28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Cash distributions declared per LP unit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2.00</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2.00</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4.00</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4.00</w:t>
            </w:r>
          </w:p>
        </w:tc>
      </w:tr>
    </w:tbl>
    <w:p w:rsidR="00000000" w:rsidRDefault="00826A4C">
      <w:pPr>
        <w:pStyle w:val="a3"/>
        <w:spacing w:before="0" w:beforeAutospacing="0" w:after="0" w:afterAutospacing="0"/>
        <w:divId w:val="1529294193"/>
        <w:rPr>
          <w:sz w:val="20"/>
          <w:szCs w:val="20"/>
        </w:rPr>
      </w:pPr>
      <w:r>
        <w:rPr>
          <w:sz w:val="20"/>
          <w:szCs w:val="20"/>
        </w:rPr>
        <w:t>​</w:t>
      </w:r>
    </w:p>
    <w:p w:rsidR="00000000" w:rsidRDefault="00826A4C">
      <w:pPr>
        <w:pStyle w:val="a3"/>
        <w:spacing w:before="0" w:beforeAutospacing="0" w:after="0" w:afterAutospacing="0"/>
        <w:ind w:firstLine="360"/>
        <w:jc w:val="center"/>
        <w:divId w:val="1529294193"/>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1529294193"/>
        <w:rPr>
          <w:sz w:val="20"/>
          <w:szCs w:val="20"/>
        </w:rPr>
      </w:pPr>
      <w:r>
        <w:rPr>
          <w:i/>
          <w:iCs/>
          <w:sz w:val="20"/>
          <w:szCs w:val="20"/>
        </w:rPr>
        <w:t>​</w:t>
      </w:r>
    </w:p>
    <w:p w:rsidR="00000000" w:rsidRDefault="00826A4C">
      <w:pPr>
        <w:pStyle w:val="a3"/>
        <w:spacing w:before="480" w:beforeAutospacing="0" w:after="0" w:afterAutospacing="0"/>
        <w:jc w:val="center"/>
        <w:divId w:val="1566838687"/>
        <w:rPr>
          <w:sz w:val="20"/>
          <w:szCs w:val="20"/>
        </w:rPr>
      </w:pPr>
      <w:r>
        <w:rPr>
          <w:sz w:val="20"/>
          <w:szCs w:val="20"/>
        </w:rPr>
        <w:t>3</w:t>
      </w:r>
    </w:p>
    <w:p w:rsidR="00000000" w:rsidRDefault="00826A4C">
      <w:pPr>
        <w:pStyle w:val="a3"/>
        <w:spacing w:before="0" w:beforeAutospacing="0" w:after="600" w:afterAutospacing="0"/>
        <w:divId w:val="1294866668"/>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414519854"/>
        <w:rPr>
          <w:b/>
          <w:bCs/>
          <w:sz w:val="20"/>
          <w:szCs w:val="20"/>
        </w:rPr>
      </w:pPr>
      <w:r>
        <w:rPr>
          <w:b/>
          <w:bCs/>
          <w:sz w:val="20"/>
          <w:szCs w:val="20"/>
        </w:rPr>
        <w:t>ICAHN ENTERPRISES L.P. AND SUBSIDIARIES</w:t>
      </w:r>
    </w:p>
    <w:p w:rsidR="00000000" w:rsidRDefault="00826A4C">
      <w:pPr>
        <w:pStyle w:val="a3"/>
        <w:spacing w:before="0" w:beforeAutospacing="0" w:after="240" w:afterAutospacing="0"/>
        <w:jc w:val="center"/>
        <w:divId w:val="414519854"/>
        <w:rPr>
          <w:b/>
          <w:bCs/>
          <w:sz w:val="20"/>
          <w:szCs w:val="20"/>
        </w:rPr>
      </w:pPr>
      <w:r>
        <w:rPr>
          <w:b/>
          <w:bCs/>
          <w:sz w:val="20"/>
          <w:szCs w:val="20"/>
        </w:rPr>
        <w:t>CONDENSED CONSOLIDATED STATEMENTS OF COMPREHENSIVE INCOME (LOSS) (UNAUDITED)</w:t>
      </w:r>
    </w:p>
    <w:tbl>
      <w:tblPr>
        <w:tblW w:w="5000" w:type="pct"/>
        <w:tblCellMar>
          <w:top w:w="15" w:type="dxa"/>
          <w:left w:w="0" w:type="dxa"/>
          <w:bottom w:w="15" w:type="dxa"/>
          <w:right w:w="0" w:type="dxa"/>
        </w:tblCellMar>
        <w:tblLook w:val="04A0" w:firstRow="1" w:lastRow="0" w:firstColumn="1" w:lastColumn="0" w:noHBand="0" w:noVBand="1"/>
      </w:tblPr>
      <w:tblGrid>
        <w:gridCol w:w="4723"/>
        <w:gridCol w:w="160"/>
        <w:gridCol w:w="100"/>
        <w:gridCol w:w="614"/>
        <w:gridCol w:w="200"/>
        <w:gridCol w:w="100"/>
        <w:gridCol w:w="615"/>
        <w:gridCol w:w="160"/>
        <w:gridCol w:w="100"/>
        <w:gridCol w:w="617"/>
        <w:gridCol w:w="200"/>
        <w:gridCol w:w="100"/>
        <w:gridCol w:w="617"/>
      </w:tblGrid>
      <w:tr w:rsidR="00000000">
        <w:trPr>
          <w:divId w:val="414519854"/>
          <w:trHeight w:val="20"/>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divId w:val="41570758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857527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39265759"/>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1479342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8729936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26452378"/>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2584492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8320051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1307437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4307206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7648223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08090655"/>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68652699"/>
              <w:rPr>
                <w:sz w:val="20"/>
                <w:szCs w:val="20"/>
              </w:rPr>
            </w:pPr>
            <w:r>
              <w:rPr>
                <w:sz w:val="2"/>
                <w:szCs w:val="2"/>
              </w:rPr>
              <w:t>​</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978" w:type="pct"/>
            <w:gridSpan w:val="5"/>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988" w:type="pct"/>
            <w:gridSpan w:val="5"/>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lastRenderedPageBreak/>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414519854"/>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055"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414519854"/>
        </w:trPr>
        <w:tc>
          <w:tcPr>
            <w:tcW w:w="285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(loss) income</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864</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(1,442)</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comprehensive income (loss), net of tax:</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414519854"/>
        </w:trPr>
        <w:tc>
          <w:tcPr>
            <w:tcW w:w="285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Translation adjustments</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Post-retirement benefits and other</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414519854"/>
        </w:trPr>
        <w:tc>
          <w:tcPr>
            <w:tcW w:w="285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comprehensive income (loss), net of tax</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Comprehensive (loss) income</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866</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(1,443)</w:t>
            </w:r>
          </w:p>
        </w:tc>
      </w:tr>
      <w:tr w:rsidR="00000000">
        <w:trPr>
          <w:divId w:val="414519854"/>
        </w:trPr>
        <w:tc>
          <w:tcPr>
            <w:tcW w:w="285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Less: Comprehensive income (loss) attributable to non-controlling interests</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566</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512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(356)</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Comprehensive (loss) income attributable to Icahn Enterprises</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300</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(1,087)</w:t>
            </w:r>
          </w:p>
        </w:tc>
      </w:tr>
      <w:tr w:rsidR="00000000">
        <w:trPr>
          <w:divId w:val="414519854"/>
        </w:trPr>
        <w:tc>
          <w:tcPr>
            <w:tcW w:w="285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Comprehensive (loss) income attributable to Icahn Enterprises allocated to:</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414519854"/>
        </w:trPr>
        <w:tc>
          <w:tcPr>
            <w:tcW w:w="285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Limited partners</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(1,065)</w:t>
            </w:r>
          </w:p>
        </w:tc>
      </w:tr>
      <w:tr w:rsidR="00000000">
        <w:trPr>
          <w:divId w:val="414519854"/>
        </w:trPr>
        <w:tc>
          <w:tcPr>
            <w:tcW w:w="2855"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General partner</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(22)</w:t>
            </w:r>
          </w:p>
        </w:tc>
      </w:tr>
      <w:tr w:rsidR="00000000">
        <w:trPr>
          <w:divId w:val="414519854"/>
        </w:trPr>
        <w:tc>
          <w:tcPr>
            <w:tcW w:w="285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300</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(1,087)</w:t>
            </w:r>
          </w:p>
        </w:tc>
      </w:tr>
    </w:tbl>
    <w:p w:rsidR="00000000" w:rsidRDefault="00826A4C">
      <w:pPr>
        <w:pStyle w:val="a3"/>
        <w:spacing w:before="0" w:beforeAutospacing="0" w:after="0" w:afterAutospacing="0"/>
        <w:divId w:val="414519854"/>
        <w:rPr>
          <w:sz w:val="20"/>
          <w:szCs w:val="20"/>
        </w:rPr>
      </w:pPr>
      <w:r>
        <w:rPr>
          <w:sz w:val="20"/>
          <w:szCs w:val="20"/>
        </w:rPr>
        <w:t>​</w:t>
      </w:r>
    </w:p>
    <w:p w:rsidR="00000000" w:rsidRDefault="00826A4C">
      <w:pPr>
        <w:pStyle w:val="a3"/>
        <w:spacing w:before="0" w:beforeAutospacing="0" w:after="240" w:afterAutospacing="0"/>
        <w:ind w:firstLine="360"/>
        <w:jc w:val="center"/>
        <w:divId w:val="414519854"/>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414519854"/>
        <w:rPr>
          <w:sz w:val="20"/>
          <w:szCs w:val="20"/>
        </w:rPr>
      </w:pPr>
      <w:r>
        <w:rPr>
          <w:i/>
          <w:iCs/>
          <w:sz w:val="20"/>
          <w:szCs w:val="20"/>
        </w:rPr>
        <w:t>​</w:t>
      </w:r>
    </w:p>
    <w:p w:rsidR="00000000" w:rsidRDefault="00826A4C">
      <w:pPr>
        <w:pStyle w:val="a3"/>
        <w:spacing w:before="480" w:beforeAutospacing="0" w:after="0" w:afterAutospacing="0"/>
        <w:jc w:val="center"/>
        <w:divId w:val="2070376623"/>
        <w:rPr>
          <w:sz w:val="20"/>
          <w:szCs w:val="20"/>
        </w:rPr>
      </w:pPr>
      <w:r>
        <w:rPr>
          <w:sz w:val="20"/>
          <w:szCs w:val="20"/>
        </w:rPr>
        <w:t>4</w:t>
      </w:r>
    </w:p>
    <w:p w:rsidR="00000000" w:rsidRDefault="00826A4C">
      <w:pPr>
        <w:pStyle w:val="a3"/>
        <w:spacing w:before="0" w:beforeAutospacing="0" w:after="600" w:afterAutospacing="0"/>
        <w:divId w:val="1370106735"/>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1353192754"/>
        <w:rPr>
          <w:b/>
          <w:bCs/>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353192754"/>
        <w:rPr>
          <w:b/>
          <w:bCs/>
          <w:sz w:val="20"/>
          <w:szCs w:val="20"/>
        </w:rPr>
      </w:pPr>
      <w:r>
        <w:rPr>
          <w:b/>
          <w:bCs/>
          <w:sz w:val="20"/>
          <w:szCs w:val="20"/>
        </w:rPr>
        <w:t>CONDENSED CONSOLIDATED STATEMENTS OF CHANGES IN EQUITY (UNAUDITED)</w:t>
      </w:r>
    </w:p>
    <w:p w:rsidR="00000000" w:rsidRDefault="00826A4C">
      <w:pPr>
        <w:pStyle w:val="a3"/>
        <w:spacing w:before="0" w:beforeAutospacing="0" w:after="0" w:afterAutospacing="0"/>
        <w:divId w:val="13531927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9"/>
        <w:gridCol w:w="180"/>
        <w:gridCol w:w="175"/>
        <w:gridCol w:w="1065"/>
        <w:gridCol w:w="181"/>
        <w:gridCol w:w="105"/>
        <w:gridCol w:w="670"/>
        <w:gridCol w:w="180"/>
        <w:gridCol w:w="172"/>
        <w:gridCol w:w="1058"/>
        <w:gridCol w:w="180"/>
        <w:gridCol w:w="125"/>
        <w:gridCol w:w="760"/>
        <w:gridCol w:w="180"/>
        <w:gridCol w:w="138"/>
        <w:gridCol w:w="838"/>
      </w:tblGrid>
      <w:tr w:rsidR="00000000">
        <w:trPr>
          <w:divId w:val="1353192754"/>
          <w:trHeight w:val="20"/>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divId w:val="121277220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6993207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6005441"/>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3097762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9874445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81500104"/>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3451190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0298812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3965598"/>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9180471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4760703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74087223"/>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46328856"/>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81829481"/>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99328483"/>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48817404"/>
              <w:rPr>
                <w:sz w:val="20"/>
                <w:szCs w:val="20"/>
              </w:rPr>
            </w:pPr>
            <w:r>
              <w:rPr>
                <w:sz w:val="2"/>
                <w:szCs w:val="2"/>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1939"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 Attributable to Icahn Enterprises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sz w:val="18"/>
                <w:szCs w:val="18"/>
              </w:rPr>
              <w:t> </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General </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7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Limited </w:t>
            </w:r>
            <w:r>
              <w:rPr>
                <w:sz w:val="18"/>
                <w:szCs w:val="18"/>
              </w:rPr>
              <w:t> </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Non-</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Partner’s</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7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Partners’ </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Total Partners’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controlling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0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8"/>
                <w:szCs w:val="18"/>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 (Deficit) Equity</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63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Interests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50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Total Equity</w:t>
            </w:r>
          </w:p>
        </w:tc>
      </w:tr>
      <w:tr w:rsidR="00000000">
        <w:trPr>
          <w:divId w:val="1353192754"/>
        </w:trPr>
        <w:tc>
          <w:tcPr>
            <w:tcW w:w="0" w:type="auto"/>
            <w:gridSpan w:val="16"/>
            <w:tcMar>
              <w:top w:w="0" w:type="dxa"/>
              <w:left w:w="0" w:type="dxa"/>
              <w:bottom w:w="0" w:type="dxa"/>
              <w:right w:w="0" w:type="dxa"/>
            </w:tcMar>
            <w:vAlign w:val="center"/>
            <w:hideMark/>
          </w:tcPr>
          <w:p w:rsidR="00000000" w:rsidRDefault="00826A4C">
            <w:pPr>
              <w:rPr>
                <w:sz w:val="18"/>
                <w:szCs w:val="18"/>
              </w:rPr>
            </w:pP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3085" w:type="pct"/>
            <w:gridSpan w:val="14"/>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December 31, 2020</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(853)</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4,236</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3,383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5,875</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9,258</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Net income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159</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162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437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599</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Other comprehensive loss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 payable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(10)</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(489)</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(499)</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(499)</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contributions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182</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186</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186</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Investment segment contributions from non-controlling interests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40</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40</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Changes in subsidiary equity and other</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March 31, 2021</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(856)</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4,086</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3,230</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6,352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9,582</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Net (loss) income</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(2)</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(134)</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(136)</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74</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(62)</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Other comprehensive income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 payable reversal</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10</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489</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499</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499</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(56)</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(57)</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contributions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198</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202</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202</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Investment segment contributions from non-controlling interests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6</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6</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Dividends and distributions to non-controlling interests in subsidiaries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(144)</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(144)</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Changes in subsidiary equity and other</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June 30, 2021</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b/>
                <w:bCs/>
                <w:sz w:val="18"/>
                <w:szCs w:val="18"/>
              </w:rPr>
              <w:t>(846)</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4,581</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3,735</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6,290</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10,025</w:t>
            </w:r>
          </w:p>
        </w:tc>
      </w:tr>
    </w:tbl>
    <w:p w:rsidR="00000000" w:rsidRDefault="00826A4C">
      <w:pPr>
        <w:pStyle w:val="a3"/>
        <w:spacing w:before="0" w:beforeAutospacing="0" w:after="0" w:afterAutospacing="0"/>
        <w:divId w:val="135319275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9"/>
        <w:gridCol w:w="180"/>
        <w:gridCol w:w="175"/>
        <w:gridCol w:w="1065"/>
        <w:gridCol w:w="181"/>
        <w:gridCol w:w="105"/>
        <w:gridCol w:w="670"/>
        <w:gridCol w:w="180"/>
        <w:gridCol w:w="172"/>
        <w:gridCol w:w="1058"/>
        <w:gridCol w:w="180"/>
        <w:gridCol w:w="125"/>
        <w:gridCol w:w="760"/>
        <w:gridCol w:w="180"/>
        <w:gridCol w:w="138"/>
        <w:gridCol w:w="838"/>
      </w:tblGrid>
      <w:tr w:rsidR="00000000">
        <w:trPr>
          <w:divId w:val="1353192754"/>
          <w:trHeight w:val="20"/>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divId w:val="137843444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98662371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286812021"/>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97637081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136007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15933009"/>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879821475"/>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9443166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42292776"/>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483319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63899193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537039402"/>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49794295"/>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40896350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91928739"/>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459645774"/>
              <w:rPr>
                <w:sz w:val="20"/>
                <w:szCs w:val="20"/>
              </w:rPr>
            </w:pPr>
            <w:r>
              <w:rPr>
                <w:sz w:val="2"/>
                <w:szCs w:val="2"/>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1939"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Equity Attributable to Icahn Enterprises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sz w:val="18"/>
                <w:szCs w:val="18"/>
              </w:rPr>
              <w:t> </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General </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473"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Limited </w:t>
            </w:r>
            <w:r>
              <w:rPr>
                <w:sz w:val="18"/>
                <w:szCs w:val="18"/>
              </w:rPr>
              <w:t> </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Non-</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Partner’s</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473"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Partners’ </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634"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Total Partners’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controlling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503"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18"/>
                <w:szCs w:val="18"/>
              </w:rPr>
              <w:t>​</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    </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 </w:t>
            </w:r>
            <w:r>
              <w:rPr>
                <w:b/>
                <w:bCs/>
                <w:sz w:val="18"/>
                <w:szCs w:val="18"/>
              </w:rPr>
              <w:t>(Deficit) Equity</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Equity</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    </w:t>
            </w:r>
          </w:p>
        </w:tc>
        <w:tc>
          <w:tcPr>
            <w:tcW w:w="63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Equity</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Interests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    </w:t>
            </w:r>
          </w:p>
        </w:tc>
        <w:tc>
          <w:tcPr>
            <w:tcW w:w="50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8"/>
                <w:szCs w:val="18"/>
              </w:rPr>
            </w:pPr>
            <w:r>
              <w:rPr>
                <w:b/>
                <w:bCs/>
                <w:sz w:val="18"/>
                <w:szCs w:val="18"/>
              </w:rPr>
              <w:t>Total Equity</w:t>
            </w:r>
          </w:p>
        </w:tc>
      </w:tr>
      <w:tr w:rsidR="00000000">
        <w:trPr>
          <w:divId w:val="1353192754"/>
        </w:trPr>
        <w:tc>
          <w:tcPr>
            <w:tcW w:w="0" w:type="auto"/>
            <w:gridSpan w:val="16"/>
            <w:tcMar>
              <w:top w:w="0" w:type="dxa"/>
              <w:left w:w="0" w:type="dxa"/>
              <w:bottom w:w="0" w:type="dxa"/>
              <w:right w:w="0" w:type="dxa"/>
            </w:tcMar>
            <w:vAlign w:val="center"/>
            <w:hideMark/>
          </w:tcPr>
          <w:p w:rsidR="00000000" w:rsidRDefault="00826A4C">
            <w:pPr>
              <w:rPr>
                <w:sz w:val="18"/>
                <w:szCs w:val="18"/>
              </w:rPr>
            </w:pP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3085" w:type="pct"/>
            <w:gridSpan w:val="14"/>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Balance, December 31, 2019</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(812)</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6,268</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5,456</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5,486</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10,942</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Net loss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(28)</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(1,356)</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(1,384)</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w:t>
            </w:r>
            <w:r>
              <w:rPr>
                <w:sz w:val="18"/>
                <w:szCs w:val="18"/>
              </w:rPr>
              <w:t>922)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(2,306)</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Other comprehensive loss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(3)</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(3)</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Partnership distributions payable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(9)</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(428)</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(437)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(437)</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Partnership contributions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7</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7</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7</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Investment segment contributions from non-controlling interests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1,241</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1,241</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Dividends and distributions to non-controlling interests in subsidiaries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(23)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(23)</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Changes in subsidiary equity and other</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Balance, March 31, 2020</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(849)</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4,484</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3,635</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5,782</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9,417</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Net income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6</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293</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299</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565</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864</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Other comprehensive income</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2</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Partnership distributions payable reversal</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9</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428</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437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437</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Partnership distributions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(9)</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(452)</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(461)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(461)</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Partnership contributions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19</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19</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19</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Dividends and distributions to non-controlling interests in subsidiaries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(13)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(13)</w:t>
            </w:r>
          </w:p>
        </w:tc>
      </w:tr>
      <w:tr w:rsidR="00000000">
        <w:trPr>
          <w:divId w:val="1353192754"/>
        </w:trPr>
        <w:tc>
          <w:tcPr>
            <w:tcW w:w="1821" w:type="pct"/>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Changes in subsidiary equity and other</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w:t>
            </w:r>
          </w:p>
        </w:tc>
        <w:tc>
          <w:tcPr>
            <w:tcW w:w="9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0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1</w:t>
            </w:r>
          </w:p>
        </w:tc>
        <w:tc>
          <w:tcPr>
            <w:tcW w:w="9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sz w:val="18"/>
                <w:szCs w:val="18"/>
              </w:rPr>
              <w:t>(2)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8"/>
                <w:szCs w:val="18"/>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8"/>
                <w:szCs w:val="18"/>
              </w:rPr>
              <w:t>​</w:t>
            </w:r>
          </w:p>
        </w:tc>
        <w:tc>
          <w:tcPr>
            <w:tcW w:w="43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sz w:val="18"/>
                <w:szCs w:val="18"/>
              </w:rPr>
              <w:t>—</w:t>
            </w:r>
          </w:p>
        </w:tc>
      </w:tr>
      <w:tr w:rsidR="00000000">
        <w:trPr>
          <w:divId w:val="1353192754"/>
        </w:trPr>
        <w:tc>
          <w:tcPr>
            <w:tcW w:w="182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Balance, June 30, 2020</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8"/>
                <w:szCs w:val="18"/>
              </w:rPr>
            </w:pPr>
            <w:r>
              <w:rPr>
                <w:b/>
                <w:bCs/>
                <w:sz w:val="18"/>
                <w:szCs w:val="18"/>
              </w:rPr>
              <w:t>(842)</w:t>
            </w:r>
          </w:p>
        </w:tc>
        <w:tc>
          <w:tcPr>
            <w:tcW w:w="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b/>
                <w:bCs/>
                <w:sz w:val="18"/>
                <w:szCs w:val="18"/>
              </w:rPr>
              <w:t>4,774</w:t>
            </w:r>
          </w:p>
        </w:tc>
        <w:tc>
          <w:tcPr>
            <w:tcW w:w="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b/>
                <w:bCs/>
                <w:sz w:val="18"/>
                <w:szCs w:val="18"/>
              </w:rPr>
              <w:t>3,932</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b/>
                <w:bCs/>
                <w:sz w:val="18"/>
                <w:szCs w:val="18"/>
              </w:rPr>
              <w:t>6,333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8"/>
                <w:szCs w:val="18"/>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8"/>
                <w:szCs w:val="18"/>
              </w:rPr>
            </w:pPr>
            <w:r>
              <w:rPr>
                <w:b/>
                <w:bCs/>
                <w:sz w:val="18"/>
                <w:szCs w:val="18"/>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18"/>
                <w:szCs w:val="18"/>
              </w:rPr>
            </w:pPr>
            <w:r>
              <w:rPr>
                <w:b/>
                <w:bCs/>
                <w:sz w:val="18"/>
                <w:szCs w:val="18"/>
              </w:rPr>
              <w:t>10,265</w:t>
            </w:r>
          </w:p>
        </w:tc>
      </w:tr>
    </w:tbl>
    <w:p w:rsidR="00000000" w:rsidRDefault="00826A4C">
      <w:pPr>
        <w:pStyle w:val="a3"/>
        <w:spacing w:before="0" w:beforeAutospacing="0" w:after="240" w:afterAutospacing="0"/>
        <w:ind w:firstLine="360"/>
        <w:jc w:val="center"/>
        <w:divId w:val="1353192754"/>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1353192754"/>
        <w:rPr>
          <w:sz w:val="20"/>
          <w:szCs w:val="20"/>
        </w:rPr>
      </w:pPr>
      <w:r>
        <w:rPr>
          <w:sz w:val="20"/>
          <w:szCs w:val="20"/>
        </w:rPr>
        <w:t>​</w:t>
      </w:r>
    </w:p>
    <w:p w:rsidR="00000000" w:rsidRDefault="00826A4C">
      <w:pPr>
        <w:pStyle w:val="a3"/>
        <w:spacing w:before="480" w:beforeAutospacing="0" w:after="0" w:afterAutospacing="0"/>
        <w:jc w:val="center"/>
        <w:divId w:val="1058821250"/>
        <w:rPr>
          <w:sz w:val="20"/>
          <w:szCs w:val="20"/>
        </w:rPr>
      </w:pPr>
      <w:r>
        <w:rPr>
          <w:sz w:val="20"/>
          <w:szCs w:val="20"/>
        </w:rPr>
        <w:t>5</w:t>
      </w:r>
    </w:p>
    <w:p w:rsidR="00000000" w:rsidRDefault="00826A4C">
      <w:pPr>
        <w:pStyle w:val="a3"/>
        <w:spacing w:before="0" w:beforeAutospacing="0" w:after="600" w:afterAutospacing="0"/>
        <w:divId w:val="1896968468"/>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181865922"/>
        <w:rPr>
          <w:b/>
          <w:bCs/>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81865922"/>
        <w:rPr>
          <w:b/>
          <w:bCs/>
          <w:sz w:val="20"/>
          <w:szCs w:val="20"/>
        </w:rPr>
      </w:pPr>
      <w:r>
        <w:rPr>
          <w:b/>
          <w:bCs/>
          <w:sz w:val="20"/>
          <w:szCs w:val="20"/>
        </w:rPr>
        <w:t>CONDENSED CONSOLIDATED STATEMENTS OF CASH FLOWS (UNAUDITED)</w:t>
      </w:r>
    </w:p>
    <w:p w:rsidR="00000000" w:rsidRDefault="00826A4C">
      <w:pPr>
        <w:pStyle w:val="a3"/>
        <w:spacing w:before="0" w:beforeAutospacing="0" w:after="0" w:afterAutospacing="0"/>
        <w:ind w:firstLine="360"/>
        <w:divId w:val="18186592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16"/>
        <w:gridCol w:w="200"/>
        <w:gridCol w:w="151"/>
        <w:gridCol w:w="938"/>
        <w:gridCol w:w="221"/>
        <w:gridCol w:w="150"/>
        <w:gridCol w:w="930"/>
      </w:tblGrid>
      <w:tr w:rsidR="00000000">
        <w:trPr>
          <w:divId w:val="181865922"/>
          <w:trHeight w:val="20"/>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divId w:val="107901642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138717295"/>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50372810"/>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3284880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82958865"/>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783382600"/>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52714908"/>
              <w:rPr>
                <w:sz w:val="20"/>
                <w:szCs w:val="20"/>
              </w:rPr>
            </w:pPr>
            <w:r>
              <w:rPr>
                <w:sz w:val="2"/>
                <w:szCs w:val="2"/>
              </w:rPr>
              <w:t>​</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236"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Six Months Ended June 30, </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r>
      <w:tr w:rsidR="00000000">
        <w:trPr>
          <w:divId w:val="181865922"/>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181865922"/>
        </w:trPr>
        <w:tc>
          <w:tcPr>
            <w:tcW w:w="3648"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236" w:type="pct"/>
            <w:gridSpan w:val="5"/>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Cash flows from operating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Net income (loss)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537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r>
              <w:rPr>
                <w:sz w:val="20"/>
                <w:szCs w:val="20"/>
              </w:rPr>
              <w:t>1,442)</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Adjustments to reconcile net income (loss) to net cash used in operating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Net (gain) loss from securities transactions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(1,848)</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2,054</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Purchases of securities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(1,784)</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(1,299)</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Proceeds from sales of securities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2,236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1,387</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Payments to cover securities sold, not yet purchased</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(2,313)</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(880)</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Proceeds from securities sold, not yet purchased</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2,957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1,299</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Changes in receivables and payables relating to securities transactions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(947)</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308</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Changes in derivative assets and liabilities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217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(2,827)</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Depreciation and amortization</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259</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253</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Deferred taxes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(8)</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Other, net</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31</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83</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Changes in other operating assets and liabilities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265</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(66)</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Net cash used in operating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(364)</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(1,138)</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Cash flows from investing activities: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Capital expenditures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(158)</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(115)</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Turnaround expenditures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(147)</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Acquisition of businesses, net of cash acquired</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(20)</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Purchases of investments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(254)</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sale of investments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392</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disposition of businesses and assets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34</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Other, net</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Net cash provided by (used in) investing activities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246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(506)</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Cash flows from financing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Investment segment contributions from non-controlling interests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Partnership contributions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373</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26</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Partnership distributions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(57)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(461)</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Dividends and distributions to non-controlling interests in subsidiaries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(70)</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(36)</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Holding Company senior unsecured notes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1,214</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866</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Repayments of Holding Company senior unsecured notes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(1,205)</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(1,350)</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subsidiary borrowings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965</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1,535</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Repayments of subsidiary borrowings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(971)</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(1,095)</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Other, net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(18)</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Net cash provided by (used in) financing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284</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(532)</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Effect of exchange rate changes on cash and cash equivalents and restricted cash and restricted cash equivalents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b/>
                <w:bCs/>
                <w:sz w:val="20"/>
                <w:szCs w:val="20"/>
              </w:rPr>
              <w:t>Net increase (decrease) in cash and cash equivalents and restricted cash and restricted cash equivalents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172</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(2,174)</w:t>
            </w:r>
          </w:p>
        </w:tc>
      </w:tr>
      <w:tr w:rsidR="00000000">
        <w:trPr>
          <w:divId w:val="181865922"/>
        </w:trPr>
        <w:tc>
          <w:tcPr>
            <w:tcW w:w="3648"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Cash and cash equivalents and restricted cash and restricted cash equivalents, beginning of period</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3,291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4,945</w:t>
            </w:r>
          </w:p>
        </w:tc>
      </w:tr>
      <w:tr w:rsidR="00000000">
        <w:trPr>
          <w:divId w:val="181865922"/>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Cash and cash equivalents and restricted cash and restricted cash equivalents, end of period</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3,463</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2,771</w:t>
            </w:r>
          </w:p>
        </w:tc>
      </w:tr>
    </w:tbl>
    <w:p w:rsidR="00000000" w:rsidRDefault="00826A4C">
      <w:pPr>
        <w:pStyle w:val="a3"/>
        <w:spacing w:before="0" w:beforeAutospacing="0" w:after="240" w:afterAutospacing="0"/>
        <w:ind w:firstLine="360"/>
        <w:jc w:val="center"/>
        <w:divId w:val="181865922"/>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181865922"/>
        <w:rPr>
          <w:sz w:val="20"/>
          <w:szCs w:val="20"/>
        </w:rPr>
      </w:pPr>
      <w:r>
        <w:rPr>
          <w:sz w:val="20"/>
          <w:szCs w:val="20"/>
        </w:rPr>
        <w:t>​</w:t>
      </w:r>
    </w:p>
    <w:p w:rsidR="00000000" w:rsidRDefault="00826A4C">
      <w:pPr>
        <w:pStyle w:val="a3"/>
        <w:spacing w:before="480" w:beforeAutospacing="0" w:after="0" w:afterAutospacing="0"/>
        <w:jc w:val="center"/>
        <w:divId w:val="1222131321"/>
        <w:rPr>
          <w:sz w:val="20"/>
          <w:szCs w:val="20"/>
        </w:rPr>
      </w:pPr>
      <w:r>
        <w:rPr>
          <w:sz w:val="20"/>
          <w:szCs w:val="20"/>
        </w:rPr>
        <w:t>6</w:t>
      </w:r>
    </w:p>
    <w:p w:rsidR="00000000" w:rsidRDefault="00826A4C">
      <w:pPr>
        <w:pStyle w:val="a3"/>
        <w:spacing w:before="0" w:beforeAutospacing="0" w:after="600" w:afterAutospacing="0"/>
        <w:divId w:val="398334866"/>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2015455497"/>
        <w:rPr>
          <w:b/>
          <w:bCs/>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2015455497"/>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875"/>
        <w:gridCol w:w="160"/>
        <w:gridCol w:w="101"/>
        <w:gridCol w:w="753"/>
        <w:gridCol w:w="200"/>
        <w:gridCol w:w="156"/>
        <w:gridCol w:w="1061"/>
      </w:tblGrid>
      <w:tr w:rsidR="00000000">
        <w:trPr>
          <w:divId w:val="2015455497"/>
          <w:trHeight w:val="20"/>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divId w:val="103241572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8032715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3390181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9720633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4343375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11676359"/>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89244115"/>
              <w:rPr>
                <w:sz w:val="20"/>
                <w:szCs w:val="20"/>
              </w:rPr>
            </w:pPr>
            <w:r>
              <w:rPr>
                <w:sz w:val="2"/>
                <w:szCs w:val="2"/>
              </w:rPr>
              <w:t>​</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2015455497"/>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2015455497"/>
        </w:trPr>
        <w:tc>
          <w:tcPr>
            <w:tcW w:w="3565"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Calibri" w:hAnsi="Calibri" w:cs="Calibri"/>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26"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2,194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1,679</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1,269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1,612</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10,903</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8,913</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4,358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3,437</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596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501</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1,568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1,580</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4,235</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4,228</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Derivative assets,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683</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785</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630</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660</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1,171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1,300</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27,901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24,989</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858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738</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1,847</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1,588</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593</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568</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Derivative liabilities, net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754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639</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4,231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2,521</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1,528</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1,618</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8,066</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8,061</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17,877</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15,733</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Equity:</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Limited partner</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4,627</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4,277</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(893)</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(896)</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Equity attributable to Icahn Enterprises Holdings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3,734</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3,381</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6,290</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5,875</w:t>
            </w:r>
          </w:p>
        </w:tc>
      </w:tr>
      <w:tr w:rsidR="00000000">
        <w:trPr>
          <w:divId w:val="2015455497"/>
        </w:trPr>
        <w:tc>
          <w:tcPr>
            <w:tcW w:w="356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10,024</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9,256</w:t>
            </w:r>
          </w:p>
        </w:tc>
      </w:tr>
      <w:tr w:rsidR="00000000">
        <w:trPr>
          <w:divId w:val="2015455497"/>
        </w:trPr>
        <w:tc>
          <w:tcPr>
            <w:tcW w:w="356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27,901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24,989</w:t>
            </w:r>
          </w:p>
        </w:tc>
      </w:tr>
    </w:tbl>
    <w:p w:rsidR="00000000" w:rsidRDefault="00826A4C">
      <w:pPr>
        <w:pStyle w:val="a3"/>
        <w:spacing w:before="0" w:beforeAutospacing="0" w:after="0" w:afterAutospacing="0"/>
        <w:divId w:val="2015455497"/>
        <w:rPr>
          <w:sz w:val="20"/>
          <w:szCs w:val="20"/>
        </w:rPr>
      </w:pPr>
      <w:r>
        <w:rPr>
          <w:sz w:val="20"/>
          <w:szCs w:val="20"/>
        </w:rPr>
        <w:t>​</w:t>
      </w:r>
    </w:p>
    <w:p w:rsidR="00000000" w:rsidRDefault="00826A4C">
      <w:pPr>
        <w:pStyle w:val="a3"/>
        <w:spacing w:before="0" w:beforeAutospacing="0" w:after="240" w:afterAutospacing="0"/>
        <w:ind w:firstLine="360"/>
        <w:jc w:val="center"/>
        <w:divId w:val="2015455497"/>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2015455497"/>
        <w:rPr>
          <w:sz w:val="20"/>
          <w:szCs w:val="20"/>
        </w:rPr>
      </w:pPr>
      <w:r>
        <w:rPr>
          <w:i/>
          <w:iCs/>
          <w:sz w:val="20"/>
          <w:szCs w:val="20"/>
        </w:rPr>
        <w:t>​</w:t>
      </w:r>
    </w:p>
    <w:p w:rsidR="00000000" w:rsidRDefault="00826A4C">
      <w:pPr>
        <w:pStyle w:val="a3"/>
        <w:spacing w:before="480" w:beforeAutospacing="0" w:after="0" w:afterAutospacing="0"/>
        <w:jc w:val="center"/>
        <w:divId w:val="690648695"/>
        <w:rPr>
          <w:sz w:val="20"/>
          <w:szCs w:val="20"/>
        </w:rPr>
      </w:pPr>
      <w:r>
        <w:rPr>
          <w:sz w:val="20"/>
          <w:szCs w:val="20"/>
        </w:rPr>
        <w:t>7</w:t>
      </w:r>
    </w:p>
    <w:p w:rsidR="00000000" w:rsidRDefault="00826A4C">
      <w:pPr>
        <w:pStyle w:val="a3"/>
        <w:spacing w:before="0" w:beforeAutospacing="0" w:after="600" w:afterAutospacing="0"/>
        <w:divId w:val="238833042"/>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676660221"/>
        <w:rPr>
          <w:b/>
          <w:bCs/>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676660221"/>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67"/>
        <w:gridCol w:w="1027"/>
        <w:gridCol w:w="245"/>
        <w:gridCol w:w="167"/>
        <w:gridCol w:w="1028"/>
        <w:gridCol w:w="200"/>
        <w:gridCol w:w="141"/>
        <w:gridCol w:w="900"/>
        <w:gridCol w:w="209"/>
        <w:gridCol w:w="140"/>
        <w:gridCol w:w="1000"/>
      </w:tblGrid>
      <w:tr w:rsidR="00000000">
        <w:trPr>
          <w:divId w:val="676660221"/>
          <w:trHeight w:val="20"/>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divId w:val="203614744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941863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65650130"/>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43307720"/>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1460731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20030725"/>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9553999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366602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89941665"/>
              <w:rPr>
                <w:sz w:val="20"/>
                <w:szCs w:val="20"/>
              </w:rPr>
            </w:pPr>
            <w:r>
              <w:rPr>
                <w:sz w:val="2"/>
                <w:szCs w:val="2"/>
              </w:rPr>
              <w:t>​</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8939675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1073655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43268246"/>
              <w:rPr>
                <w:sz w:val="20"/>
                <w:szCs w:val="20"/>
              </w:rPr>
            </w:pPr>
            <w:r>
              <w:rPr>
                <w:sz w:val="2"/>
                <w:szCs w:val="2"/>
              </w:rPr>
              <w:t>​</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15571065"/>
              <w:rPr>
                <w:sz w:val="20"/>
                <w:szCs w:val="20"/>
              </w:rPr>
            </w:pPr>
            <w:r>
              <w:rPr>
                <w:sz w:val="2"/>
                <w:szCs w:val="2"/>
              </w:rPr>
              <w:t>​</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357"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238"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1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3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676660221"/>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676660221"/>
        </w:trPr>
        <w:tc>
          <w:tcPr>
            <w:tcW w:w="22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98"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Revenues: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Net sales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2,612</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1,326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4,830</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3,187</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 revenues from operations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164</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316</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297</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Net gain (loss) from investment activities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206</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1,235</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1,212</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(893)</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Interest and dividend income</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60</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89</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 loss, net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(27)</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(45)</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(31)</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2,989</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2,709</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6,373</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2,649</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Expenses: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Cost of goods sold</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2,398</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1,135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4,537</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2,944</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 expenses from operations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126</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108</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243</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Selling, general and administrative</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304</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620</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598</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Restructuring, net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Impairment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Interest expense</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353</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346</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2,991</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1,717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5,759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4,143</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(Loss) income before income tax (expense) benefit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992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614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(1,494)</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Income tax (expense) benefit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(59)</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(128)</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(76)</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52</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(loss) income</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(61)</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864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538</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r>
              <w:rPr>
                <w:sz w:val="20"/>
                <w:szCs w:val="20"/>
              </w:rPr>
              <w:t>1,442)</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Less: net income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511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(357)</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Net (loss) income attributable to Icahn Enterprises Holdings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(135)</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(1,085)</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Net (loss) income attributable to Icahn Enterprises Holdings allocated to:</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(133)</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(1,074)</w:t>
            </w:r>
          </w:p>
        </w:tc>
      </w:tr>
      <w:tr w:rsidR="00000000">
        <w:trPr>
          <w:divId w:val="676660221"/>
        </w:trPr>
        <w:tc>
          <w:tcPr>
            <w:tcW w:w="2218"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1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(11)</w:t>
            </w:r>
          </w:p>
        </w:tc>
      </w:tr>
      <w:tr w:rsidR="00000000">
        <w:trPr>
          <w:divId w:val="676660221"/>
        </w:trPr>
        <w:tc>
          <w:tcPr>
            <w:tcW w:w="221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(135)</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299</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(1,085)</w:t>
            </w:r>
          </w:p>
        </w:tc>
      </w:tr>
    </w:tbl>
    <w:p w:rsidR="00000000" w:rsidRDefault="00826A4C">
      <w:pPr>
        <w:pStyle w:val="a3"/>
        <w:spacing w:before="0" w:beforeAutospacing="0" w:after="0" w:afterAutospacing="0"/>
        <w:divId w:val="676660221"/>
        <w:rPr>
          <w:sz w:val="20"/>
          <w:szCs w:val="20"/>
        </w:rPr>
      </w:pPr>
      <w:r>
        <w:rPr>
          <w:sz w:val="20"/>
          <w:szCs w:val="20"/>
        </w:rPr>
        <w:t>​</w:t>
      </w:r>
    </w:p>
    <w:p w:rsidR="00000000" w:rsidRDefault="00826A4C">
      <w:pPr>
        <w:pStyle w:val="a3"/>
        <w:spacing w:before="0" w:beforeAutospacing="0" w:after="240" w:afterAutospacing="0"/>
        <w:ind w:firstLine="360"/>
        <w:jc w:val="center"/>
        <w:divId w:val="676660221"/>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676660221"/>
        <w:rPr>
          <w:sz w:val="20"/>
          <w:szCs w:val="20"/>
        </w:rPr>
      </w:pPr>
      <w:r>
        <w:rPr>
          <w:i/>
          <w:iCs/>
          <w:sz w:val="20"/>
          <w:szCs w:val="20"/>
        </w:rPr>
        <w:t>​</w:t>
      </w:r>
    </w:p>
    <w:p w:rsidR="00000000" w:rsidRDefault="00826A4C">
      <w:pPr>
        <w:pStyle w:val="a3"/>
        <w:spacing w:before="480" w:beforeAutospacing="0" w:after="0" w:afterAutospacing="0"/>
        <w:jc w:val="center"/>
        <w:divId w:val="462623173"/>
        <w:rPr>
          <w:sz w:val="20"/>
          <w:szCs w:val="20"/>
        </w:rPr>
      </w:pPr>
      <w:r>
        <w:rPr>
          <w:sz w:val="20"/>
          <w:szCs w:val="20"/>
        </w:rPr>
        <w:t>8</w:t>
      </w:r>
    </w:p>
    <w:p w:rsidR="00000000" w:rsidRDefault="00826A4C">
      <w:pPr>
        <w:pStyle w:val="a3"/>
        <w:spacing w:before="0" w:beforeAutospacing="0" w:after="600" w:afterAutospacing="0"/>
        <w:divId w:val="732049927"/>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579826874"/>
        <w:rPr>
          <w:b/>
          <w:bCs/>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579826874"/>
        <w:rPr>
          <w:b/>
          <w:bCs/>
          <w:sz w:val="20"/>
          <w:szCs w:val="20"/>
        </w:rPr>
      </w:pPr>
      <w:r>
        <w:rPr>
          <w:b/>
          <w:bCs/>
          <w:sz w:val="20"/>
          <w:szCs w:val="20"/>
        </w:rPr>
        <w:t>CONDENSED CONSOLIDATED STATEMENTS OF COMPREHENSIVE INCOME (LOSS) (UNAUDITED)</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67"/>
        <w:gridCol w:w="1028"/>
        <w:gridCol w:w="245"/>
        <w:gridCol w:w="167"/>
        <w:gridCol w:w="1027"/>
        <w:gridCol w:w="200"/>
        <w:gridCol w:w="142"/>
        <w:gridCol w:w="941"/>
        <w:gridCol w:w="221"/>
        <w:gridCol w:w="139"/>
        <w:gridCol w:w="947"/>
      </w:tblGrid>
      <w:tr w:rsidR="00000000">
        <w:trPr>
          <w:divId w:val="579826874"/>
          <w:trHeight w:val="20"/>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divId w:val="12429838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46709742"/>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542353"/>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18616943"/>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4496086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5959187"/>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898632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2812930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21649070"/>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9061724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9207766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85933070"/>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25287984"/>
              <w:rPr>
                <w:sz w:val="20"/>
                <w:szCs w:val="20"/>
              </w:rPr>
            </w:pPr>
            <w:r>
              <w:rPr>
                <w:sz w:val="2"/>
                <w:szCs w:val="2"/>
              </w:rPr>
              <w:t>​</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358"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232"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579826874"/>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94"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579826874"/>
        </w:trPr>
        <w:tc>
          <w:tcPr>
            <w:tcW w:w="222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(loss) income</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(61)</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864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538</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(1,442)</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comprehensive income (loss), net of tax:</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579826874"/>
        </w:trPr>
        <w:tc>
          <w:tcPr>
            <w:tcW w:w="222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Translation adjustments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Post-retirement benefits and other</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579826874"/>
        </w:trPr>
        <w:tc>
          <w:tcPr>
            <w:tcW w:w="222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comprehensive income (loss), net of tax</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Comprehensive (loss) income</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(58)</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866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540</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(1,443)</w:t>
            </w:r>
          </w:p>
        </w:tc>
      </w:tr>
      <w:tr w:rsidR="00000000">
        <w:trPr>
          <w:divId w:val="579826874"/>
        </w:trPr>
        <w:tc>
          <w:tcPr>
            <w:tcW w:w="222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Less: Comprehensive income (loss) attributable to non-controlling interests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75</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512</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(356)</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Comprehensive (loss) income attributable to Icahn Enterprises Holdings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(133)</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28</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(1,087)</w:t>
            </w:r>
          </w:p>
        </w:tc>
      </w:tr>
      <w:tr w:rsidR="00000000">
        <w:trPr>
          <w:divId w:val="579826874"/>
        </w:trPr>
        <w:tc>
          <w:tcPr>
            <w:tcW w:w="222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Comprehensive (loss) income attributable to Icahn Enterprises Holdings allocated to:</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579826874"/>
        </w:trPr>
        <w:tc>
          <w:tcPr>
            <w:tcW w:w="222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Limited partner</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(131)</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28</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(1,076)</w:t>
            </w:r>
          </w:p>
        </w:tc>
      </w:tr>
      <w:tr w:rsidR="00000000">
        <w:trPr>
          <w:divId w:val="579826874"/>
        </w:trPr>
        <w:tc>
          <w:tcPr>
            <w:tcW w:w="2223"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General partner</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p>
        </w:tc>
        <w:tc>
          <w:tcPr>
            <w:tcW w:w="12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(11)</w:t>
            </w:r>
          </w:p>
        </w:tc>
      </w:tr>
      <w:tr w:rsidR="00000000">
        <w:trPr>
          <w:divId w:val="579826874"/>
        </w:trPr>
        <w:tc>
          <w:tcPr>
            <w:tcW w:w="222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(133)</w:t>
            </w:r>
          </w:p>
        </w:tc>
        <w:tc>
          <w:tcPr>
            <w:tcW w:w="12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28</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(1,087)</w:t>
            </w:r>
          </w:p>
        </w:tc>
      </w:tr>
    </w:tbl>
    <w:p w:rsidR="00000000" w:rsidRDefault="00826A4C">
      <w:pPr>
        <w:pStyle w:val="a3"/>
        <w:spacing w:before="0" w:beforeAutospacing="0" w:after="0" w:afterAutospacing="0"/>
        <w:divId w:val="579826874"/>
        <w:rPr>
          <w:sz w:val="20"/>
          <w:szCs w:val="20"/>
        </w:rPr>
      </w:pPr>
      <w:r>
        <w:rPr>
          <w:sz w:val="20"/>
          <w:szCs w:val="20"/>
        </w:rPr>
        <w:t>​</w:t>
      </w:r>
    </w:p>
    <w:p w:rsidR="00000000" w:rsidRDefault="00826A4C">
      <w:pPr>
        <w:pStyle w:val="a3"/>
        <w:spacing w:before="0" w:beforeAutospacing="0" w:after="240" w:afterAutospacing="0"/>
        <w:ind w:firstLine="360"/>
        <w:jc w:val="center"/>
        <w:divId w:val="579826874"/>
        <w:rPr>
          <w:sz w:val="20"/>
          <w:szCs w:val="20"/>
        </w:rPr>
      </w:pPr>
      <w:r>
        <w:rPr>
          <w:i/>
          <w:iCs/>
          <w:sz w:val="20"/>
          <w:szCs w:val="20"/>
        </w:rPr>
        <w:t>See notes to condensed consolidated financial statements.</w:t>
      </w:r>
    </w:p>
    <w:p w:rsidR="00000000" w:rsidRDefault="00826A4C">
      <w:pPr>
        <w:pStyle w:val="a3"/>
        <w:spacing w:before="0" w:beforeAutospacing="0" w:after="0" w:afterAutospacing="0"/>
        <w:divId w:val="579826874"/>
        <w:rPr>
          <w:sz w:val="20"/>
          <w:szCs w:val="20"/>
        </w:rPr>
      </w:pPr>
      <w:r>
        <w:rPr>
          <w:i/>
          <w:iCs/>
          <w:sz w:val="20"/>
          <w:szCs w:val="20"/>
        </w:rPr>
        <w:t>​</w:t>
      </w:r>
    </w:p>
    <w:p w:rsidR="00000000" w:rsidRDefault="00826A4C">
      <w:pPr>
        <w:pStyle w:val="a3"/>
        <w:spacing w:before="480" w:beforeAutospacing="0" w:after="0" w:afterAutospacing="0"/>
        <w:jc w:val="center"/>
        <w:divId w:val="630748200"/>
        <w:rPr>
          <w:sz w:val="20"/>
          <w:szCs w:val="20"/>
        </w:rPr>
      </w:pPr>
      <w:r>
        <w:rPr>
          <w:sz w:val="20"/>
          <w:szCs w:val="20"/>
        </w:rPr>
        <w:t>9</w:t>
      </w:r>
    </w:p>
    <w:p w:rsidR="00000000" w:rsidRDefault="00826A4C">
      <w:pPr>
        <w:pStyle w:val="a3"/>
        <w:spacing w:before="0" w:beforeAutospacing="0" w:after="600" w:afterAutospacing="0"/>
        <w:divId w:val="371347288"/>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328362464"/>
        <w:rPr>
          <w:b/>
          <w:bCs/>
          <w:sz w:val="20"/>
          <w:szCs w:val="20"/>
        </w:rPr>
      </w:pPr>
      <w:r>
        <w:rPr>
          <w:b/>
          <w:bCs/>
          <w:sz w:val="20"/>
          <w:szCs w:val="20"/>
        </w:rPr>
        <w:t>ICAHN ENTERPRISES HOLDINGS L.P. AND SUBSIDIARIES</w:t>
      </w:r>
    </w:p>
    <w:p w:rsidR="00000000" w:rsidRDefault="00826A4C">
      <w:pPr>
        <w:pStyle w:val="a3"/>
        <w:spacing w:before="0" w:beforeAutospacing="0" w:after="0" w:afterAutospacing="0"/>
        <w:jc w:val="center"/>
        <w:divId w:val="328362464"/>
        <w:rPr>
          <w:b/>
          <w:bCs/>
          <w:sz w:val="20"/>
          <w:szCs w:val="20"/>
        </w:rPr>
      </w:pPr>
      <w:r>
        <w:rPr>
          <w:b/>
          <w:bCs/>
          <w:sz w:val="20"/>
          <w:szCs w:val="20"/>
        </w:rPr>
        <w:t>CONDENSED CONSOLIDATED STATEMENTS OF CHANGES IN EQUITY (UNAUDITED)</w:t>
      </w:r>
    </w:p>
    <w:p w:rsidR="00000000" w:rsidRDefault="00826A4C">
      <w:pPr>
        <w:pStyle w:val="a3"/>
        <w:spacing w:before="0" w:beforeAutospacing="0" w:after="0" w:afterAutospacing="0"/>
        <w:divId w:val="3283624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12"/>
        <w:gridCol w:w="180"/>
        <w:gridCol w:w="175"/>
        <w:gridCol w:w="1065"/>
        <w:gridCol w:w="222"/>
        <w:gridCol w:w="148"/>
        <w:gridCol w:w="932"/>
        <w:gridCol w:w="221"/>
        <w:gridCol w:w="173"/>
        <w:gridCol w:w="1057"/>
        <w:gridCol w:w="180"/>
        <w:gridCol w:w="125"/>
        <w:gridCol w:w="760"/>
        <w:gridCol w:w="180"/>
        <w:gridCol w:w="136"/>
        <w:gridCol w:w="840"/>
      </w:tblGrid>
      <w:tr w:rsidR="00000000">
        <w:trPr>
          <w:divId w:val="328362464"/>
          <w:trHeight w:val="20"/>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divId w:val="22125512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2311240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02799385"/>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62517179"/>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3865986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23529917"/>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56067096"/>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4474981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19045596"/>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24148468"/>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5131376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91351403"/>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94735509"/>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1151251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51430961"/>
              <w:rPr>
                <w:sz w:val="20"/>
                <w:szCs w:val="20"/>
              </w:rPr>
            </w:pPr>
            <w:r>
              <w:rPr>
                <w:sz w:val="2"/>
                <w:szCs w:val="2"/>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76987603"/>
              <w:rPr>
                <w:sz w:val="20"/>
                <w:szCs w:val="20"/>
              </w:rPr>
            </w:pPr>
            <w:r>
              <w:rPr>
                <w:sz w:val="2"/>
                <w:szCs w:val="2"/>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2097"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 Attributable to Icahn Enterprises Holdings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sz w:val="18"/>
                <w:szCs w:val="18"/>
              </w:rPr>
              <w:t> </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General </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8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Limited </w:t>
            </w:r>
            <w:r>
              <w:rPr>
                <w:sz w:val="18"/>
                <w:szCs w:val="18"/>
              </w:rPr>
              <w:t> </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Non-</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Partner’s</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8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Partner’s</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Total Partners’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controlling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0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8"/>
                <w:szCs w:val="18"/>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 (Deficit) Equity</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63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Interests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Total Equity</w:t>
            </w:r>
          </w:p>
        </w:tc>
      </w:tr>
      <w:tr w:rsidR="00000000">
        <w:trPr>
          <w:divId w:val="328362464"/>
        </w:trPr>
        <w:tc>
          <w:tcPr>
            <w:tcW w:w="0" w:type="auto"/>
            <w:gridSpan w:val="16"/>
            <w:tcMar>
              <w:top w:w="0" w:type="dxa"/>
              <w:left w:w="0" w:type="dxa"/>
              <w:bottom w:w="0" w:type="dxa"/>
              <w:right w:w="0" w:type="dxa"/>
            </w:tcMar>
            <w:vAlign w:val="center"/>
            <w:hideMark/>
          </w:tcPr>
          <w:p w:rsidR="00000000" w:rsidRDefault="00826A4C">
            <w:pPr>
              <w:rPr>
                <w:sz w:val="18"/>
                <w:szCs w:val="18"/>
              </w:rPr>
            </w:pP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3249" w:type="pct"/>
            <w:gridSpan w:val="14"/>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December 31, 2020</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(896)</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4,277</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3,381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5,875</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9,256</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Net income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160</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162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437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599</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Other comprehensive loss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 payable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(494)</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(499)</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(499)</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contributions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184</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186</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186</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Investment segment contributions from non-controlling interests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40</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40</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Changes in subsidiary equity and other</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March 31, 2021</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(897)</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4,125</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3,228</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6,352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9,580</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Net (loss) income</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(2)</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(133)</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(135)</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74</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(61)</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Other comprehensive income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 payable reversal</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494</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499</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499</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(56)</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(57)</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contributions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200</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202</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202</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Investment segment contributions from non-controlling interests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6</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6</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Dividends and distributions to non-controlling interests in subsidiaries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(144)</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(144)</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Changes in subsidiary equity and other</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June 30, 2021</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b/>
                <w:bCs/>
                <w:sz w:val="18"/>
                <w:szCs w:val="18"/>
              </w:rPr>
              <w:t>(893)</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4,627</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3,734</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6,290</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4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10,024</w:t>
            </w:r>
          </w:p>
        </w:tc>
      </w:tr>
    </w:tbl>
    <w:p w:rsidR="00000000" w:rsidRDefault="00826A4C">
      <w:pPr>
        <w:pStyle w:val="a3"/>
        <w:spacing w:before="0" w:beforeAutospacing="0" w:after="0" w:afterAutospacing="0"/>
        <w:divId w:val="3283624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912"/>
        <w:gridCol w:w="180"/>
        <w:gridCol w:w="175"/>
        <w:gridCol w:w="1065"/>
        <w:gridCol w:w="222"/>
        <w:gridCol w:w="148"/>
        <w:gridCol w:w="932"/>
        <w:gridCol w:w="221"/>
        <w:gridCol w:w="173"/>
        <w:gridCol w:w="1057"/>
        <w:gridCol w:w="180"/>
        <w:gridCol w:w="125"/>
        <w:gridCol w:w="760"/>
        <w:gridCol w:w="180"/>
        <w:gridCol w:w="136"/>
        <w:gridCol w:w="840"/>
      </w:tblGrid>
      <w:tr w:rsidR="00000000">
        <w:trPr>
          <w:divId w:val="328362464"/>
          <w:trHeight w:val="20"/>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divId w:val="64338682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5173606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52479776"/>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9797455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3778215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40009830"/>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5546218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4634755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7720082"/>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13535287"/>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2658028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83443329"/>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09432560"/>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72166847"/>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12668294"/>
              <w:rPr>
                <w:sz w:val="20"/>
                <w:szCs w:val="20"/>
              </w:rPr>
            </w:pPr>
            <w:r>
              <w:rPr>
                <w:sz w:val="2"/>
                <w:szCs w:val="2"/>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4060063"/>
              <w:rPr>
                <w:sz w:val="20"/>
                <w:szCs w:val="20"/>
              </w:rPr>
            </w:pPr>
            <w:r>
              <w:rPr>
                <w:sz w:val="2"/>
                <w:szCs w:val="2"/>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2097"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 Attributable to Icahn Enterprises Holdings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sz w:val="18"/>
                <w:szCs w:val="18"/>
              </w:rPr>
              <w:t> </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General </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8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Limited </w:t>
            </w:r>
            <w:r>
              <w:rPr>
                <w:sz w:val="18"/>
                <w:szCs w:val="18"/>
              </w:rPr>
              <w:t> </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Non-</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Partner’s</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8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Partner’s</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3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Total Partners’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45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controlling </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50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8"/>
                <w:szCs w:val="18"/>
              </w:rPr>
              <w:t>​</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 </w:t>
            </w:r>
            <w:r>
              <w:rPr>
                <w:b/>
                <w:bCs/>
                <w:sz w:val="18"/>
                <w:szCs w:val="18"/>
              </w:rPr>
              <w:t>(Deficit) Equity</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63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Equity</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Interests</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    </w:t>
            </w:r>
          </w:p>
        </w:tc>
        <w:tc>
          <w:tcPr>
            <w:tcW w:w="50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8"/>
                <w:szCs w:val="18"/>
              </w:rPr>
            </w:pPr>
            <w:r>
              <w:rPr>
                <w:b/>
                <w:bCs/>
                <w:sz w:val="18"/>
                <w:szCs w:val="18"/>
              </w:rPr>
              <w:t>Total Equity</w:t>
            </w:r>
          </w:p>
        </w:tc>
      </w:tr>
      <w:tr w:rsidR="00000000">
        <w:trPr>
          <w:divId w:val="328362464"/>
        </w:trPr>
        <w:tc>
          <w:tcPr>
            <w:tcW w:w="0" w:type="auto"/>
            <w:gridSpan w:val="16"/>
            <w:tcMar>
              <w:top w:w="0" w:type="dxa"/>
              <w:left w:w="0" w:type="dxa"/>
              <w:bottom w:w="0" w:type="dxa"/>
              <w:right w:w="0" w:type="dxa"/>
            </w:tcMar>
            <w:vAlign w:val="center"/>
            <w:hideMark/>
          </w:tcPr>
          <w:p w:rsidR="00000000" w:rsidRDefault="00826A4C">
            <w:pPr>
              <w:rPr>
                <w:sz w:val="18"/>
                <w:szCs w:val="18"/>
              </w:rPr>
            </w:pP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3249" w:type="pct"/>
            <w:gridSpan w:val="14"/>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December 31, 2019</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(875)</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6,328</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5,453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5,486</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10,939</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Net loss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(14)</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(1,370)</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(1,384)</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w:t>
            </w:r>
            <w:r>
              <w:rPr>
                <w:sz w:val="18"/>
                <w:szCs w:val="18"/>
              </w:rPr>
              <w:t>922)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(2,306)</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Other comprehensive loss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(3)</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(3)</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 payable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(433)</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(437)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(437)</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contributions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7</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7</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7</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Investment segment contributions from non-controlling interests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1,241</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1,241</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Dividends and distributions to non-controlling interests in subsidiaries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(23)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(23)</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Changes in subsidiary equity and other</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March 31, 2020</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(893)</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4,525</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3,632</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5,782</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9,414</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Net income</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3</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296</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299</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565</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864</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Other comprehensive income</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 payable reversal</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433</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437</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437</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distributions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(5)</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(456)</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(461)</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(461)</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Partnership contributions</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19</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19</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8"/>
                <w:szCs w:val="18"/>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19</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8"/>
                <w:szCs w:val="18"/>
              </w:rPr>
            </w:pPr>
            <w:r>
              <w:rPr>
                <w:sz w:val="18"/>
                <w:szCs w:val="18"/>
              </w:rPr>
              <w:t>Dividends and distributions to non-controlling interests in subsidiaries</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(13)</w:t>
            </w:r>
          </w:p>
        </w:tc>
      </w:tr>
      <w:tr w:rsidR="00000000">
        <w:trPr>
          <w:divId w:val="328362464"/>
        </w:trPr>
        <w:tc>
          <w:tcPr>
            <w:tcW w:w="1657" w:type="pct"/>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Changes in subsidiary equity and other</w:t>
            </w:r>
          </w:p>
        </w:tc>
        <w:tc>
          <w:tcPr>
            <w:tcW w:w="9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1</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sz w:val="18"/>
                <w:szCs w:val="18"/>
              </w:rPr>
              <w:t>(2)</w:t>
            </w:r>
          </w:p>
        </w:tc>
        <w:tc>
          <w:tcPr>
            <w:tcW w:w="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sz w:val="18"/>
                <w:szCs w:val="18"/>
              </w:rPr>
              <w:t> </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8"/>
                <w:szCs w:val="18"/>
              </w:rPr>
              <w:t>​</w:t>
            </w:r>
          </w:p>
        </w:tc>
        <w:tc>
          <w:tcPr>
            <w:tcW w:w="4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sz w:val="18"/>
                <w:szCs w:val="18"/>
              </w:rPr>
              <w:t>—</w:t>
            </w:r>
          </w:p>
        </w:tc>
      </w:tr>
      <w:tr w:rsidR="00000000">
        <w:trPr>
          <w:divId w:val="328362464"/>
        </w:trPr>
        <w:tc>
          <w:tcPr>
            <w:tcW w:w="165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Balance, June 30, 2020</w:t>
            </w:r>
          </w:p>
        </w:tc>
        <w:tc>
          <w:tcPr>
            <w:tcW w:w="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8"/>
                <w:szCs w:val="18"/>
              </w:rPr>
            </w:pPr>
            <w:r>
              <w:rPr>
                <w:b/>
                <w:bCs/>
                <w:sz w:val="18"/>
                <w:szCs w:val="18"/>
              </w:rPr>
              <w:t>(890)</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4,819</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3,929</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6,333</w:t>
            </w:r>
          </w:p>
        </w:tc>
        <w:tc>
          <w:tcPr>
            <w:tcW w:w="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8"/>
                <w:szCs w:val="18"/>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8"/>
                <w:szCs w:val="18"/>
              </w:rPr>
            </w:pPr>
            <w:r>
              <w:rPr>
                <w:b/>
                <w:bCs/>
                <w:sz w:val="18"/>
                <w:szCs w:val="18"/>
              </w:rPr>
              <w:t>$</w:t>
            </w:r>
          </w:p>
        </w:tc>
        <w:tc>
          <w:tcPr>
            <w:tcW w:w="4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8"/>
                <w:szCs w:val="18"/>
              </w:rPr>
            </w:pPr>
            <w:r>
              <w:rPr>
                <w:b/>
                <w:bCs/>
                <w:sz w:val="18"/>
                <w:szCs w:val="18"/>
              </w:rPr>
              <w:t>10,262</w:t>
            </w:r>
          </w:p>
        </w:tc>
      </w:tr>
    </w:tbl>
    <w:p w:rsidR="00000000" w:rsidRDefault="00826A4C">
      <w:pPr>
        <w:pStyle w:val="a3"/>
        <w:spacing w:before="0" w:beforeAutospacing="0" w:after="0" w:afterAutospacing="0"/>
        <w:divId w:val="328362464"/>
        <w:rPr>
          <w:sz w:val="20"/>
          <w:szCs w:val="20"/>
        </w:rPr>
      </w:pPr>
      <w:r>
        <w:rPr>
          <w:sz w:val="20"/>
          <w:szCs w:val="20"/>
        </w:rPr>
        <w:t>​</w:t>
      </w:r>
    </w:p>
    <w:p w:rsidR="00000000" w:rsidRDefault="00826A4C">
      <w:pPr>
        <w:pStyle w:val="a3"/>
        <w:spacing w:before="0" w:beforeAutospacing="0" w:after="240" w:afterAutospacing="0"/>
        <w:ind w:firstLine="360"/>
        <w:jc w:val="center"/>
        <w:divId w:val="328362464"/>
        <w:rPr>
          <w:sz w:val="20"/>
          <w:szCs w:val="20"/>
        </w:rPr>
      </w:pPr>
      <w:r>
        <w:rPr>
          <w:i/>
          <w:iCs/>
          <w:sz w:val="20"/>
          <w:szCs w:val="20"/>
        </w:rPr>
        <w:t>See notes to condensed consolidated financial statements.</w:t>
      </w:r>
    </w:p>
    <w:p w:rsidR="00000000" w:rsidRDefault="00826A4C">
      <w:pPr>
        <w:pStyle w:val="a3"/>
        <w:spacing w:before="480" w:beforeAutospacing="0" w:after="0" w:afterAutospacing="0"/>
        <w:jc w:val="center"/>
        <w:divId w:val="1441340098"/>
        <w:rPr>
          <w:sz w:val="20"/>
          <w:szCs w:val="20"/>
        </w:rPr>
      </w:pPr>
      <w:r>
        <w:rPr>
          <w:sz w:val="20"/>
          <w:szCs w:val="20"/>
        </w:rPr>
        <w:t>10</w:t>
      </w:r>
    </w:p>
    <w:p w:rsidR="00000000" w:rsidRDefault="00826A4C">
      <w:pPr>
        <w:pStyle w:val="a3"/>
        <w:spacing w:before="0" w:beforeAutospacing="0" w:after="600" w:afterAutospacing="0"/>
        <w:divId w:val="60371047"/>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1052384073"/>
        <w:rPr>
          <w:b/>
          <w:bCs/>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052384073"/>
        <w:rPr>
          <w:b/>
          <w:bCs/>
          <w:sz w:val="20"/>
          <w:szCs w:val="20"/>
        </w:rPr>
      </w:pPr>
      <w:r>
        <w:rPr>
          <w:b/>
          <w:bCs/>
          <w:sz w:val="20"/>
          <w:szCs w:val="20"/>
        </w:rPr>
        <w:t>CONDENSED CONSOLIDATED STATEMENTS OF CASH FLOWS (UNAUDITED)</w:t>
      </w:r>
    </w:p>
    <w:tbl>
      <w:tblPr>
        <w:tblW w:w="5000" w:type="pct"/>
        <w:tblCellMar>
          <w:top w:w="15" w:type="dxa"/>
          <w:left w:w="0" w:type="dxa"/>
          <w:bottom w:w="15" w:type="dxa"/>
          <w:right w:w="0" w:type="dxa"/>
        </w:tblCellMar>
        <w:tblLook w:val="04A0" w:firstRow="1" w:lastRow="0" w:firstColumn="1" w:lastColumn="0" w:noHBand="0" w:noVBand="1"/>
      </w:tblPr>
      <w:tblGrid>
        <w:gridCol w:w="5756"/>
        <w:gridCol w:w="160"/>
        <w:gridCol w:w="151"/>
        <w:gridCol w:w="938"/>
        <w:gridCol w:w="221"/>
        <w:gridCol w:w="150"/>
        <w:gridCol w:w="930"/>
      </w:tblGrid>
      <w:tr w:rsidR="00000000">
        <w:trPr>
          <w:divId w:val="1052384073"/>
          <w:trHeight w:val="20"/>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divId w:val="3061931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7494619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80251986"/>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525952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068495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562569697"/>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61804938"/>
              <w:rPr>
                <w:sz w:val="20"/>
                <w:szCs w:val="20"/>
              </w:rPr>
            </w:pPr>
            <w:r>
              <w:rPr>
                <w:sz w:val="2"/>
                <w:szCs w:val="2"/>
              </w:rPr>
              <w:t>​</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6"/>
                <w:szCs w:val="16"/>
              </w:rPr>
              <w:t>​</w:t>
            </w:r>
          </w:p>
        </w:tc>
        <w:tc>
          <w:tcPr>
            <w:tcW w:w="1236"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Six Months Ended June 30, </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r>
      <w:tr w:rsidR="00000000">
        <w:trPr>
          <w:divId w:val="1052384073"/>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6"/>
                <w:szCs w:val="16"/>
              </w:rPr>
              <w:t>​</w:t>
            </w:r>
          </w:p>
        </w:tc>
        <w:tc>
          <w:tcPr>
            <w:tcW w:w="1236" w:type="pct"/>
            <w:gridSpan w:val="5"/>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Cash flows from operating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Net income (loss)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538</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r>
              <w:rPr>
                <w:sz w:val="20"/>
                <w:szCs w:val="20"/>
              </w:rPr>
              <w:t>1,442)</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Adjustments to reconcile net income (loss) to net cash used in operating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Net (gain) loss from securities transactions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(1,848)</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2,054</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Purchases of securities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(1,784)</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(1,299)</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Proceeds from sales of securities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2,236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1,387</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Payments to cover securities sold, not yet purchased</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(2,313)</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(880)</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Proceeds from securities sold, not yet purchased</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2,957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1,299</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Changes in receivables and payables relating to securities transactions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(947)</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308</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Changes in derivative assets and liabilities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217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(2,827)</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Depreciation and amortization</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259</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253</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Deferred taxes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(8)</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Other, net</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30</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83</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Changes in other operating assets and liabilities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265</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(66)</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Net cash used in operating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(364)</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(1,138)</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Cash flows from investing activities: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Capital expenditures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(158)</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(115)</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Turnaround expenditures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(147)</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Acquisition of businesses, net of cash acquired</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(20)</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Purchases of investments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(254)</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sale of investments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392</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disposition of businesses and assets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34</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Other, net</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Net cash provided by (used in) investing activities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246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(506)</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Cash flows from financing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Investment segment contributions from non-controlling interests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Partnership contributions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373</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26</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Partnership distributions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(57)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(461)</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Dividends and distributions to non-controlling interests in subsidiaries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(70)</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(36)</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Holding Company senior unsecured notes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1,214</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866</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Repayments of Holding Company senior unsecured notes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(1,205)</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(1,350)</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Proceeds from subsidiary borrowings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965</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1,535</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Repayments of subsidiary borrowings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(971)</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(1,095)</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Other, net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(18)</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Net cash provided by (used in) financing activities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284</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(532)</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Effect of exchange rate changes on cash and cash equivalents and restricted cash and restricted cash equivalents</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b/>
                <w:bCs/>
                <w:sz w:val="20"/>
                <w:szCs w:val="20"/>
              </w:rPr>
              <w:t>Net increase (decrease) in cash and cash equivalents and restricted cash and restricted cash equivalents</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172</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(2,174)</w:t>
            </w:r>
          </w:p>
        </w:tc>
      </w:tr>
      <w:tr w:rsidR="00000000">
        <w:trPr>
          <w:divId w:val="1052384073"/>
        </w:trPr>
        <w:tc>
          <w:tcPr>
            <w:tcW w:w="3648"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Cash and cash equivalents and restricted cash and restricted cash equivalents, beginning of period</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3,291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4,945</w:t>
            </w:r>
          </w:p>
        </w:tc>
      </w:tr>
      <w:tr w:rsidR="00000000">
        <w:trPr>
          <w:divId w:val="1052384073"/>
        </w:trPr>
        <w:tc>
          <w:tcPr>
            <w:tcW w:w="364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Cash and cash equivalents and restricted cash and restricted cash equivalents, end of period</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3,463</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2,771</w:t>
            </w:r>
          </w:p>
        </w:tc>
      </w:tr>
    </w:tbl>
    <w:p w:rsidR="00000000" w:rsidRDefault="00826A4C">
      <w:pPr>
        <w:pStyle w:val="a3"/>
        <w:spacing w:before="0" w:beforeAutospacing="0" w:after="240" w:afterAutospacing="0"/>
        <w:ind w:firstLine="360"/>
        <w:jc w:val="center"/>
        <w:divId w:val="1052384073"/>
        <w:rPr>
          <w:sz w:val="20"/>
          <w:szCs w:val="20"/>
        </w:rPr>
      </w:pPr>
      <w:r>
        <w:rPr>
          <w:i/>
          <w:iCs/>
          <w:sz w:val="20"/>
          <w:szCs w:val="20"/>
        </w:rPr>
        <w:t>See notes to condensed consolidated financial statements.</w:t>
      </w:r>
    </w:p>
    <w:p w:rsidR="00000000" w:rsidRDefault="00826A4C">
      <w:pPr>
        <w:pStyle w:val="a3"/>
        <w:spacing w:before="0" w:beforeAutospacing="0" w:after="0" w:afterAutospacing="0" w:line="0" w:lineRule="atLeast"/>
        <w:divId w:val="1052384073"/>
        <w:rPr>
          <w:vanish/>
        </w:rPr>
      </w:pPr>
      <w:r>
        <w:rPr>
          <w:b/>
          <w:bCs/>
          <w:vanish/>
          <w:sz w:val="2"/>
          <w:szCs w:val="2"/>
        </w:rPr>
        <w:t>​</w:t>
      </w:r>
    </w:p>
    <w:p w:rsidR="00000000" w:rsidRDefault="00826A4C">
      <w:pPr>
        <w:pStyle w:val="a3"/>
        <w:spacing w:before="480" w:beforeAutospacing="0" w:after="0" w:afterAutospacing="0"/>
        <w:jc w:val="center"/>
        <w:divId w:val="1017385041"/>
        <w:rPr>
          <w:sz w:val="20"/>
          <w:szCs w:val="20"/>
        </w:rPr>
      </w:pPr>
      <w:r>
        <w:rPr>
          <w:sz w:val="20"/>
          <w:szCs w:val="20"/>
        </w:rPr>
        <w:t>11</w:t>
      </w:r>
    </w:p>
    <w:p w:rsidR="00000000" w:rsidRDefault="00826A4C">
      <w:pPr>
        <w:pStyle w:val="a3"/>
        <w:spacing w:before="0" w:beforeAutospacing="0" w:after="600" w:afterAutospacing="0"/>
        <w:divId w:val="1763530106"/>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763530106"/>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763530106"/>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763530106"/>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341540659"/>
        <w:rPr>
          <w:b/>
          <w:bCs/>
          <w:sz w:val="20"/>
          <w:szCs w:val="20"/>
        </w:rPr>
      </w:pPr>
      <w:r>
        <w:rPr>
          <w:b/>
          <w:bCs/>
          <w:sz w:val="20"/>
          <w:szCs w:val="20"/>
        </w:rPr>
        <w:t>1.  Description of Business</w:t>
      </w:r>
    </w:p>
    <w:p w:rsidR="00000000" w:rsidRDefault="00826A4C">
      <w:pPr>
        <w:pStyle w:val="a3"/>
        <w:spacing w:before="0" w:beforeAutospacing="0" w:after="240" w:afterAutospacing="0"/>
        <w:divId w:val="1341540659"/>
        <w:rPr>
          <w:b/>
          <w:bCs/>
          <w:i/>
          <w:iCs/>
          <w:sz w:val="20"/>
          <w:szCs w:val="20"/>
        </w:rPr>
      </w:pPr>
      <w:r>
        <w:rPr>
          <w:b/>
          <w:bCs/>
          <w:i/>
          <w:iCs/>
          <w:sz w:val="20"/>
          <w:szCs w:val="20"/>
        </w:rPr>
        <w:t>Overview</w:t>
      </w:r>
    </w:p>
    <w:p w:rsidR="00000000" w:rsidRDefault="00826A4C">
      <w:pPr>
        <w:pStyle w:val="a3"/>
        <w:spacing w:before="0" w:beforeAutospacing="0" w:after="240" w:afterAutospacing="0"/>
        <w:ind w:firstLine="360"/>
        <w:divId w:val="1341540659"/>
        <w:rPr>
          <w:sz w:val="20"/>
          <w:szCs w:val="20"/>
        </w:rPr>
      </w:pPr>
      <w:r>
        <w:rPr>
          <w:sz w:val="20"/>
          <w:szCs w:val="20"/>
        </w:rPr>
        <w:t>Icahn Enterprises L.P. (“Icahn Enterprises”</w:t>
      </w:r>
      <w:r>
        <w:rPr>
          <w:sz w:val="20"/>
          <w:szCs w:val="20"/>
        </w:rPr>
        <w:t>) is a master limited partnership formed in Delaware on February 17, 1987. Icahn Enterprises Holdings L.P. (“Icahn Enterprises Holdings”) is a limited partnership formed in Delaware on February 17, 1987. References to “we,” “our” or “us” herein include bot</w:t>
      </w:r>
      <w:r>
        <w:rPr>
          <w:sz w:val="20"/>
          <w:szCs w:val="20"/>
        </w:rPr>
        <w:t>h Icahn Enterprises and Icahn Enterprises Holdings and their subsidiaries, unless the context otherwise requires.</w:t>
      </w:r>
    </w:p>
    <w:p w:rsidR="00000000" w:rsidRDefault="00826A4C">
      <w:pPr>
        <w:pStyle w:val="a3"/>
        <w:spacing w:before="0" w:beforeAutospacing="0" w:after="240" w:afterAutospacing="0"/>
        <w:ind w:firstLine="360"/>
        <w:divId w:val="1341540659"/>
        <w:rPr>
          <w:sz w:val="20"/>
          <w:szCs w:val="20"/>
        </w:rPr>
      </w:pPr>
      <w:r>
        <w:rPr>
          <w:sz w:val="20"/>
          <w:szCs w:val="20"/>
        </w:rPr>
        <w:t>Icahn Enterprises owns a 99% limited partner interest in Icahn Enterprises Holdings. Icahn Enterprises G.P. Inc. (“Icahn Enterprises GP”), whi</w:t>
      </w:r>
      <w:r>
        <w:rPr>
          <w:sz w:val="20"/>
          <w:szCs w:val="20"/>
        </w:rPr>
        <w:t>ch is owned and controlled by Mr. Carl C. Icahn, owns a 1% general partner interest in each of Icahn Enterprises and Icahn Enterprises Holdings as of June 30, 2021. Icahn Enterprises Holdings and its subsidiaries own substantially all of our assets and lia</w:t>
      </w:r>
      <w:r>
        <w:rPr>
          <w:sz w:val="20"/>
          <w:szCs w:val="20"/>
        </w:rPr>
        <w:t>bilities and conduct substantially all of our operations. Therefore, the financial results of Icahn Enterprises and Icahn Enterprises Holdings are substantially the same, with differences relating primarily to the allocation of the general partner interest</w:t>
      </w:r>
      <w:r>
        <w:rPr>
          <w:sz w:val="20"/>
          <w:szCs w:val="20"/>
        </w:rPr>
        <w:t>, which is reflected as an aggregate 1.99% general partner interest in the financial statements of Icahn Enterprises. In addition to the above, Mr. Icahn and his affiliates owned approximately 90% of Icahn Enterprises’ outstanding depositary units as of Ju</w:t>
      </w:r>
      <w:r>
        <w:rPr>
          <w:sz w:val="20"/>
          <w:szCs w:val="20"/>
        </w:rPr>
        <w:t>ne 30, 2021.</w:t>
      </w:r>
    </w:p>
    <w:p w:rsidR="00000000" w:rsidRDefault="00826A4C">
      <w:pPr>
        <w:pStyle w:val="a3"/>
        <w:spacing w:before="0" w:beforeAutospacing="0" w:after="240" w:afterAutospacing="0"/>
        <w:divId w:val="1341540659"/>
        <w:rPr>
          <w:b/>
          <w:bCs/>
          <w:i/>
          <w:iCs/>
          <w:sz w:val="20"/>
          <w:szCs w:val="20"/>
        </w:rPr>
      </w:pPr>
      <w:r>
        <w:rPr>
          <w:b/>
          <w:bCs/>
          <w:i/>
          <w:iCs/>
          <w:sz w:val="20"/>
          <w:szCs w:val="20"/>
        </w:rPr>
        <w:t>Description of Continuing Operating Businesses</w:t>
      </w:r>
    </w:p>
    <w:p w:rsidR="00000000" w:rsidRDefault="00826A4C">
      <w:pPr>
        <w:pStyle w:val="a3"/>
        <w:spacing w:before="0" w:beforeAutospacing="0" w:after="240" w:afterAutospacing="0"/>
        <w:ind w:firstLine="360"/>
        <w:divId w:val="1341540659"/>
        <w:rPr>
          <w:sz w:val="20"/>
          <w:szCs w:val="20"/>
        </w:rPr>
      </w:pPr>
      <w:r>
        <w:rPr>
          <w:sz w:val="20"/>
          <w:szCs w:val="20"/>
        </w:rPr>
        <w:t>We are a diversified holding company owning subsidiaries currently engaged in the following continuing operating businesses: Investment, Energy, Automotive, Food Packaging, Metals, Real Estate, Ho</w:t>
      </w:r>
      <w:r>
        <w:rPr>
          <w:sz w:val="20"/>
          <w:szCs w:val="20"/>
        </w:rPr>
        <w:t xml:space="preserve">me Fashion and Pharma. We also report the results of our Holding Company, which includes the results of certain subsidiaries of Icahn Enterprises and Icahn Enterprises Holdings (unless otherwise noted), and investment activity and expenses associated with </w:t>
      </w:r>
      <w:r>
        <w:rPr>
          <w:sz w:val="20"/>
          <w:szCs w:val="20"/>
        </w:rPr>
        <w:t>our Holding Company. See Note 12, “Segment Reporting,” for a reconciliation of each of our reporting segment’s results of operations to our consolidated results. Certain additional information with respect to our segments is discussed below.</w:t>
      </w:r>
    </w:p>
    <w:p w:rsidR="00000000" w:rsidRDefault="00826A4C">
      <w:pPr>
        <w:pStyle w:val="a3"/>
        <w:spacing w:before="0" w:beforeAutospacing="0" w:after="240" w:afterAutospacing="0"/>
        <w:divId w:val="1341540659"/>
        <w:rPr>
          <w:i/>
          <w:iCs/>
          <w:sz w:val="20"/>
          <w:szCs w:val="20"/>
        </w:rPr>
      </w:pPr>
      <w:r>
        <w:rPr>
          <w:i/>
          <w:iCs/>
          <w:sz w:val="20"/>
          <w:szCs w:val="20"/>
        </w:rPr>
        <w:t>Investment</w:t>
      </w:r>
    </w:p>
    <w:p w:rsidR="00000000" w:rsidRDefault="00826A4C">
      <w:pPr>
        <w:pStyle w:val="a3"/>
        <w:spacing w:before="0" w:beforeAutospacing="0" w:after="240" w:afterAutospacing="0"/>
        <w:ind w:firstLine="360"/>
        <w:divId w:val="1341540659"/>
        <w:rPr>
          <w:sz w:val="20"/>
          <w:szCs w:val="20"/>
        </w:rPr>
      </w:pPr>
      <w:r>
        <w:rPr>
          <w:sz w:val="20"/>
          <w:szCs w:val="20"/>
        </w:rPr>
        <w:t>Our</w:t>
      </w:r>
      <w:r>
        <w:rPr>
          <w:sz w:val="20"/>
          <w:szCs w:val="20"/>
        </w:rPr>
        <w:t xml:space="preserve"> Investment segment is comprised of various private investment funds (“Investment Funds”) in which we have general partner interests and through which we invest our proprietary capital. As general partner, we provide investment advisory and certain adminis</w:t>
      </w:r>
      <w:r>
        <w:rPr>
          <w:sz w:val="20"/>
          <w:szCs w:val="20"/>
        </w:rPr>
        <w:t xml:space="preserve">trative and back-office services to the Investment Funds but do not provide such services to any other entities, individuals or accounts. We and certain of Mr. Icahn’s family members and affiliates are the only investors in the Investment Funds. Interests </w:t>
      </w:r>
      <w:r>
        <w:rPr>
          <w:sz w:val="20"/>
          <w:szCs w:val="20"/>
        </w:rPr>
        <w:t xml:space="preserve">in the Investment Funds are not offered to outside investors. We had interests in the Investment Funds with a fair value of approximately $4.7 billion and $4.3 billion as of June 30, 2021 and December 31, 2020, respectively. </w:t>
      </w:r>
    </w:p>
    <w:p w:rsidR="00000000" w:rsidRDefault="00826A4C">
      <w:pPr>
        <w:pStyle w:val="a3"/>
        <w:spacing w:before="0" w:beforeAutospacing="0" w:after="240" w:afterAutospacing="0"/>
        <w:divId w:val="1341540659"/>
        <w:rPr>
          <w:i/>
          <w:iCs/>
          <w:sz w:val="20"/>
          <w:szCs w:val="20"/>
        </w:rPr>
      </w:pPr>
      <w:r>
        <w:rPr>
          <w:i/>
          <w:iCs/>
          <w:sz w:val="20"/>
          <w:szCs w:val="20"/>
        </w:rPr>
        <w:t>Energy</w:t>
      </w:r>
    </w:p>
    <w:p w:rsidR="00000000" w:rsidRDefault="00826A4C">
      <w:pPr>
        <w:pStyle w:val="a3"/>
        <w:spacing w:before="0" w:beforeAutospacing="0" w:after="240" w:afterAutospacing="0"/>
        <w:ind w:firstLine="360"/>
        <w:divId w:val="1341540659"/>
        <w:rPr>
          <w:sz w:val="20"/>
          <w:szCs w:val="20"/>
        </w:rPr>
      </w:pPr>
      <w:r>
        <w:rPr>
          <w:sz w:val="20"/>
          <w:szCs w:val="20"/>
        </w:rPr>
        <w:t>We conduct our Energy s</w:t>
      </w:r>
      <w:r>
        <w:rPr>
          <w:sz w:val="20"/>
          <w:szCs w:val="20"/>
        </w:rPr>
        <w:t>egment through our majority owned subsidiary, CVR Energy, Inc. (“CVR Energy”). CVR Energy is a diversified holding company primarily engaged in the petroleum refining and nitrogen fertilizer manufacturing businesses through its holdings in CVR Refining, LP</w:t>
      </w:r>
      <w:r>
        <w:rPr>
          <w:sz w:val="20"/>
          <w:szCs w:val="20"/>
        </w:rPr>
        <w:t xml:space="preserve"> (“CVR Refining”) and CVR Partners, LP (“CVR Partners”), respectively. CVR Refining is an independent petroleum refiner and marketer of high value transportation fuels. CVR Partners produces and markets nitrogen fertilizers in the form of urea ammonium nit</w:t>
      </w:r>
      <w:r>
        <w:rPr>
          <w:sz w:val="20"/>
          <w:szCs w:val="20"/>
        </w:rPr>
        <w:t>rate and ammonia. CVR Energy has a general partner interest in each of CVR Refining and CVR Partners. In addition, CVR Energy is the sole limited partner of CVR Refining and owns approximately 36% of the outstanding common units of CVR Partners as of June </w:t>
      </w:r>
      <w:r>
        <w:rPr>
          <w:sz w:val="20"/>
          <w:szCs w:val="20"/>
        </w:rPr>
        <w:t xml:space="preserve">30, 2021. As of June 30, 2021, we owned approximately 71% of the total outstanding common stock of CVR Energy. </w:t>
      </w:r>
    </w:p>
    <w:p w:rsidR="00000000" w:rsidRDefault="00826A4C">
      <w:pPr>
        <w:pStyle w:val="a3"/>
        <w:spacing w:before="480" w:beforeAutospacing="0" w:after="0" w:afterAutospacing="0"/>
        <w:jc w:val="center"/>
        <w:divId w:val="1388531025"/>
        <w:rPr>
          <w:sz w:val="20"/>
          <w:szCs w:val="20"/>
        </w:rPr>
      </w:pPr>
      <w:r>
        <w:rPr>
          <w:sz w:val="20"/>
          <w:szCs w:val="20"/>
        </w:rPr>
        <w:t>12</w:t>
      </w:r>
    </w:p>
    <w:p w:rsidR="00000000" w:rsidRDefault="00826A4C">
      <w:pPr>
        <w:pStyle w:val="a3"/>
        <w:spacing w:before="0" w:beforeAutospacing="0" w:after="600" w:afterAutospacing="0"/>
        <w:divId w:val="128130972"/>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28130972"/>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28130972"/>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28130972"/>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839345731"/>
        <w:rPr>
          <w:i/>
          <w:iCs/>
          <w:sz w:val="20"/>
          <w:szCs w:val="20"/>
        </w:rPr>
      </w:pPr>
      <w:r>
        <w:rPr>
          <w:i/>
          <w:iCs/>
          <w:sz w:val="20"/>
          <w:szCs w:val="20"/>
        </w:rPr>
        <w:t>Automotive</w:t>
      </w:r>
    </w:p>
    <w:p w:rsidR="00000000" w:rsidRDefault="00826A4C">
      <w:pPr>
        <w:pStyle w:val="a3"/>
        <w:spacing w:before="0" w:beforeAutospacing="0" w:after="240" w:afterAutospacing="0"/>
        <w:ind w:firstLine="360"/>
        <w:divId w:val="839345731"/>
        <w:rPr>
          <w:sz w:val="20"/>
          <w:szCs w:val="20"/>
        </w:rPr>
      </w:pPr>
      <w:r>
        <w:rPr>
          <w:sz w:val="20"/>
          <w:szCs w:val="20"/>
        </w:rPr>
        <w:t>We conduct our Automotive segment through our wholly owned subsidiary, Icahn Automotive Group LLC (“Icahn Automotive”). Icahn Autom</w:t>
      </w:r>
      <w:r>
        <w:rPr>
          <w:sz w:val="20"/>
          <w:szCs w:val="20"/>
        </w:rPr>
        <w:t xml:space="preserve">otive is engaged in the retail and wholesale distribution of automotive parts in the aftermarket (“aftermarket parts”) as well as providing automotive repair and maintenance services (“automotive services”) to its customers. Icahn Automotive’s aftermarket </w:t>
      </w:r>
      <w:r>
        <w:rPr>
          <w:sz w:val="20"/>
          <w:szCs w:val="20"/>
        </w:rPr>
        <w:t>parts and automotive services businesses serve different customer channels and have distinct strategies, opportunities and requirements and therefore are operated as two independent operating companies, each with its own Chief Executive Officer and managem</w:t>
      </w:r>
      <w:r>
        <w:rPr>
          <w:sz w:val="20"/>
          <w:szCs w:val="20"/>
        </w:rPr>
        <w:t>ent teams, and both of which are supported by a central shared service group. Our Automotive segment also includes our separate investment in 767 Auto Leasing LLC (“767 Leasing”), a joint venture created by us to purchase vehicles for lease, as described f</w:t>
      </w:r>
      <w:r>
        <w:rPr>
          <w:sz w:val="20"/>
          <w:szCs w:val="20"/>
        </w:rPr>
        <w:t>urther in Note 3, “Related Party Transactions.” Our investment in 767 Leasing is included as a component of our Automotive segment due to the nature of the joint venture activities.</w:t>
      </w:r>
    </w:p>
    <w:p w:rsidR="00000000" w:rsidRDefault="00826A4C">
      <w:pPr>
        <w:pStyle w:val="a3"/>
        <w:spacing w:before="0" w:beforeAutospacing="0" w:after="240" w:afterAutospacing="0"/>
        <w:divId w:val="839345731"/>
        <w:rPr>
          <w:i/>
          <w:iCs/>
          <w:sz w:val="20"/>
          <w:szCs w:val="20"/>
        </w:rPr>
      </w:pPr>
      <w:r>
        <w:rPr>
          <w:i/>
          <w:iCs/>
          <w:sz w:val="20"/>
          <w:szCs w:val="20"/>
        </w:rPr>
        <w:t>Food Packaging</w:t>
      </w:r>
    </w:p>
    <w:p w:rsidR="00000000" w:rsidRDefault="00826A4C">
      <w:pPr>
        <w:pStyle w:val="a3"/>
        <w:spacing w:before="0" w:beforeAutospacing="0" w:after="240" w:afterAutospacing="0"/>
        <w:ind w:firstLine="360"/>
        <w:divId w:val="839345731"/>
        <w:rPr>
          <w:sz w:val="20"/>
          <w:szCs w:val="20"/>
        </w:rPr>
      </w:pPr>
      <w:r>
        <w:rPr>
          <w:sz w:val="20"/>
          <w:szCs w:val="20"/>
        </w:rPr>
        <w:t xml:space="preserve">We conduct our Food Packaging segment through our majority </w:t>
      </w:r>
      <w:r>
        <w:rPr>
          <w:sz w:val="20"/>
          <w:szCs w:val="20"/>
        </w:rPr>
        <w:t>owned subsidiary, Viskase Companies, Inc. (“Viskase”). Viskase is a producer of cellulosic, fibrous and plastic casings used to prepare and package processed meat products. As of June 30, 2021, we owned approximately 89% of the total outstanding common sto</w:t>
      </w:r>
      <w:r>
        <w:rPr>
          <w:sz w:val="20"/>
          <w:szCs w:val="20"/>
        </w:rPr>
        <w:t>ck of Viskase.</w:t>
      </w:r>
    </w:p>
    <w:p w:rsidR="00000000" w:rsidRDefault="00826A4C">
      <w:pPr>
        <w:pStyle w:val="a3"/>
        <w:spacing w:before="0" w:beforeAutospacing="0" w:after="240" w:afterAutospacing="0"/>
        <w:divId w:val="839345731"/>
        <w:rPr>
          <w:i/>
          <w:iCs/>
          <w:sz w:val="20"/>
          <w:szCs w:val="20"/>
        </w:rPr>
      </w:pPr>
      <w:r>
        <w:rPr>
          <w:i/>
          <w:iCs/>
          <w:sz w:val="20"/>
          <w:szCs w:val="20"/>
        </w:rPr>
        <w:t>Metals</w:t>
      </w:r>
    </w:p>
    <w:p w:rsidR="00000000" w:rsidRDefault="00826A4C">
      <w:pPr>
        <w:pStyle w:val="a3"/>
        <w:spacing w:before="0" w:beforeAutospacing="0" w:after="240" w:afterAutospacing="0"/>
        <w:ind w:firstLine="360"/>
        <w:divId w:val="839345731"/>
        <w:rPr>
          <w:sz w:val="20"/>
          <w:szCs w:val="20"/>
        </w:rPr>
      </w:pPr>
      <w:r>
        <w:rPr>
          <w:sz w:val="20"/>
          <w:szCs w:val="20"/>
        </w:rPr>
        <w:t>We conduct our Metals segment through our wholly owned subsidiary, PSC Metals LLC (“PSC Metals”). PSC Metals is principally engaged in the business of collecting, processing and selling ferrous and non-ferrous metals, as well as the p</w:t>
      </w:r>
      <w:r>
        <w:rPr>
          <w:sz w:val="20"/>
          <w:szCs w:val="20"/>
        </w:rPr>
        <w:t>rocessing and distribution of steel pipe and plate products. PSC Metals collects industrial and obsolete scrap metal, processes it into reusable forms and supplies the recycled metals to its customers</w:t>
      </w:r>
      <w:r>
        <w:rPr>
          <w:i/>
          <w:iCs/>
          <w:sz w:val="20"/>
          <w:szCs w:val="20"/>
        </w:rPr>
        <w:t>.</w:t>
      </w:r>
    </w:p>
    <w:p w:rsidR="00000000" w:rsidRDefault="00826A4C">
      <w:pPr>
        <w:pStyle w:val="a3"/>
        <w:spacing w:before="0" w:beforeAutospacing="0" w:after="240" w:afterAutospacing="0"/>
        <w:divId w:val="839345731"/>
        <w:rPr>
          <w:i/>
          <w:iCs/>
          <w:sz w:val="20"/>
          <w:szCs w:val="20"/>
        </w:rPr>
      </w:pPr>
      <w:r>
        <w:rPr>
          <w:i/>
          <w:iCs/>
          <w:sz w:val="20"/>
          <w:szCs w:val="20"/>
        </w:rPr>
        <w:t>Real Estate</w:t>
      </w:r>
    </w:p>
    <w:p w:rsidR="00000000" w:rsidRDefault="00826A4C">
      <w:pPr>
        <w:pStyle w:val="a3"/>
        <w:spacing w:before="0" w:beforeAutospacing="0" w:after="240" w:afterAutospacing="0"/>
        <w:ind w:firstLine="360"/>
        <w:divId w:val="839345731"/>
        <w:rPr>
          <w:sz w:val="20"/>
          <w:szCs w:val="20"/>
        </w:rPr>
      </w:pPr>
      <w:r>
        <w:rPr>
          <w:sz w:val="20"/>
          <w:szCs w:val="20"/>
        </w:rPr>
        <w:t>Our Real Estate segment consists primarily</w:t>
      </w:r>
      <w:r>
        <w:rPr>
          <w:sz w:val="20"/>
          <w:szCs w:val="20"/>
        </w:rPr>
        <w:t xml:space="preserve"> of investment properties, the development and sale of single-family homes and the management of a country club. </w:t>
      </w:r>
    </w:p>
    <w:p w:rsidR="00000000" w:rsidRDefault="00826A4C">
      <w:pPr>
        <w:pStyle w:val="a3"/>
        <w:spacing w:before="0" w:beforeAutospacing="0" w:after="240" w:afterAutospacing="0"/>
        <w:divId w:val="839345731"/>
        <w:rPr>
          <w:i/>
          <w:iCs/>
          <w:sz w:val="20"/>
          <w:szCs w:val="20"/>
        </w:rPr>
      </w:pPr>
      <w:r>
        <w:rPr>
          <w:i/>
          <w:iCs/>
          <w:sz w:val="20"/>
          <w:szCs w:val="20"/>
        </w:rPr>
        <w:t>Home Fashion</w:t>
      </w:r>
    </w:p>
    <w:p w:rsidR="00000000" w:rsidRDefault="00826A4C">
      <w:pPr>
        <w:pStyle w:val="a3"/>
        <w:spacing w:before="0" w:beforeAutospacing="0" w:after="240" w:afterAutospacing="0"/>
        <w:ind w:firstLine="360"/>
        <w:divId w:val="839345731"/>
        <w:rPr>
          <w:sz w:val="20"/>
          <w:szCs w:val="20"/>
        </w:rPr>
      </w:pPr>
      <w:r>
        <w:rPr>
          <w:sz w:val="20"/>
          <w:szCs w:val="20"/>
        </w:rPr>
        <w:t>We conduct our Home Fashion segment through our wholly owned subsidiary, WestPoint Home LLC (“WPH”). WPH’s business consists of m</w:t>
      </w:r>
      <w:r>
        <w:rPr>
          <w:sz w:val="20"/>
          <w:szCs w:val="20"/>
        </w:rPr>
        <w:t>anufacturing, sourcing, marketing, distributing and selling home fashion consumer products.</w:t>
      </w:r>
    </w:p>
    <w:p w:rsidR="00000000" w:rsidRDefault="00826A4C">
      <w:pPr>
        <w:pStyle w:val="a3"/>
        <w:spacing w:before="0" w:beforeAutospacing="0" w:after="240" w:afterAutospacing="0"/>
        <w:divId w:val="839345731"/>
        <w:rPr>
          <w:i/>
          <w:iCs/>
          <w:sz w:val="20"/>
          <w:szCs w:val="20"/>
        </w:rPr>
      </w:pPr>
      <w:r>
        <w:rPr>
          <w:i/>
          <w:iCs/>
          <w:sz w:val="20"/>
          <w:szCs w:val="20"/>
        </w:rPr>
        <w:t>Pharma</w:t>
      </w:r>
    </w:p>
    <w:p w:rsidR="00000000" w:rsidRDefault="00826A4C">
      <w:pPr>
        <w:pStyle w:val="a3"/>
        <w:spacing w:before="0" w:beforeAutospacing="0" w:after="240" w:afterAutospacing="0"/>
        <w:ind w:firstLine="360"/>
        <w:divId w:val="839345731"/>
        <w:rPr>
          <w:sz w:val="20"/>
          <w:szCs w:val="20"/>
        </w:rPr>
      </w:pPr>
      <w:r>
        <w:rPr>
          <w:sz w:val="20"/>
          <w:szCs w:val="20"/>
        </w:rPr>
        <w:t>We conduct our Pharma segment through our wholly owned subsidiary, Vivus LLC, formerly Vivus, Inc. (“Vivus”). We acquired all of the outstanding common stock</w:t>
      </w:r>
      <w:r>
        <w:rPr>
          <w:sz w:val="20"/>
          <w:szCs w:val="20"/>
        </w:rPr>
        <w:t xml:space="preserve"> of Vivus in December 2020 upon its emergence from bankruptcy. Vivus is a specialty pharmaceutical company with two approved therapies and one product candidate in active clinical development. </w:t>
      </w:r>
    </w:p>
    <w:p w:rsidR="00000000" w:rsidRDefault="00826A4C">
      <w:pPr>
        <w:pStyle w:val="a3"/>
        <w:spacing w:before="0" w:beforeAutospacing="0" w:after="0" w:afterAutospacing="0"/>
        <w:divId w:val="839345731"/>
        <w:rPr>
          <w:sz w:val="20"/>
          <w:szCs w:val="20"/>
        </w:rPr>
      </w:pPr>
      <w:r>
        <w:rPr>
          <w:sz w:val="20"/>
          <w:szCs w:val="20"/>
        </w:rPr>
        <w:t>​</w:t>
      </w:r>
    </w:p>
    <w:p w:rsidR="00000000" w:rsidRDefault="00826A4C">
      <w:pPr>
        <w:pStyle w:val="a3"/>
        <w:spacing w:before="480" w:beforeAutospacing="0" w:after="0" w:afterAutospacing="0"/>
        <w:jc w:val="center"/>
        <w:divId w:val="1050573127"/>
        <w:rPr>
          <w:sz w:val="20"/>
          <w:szCs w:val="20"/>
        </w:rPr>
      </w:pPr>
      <w:r>
        <w:rPr>
          <w:sz w:val="20"/>
          <w:szCs w:val="20"/>
        </w:rPr>
        <w:t>13</w:t>
      </w:r>
    </w:p>
    <w:p w:rsidR="00000000" w:rsidRDefault="00826A4C">
      <w:pPr>
        <w:pStyle w:val="a3"/>
        <w:spacing w:before="0" w:beforeAutospacing="0" w:after="600" w:afterAutospacing="0"/>
        <w:divId w:val="195048778"/>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95048778"/>
        <w:rPr>
          <w:sz w:val="20"/>
          <w:szCs w:val="20"/>
        </w:rPr>
      </w:pPr>
      <w:r>
        <w:rPr>
          <w:b/>
          <w:bCs/>
          <w:sz w:val="20"/>
          <w:szCs w:val="20"/>
        </w:rPr>
        <w:t>ICAHN ENTERPR</w:t>
      </w:r>
      <w:r>
        <w:rPr>
          <w:b/>
          <w:bCs/>
          <w:sz w:val="20"/>
          <w:szCs w:val="20"/>
        </w:rPr>
        <w:t>ISES L.P. AND SUBSIDIARIES</w:t>
      </w:r>
    </w:p>
    <w:p w:rsidR="00000000" w:rsidRDefault="00826A4C">
      <w:pPr>
        <w:pStyle w:val="a3"/>
        <w:spacing w:before="0" w:beforeAutospacing="0" w:after="0" w:afterAutospacing="0"/>
        <w:jc w:val="center"/>
        <w:divId w:val="195048778"/>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95048778"/>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988393015"/>
        <w:rPr>
          <w:b/>
          <w:bCs/>
          <w:sz w:val="20"/>
          <w:szCs w:val="20"/>
        </w:rPr>
      </w:pPr>
      <w:r>
        <w:rPr>
          <w:b/>
          <w:bCs/>
          <w:sz w:val="20"/>
          <w:szCs w:val="20"/>
        </w:rPr>
        <w:t>2.  </w:t>
      </w:r>
      <w:r>
        <w:rPr>
          <w:b/>
          <w:bCs/>
          <w:sz w:val="20"/>
          <w:szCs w:val="20"/>
        </w:rPr>
        <w:t>Basis of Presentation and Summary of Significant Accounting Policies</w:t>
      </w:r>
    </w:p>
    <w:p w:rsidR="00000000" w:rsidRDefault="00826A4C">
      <w:pPr>
        <w:pStyle w:val="a3"/>
        <w:spacing w:before="0" w:beforeAutospacing="0" w:after="240" w:afterAutospacing="0"/>
        <w:ind w:firstLine="360"/>
        <w:divId w:val="1988393015"/>
        <w:rPr>
          <w:sz w:val="20"/>
          <w:szCs w:val="20"/>
        </w:rPr>
      </w:pPr>
      <w:r>
        <w:rPr>
          <w:sz w:val="20"/>
          <w:szCs w:val="20"/>
        </w:rPr>
        <w:t xml:space="preserve">We conduct and plan to continue to conduct our activities in such a manner as not to be deemed an investment company under the Investment Company Act of 1940, as amended (the “Investment </w:t>
      </w:r>
      <w:r>
        <w:rPr>
          <w:sz w:val="20"/>
          <w:szCs w:val="20"/>
        </w:rPr>
        <w:t>Company Act”). Therefore, no more than 40% of our total assets can be invested in investment securities, as such term is defined in the Investment Company Act. In addition, we do not invest or intend to invest in securities as our primary business. We inte</w:t>
      </w:r>
      <w:r>
        <w:rPr>
          <w:sz w:val="20"/>
          <w:szCs w:val="20"/>
        </w:rPr>
        <w:t>nd to structure our investments to continue to be taxed as a partnership rather than as a corporation under the applicable publicly traded partnership rules of the Internal Revenue Code, as amended.</w:t>
      </w:r>
    </w:p>
    <w:p w:rsidR="00000000" w:rsidRDefault="00826A4C">
      <w:pPr>
        <w:pStyle w:val="a3"/>
        <w:spacing w:before="0" w:beforeAutospacing="0" w:after="240" w:afterAutospacing="0"/>
        <w:ind w:firstLine="360"/>
        <w:divId w:val="1988393015"/>
        <w:rPr>
          <w:sz w:val="20"/>
          <w:szCs w:val="20"/>
        </w:rPr>
      </w:pPr>
      <w:r>
        <w:rPr>
          <w:sz w:val="20"/>
          <w:szCs w:val="20"/>
        </w:rPr>
        <w:t>Events beyond our control, including significant apprecia</w:t>
      </w:r>
      <w:r>
        <w:rPr>
          <w:sz w:val="20"/>
          <w:szCs w:val="20"/>
        </w:rPr>
        <w:t>tion or depreciation in the market value of certain of our publicly traded holdings or adverse developments with respect to our ownership of certain of our subsidiaries, could result in our inadvertently becoming an investment company that is required to r</w:t>
      </w:r>
      <w:r>
        <w:rPr>
          <w:sz w:val="20"/>
          <w:szCs w:val="20"/>
        </w:rPr>
        <w:t>egister under the Investment Company Act. Our sales of Federal-Mogul LLC, Tropicana Entertainment Inc., American Railcar Industries, Inc. and Ferrous Resources Ltd. in recent years did not result in our being considered an investment company. However, addi</w:t>
      </w:r>
      <w:r>
        <w:rPr>
          <w:sz w:val="20"/>
          <w:szCs w:val="20"/>
        </w:rPr>
        <w:t>tional transactions involving the sale of certain assets could result in our being considered an investment company. Following such events or transactions, an exemption under the Investment Company Act would provide us up to one year to take steps to avoid</w:t>
      </w:r>
      <w:r>
        <w:rPr>
          <w:sz w:val="20"/>
          <w:szCs w:val="20"/>
        </w:rPr>
        <w:t xml:space="preserve"> becoming classified as an investment company. We expect to take steps to avoid becoming classified as an investment company, but no assurance can be made that we will successfully be able to take the steps necessary to avoid becoming classified as an inve</w:t>
      </w:r>
      <w:r>
        <w:rPr>
          <w:sz w:val="20"/>
          <w:szCs w:val="20"/>
        </w:rPr>
        <w:t>stment company.</w:t>
      </w:r>
    </w:p>
    <w:p w:rsidR="00000000" w:rsidRDefault="00826A4C">
      <w:pPr>
        <w:pStyle w:val="a3"/>
        <w:spacing w:before="0" w:beforeAutospacing="0" w:after="240" w:afterAutospacing="0"/>
        <w:ind w:firstLine="360"/>
        <w:divId w:val="1988393015"/>
        <w:rPr>
          <w:sz w:val="20"/>
          <w:szCs w:val="20"/>
        </w:rPr>
      </w:pPr>
      <w:r>
        <w:rPr>
          <w:sz w:val="20"/>
          <w:szCs w:val="20"/>
        </w:rPr>
        <w:t>The accompanying condensed consolidated financial statements and related notes should be read in conjunction with our consolidated financial statements and related notes contained in our Annual Report on Form 10-K for the year ended Decembe</w:t>
      </w:r>
      <w:r>
        <w:rPr>
          <w:sz w:val="20"/>
          <w:szCs w:val="20"/>
        </w:rPr>
        <w:t>r 31, 2020. The condensed consolidated financial statements have been prepared in accordance with the rules and regulations of the Securities and Exchange Commission (the “SEC”) related to interim financial statements. Certain information and footnote disc</w:t>
      </w:r>
      <w:r>
        <w:rPr>
          <w:sz w:val="20"/>
          <w:szCs w:val="20"/>
        </w:rPr>
        <w:t>losures normally included in financial statements prepared in accordance with accounting principles generally accepted in the United States (“U.S. GAAP”) have been condensed or omitted pursuant to such rules and regulations. The financial information conta</w:t>
      </w:r>
      <w:r>
        <w:rPr>
          <w:sz w:val="20"/>
          <w:szCs w:val="20"/>
        </w:rPr>
        <w:t>ined herein is unaudited; however, management believes all adjustments have been made that are necessary to present fairly the results for the interim periods. All such adjustments are of a normal and recurring nature.</w:t>
      </w:r>
    </w:p>
    <w:p w:rsidR="00000000" w:rsidRDefault="00826A4C">
      <w:pPr>
        <w:pStyle w:val="a3"/>
        <w:spacing w:before="0" w:beforeAutospacing="0" w:after="240" w:afterAutospacing="0"/>
        <w:divId w:val="1988393015"/>
        <w:rPr>
          <w:b/>
          <w:bCs/>
          <w:i/>
          <w:iCs/>
          <w:sz w:val="20"/>
          <w:szCs w:val="20"/>
        </w:rPr>
      </w:pPr>
      <w:r>
        <w:rPr>
          <w:b/>
          <w:bCs/>
          <w:i/>
          <w:iCs/>
          <w:sz w:val="20"/>
          <w:szCs w:val="20"/>
        </w:rPr>
        <w:t>Principles of Consolidation</w:t>
      </w:r>
    </w:p>
    <w:p w:rsidR="00000000" w:rsidRDefault="00826A4C">
      <w:pPr>
        <w:pStyle w:val="a3"/>
        <w:spacing w:before="0" w:beforeAutospacing="0" w:after="240" w:afterAutospacing="0"/>
        <w:ind w:firstLine="360"/>
        <w:divId w:val="1988393015"/>
        <w:rPr>
          <w:sz w:val="20"/>
          <w:szCs w:val="20"/>
        </w:rPr>
      </w:pPr>
      <w:r>
        <w:rPr>
          <w:sz w:val="20"/>
          <w:szCs w:val="20"/>
        </w:rPr>
        <w:t>Our conde</w:t>
      </w:r>
      <w:r>
        <w:rPr>
          <w:sz w:val="20"/>
          <w:szCs w:val="20"/>
        </w:rPr>
        <w:t>nsed consolidated financial statements include the accounts of (i) Icahn Enterprises and Icahn Enterprises Holdings and (ii) the wholly and majority owned subsidiaries of Icahn Enterprises and Icahn Enterprises Holdings, in addition to variable interest en</w:t>
      </w:r>
      <w:r>
        <w:rPr>
          <w:sz w:val="20"/>
          <w:szCs w:val="20"/>
        </w:rPr>
        <w:t>tities (“VIEs”) in which we are the primary beneficiary. In evaluating whether we have a controlling financial interest in entities that we consolidate, we consider the following: (1) for voting interest entities, including limited partnerships and similar</w:t>
      </w:r>
      <w:r>
        <w:rPr>
          <w:sz w:val="20"/>
          <w:szCs w:val="20"/>
        </w:rPr>
        <w:t xml:space="preserve"> entities that are not VIEs, we consolidate these entities in which we own a majority of the voting interests; and (2) for VIEs, we consolidate these entities in which we are the primary beneficiary. See below for a discussion of our VIEs. Kick-out rights,</w:t>
      </w:r>
      <w:r>
        <w:rPr>
          <w:sz w:val="20"/>
          <w:szCs w:val="20"/>
        </w:rPr>
        <w:t xml:space="preserve"> which are the rights underlying the limited partners’ ability to dissolve the limited partnership or otherwise remove the general partners, held through voting interests of partnerships and similar entities that are not VIEs are considered the equivalent </w:t>
      </w:r>
      <w:r>
        <w:rPr>
          <w:sz w:val="20"/>
          <w:szCs w:val="20"/>
        </w:rPr>
        <w:t>of the equity interests of corporations that are not VIEs.</w:t>
      </w:r>
    </w:p>
    <w:p w:rsidR="00000000" w:rsidRDefault="00826A4C">
      <w:pPr>
        <w:pStyle w:val="a3"/>
        <w:spacing w:before="0" w:beforeAutospacing="0" w:after="240" w:afterAutospacing="0"/>
        <w:ind w:firstLine="360"/>
        <w:divId w:val="1988393015"/>
        <w:rPr>
          <w:sz w:val="20"/>
          <w:szCs w:val="20"/>
        </w:rPr>
      </w:pPr>
      <w:r>
        <w:rPr>
          <w:sz w:val="20"/>
          <w:szCs w:val="20"/>
        </w:rPr>
        <w:t>Except for our Investment segment and Holding Company, for equity investments in which we own 50% or less but greater than 20%, we generally account for such investments using the equity method. Al</w:t>
      </w:r>
      <w:r>
        <w:rPr>
          <w:sz w:val="20"/>
          <w:szCs w:val="20"/>
        </w:rPr>
        <w:t>l other equity investments are accounted for at fair value.</w:t>
      </w:r>
    </w:p>
    <w:p w:rsidR="00000000" w:rsidRDefault="00826A4C">
      <w:pPr>
        <w:pStyle w:val="a3"/>
        <w:spacing w:before="480" w:beforeAutospacing="0" w:after="0" w:afterAutospacing="0"/>
        <w:jc w:val="center"/>
        <w:divId w:val="2067534367"/>
        <w:rPr>
          <w:sz w:val="20"/>
          <w:szCs w:val="20"/>
        </w:rPr>
      </w:pPr>
      <w:r>
        <w:rPr>
          <w:sz w:val="20"/>
          <w:szCs w:val="20"/>
        </w:rPr>
        <w:t>14</w:t>
      </w:r>
    </w:p>
    <w:p w:rsidR="00000000" w:rsidRDefault="00826A4C">
      <w:pPr>
        <w:pStyle w:val="a3"/>
        <w:spacing w:before="0" w:beforeAutospacing="0" w:after="600" w:afterAutospacing="0"/>
        <w:divId w:val="1399935790"/>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399935790"/>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399935790"/>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399935790"/>
        <w:rPr>
          <w:sz w:val="20"/>
          <w:szCs w:val="20"/>
        </w:rPr>
      </w:pPr>
      <w:r>
        <w:rPr>
          <w:b/>
          <w:bCs/>
          <w:sz w:val="20"/>
          <w:szCs w:val="20"/>
        </w:rPr>
        <w:t>Notes to Condensed Consolidated Financial Statements (Unaudi</w:t>
      </w:r>
      <w:r>
        <w:rPr>
          <w:b/>
          <w:bCs/>
          <w:sz w:val="20"/>
          <w:szCs w:val="20"/>
        </w:rPr>
        <w:t>ted)</w:t>
      </w:r>
    </w:p>
    <w:p w:rsidR="00000000" w:rsidRDefault="00826A4C">
      <w:pPr>
        <w:pStyle w:val="a3"/>
        <w:spacing w:before="0" w:beforeAutospacing="0" w:after="240" w:afterAutospacing="0"/>
        <w:divId w:val="701172037"/>
        <w:rPr>
          <w:b/>
          <w:bCs/>
          <w:i/>
          <w:iCs/>
          <w:sz w:val="20"/>
          <w:szCs w:val="20"/>
        </w:rPr>
      </w:pPr>
      <w:r>
        <w:rPr>
          <w:b/>
          <w:bCs/>
          <w:i/>
          <w:iCs/>
          <w:sz w:val="20"/>
          <w:szCs w:val="20"/>
        </w:rPr>
        <w:t>Reclassifications</w:t>
      </w:r>
    </w:p>
    <w:p w:rsidR="00000000" w:rsidRDefault="00826A4C">
      <w:pPr>
        <w:pStyle w:val="a3"/>
        <w:spacing w:before="0" w:beforeAutospacing="0" w:after="240" w:afterAutospacing="0"/>
        <w:ind w:firstLine="360"/>
        <w:divId w:val="701172037"/>
        <w:rPr>
          <w:sz w:val="20"/>
          <w:szCs w:val="20"/>
        </w:rPr>
      </w:pPr>
      <w:r>
        <w:rPr>
          <w:sz w:val="20"/>
          <w:szCs w:val="20"/>
        </w:rPr>
        <w:t>Certain reclassifications from the prior year presentation have been made to conform to the current year presentation, which did not have an impact on previously reported net income and equity and are not deemed material.</w:t>
      </w:r>
    </w:p>
    <w:p w:rsidR="00000000" w:rsidRDefault="00826A4C">
      <w:pPr>
        <w:pStyle w:val="a3"/>
        <w:spacing w:before="0" w:beforeAutospacing="0" w:after="240" w:afterAutospacing="0"/>
        <w:divId w:val="701172037"/>
        <w:rPr>
          <w:b/>
          <w:bCs/>
          <w:i/>
          <w:iCs/>
          <w:sz w:val="20"/>
          <w:szCs w:val="20"/>
        </w:rPr>
      </w:pPr>
      <w:r>
        <w:rPr>
          <w:b/>
          <w:bCs/>
          <w:i/>
          <w:iCs/>
          <w:sz w:val="20"/>
          <w:szCs w:val="20"/>
        </w:rPr>
        <w:t>Consolidate</w:t>
      </w:r>
      <w:r>
        <w:rPr>
          <w:b/>
          <w:bCs/>
          <w:i/>
          <w:iCs/>
          <w:sz w:val="20"/>
          <w:szCs w:val="20"/>
        </w:rPr>
        <w:t>d Variable Interest Entities</w:t>
      </w:r>
    </w:p>
    <w:p w:rsidR="00000000" w:rsidRDefault="00826A4C">
      <w:pPr>
        <w:pStyle w:val="a3"/>
        <w:spacing w:before="0" w:beforeAutospacing="0" w:after="240" w:afterAutospacing="0"/>
        <w:ind w:firstLine="360"/>
        <w:divId w:val="701172037"/>
        <w:rPr>
          <w:sz w:val="20"/>
          <w:szCs w:val="20"/>
        </w:rPr>
      </w:pPr>
      <w:r>
        <w:rPr>
          <w:sz w:val="20"/>
          <w:szCs w:val="20"/>
        </w:rPr>
        <w:t xml:space="preserve">The following is a discussion of variable interest entities in which we are deemed to be the primary beneficiary and we therefore consolidate. </w:t>
      </w:r>
    </w:p>
    <w:p w:rsidR="00000000" w:rsidRDefault="00826A4C">
      <w:pPr>
        <w:pStyle w:val="a3"/>
        <w:spacing w:before="0" w:beforeAutospacing="0" w:after="240" w:afterAutospacing="0"/>
        <w:divId w:val="701172037"/>
        <w:rPr>
          <w:i/>
          <w:iCs/>
          <w:sz w:val="20"/>
          <w:szCs w:val="20"/>
        </w:rPr>
      </w:pPr>
      <w:r>
        <w:rPr>
          <w:i/>
          <w:iCs/>
          <w:sz w:val="20"/>
          <w:szCs w:val="20"/>
        </w:rPr>
        <w:t>Icahn Enterprises Holdings</w:t>
      </w:r>
    </w:p>
    <w:p w:rsidR="00000000" w:rsidRDefault="00826A4C">
      <w:pPr>
        <w:pStyle w:val="a3"/>
        <w:spacing w:before="0" w:beforeAutospacing="0" w:after="240" w:afterAutospacing="0"/>
        <w:ind w:firstLine="360"/>
        <w:divId w:val="701172037"/>
        <w:rPr>
          <w:sz w:val="20"/>
          <w:szCs w:val="20"/>
        </w:rPr>
      </w:pPr>
      <w:r>
        <w:rPr>
          <w:sz w:val="20"/>
          <w:szCs w:val="20"/>
        </w:rPr>
        <w:t>We determined that Icahn Enterprises Holdings is a VIE b</w:t>
      </w:r>
      <w:r>
        <w:rPr>
          <w:sz w:val="20"/>
          <w:szCs w:val="20"/>
        </w:rPr>
        <w:t>ecause it is a limited partnership that lacks both substantive kick-out and participating rights. Although Icahn Enterprises is not the general partner of Icahn Enterprises Holdings, Icahn Enterprises is deemed to be the primary beneficiary of Icahn Enterp</w:t>
      </w:r>
      <w:r>
        <w:rPr>
          <w:sz w:val="20"/>
          <w:szCs w:val="20"/>
        </w:rPr>
        <w:t>rises Holdings principally based on its 99% limited partner interest in Icahn Enterprises Holdings, as well as our related party relationship with the general partner, and therefore continues to consolidate Icahn Enterprises Holdings. The condensed consoli</w:t>
      </w:r>
      <w:r>
        <w:rPr>
          <w:sz w:val="20"/>
          <w:szCs w:val="20"/>
        </w:rPr>
        <w:t>dated financial statements of Icahn Enterprises Holdings are included in this Report. The balances with respect to Icahn Enterprises Holdings’ consolidated VIEs are discussed below, comprising the Investment Funds, CVR Partners and Viskase’s joint venture.</w:t>
      </w:r>
    </w:p>
    <w:p w:rsidR="00000000" w:rsidRDefault="00826A4C">
      <w:pPr>
        <w:pStyle w:val="a3"/>
        <w:spacing w:before="0" w:beforeAutospacing="0" w:after="240" w:afterAutospacing="0"/>
        <w:divId w:val="701172037"/>
        <w:rPr>
          <w:i/>
          <w:iCs/>
          <w:sz w:val="20"/>
          <w:szCs w:val="20"/>
        </w:rPr>
      </w:pPr>
      <w:r>
        <w:rPr>
          <w:i/>
          <w:iCs/>
          <w:sz w:val="20"/>
          <w:szCs w:val="20"/>
        </w:rPr>
        <w:t>Investment</w:t>
      </w:r>
    </w:p>
    <w:p w:rsidR="00000000" w:rsidRDefault="00826A4C">
      <w:pPr>
        <w:pStyle w:val="a3"/>
        <w:spacing w:before="0" w:beforeAutospacing="0" w:after="240" w:afterAutospacing="0"/>
        <w:ind w:firstLine="360"/>
        <w:divId w:val="701172037"/>
        <w:rPr>
          <w:sz w:val="20"/>
          <w:szCs w:val="20"/>
        </w:rPr>
      </w:pPr>
      <w:r>
        <w:rPr>
          <w:sz w:val="20"/>
          <w:szCs w:val="20"/>
        </w:rPr>
        <w:t xml:space="preserve">We determined that each of the Investment Funds are considered VIEs because these limited partnerships lack both substantive kick-out and participating rights. Because we have a general partner interest in each of the Investment Funds and have </w:t>
      </w:r>
      <w:r>
        <w:rPr>
          <w:sz w:val="20"/>
          <w:szCs w:val="20"/>
        </w:rPr>
        <w:t>significant limited partner interests in each of the Investment Funds, coupled with our significant exposure to losses and benefits in each of the Investment Funds, we are the primary beneficiary of each of the Investment Funds and therefore continue to co</w:t>
      </w:r>
      <w:r>
        <w:rPr>
          <w:sz w:val="20"/>
          <w:szCs w:val="20"/>
        </w:rPr>
        <w:t>nsolidate each of the Investment Funds.</w:t>
      </w:r>
    </w:p>
    <w:p w:rsidR="00000000" w:rsidRDefault="00826A4C">
      <w:pPr>
        <w:pStyle w:val="a3"/>
        <w:spacing w:before="0" w:beforeAutospacing="0" w:after="240" w:afterAutospacing="0"/>
        <w:divId w:val="701172037"/>
        <w:rPr>
          <w:i/>
          <w:iCs/>
          <w:sz w:val="20"/>
          <w:szCs w:val="20"/>
        </w:rPr>
      </w:pPr>
      <w:r>
        <w:rPr>
          <w:i/>
          <w:iCs/>
          <w:sz w:val="20"/>
          <w:szCs w:val="20"/>
        </w:rPr>
        <w:t>Energy</w:t>
      </w:r>
    </w:p>
    <w:p w:rsidR="00000000" w:rsidRDefault="00826A4C">
      <w:pPr>
        <w:pStyle w:val="a3"/>
        <w:spacing w:before="0" w:beforeAutospacing="0" w:after="240" w:afterAutospacing="0"/>
        <w:ind w:firstLine="360"/>
        <w:divId w:val="701172037"/>
        <w:rPr>
          <w:sz w:val="20"/>
          <w:szCs w:val="20"/>
        </w:rPr>
      </w:pPr>
      <w:r>
        <w:rPr>
          <w:sz w:val="20"/>
          <w:szCs w:val="20"/>
        </w:rPr>
        <w:t>CVR Partners is considered a VIE because it is a limited partnership that lacks both substantive kick-out and participating rights. In addition, CVR Energy also concluded that, based upon its general partner’s roles and rights in CVR Partners as afforded b</w:t>
      </w:r>
      <w:r>
        <w:rPr>
          <w:sz w:val="20"/>
          <w:szCs w:val="20"/>
        </w:rPr>
        <w:t>y CVR Partners’ partnership agreement, coupled with its exposure to losses and benefits in CVR Partners through its significant limited partner interest, intercompany credit facilities and services agreements, it is the primary beneficiary of CVR Partners.</w:t>
      </w:r>
      <w:r>
        <w:rPr>
          <w:sz w:val="20"/>
          <w:szCs w:val="20"/>
        </w:rPr>
        <w:t xml:space="preserve"> </w:t>
      </w:r>
    </w:p>
    <w:p w:rsidR="00000000" w:rsidRDefault="00826A4C">
      <w:pPr>
        <w:pStyle w:val="a3"/>
        <w:spacing w:before="0" w:beforeAutospacing="0" w:after="240" w:afterAutospacing="0"/>
        <w:divId w:val="701172037"/>
        <w:rPr>
          <w:i/>
          <w:iCs/>
          <w:sz w:val="20"/>
          <w:szCs w:val="20"/>
        </w:rPr>
      </w:pPr>
      <w:r>
        <w:rPr>
          <w:i/>
          <w:iCs/>
          <w:sz w:val="20"/>
          <w:szCs w:val="20"/>
        </w:rPr>
        <w:t>Food Packaging</w:t>
      </w:r>
    </w:p>
    <w:p w:rsidR="00000000" w:rsidRDefault="00826A4C">
      <w:pPr>
        <w:pStyle w:val="a3"/>
        <w:spacing w:before="0" w:beforeAutospacing="0" w:after="240" w:afterAutospacing="0"/>
        <w:ind w:firstLine="360"/>
        <w:divId w:val="701172037"/>
        <w:rPr>
          <w:sz w:val="20"/>
          <w:szCs w:val="20"/>
        </w:rPr>
      </w:pPr>
      <w:r>
        <w:rPr>
          <w:sz w:val="20"/>
          <w:szCs w:val="20"/>
        </w:rPr>
        <w:t>Viskase holds a variable interest in a joint venture for which Viskase is the primary beneficiary. Viskase’s interest in the joint venture includes a 50% equity interest and also relates to the sales, operations, administrative and financi</w:t>
      </w:r>
      <w:r>
        <w:rPr>
          <w:sz w:val="20"/>
          <w:szCs w:val="20"/>
        </w:rPr>
        <w:t>al support to the joint venture through providing many of the assets used in its business.</w:t>
      </w:r>
    </w:p>
    <w:p w:rsidR="00000000" w:rsidRDefault="00826A4C">
      <w:pPr>
        <w:pStyle w:val="a3"/>
        <w:spacing w:before="0" w:beforeAutospacing="0" w:after="0" w:afterAutospacing="0"/>
        <w:divId w:val="701172037"/>
        <w:rPr>
          <w:sz w:val="20"/>
          <w:szCs w:val="20"/>
        </w:rPr>
      </w:pPr>
      <w:r>
        <w:rPr>
          <w:sz w:val="20"/>
          <w:szCs w:val="20"/>
        </w:rPr>
        <w:t>​</w:t>
      </w:r>
    </w:p>
    <w:p w:rsidR="00000000" w:rsidRDefault="00826A4C">
      <w:pPr>
        <w:pStyle w:val="a3"/>
        <w:spacing w:before="480" w:beforeAutospacing="0" w:after="0" w:afterAutospacing="0"/>
        <w:jc w:val="center"/>
        <w:divId w:val="869683352"/>
        <w:rPr>
          <w:sz w:val="20"/>
          <w:szCs w:val="20"/>
        </w:rPr>
      </w:pPr>
      <w:r>
        <w:rPr>
          <w:sz w:val="20"/>
          <w:szCs w:val="20"/>
        </w:rPr>
        <w:t>15</w:t>
      </w:r>
    </w:p>
    <w:p w:rsidR="00000000" w:rsidRDefault="00826A4C">
      <w:pPr>
        <w:pStyle w:val="a3"/>
        <w:spacing w:before="0" w:beforeAutospacing="0" w:after="600" w:afterAutospacing="0"/>
        <w:divId w:val="766073802"/>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766073802"/>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766073802"/>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766073802"/>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ind w:firstLine="360"/>
        <w:divId w:val="952444656"/>
        <w:rPr>
          <w:sz w:val="20"/>
          <w:szCs w:val="20"/>
        </w:rPr>
      </w:pPr>
      <w:r>
        <w:rPr>
          <w:sz w:val="20"/>
          <w:szCs w:val="20"/>
        </w:rPr>
        <w:t>The following table includes balances of assets and liabilities of VIE’s included in Icahn Enterprises Holdings’ condensed consolidated balanc</w:t>
      </w:r>
      <w:r>
        <w:rPr>
          <w:sz w:val="20"/>
          <w:szCs w:val="20"/>
        </w:rPr>
        <w:t>e sheets.</w:t>
      </w:r>
    </w:p>
    <w:p w:rsidR="00000000" w:rsidRDefault="00826A4C">
      <w:pPr>
        <w:pStyle w:val="a3"/>
        <w:spacing w:before="0" w:beforeAutospacing="0" w:after="0" w:afterAutospacing="0"/>
        <w:divId w:val="95244465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02"/>
        <w:gridCol w:w="200"/>
        <w:gridCol w:w="101"/>
        <w:gridCol w:w="686"/>
        <w:gridCol w:w="200"/>
        <w:gridCol w:w="171"/>
        <w:gridCol w:w="1046"/>
      </w:tblGrid>
      <w:tr w:rsidR="00000000">
        <w:trPr>
          <w:divId w:val="952444656"/>
          <w:trHeight w:val="2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
                <w:szCs w:val="2"/>
              </w:rPr>
              <w:t>​</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55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952444656"/>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Cash and cash equivalents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49</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Calibri" w:hAnsi="Calibri" w:cs="Calibri"/>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Cash held at consolidated affiliated partnerships and restricted cash</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1,218</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1,558</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Investments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10,603</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8,239</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Due from brokers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4,358</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3,437</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Accounts receivable,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35</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37</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Inventories, net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50</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Property, plant and equipment,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1,007</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1,042</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Unrealized gain on derivative contracts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679</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785</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222</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232</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59</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107</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82</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70</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Unrealized loss on derivative contracts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728</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622</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4,231</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2,521</w:t>
            </w:r>
          </w:p>
        </w:tc>
      </w:tr>
      <w:tr w:rsidR="00000000">
        <w:trPr>
          <w:divId w:val="952444656"/>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1,528</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1,618</w:t>
            </w:r>
          </w:p>
        </w:tc>
      </w:tr>
      <w:tr w:rsidR="00000000">
        <w:trPr>
          <w:divId w:val="952444656"/>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640</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636</w:t>
            </w:r>
          </w:p>
        </w:tc>
      </w:tr>
    </w:tbl>
    <w:p w:rsidR="00000000" w:rsidRDefault="00826A4C">
      <w:pPr>
        <w:pStyle w:val="a3"/>
        <w:spacing w:before="0" w:beforeAutospacing="0" w:after="0" w:afterAutospacing="0"/>
        <w:divId w:val="952444656"/>
        <w:rPr>
          <w:sz w:val="20"/>
          <w:szCs w:val="20"/>
        </w:rPr>
      </w:pPr>
      <w:r>
        <w:rPr>
          <w:sz w:val="20"/>
          <w:szCs w:val="20"/>
        </w:rPr>
        <w:t>​</w:t>
      </w:r>
    </w:p>
    <w:p w:rsidR="00000000" w:rsidRDefault="00826A4C">
      <w:pPr>
        <w:pStyle w:val="a3"/>
        <w:spacing w:before="0" w:beforeAutospacing="0" w:after="240" w:afterAutospacing="0"/>
        <w:divId w:val="952444656"/>
        <w:rPr>
          <w:b/>
          <w:bCs/>
          <w:i/>
          <w:iCs/>
          <w:sz w:val="20"/>
          <w:szCs w:val="20"/>
        </w:rPr>
      </w:pPr>
      <w:r>
        <w:rPr>
          <w:b/>
          <w:bCs/>
          <w:i/>
          <w:iCs/>
          <w:sz w:val="20"/>
          <w:szCs w:val="20"/>
        </w:rPr>
        <w:t>Fair Value of Financial Instruments</w:t>
      </w:r>
    </w:p>
    <w:p w:rsidR="00000000" w:rsidRDefault="00826A4C">
      <w:pPr>
        <w:pStyle w:val="a3"/>
        <w:spacing w:before="0" w:beforeAutospacing="0" w:after="240" w:afterAutospacing="0"/>
        <w:ind w:firstLine="360"/>
        <w:divId w:val="952444656"/>
        <w:rPr>
          <w:sz w:val="20"/>
          <w:szCs w:val="20"/>
        </w:rPr>
      </w:pPr>
      <w:r>
        <w:rPr>
          <w:sz w:val="20"/>
          <w:szCs w:val="20"/>
        </w:rPr>
        <w:t>The carrying values of cash and cash equivalents, cash held at consolidated affiliated partnerships and restricted cash, accounts receivable, due from brokers, accounts payable, accrued expenses and other liabilities and due to brokers are deemed to be rea</w:t>
      </w:r>
      <w:r>
        <w:rPr>
          <w:sz w:val="20"/>
          <w:szCs w:val="20"/>
        </w:rPr>
        <w:t>sonable estimates of their fair values because of their short-term nature. See Note 4, “Investments,” and Note 5, “Fair Value Measurements,” for a detailed discussion of our investments and other non-financial assets and/or liabilities.</w:t>
      </w:r>
    </w:p>
    <w:p w:rsidR="00000000" w:rsidRDefault="00826A4C">
      <w:pPr>
        <w:pStyle w:val="a3"/>
        <w:spacing w:before="0" w:beforeAutospacing="0" w:after="240" w:afterAutospacing="0"/>
        <w:ind w:firstLine="360"/>
        <w:divId w:val="952444656"/>
        <w:rPr>
          <w:sz w:val="20"/>
          <w:szCs w:val="20"/>
        </w:rPr>
      </w:pPr>
      <w:r>
        <w:rPr>
          <w:sz w:val="20"/>
          <w:szCs w:val="20"/>
        </w:rPr>
        <w:t>The fair value of o</w:t>
      </w:r>
      <w:r>
        <w:rPr>
          <w:sz w:val="20"/>
          <w:szCs w:val="20"/>
        </w:rPr>
        <w:t>ur long-term debt is based on the quoted market prices for the same or similar issues or on the current rates offered to us for debt of the same remaining maturities. The carrying value and estimated fair value of our long-term debt as of June 30, 2021 was</w:t>
      </w:r>
      <w:r>
        <w:rPr>
          <w:sz w:val="20"/>
          <w:szCs w:val="20"/>
        </w:rPr>
        <w:t xml:space="preserve"> approximately $8.1 billion and $8.2 billion, respectively. The carrying value and estimated fair value of our long-term debt as of December 31, 2020 was approximately $8.1 billion and $8.2 billion, respectively.</w:t>
      </w:r>
    </w:p>
    <w:p w:rsidR="00000000" w:rsidRDefault="00826A4C">
      <w:pPr>
        <w:pStyle w:val="a3"/>
        <w:spacing w:before="0" w:beforeAutospacing="0" w:after="240" w:afterAutospacing="0"/>
        <w:divId w:val="952444656"/>
        <w:rPr>
          <w:b/>
          <w:bCs/>
          <w:i/>
          <w:iCs/>
          <w:sz w:val="20"/>
          <w:szCs w:val="20"/>
        </w:rPr>
      </w:pPr>
      <w:r>
        <w:rPr>
          <w:b/>
          <w:bCs/>
          <w:i/>
          <w:iCs/>
          <w:sz w:val="20"/>
          <w:szCs w:val="20"/>
        </w:rPr>
        <w:t>Cash Flow</w:t>
      </w:r>
    </w:p>
    <w:p w:rsidR="00000000" w:rsidRDefault="00826A4C">
      <w:pPr>
        <w:pStyle w:val="a3"/>
        <w:spacing w:before="0" w:beforeAutospacing="0" w:after="240" w:afterAutospacing="0"/>
        <w:ind w:firstLine="360"/>
        <w:divId w:val="952444656"/>
        <w:rPr>
          <w:sz w:val="20"/>
          <w:szCs w:val="20"/>
        </w:rPr>
      </w:pPr>
      <w:r>
        <w:rPr>
          <w:sz w:val="20"/>
          <w:szCs w:val="20"/>
        </w:rPr>
        <w:t>Cash and cash equivalents and res</w:t>
      </w:r>
      <w:r>
        <w:rPr>
          <w:sz w:val="20"/>
          <w:szCs w:val="20"/>
        </w:rPr>
        <w:t>tricted cash and restricted cash equivalents on our condensed consolidated statements of cash flows is comprised of (i) cash and cash equivalents and (ii) cash held at consolidated affiliated partnerships and restricted cash.</w:t>
      </w:r>
    </w:p>
    <w:p w:rsidR="00000000" w:rsidRDefault="00826A4C">
      <w:pPr>
        <w:pStyle w:val="a3"/>
        <w:spacing w:before="0" w:beforeAutospacing="0" w:after="240" w:afterAutospacing="0"/>
        <w:divId w:val="952444656"/>
        <w:rPr>
          <w:b/>
          <w:bCs/>
          <w:i/>
          <w:iCs/>
          <w:sz w:val="20"/>
          <w:szCs w:val="20"/>
        </w:rPr>
      </w:pPr>
      <w:r>
        <w:rPr>
          <w:b/>
          <w:bCs/>
          <w:i/>
          <w:iCs/>
          <w:sz w:val="20"/>
          <w:szCs w:val="20"/>
        </w:rPr>
        <w:t>Cash Held at Consolidated Affi</w:t>
      </w:r>
      <w:r>
        <w:rPr>
          <w:b/>
          <w:bCs/>
          <w:i/>
          <w:iCs/>
          <w:sz w:val="20"/>
          <w:szCs w:val="20"/>
        </w:rPr>
        <w:t>liated Partnerships and Restricted Cash</w:t>
      </w:r>
    </w:p>
    <w:p w:rsidR="00000000" w:rsidRDefault="00826A4C">
      <w:pPr>
        <w:pStyle w:val="a3"/>
        <w:spacing w:before="0" w:beforeAutospacing="0" w:after="240" w:afterAutospacing="0"/>
        <w:ind w:firstLine="360"/>
        <w:divId w:val="952444656"/>
        <w:rPr>
          <w:sz w:val="20"/>
          <w:szCs w:val="20"/>
        </w:rPr>
      </w:pPr>
      <w:r>
        <w:rPr>
          <w:sz w:val="20"/>
          <w:szCs w:val="20"/>
        </w:rPr>
        <w:t>Our cash held at consolidated affiliated partnerships balance was $223 million and $686 million as of June 30, 2021 and December 31, 2020, respectively. Cash held at consolidated affiliated partnerships relates to ou</w:t>
      </w:r>
      <w:r>
        <w:rPr>
          <w:sz w:val="20"/>
          <w:szCs w:val="20"/>
        </w:rPr>
        <w:t>r Investment segment and consists of cash and cash equivalents held by the Investment Funds that, although not legally restricted, are not available to fund the general liquidity needs of the Investment segment or Icahn Enterprises.</w:t>
      </w:r>
    </w:p>
    <w:p w:rsidR="00000000" w:rsidRDefault="00826A4C">
      <w:pPr>
        <w:pStyle w:val="a3"/>
        <w:spacing w:before="480" w:beforeAutospacing="0" w:after="0" w:afterAutospacing="0"/>
        <w:jc w:val="center"/>
        <w:divId w:val="1658221224"/>
        <w:rPr>
          <w:sz w:val="20"/>
          <w:szCs w:val="20"/>
        </w:rPr>
      </w:pPr>
      <w:r>
        <w:rPr>
          <w:sz w:val="20"/>
          <w:szCs w:val="20"/>
        </w:rPr>
        <w:t>16</w:t>
      </w:r>
    </w:p>
    <w:p w:rsidR="00000000" w:rsidRDefault="00826A4C">
      <w:pPr>
        <w:pStyle w:val="a3"/>
        <w:spacing w:before="0" w:beforeAutospacing="0" w:after="600" w:afterAutospacing="0"/>
        <w:divId w:val="1601333734"/>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601333734"/>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601333734"/>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601333734"/>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ind w:firstLine="360"/>
        <w:divId w:val="1261178455"/>
        <w:rPr>
          <w:sz w:val="20"/>
          <w:szCs w:val="20"/>
        </w:rPr>
      </w:pPr>
      <w:r>
        <w:rPr>
          <w:sz w:val="20"/>
          <w:szCs w:val="20"/>
        </w:rPr>
        <w:t xml:space="preserve">Our restricted cash balance was $1,046 million and $926 </w:t>
      </w:r>
      <w:r>
        <w:rPr>
          <w:sz w:val="20"/>
          <w:szCs w:val="20"/>
        </w:rPr>
        <w:t>million as of June 30, 2021 and December 31, 2020, respectively. Restricted cash primarily relates to our Investment segment’s cash pledged and held for margin requirements on derivative transactions.</w:t>
      </w:r>
    </w:p>
    <w:p w:rsidR="00000000" w:rsidRDefault="00826A4C">
      <w:pPr>
        <w:pStyle w:val="a3"/>
        <w:spacing w:before="0" w:beforeAutospacing="0" w:after="240" w:afterAutospacing="0"/>
        <w:divId w:val="1261178455"/>
        <w:rPr>
          <w:b/>
          <w:bCs/>
          <w:i/>
          <w:iCs/>
          <w:sz w:val="20"/>
          <w:szCs w:val="20"/>
        </w:rPr>
      </w:pPr>
      <w:r>
        <w:rPr>
          <w:b/>
          <w:bCs/>
          <w:i/>
          <w:iCs/>
          <w:sz w:val="20"/>
          <w:szCs w:val="20"/>
        </w:rPr>
        <w:t>Revenue From Contracts With Customers and Contract Bala</w:t>
      </w:r>
      <w:r>
        <w:rPr>
          <w:b/>
          <w:bCs/>
          <w:i/>
          <w:iCs/>
          <w:sz w:val="20"/>
          <w:szCs w:val="20"/>
        </w:rPr>
        <w:t>nces</w:t>
      </w:r>
    </w:p>
    <w:p w:rsidR="00000000" w:rsidRDefault="00826A4C">
      <w:pPr>
        <w:pStyle w:val="a3"/>
        <w:spacing w:before="0" w:beforeAutospacing="0" w:after="240" w:afterAutospacing="0"/>
        <w:ind w:firstLine="360"/>
        <w:divId w:val="1261178455"/>
        <w:rPr>
          <w:sz w:val="20"/>
          <w:szCs w:val="20"/>
        </w:rPr>
      </w:pPr>
      <w:r>
        <w:rPr>
          <w:sz w:val="20"/>
          <w:szCs w:val="20"/>
        </w:rPr>
        <w:t>Due to the nature of our business, we derive revenue from various sources in various industries. With the exception of all of our Investment segment’s and our Holding Company’s revenues, and our Real Estate segment’s leasing revenue, our revenue is ge</w:t>
      </w:r>
      <w:r>
        <w:rPr>
          <w:sz w:val="20"/>
          <w:szCs w:val="20"/>
        </w:rPr>
        <w:t>nerally derived from contracts with customers in accordance with U.S. GAAP. Such revenue from contracts with customers is included in net sales and other revenues from operations in the condensed consolidated statements of operations, however, our Real Est</w:t>
      </w:r>
      <w:r>
        <w:rPr>
          <w:sz w:val="20"/>
          <w:szCs w:val="20"/>
        </w:rPr>
        <w:t>ate segment’s leasing revenue, as disclosed in Note 9, “Leases,” is also included in other revenues from operations. Related contract assets are included in accounts receivable, net or other assets and related contract liabilities are included in accrued e</w:t>
      </w:r>
      <w:r>
        <w:rPr>
          <w:sz w:val="20"/>
          <w:szCs w:val="20"/>
        </w:rPr>
        <w:t>xpenses and other liabilities in the condensed consolidated balance sheets. Our disaggregation of revenue information includes our net sales and other revenues from operations for each of our reporting segments as well as additional disaggregation of reven</w:t>
      </w:r>
      <w:r>
        <w:rPr>
          <w:sz w:val="20"/>
          <w:szCs w:val="20"/>
        </w:rPr>
        <w:t>ue information for our Energy and Automotive segments. See Note 12, “Segment Reporting,” for our complete disaggregation of revenue information. In addition, we disclose additional information with respect to revenue from contracts with customers and contr</w:t>
      </w:r>
      <w:r>
        <w:rPr>
          <w:sz w:val="20"/>
          <w:szCs w:val="20"/>
        </w:rPr>
        <w:t>act balances for our Energy and Automotive segments below.</w:t>
      </w:r>
    </w:p>
    <w:p w:rsidR="00000000" w:rsidRDefault="00826A4C">
      <w:pPr>
        <w:pStyle w:val="a3"/>
        <w:spacing w:before="0" w:beforeAutospacing="0" w:after="240" w:afterAutospacing="0"/>
        <w:divId w:val="1261178455"/>
        <w:rPr>
          <w:i/>
          <w:iCs/>
          <w:sz w:val="20"/>
          <w:szCs w:val="20"/>
        </w:rPr>
      </w:pPr>
      <w:r>
        <w:rPr>
          <w:i/>
          <w:iCs/>
          <w:sz w:val="20"/>
          <w:szCs w:val="20"/>
        </w:rPr>
        <w:t>Energy</w:t>
      </w:r>
    </w:p>
    <w:p w:rsidR="00000000" w:rsidRDefault="00826A4C">
      <w:pPr>
        <w:pStyle w:val="a3"/>
        <w:spacing w:before="0" w:beforeAutospacing="0" w:after="240" w:afterAutospacing="0"/>
        <w:ind w:firstLine="360"/>
        <w:divId w:val="1261178455"/>
        <w:rPr>
          <w:sz w:val="20"/>
          <w:szCs w:val="20"/>
        </w:rPr>
      </w:pPr>
      <w:r>
        <w:rPr>
          <w:sz w:val="20"/>
          <w:szCs w:val="20"/>
        </w:rPr>
        <w:t>Our Energy segment’s deferred revenue is a contract liability that primarily relates to fertilizer sales contracts requiring customer prepayment prior to product delivery to guarantee a pric</w:t>
      </w:r>
      <w:r>
        <w:rPr>
          <w:sz w:val="20"/>
          <w:szCs w:val="20"/>
        </w:rPr>
        <w:t>e and supply of nitrogen fertilizer. Deferred revenue is recorded at the point in time in which a prepaid contract is legally enforceable and the associated right to consideration is unconditional prior to transferring product to the customer. An associate</w:t>
      </w:r>
      <w:r>
        <w:rPr>
          <w:sz w:val="20"/>
          <w:szCs w:val="20"/>
        </w:rPr>
        <w:t>d receivable is recorded for uncollected prepaid contract amounts. Contracts requiring prepayment are generally short-term in nature and revenue is recognized at the point in time in which the customer obtains control of the product. Our Energy segment had</w:t>
      </w:r>
      <w:r>
        <w:rPr>
          <w:sz w:val="20"/>
          <w:szCs w:val="20"/>
        </w:rPr>
        <w:t xml:space="preserve"> deferred revenue of $16 million and $31 million as of June 30, 2021 and December 31, 2020, respectively. For the six months ended June 30, 2021 and 2020, our Energy segment recorded revenue of $30 million and $27 million, respectively, with respect to def</w:t>
      </w:r>
      <w:r>
        <w:rPr>
          <w:sz w:val="20"/>
          <w:szCs w:val="20"/>
        </w:rPr>
        <w:t>erred revenue outstanding as of the beginning of each respective period, which includes $22 million and $21 million recognized during the three months ended June 30, 2021 and 2020, respectively.</w:t>
      </w:r>
    </w:p>
    <w:p w:rsidR="00000000" w:rsidRDefault="00826A4C">
      <w:pPr>
        <w:pStyle w:val="a3"/>
        <w:spacing w:before="0" w:beforeAutospacing="0" w:after="240" w:afterAutospacing="0"/>
        <w:ind w:firstLine="360"/>
        <w:divId w:val="1261178455"/>
        <w:rPr>
          <w:sz w:val="20"/>
          <w:szCs w:val="20"/>
        </w:rPr>
      </w:pPr>
      <w:r>
        <w:rPr>
          <w:sz w:val="20"/>
          <w:szCs w:val="20"/>
        </w:rPr>
        <w:t>As of June 30, 2021, our Energy segment had $6 million of rem</w:t>
      </w:r>
      <w:r>
        <w:rPr>
          <w:sz w:val="20"/>
          <w:szCs w:val="20"/>
        </w:rPr>
        <w:t>aining performance obligations for contracts with an original expected duration of more than one year. Our Energy segment expects to recognize approximately $3 million of these performance obligations as revenue by the end of 2021 and the remaining balance</w:t>
      </w:r>
      <w:r>
        <w:rPr>
          <w:sz w:val="20"/>
          <w:szCs w:val="20"/>
        </w:rPr>
        <w:t xml:space="preserve"> thereafter.</w:t>
      </w:r>
    </w:p>
    <w:p w:rsidR="00000000" w:rsidRDefault="00826A4C">
      <w:pPr>
        <w:pStyle w:val="a3"/>
        <w:spacing w:before="0" w:beforeAutospacing="0" w:after="240" w:afterAutospacing="0"/>
        <w:divId w:val="1261178455"/>
        <w:rPr>
          <w:i/>
          <w:iCs/>
          <w:sz w:val="20"/>
          <w:szCs w:val="20"/>
        </w:rPr>
      </w:pPr>
      <w:r>
        <w:rPr>
          <w:i/>
          <w:iCs/>
          <w:sz w:val="20"/>
          <w:szCs w:val="20"/>
        </w:rPr>
        <w:t>Automotive</w:t>
      </w:r>
    </w:p>
    <w:p w:rsidR="00000000" w:rsidRDefault="00826A4C">
      <w:pPr>
        <w:pStyle w:val="a3"/>
        <w:spacing w:before="0" w:beforeAutospacing="0" w:after="240" w:afterAutospacing="0"/>
        <w:ind w:firstLine="360"/>
        <w:divId w:val="1261178455"/>
        <w:rPr>
          <w:sz w:val="20"/>
          <w:szCs w:val="20"/>
        </w:rPr>
      </w:pPr>
      <w:r>
        <w:rPr>
          <w:sz w:val="20"/>
          <w:szCs w:val="20"/>
        </w:rPr>
        <w:t>Our Automotive segment has deferred revenue with respect to extended warranty plans of $41 million at each of June 30, 2021 and December 31, 2020, which are included in accrued expenses and other liabilities on the condensed consoli</w:t>
      </w:r>
      <w:r>
        <w:rPr>
          <w:sz w:val="20"/>
          <w:szCs w:val="20"/>
        </w:rPr>
        <w:t>dated balance sheets. For the six months ended June 30, 2021 and 2020, our Automotive segment recorded revenue of $12 million and $13 million, respectively, with respect to deferred revenue outstanding as of the beginning of each respective period, which i</w:t>
      </w:r>
      <w:r>
        <w:rPr>
          <w:sz w:val="20"/>
          <w:szCs w:val="20"/>
        </w:rPr>
        <w:t>ncludes $6 million and $7 million recognized during the three months ended June 30, 2021 and 2020, respectively.</w:t>
      </w:r>
    </w:p>
    <w:p w:rsidR="00000000" w:rsidRDefault="00826A4C">
      <w:pPr>
        <w:pStyle w:val="a3"/>
        <w:spacing w:before="0" w:beforeAutospacing="0" w:after="240" w:afterAutospacing="0"/>
        <w:divId w:val="1261178455"/>
        <w:rPr>
          <w:b/>
          <w:bCs/>
          <w:i/>
          <w:iCs/>
          <w:sz w:val="20"/>
          <w:szCs w:val="20"/>
        </w:rPr>
      </w:pPr>
      <w:r>
        <w:rPr>
          <w:b/>
          <w:bCs/>
          <w:i/>
          <w:iCs/>
          <w:sz w:val="20"/>
          <w:szCs w:val="20"/>
        </w:rPr>
        <w:t>Adoption of New Accounting Standards</w:t>
      </w:r>
    </w:p>
    <w:p w:rsidR="00000000" w:rsidRDefault="00826A4C">
      <w:pPr>
        <w:pStyle w:val="a3"/>
        <w:spacing w:before="0" w:beforeAutospacing="0" w:after="0" w:afterAutospacing="0"/>
        <w:ind w:firstLine="360"/>
        <w:divId w:val="1261178455"/>
        <w:rPr>
          <w:sz w:val="20"/>
          <w:szCs w:val="20"/>
        </w:rPr>
      </w:pPr>
      <w:r>
        <w:rPr>
          <w:sz w:val="20"/>
          <w:szCs w:val="20"/>
        </w:rPr>
        <w:t>In December 2019, the Financial Account Standards Board (“FASB”) issued Accounting Standards Update (“ASU”</w:t>
      </w:r>
      <w:r>
        <w:rPr>
          <w:sz w:val="20"/>
          <w:szCs w:val="20"/>
        </w:rPr>
        <w:t xml:space="preserve">) 2019-12, </w:t>
      </w:r>
      <w:r>
        <w:rPr>
          <w:i/>
          <w:iCs/>
          <w:sz w:val="20"/>
          <w:szCs w:val="20"/>
        </w:rPr>
        <w:t>Simplifying the Accounting for Income Taxes</w:t>
      </w:r>
      <w:r>
        <w:rPr>
          <w:sz w:val="20"/>
          <w:szCs w:val="20"/>
        </w:rPr>
        <w:t xml:space="preserve">, which amends FASB ASC Topic 740, </w:t>
      </w:r>
      <w:r>
        <w:rPr>
          <w:i/>
          <w:iCs/>
          <w:sz w:val="20"/>
          <w:szCs w:val="20"/>
        </w:rPr>
        <w:t>Income Taxes</w:t>
      </w:r>
      <w:r>
        <w:rPr>
          <w:sz w:val="20"/>
          <w:szCs w:val="20"/>
        </w:rPr>
        <w:t xml:space="preserve">. This ASU simplifies the accounting for income taxes by removing certain exceptions to the general principles in the </w:t>
      </w:r>
    </w:p>
    <w:p w:rsidR="00000000" w:rsidRDefault="00826A4C">
      <w:pPr>
        <w:pStyle w:val="a3"/>
        <w:spacing w:before="480" w:beforeAutospacing="0" w:after="0" w:afterAutospacing="0"/>
        <w:jc w:val="center"/>
        <w:divId w:val="471755116"/>
        <w:rPr>
          <w:sz w:val="20"/>
          <w:szCs w:val="20"/>
        </w:rPr>
      </w:pPr>
      <w:r>
        <w:rPr>
          <w:sz w:val="20"/>
          <w:szCs w:val="20"/>
        </w:rPr>
        <w:t>17</w:t>
      </w:r>
    </w:p>
    <w:p w:rsidR="00000000" w:rsidRDefault="00826A4C">
      <w:pPr>
        <w:pStyle w:val="a3"/>
        <w:spacing w:before="0" w:beforeAutospacing="0" w:after="600" w:afterAutospacing="0"/>
        <w:divId w:val="1984962830"/>
        <w:rPr>
          <w:sz w:val="20"/>
          <w:szCs w:val="20"/>
        </w:rPr>
      </w:pPr>
      <w:hyperlink w:anchor="TOC" w:history="1">
        <w:r>
          <w:rPr>
            <w:rStyle w:val="a4"/>
            <w:sz w:val="20"/>
            <w:szCs w:val="20"/>
          </w:rPr>
          <w:t>Table o</w:t>
        </w:r>
        <w:r>
          <w:rPr>
            <w:rStyle w:val="a4"/>
            <w:sz w:val="20"/>
            <w:szCs w:val="20"/>
          </w:rPr>
          <w:t>f Contents</w:t>
        </w:r>
      </w:hyperlink>
    </w:p>
    <w:p w:rsidR="00000000" w:rsidRDefault="00826A4C">
      <w:pPr>
        <w:pStyle w:val="a3"/>
        <w:spacing w:before="0" w:beforeAutospacing="0" w:after="0" w:afterAutospacing="0"/>
        <w:jc w:val="center"/>
        <w:divId w:val="1984962830"/>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984962830"/>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984962830"/>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458498379"/>
        <w:rPr>
          <w:sz w:val="20"/>
          <w:szCs w:val="20"/>
        </w:rPr>
      </w:pPr>
      <w:r>
        <w:rPr>
          <w:sz w:val="20"/>
          <w:szCs w:val="20"/>
        </w:rPr>
        <w:t xml:space="preserve">standard and modifies other areas of the standard to clarify the application of U.S. GAAP. </w:t>
      </w:r>
      <w:r>
        <w:rPr>
          <w:sz w:val="20"/>
          <w:szCs w:val="20"/>
        </w:rPr>
        <w:t xml:space="preserve">This ASU is effective for fiscal years beginning after December 15, 2020, and interim periods within those fiscal years. We have adopted this standard on January 1, 2021. Certain amendments in this ASU are applied using a retrospective approach and others </w:t>
      </w:r>
      <w:r>
        <w:rPr>
          <w:sz w:val="20"/>
          <w:szCs w:val="20"/>
        </w:rPr>
        <w:t xml:space="preserve">using the prospective approach. The adoption of this standard did not have a significant impact on our condensed consolidated financial statements. </w:t>
      </w:r>
    </w:p>
    <w:p w:rsidR="00000000" w:rsidRDefault="00826A4C">
      <w:pPr>
        <w:pStyle w:val="a3"/>
        <w:spacing w:before="0" w:beforeAutospacing="0" w:after="240" w:afterAutospacing="0"/>
        <w:divId w:val="458498379"/>
        <w:rPr>
          <w:sz w:val="20"/>
          <w:szCs w:val="20"/>
        </w:rPr>
      </w:pPr>
      <w:r>
        <w:rPr>
          <w:b/>
          <w:bCs/>
          <w:i/>
          <w:iCs/>
          <w:sz w:val="20"/>
          <w:szCs w:val="20"/>
        </w:rPr>
        <w:t>Recently Issued Accounting Standards</w:t>
      </w:r>
    </w:p>
    <w:p w:rsidR="00000000" w:rsidRDefault="00826A4C">
      <w:pPr>
        <w:pStyle w:val="a3"/>
        <w:spacing w:before="0" w:beforeAutospacing="0" w:after="240" w:afterAutospacing="0"/>
        <w:ind w:firstLine="360"/>
        <w:divId w:val="458498379"/>
        <w:rPr>
          <w:sz w:val="20"/>
          <w:szCs w:val="20"/>
        </w:rPr>
      </w:pPr>
      <w:r>
        <w:rPr>
          <w:sz w:val="20"/>
          <w:szCs w:val="20"/>
        </w:rPr>
        <w:t xml:space="preserve">In March 2020, the FASB issued ASU 2020-04, </w:t>
      </w:r>
      <w:r>
        <w:rPr>
          <w:i/>
          <w:iCs/>
          <w:sz w:val="20"/>
          <w:szCs w:val="20"/>
        </w:rPr>
        <w:t>Facilitation of the Effect</w:t>
      </w:r>
      <w:r>
        <w:rPr>
          <w:i/>
          <w:iCs/>
          <w:sz w:val="20"/>
          <w:szCs w:val="20"/>
        </w:rPr>
        <w:t>s of Reference Rate Reform on Financial Reporting</w:t>
      </w:r>
      <w:r>
        <w:rPr>
          <w:sz w:val="20"/>
          <w:szCs w:val="20"/>
        </w:rPr>
        <w:t xml:space="preserve">, which amends FASB ASC Topic 848, </w:t>
      </w:r>
      <w:r>
        <w:rPr>
          <w:i/>
          <w:iCs/>
          <w:sz w:val="20"/>
          <w:szCs w:val="20"/>
        </w:rPr>
        <w:t>Reference Rate Reform</w:t>
      </w:r>
      <w:r>
        <w:rPr>
          <w:sz w:val="20"/>
          <w:szCs w:val="20"/>
        </w:rPr>
        <w:t>. By the end of 2021, banks will no longer be required to report information that is used to determine London Interbank Offered Rate (“LIBOR”) which is</w:t>
      </w:r>
      <w:r>
        <w:rPr>
          <w:sz w:val="20"/>
          <w:szCs w:val="20"/>
        </w:rPr>
        <w:t xml:space="preserve"> used globally by all types of entities for various types of transactions. As a result, LIBOR could be discontinued, as well as other interest rates used globally. This ASU provides companies with optional expedients for contract modifications under U.S GA</w:t>
      </w:r>
      <w:r>
        <w:rPr>
          <w:sz w:val="20"/>
          <w:szCs w:val="20"/>
        </w:rPr>
        <w:t>AP, excluded components of certain hedging relationships, fair value hedges, and cash flow hedges, as well as certain exceptions, which are intended to help ease the potential accounting burden associated with transitioning away from these reference rates.</w:t>
      </w:r>
      <w:r>
        <w:rPr>
          <w:sz w:val="20"/>
          <w:szCs w:val="20"/>
        </w:rPr>
        <w:t xml:space="preserve"> Companies can apply this ASU immediately and will only be available for a limited time (generally through December 31, 2022). We are currently assessing the impact of this standard on our condensed consolidated financial statements.</w:t>
      </w:r>
    </w:p>
    <w:p w:rsidR="00000000" w:rsidRDefault="00826A4C">
      <w:pPr>
        <w:pStyle w:val="a3"/>
        <w:spacing w:before="0" w:beforeAutospacing="0" w:after="240" w:afterAutospacing="0"/>
        <w:divId w:val="458498379"/>
        <w:rPr>
          <w:b/>
          <w:bCs/>
          <w:sz w:val="20"/>
          <w:szCs w:val="20"/>
        </w:rPr>
      </w:pPr>
      <w:r>
        <w:rPr>
          <w:b/>
          <w:bCs/>
          <w:sz w:val="20"/>
          <w:szCs w:val="20"/>
        </w:rPr>
        <w:t>3.  Related Party Tran</w:t>
      </w:r>
      <w:r>
        <w:rPr>
          <w:b/>
          <w:bCs/>
          <w:sz w:val="20"/>
          <w:szCs w:val="20"/>
        </w:rPr>
        <w:t>sactions</w:t>
      </w:r>
    </w:p>
    <w:p w:rsidR="00000000" w:rsidRDefault="00826A4C">
      <w:pPr>
        <w:pStyle w:val="a3"/>
        <w:spacing w:before="0" w:beforeAutospacing="0" w:after="240" w:afterAutospacing="0"/>
        <w:ind w:firstLine="360"/>
        <w:divId w:val="458498379"/>
        <w:rPr>
          <w:sz w:val="20"/>
          <w:szCs w:val="20"/>
        </w:rPr>
      </w:pPr>
      <w:r>
        <w:rPr>
          <w:sz w:val="20"/>
          <w:szCs w:val="20"/>
        </w:rPr>
        <w:t>Our second amended and restated agreement of limited partnership expressly permits us to enter into transactions with our general partner or any of its affiliates, including buying or selling properties from or to our general partner and any of it</w:t>
      </w:r>
      <w:r>
        <w:rPr>
          <w:sz w:val="20"/>
          <w:szCs w:val="20"/>
        </w:rPr>
        <w:t>s affiliates and borrowing and lending money from or to our general partner and any of its affiliates, subject to limitations contained in our partnership agreement and the Delaware Revised Uniform Limited Partnership Act. The indentures governing our inde</w:t>
      </w:r>
      <w:r>
        <w:rPr>
          <w:sz w:val="20"/>
          <w:szCs w:val="20"/>
        </w:rPr>
        <w:t>btedness contain certain covenants applicable to transactions with affiliates.</w:t>
      </w:r>
    </w:p>
    <w:p w:rsidR="00000000" w:rsidRDefault="00826A4C">
      <w:pPr>
        <w:pStyle w:val="a3"/>
        <w:spacing w:before="0" w:beforeAutospacing="0" w:after="240" w:afterAutospacing="0"/>
        <w:divId w:val="458498379"/>
        <w:rPr>
          <w:b/>
          <w:bCs/>
          <w:i/>
          <w:iCs/>
          <w:sz w:val="20"/>
          <w:szCs w:val="20"/>
        </w:rPr>
      </w:pPr>
      <w:r>
        <w:rPr>
          <w:b/>
          <w:bCs/>
          <w:i/>
          <w:iCs/>
          <w:sz w:val="20"/>
          <w:szCs w:val="20"/>
        </w:rPr>
        <w:t>Investment Funds</w:t>
      </w:r>
    </w:p>
    <w:p w:rsidR="00000000" w:rsidRDefault="00826A4C">
      <w:pPr>
        <w:pStyle w:val="a3"/>
        <w:spacing w:before="0" w:beforeAutospacing="0" w:after="240" w:afterAutospacing="0"/>
        <w:ind w:firstLine="360"/>
        <w:divId w:val="458498379"/>
        <w:rPr>
          <w:sz w:val="20"/>
          <w:szCs w:val="20"/>
        </w:rPr>
      </w:pPr>
      <w:r>
        <w:rPr>
          <w:sz w:val="20"/>
          <w:szCs w:val="20"/>
        </w:rPr>
        <w:t xml:space="preserve">During the six months ended June 30, 2020, Mr. Icahn and his affiliates (excluding us) contributed $1,241 </w:t>
      </w:r>
      <w:r>
        <w:rPr>
          <w:sz w:val="20"/>
          <w:szCs w:val="20"/>
        </w:rPr>
        <w:t>million to the Investment Funds consisting primarily of in-kind investments previously held directly by Mr. Icahn and his affiliates (excluding us). As of June 30, 2021 and December 31, 2020, the total fair market value of investments in the Investment Fun</w:t>
      </w:r>
      <w:r>
        <w:rPr>
          <w:sz w:val="20"/>
          <w:szCs w:val="20"/>
        </w:rPr>
        <w:t>ds made by Mr. Icahn and his affiliates (excluding us) was approximately $5.6 billion and $5.0 billion, respectively, representing approximately 54% and 54% of the Investment Funds’ assets under management as of each respective date.</w:t>
      </w:r>
    </w:p>
    <w:p w:rsidR="00000000" w:rsidRDefault="00826A4C">
      <w:pPr>
        <w:pStyle w:val="a3"/>
        <w:spacing w:before="0" w:beforeAutospacing="0" w:after="240" w:afterAutospacing="0"/>
        <w:ind w:firstLine="360"/>
        <w:divId w:val="458498379"/>
        <w:rPr>
          <w:sz w:val="20"/>
          <w:szCs w:val="20"/>
        </w:rPr>
      </w:pPr>
      <w:r>
        <w:rPr>
          <w:sz w:val="20"/>
          <w:szCs w:val="20"/>
        </w:rPr>
        <w:t>We pay for expenses pe</w:t>
      </w:r>
      <w:r>
        <w:rPr>
          <w:sz w:val="20"/>
          <w:szCs w:val="20"/>
        </w:rPr>
        <w:t>rtaining to the operation, administration and investment activities of our Investment segment for the benefit of the Investment Funds (including salaries, benefits and rent). Based on an expense-sharing arrangement, certain expenses borne by us are reimbur</w:t>
      </w:r>
      <w:r>
        <w:rPr>
          <w:sz w:val="20"/>
          <w:szCs w:val="20"/>
        </w:rPr>
        <w:t>sed by the Investment Funds. For the three months ended June 30, 2021 and 2020, $4 million and $3 million, respectively, was allocated to the Investment Funds based on this expense-sharing arrangement and for the six months ended June 30, 2021 and 2020, su</w:t>
      </w:r>
      <w:r>
        <w:rPr>
          <w:sz w:val="20"/>
          <w:szCs w:val="20"/>
        </w:rPr>
        <w:t xml:space="preserve">ch allocation was $8 million and $(3) million, respectively. For the six months ended June 30, 2020, the allocation was reduced by $8 million relating to certain compensation arrangements. </w:t>
      </w:r>
    </w:p>
    <w:p w:rsidR="00000000" w:rsidRDefault="00826A4C">
      <w:pPr>
        <w:pStyle w:val="a3"/>
        <w:spacing w:before="0" w:beforeAutospacing="0" w:after="240" w:afterAutospacing="0"/>
        <w:divId w:val="458498379"/>
        <w:rPr>
          <w:b/>
          <w:bCs/>
          <w:i/>
          <w:iCs/>
          <w:sz w:val="20"/>
          <w:szCs w:val="20"/>
        </w:rPr>
      </w:pPr>
      <w:r>
        <w:rPr>
          <w:b/>
          <w:bCs/>
          <w:i/>
          <w:iCs/>
          <w:sz w:val="20"/>
          <w:szCs w:val="20"/>
        </w:rPr>
        <w:t>Hertz Global Holdings, Inc. and 767 Auto Leasing LLC</w:t>
      </w:r>
    </w:p>
    <w:p w:rsidR="00000000" w:rsidRDefault="00826A4C">
      <w:pPr>
        <w:pStyle w:val="a3"/>
        <w:spacing w:before="0" w:beforeAutospacing="0" w:after="240" w:afterAutospacing="0"/>
        <w:ind w:firstLine="360"/>
        <w:divId w:val="458498379"/>
        <w:rPr>
          <w:sz w:val="20"/>
          <w:szCs w:val="20"/>
        </w:rPr>
      </w:pPr>
      <w:r>
        <w:rPr>
          <w:sz w:val="20"/>
          <w:szCs w:val="20"/>
        </w:rPr>
        <w:t>The Investmen</w:t>
      </w:r>
      <w:r>
        <w:rPr>
          <w:sz w:val="20"/>
          <w:szCs w:val="20"/>
        </w:rPr>
        <w:t>t Funds had an investment in the common stock of Hertz Global Holdings, Inc. (“Hertz”) measured at fair value that would have otherwise been subject to the equity method of accounting (until sold in the second quarter of 2020). Icahn Automotive provides se</w:t>
      </w:r>
      <w:r>
        <w:rPr>
          <w:sz w:val="20"/>
          <w:szCs w:val="20"/>
        </w:rPr>
        <w:t xml:space="preserve">rvices to Hertz in the ordinary course of business. Revenue from Hertz was $6 million and $20 million for the three and six months ended June 30, 2020, respectively. </w:t>
      </w:r>
    </w:p>
    <w:p w:rsidR="00000000" w:rsidRDefault="00826A4C">
      <w:pPr>
        <w:pStyle w:val="a3"/>
        <w:spacing w:before="480" w:beforeAutospacing="0" w:after="0" w:afterAutospacing="0"/>
        <w:jc w:val="center"/>
        <w:divId w:val="1027099689"/>
        <w:rPr>
          <w:sz w:val="20"/>
          <w:szCs w:val="20"/>
        </w:rPr>
      </w:pPr>
      <w:r>
        <w:rPr>
          <w:sz w:val="20"/>
          <w:szCs w:val="20"/>
        </w:rPr>
        <w:t>18</w:t>
      </w:r>
    </w:p>
    <w:p w:rsidR="00000000" w:rsidRDefault="00826A4C">
      <w:pPr>
        <w:pStyle w:val="a3"/>
        <w:spacing w:before="0" w:beforeAutospacing="0" w:after="600" w:afterAutospacing="0"/>
        <w:divId w:val="370225026"/>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370225026"/>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370225026"/>
        <w:rPr>
          <w:sz w:val="20"/>
          <w:szCs w:val="20"/>
        </w:rPr>
      </w:pPr>
      <w:r>
        <w:rPr>
          <w:b/>
          <w:bCs/>
          <w:sz w:val="20"/>
          <w:szCs w:val="20"/>
        </w:rPr>
        <w:t>IC</w:t>
      </w:r>
      <w:r>
        <w:rPr>
          <w:b/>
          <w:bCs/>
          <w:sz w:val="20"/>
          <w:szCs w:val="20"/>
        </w:rPr>
        <w:t>AHN ENTERPRISES HOLDINGS L.P. AND SUBSIDIARIES</w:t>
      </w:r>
    </w:p>
    <w:p w:rsidR="00000000" w:rsidRDefault="00826A4C">
      <w:pPr>
        <w:pStyle w:val="a3"/>
        <w:spacing w:before="0" w:beforeAutospacing="0" w:after="240" w:afterAutospacing="0"/>
        <w:jc w:val="center"/>
        <w:divId w:val="370225026"/>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ind w:firstLine="360"/>
        <w:divId w:val="472403840"/>
        <w:rPr>
          <w:sz w:val="20"/>
          <w:szCs w:val="20"/>
        </w:rPr>
      </w:pPr>
      <w:r>
        <w:rPr>
          <w:sz w:val="20"/>
          <w:szCs w:val="20"/>
        </w:rPr>
        <w:t>In addition to our transactions with Hertz disclosed above, in January 2018, we entered into a Master Motor Vehicle Lease and Management Agreeme</w:t>
      </w:r>
      <w:r>
        <w:rPr>
          <w:sz w:val="20"/>
          <w:szCs w:val="20"/>
        </w:rPr>
        <w:t>nt with Hertz, pursuant to which Hertz granted 767 Leasing the option to acquire certain vehicles from Hertz at rates aligned with the rates at which Hertz sells vehicles to third parties. Under this agreement, as amended, Hertz will lease the vehicles tha</w:t>
      </w:r>
      <w:r>
        <w:rPr>
          <w:sz w:val="20"/>
          <w:szCs w:val="20"/>
        </w:rPr>
        <w:t xml:space="preserve">t 767 Leasing purchases from Hertz, or from third parties, under a mutually developed fleet plan and Hertz will manage, service, repair, sell and maintain those leased vehicles on behalf of 767 Leasing. Additionally, Hertz will rent the leased vehicles to </w:t>
      </w:r>
      <w:r>
        <w:rPr>
          <w:sz w:val="20"/>
          <w:szCs w:val="20"/>
        </w:rPr>
        <w:t>transportation network company drivers from rental counters within locations leased or owned by us. This agreement had an initial term of 18 months and is subject to automatic six-month renewals thereafter, unless terminated by either party (with or withou</w:t>
      </w:r>
      <w:r>
        <w:rPr>
          <w:sz w:val="20"/>
          <w:szCs w:val="20"/>
        </w:rPr>
        <w:t>t cause) prior to the start of any such six-month renewal. Our agreement with Hertz was unanimously approved by the independent directors of Icahn Enterprises’ audit committee. Due to the nature of our involvement with 767 Leasing, which includes Icahn Ent</w:t>
      </w:r>
      <w:r>
        <w:rPr>
          <w:sz w:val="20"/>
          <w:szCs w:val="20"/>
        </w:rPr>
        <w:t>erprises and Icahn Enterprises Holdings guaranteeing the payment obligations of 767 Leasing and sharing in the profits of 767 Leasing with Hertz, we determined that 767 Leasing is a variable interest entity. Furthermore, we determined that we are not the p</w:t>
      </w:r>
      <w:r>
        <w:rPr>
          <w:sz w:val="20"/>
          <w:szCs w:val="20"/>
        </w:rPr>
        <w:t>rimary beneficiary as we do not have the power to direct the activities of 767 Leasing that most significantly impact its economic performance. Therefore, we do not consolidate the results of 767 Leasing. Our exposure to loss with respect to 767 Leasing is</w:t>
      </w:r>
      <w:r>
        <w:rPr>
          <w:sz w:val="20"/>
          <w:szCs w:val="20"/>
        </w:rPr>
        <w:t xml:space="preserve"> primarily limited to our direct investment in 767 Leasing as well as any payment obligations of 767 Leasing that we guarantee, which are not material as of June 30, 2021 and December 31, 2020. For the three and six months ended June 30, 2021, 767 Leasing </w:t>
      </w:r>
      <w:r>
        <w:rPr>
          <w:sz w:val="20"/>
          <w:szCs w:val="20"/>
        </w:rPr>
        <w:t>distributed $5 million and $16 million, respectively, to us. As of June 30, 2021 and December 31, 2020, we had an equity method investment in 767 Leasing of $19 million and $40 million, respectively, which we report in our Automotive segment.</w:t>
      </w:r>
    </w:p>
    <w:p w:rsidR="00000000" w:rsidRDefault="00826A4C">
      <w:pPr>
        <w:pStyle w:val="a3"/>
        <w:spacing w:before="0" w:beforeAutospacing="0" w:after="240" w:afterAutospacing="0"/>
        <w:divId w:val="472403840"/>
        <w:rPr>
          <w:sz w:val="20"/>
          <w:szCs w:val="20"/>
        </w:rPr>
      </w:pPr>
      <w:r>
        <w:rPr>
          <w:b/>
          <w:bCs/>
          <w:i/>
          <w:iCs/>
          <w:sz w:val="20"/>
          <w:szCs w:val="20"/>
        </w:rPr>
        <w:t>Other Related</w:t>
      </w:r>
      <w:r>
        <w:rPr>
          <w:b/>
          <w:bCs/>
          <w:i/>
          <w:iCs/>
          <w:sz w:val="20"/>
          <w:szCs w:val="20"/>
        </w:rPr>
        <w:t xml:space="preserve"> Party Agreements</w:t>
      </w:r>
    </w:p>
    <w:p w:rsidR="00000000" w:rsidRDefault="00826A4C">
      <w:pPr>
        <w:pStyle w:val="a3"/>
        <w:spacing w:before="0" w:beforeAutospacing="0" w:after="240" w:afterAutospacing="0"/>
        <w:ind w:firstLine="360"/>
        <w:divId w:val="472403840"/>
        <w:rPr>
          <w:sz w:val="20"/>
          <w:szCs w:val="20"/>
        </w:rPr>
      </w:pPr>
      <w:r>
        <w:rPr>
          <w:sz w:val="20"/>
          <w:szCs w:val="20"/>
        </w:rPr>
        <w:t>On October 1, 2020, we entered into a manager agreement with Brett Icahn, the son of Carl C. Icahn, and affiliates of Brett Icahn. Under the manager agreement, Brett Icahn serves as the portfolio manager of a designated portfolio of asset</w:t>
      </w:r>
      <w:r>
        <w:rPr>
          <w:sz w:val="20"/>
          <w:szCs w:val="20"/>
        </w:rPr>
        <w:t>s within the Investment Funds over a seven-year term, subject to veto rights by our Investment segment and Carl C. Icahn. Additionally, Brett Icahn provides certain other services, at our request, which may entail research, analysis and advice with respect</w:t>
      </w:r>
      <w:r>
        <w:rPr>
          <w:sz w:val="20"/>
          <w:szCs w:val="20"/>
        </w:rPr>
        <w:t xml:space="preserve"> to a separate designated portfolio of assets within the Investment Funds. Subject to the terms of the manager agreement, at the end of the seven-year term, Brett Icahn will be entitled to receive a one-time lump sum payment as described in and computed pu</w:t>
      </w:r>
      <w:r>
        <w:rPr>
          <w:sz w:val="20"/>
          <w:szCs w:val="20"/>
        </w:rPr>
        <w:t>rsuant to the manager agreement. Brett Icahn will not be entitled to receive from us any other compensation (including any salary or bonus) in respect of the services he is to provide under the manager agreement other than restricted depositary units grant</w:t>
      </w:r>
      <w:r>
        <w:rPr>
          <w:sz w:val="20"/>
          <w:szCs w:val="20"/>
        </w:rPr>
        <w:t>ed under a restricted unit agreement, as discussed below. In accordance with the manager agreement, Brett Icahn will co-invest with the Investment Funds in certain positions, will make cash contributions to the Investment Funds in order to fund such co-inv</w:t>
      </w:r>
      <w:r>
        <w:rPr>
          <w:sz w:val="20"/>
          <w:szCs w:val="20"/>
        </w:rPr>
        <w:t>estments and will have a special limited partnership interest in the Investment Funds through which the profit and loss attributable to such co-investments will be allocated to him. During 2021, Brett Icahn contributed $46 million in accordance with the ma</w:t>
      </w:r>
      <w:r>
        <w:rPr>
          <w:sz w:val="20"/>
          <w:szCs w:val="20"/>
        </w:rPr>
        <w:t>nager agreement and has investments in the Investment Funds with a total fair market value of $65 million as of June 30, 2021. We also entered into a guaranty agreement with an affiliate of Brett Icahn, pursuant to which we guaranteed the payment of certai</w:t>
      </w:r>
      <w:r>
        <w:rPr>
          <w:sz w:val="20"/>
          <w:szCs w:val="20"/>
        </w:rPr>
        <w:t>n amounts required to be distributed by the Investment Funds to such affiliate pursuant to the terms and conditions of the manager agreement.</w:t>
      </w:r>
    </w:p>
    <w:p w:rsidR="00000000" w:rsidRDefault="00826A4C">
      <w:pPr>
        <w:pStyle w:val="a3"/>
        <w:spacing w:before="480" w:beforeAutospacing="0" w:after="0" w:afterAutospacing="0"/>
        <w:jc w:val="center"/>
        <w:divId w:val="1951159500"/>
        <w:rPr>
          <w:sz w:val="20"/>
          <w:szCs w:val="20"/>
        </w:rPr>
      </w:pPr>
      <w:r>
        <w:rPr>
          <w:sz w:val="20"/>
          <w:szCs w:val="20"/>
        </w:rPr>
        <w:t>19</w:t>
      </w:r>
    </w:p>
    <w:p w:rsidR="00000000" w:rsidRDefault="00826A4C">
      <w:pPr>
        <w:pStyle w:val="a3"/>
        <w:spacing w:before="0" w:beforeAutospacing="0" w:after="600" w:afterAutospacing="0"/>
        <w:divId w:val="1852915008"/>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852915008"/>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852915008"/>
        <w:rPr>
          <w:sz w:val="20"/>
          <w:szCs w:val="20"/>
        </w:rPr>
      </w:pPr>
      <w:r>
        <w:rPr>
          <w:b/>
          <w:bCs/>
          <w:sz w:val="20"/>
          <w:szCs w:val="20"/>
        </w:rPr>
        <w:t xml:space="preserve">ICAHN ENTERPRISES HOLDINGS </w:t>
      </w:r>
      <w:r>
        <w:rPr>
          <w:b/>
          <w:bCs/>
          <w:sz w:val="20"/>
          <w:szCs w:val="20"/>
        </w:rPr>
        <w:t>L.P. AND SUBSIDIARIES</w:t>
      </w:r>
    </w:p>
    <w:p w:rsidR="00000000" w:rsidRDefault="00826A4C">
      <w:pPr>
        <w:pStyle w:val="a3"/>
        <w:spacing w:before="0" w:beforeAutospacing="0" w:after="240" w:afterAutospacing="0"/>
        <w:jc w:val="center"/>
        <w:divId w:val="1852915008"/>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675884260"/>
        <w:rPr>
          <w:b/>
          <w:bCs/>
          <w:sz w:val="20"/>
          <w:szCs w:val="20"/>
        </w:rPr>
      </w:pPr>
      <w:r>
        <w:rPr>
          <w:b/>
          <w:bCs/>
          <w:sz w:val="20"/>
          <w:szCs w:val="20"/>
        </w:rPr>
        <w:t>4.  Investments</w:t>
      </w:r>
    </w:p>
    <w:p w:rsidR="00000000" w:rsidRDefault="00826A4C">
      <w:pPr>
        <w:pStyle w:val="a3"/>
        <w:spacing w:before="0" w:beforeAutospacing="0" w:after="240" w:afterAutospacing="0"/>
        <w:divId w:val="675884260"/>
        <w:rPr>
          <w:b/>
          <w:bCs/>
          <w:i/>
          <w:iCs/>
          <w:sz w:val="20"/>
          <w:szCs w:val="20"/>
        </w:rPr>
      </w:pPr>
      <w:r>
        <w:rPr>
          <w:b/>
          <w:bCs/>
          <w:i/>
          <w:iCs/>
          <w:sz w:val="20"/>
          <w:szCs w:val="20"/>
        </w:rPr>
        <w:t>Investment</w:t>
      </w:r>
    </w:p>
    <w:p w:rsidR="00000000" w:rsidRDefault="00826A4C">
      <w:pPr>
        <w:pStyle w:val="a3"/>
        <w:spacing w:before="0" w:beforeAutospacing="0" w:after="240" w:afterAutospacing="0"/>
        <w:ind w:firstLine="360"/>
        <w:divId w:val="675884260"/>
        <w:rPr>
          <w:sz w:val="20"/>
          <w:szCs w:val="20"/>
        </w:rPr>
      </w:pPr>
      <w:r>
        <w:rPr>
          <w:sz w:val="20"/>
          <w:szCs w:val="20"/>
        </w:rPr>
        <w:t xml:space="preserve">Investments and securities sold, not yet purchased consist of equities, bonds, bank debt and other corporate obligations, all of which are reported at fair value in our condensed consolidated balance sheets. In addition, our Investment segment has certain </w:t>
      </w:r>
      <w:r>
        <w:rPr>
          <w:sz w:val="20"/>
          <w:szCs w:val="20"/>
        </w:rPr>
        <w:t xml:space="preserve">derivative transactions which are discussed in Note 6, “Financial Instruments.” The carrying value and detail by security type, including business sector for equity securities, with respect to investments and securities sold, not yet purchased held by our </w:t>
      </w:r>
      <w:r>
        <w:rPr>
          <w:sz w:val="20"/>
          <w:szCs w:val="20"/>
        </w:rPr>
        <w:t>Investment segment consist of the following:</w:t>
      </w:r>
    </w:p>
    <w:p w:rsidR="00000000" w:rsidRDefault="00826A4C">
      <w:pPr>
        <w:pStyle w:val="a3"/>
        <w:spacing w:before="0" w:beforeAutospacing="0" w:after="0" w:afterAutospacing="0"/>
        <w:divId w:val="67588426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25"/>
        <w:gridCol w:w="160"/>
        <w:gridCol w:w="101"/>
        <w:gridCol w:w="703"/>
        <w:gridCol w:w="200"/>
        <w:gridCol w:w="171"/>
        <w:gridCol w:w="1046"/>
      </w:tblGrid>
      <w:tr w:rsidR="00000000">
        <w:trPr>
          <w:divId w:val="675884260"/>
          <w:trHeight w:val="2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divId w:val="153133173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40152445"/>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54577142"/>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11630559"/>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2554910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17607626"/>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43103391"/>
              <w:rPr>
                <w:sz w:val="20"/>
                <w:szCs w:val="20"/>
              </w:rPr>
            </w:pPr>
            <w:r>
              <w:rPr>
                <w:sz w:val="2"/>
                <w:szCs w:val="2"/>
              </w:rPr>
              <w:t>​</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675884260"/>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675884260"/>
        </w:trPr>
        <w:tc>
          <w:tcPr>
            <w:tcW w:w="3595"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Consumer, non-cyclical</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566</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1,548</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Consumer, cyclical</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2,660</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2,073</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Energy</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3,237</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2,654</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Utilities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706</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107</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Healthcare</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1,025</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Technology</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1,848</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1,578</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Materials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187</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Industrial</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258</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10,487</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8,118</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Corporate debt securities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116</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121</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10,603</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8,239</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Liabilities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Securities sold, not yet purchased, at fair value:</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675884260"/>
        </w:trPr>
        <w:tc>
          <w:tcPr>
            <w:tcW w:w="3595" w:type="pct"/>
            <w:noWrap/>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Consumer, non-cyclical</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202</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424</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Consumer, cyclical</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607</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572</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Energy</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2,143</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1,476</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Utilities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422</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49</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Healthcare</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674</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675884260"/>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240"/>
              <w:rPr>
                <w:sz w:val="20"/>
                <w:szCs w:val="20"/>
              </w:rPr>
            </w:pPr>
            <w:r>
              <w:rPr>
                <w:sz w:val="20"/>
                <w:szCs w:val="20"/>
              </w:rPr>
              <w:t>Materials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183</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67588426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4,231</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2,521</w:t>
            </w:r>
          </w:p>
        </w:tc>
      </w:tr>
    </w:tbl>
    <w:p w:rsidR="00000000" w:rsidRDefault="00826A4C">
      <w:pPr>
        <w:pStyle w:val="a3"/>
        <w:spacing w:before="0" w:beforeAutospacing="0" w:after="0" w:afterAutospacing="0"/>
        <w:divId w:val="675884260"/>
        <w:rPr>
          <w:sz w:val="20"/>
          <w:szCs w:val="20"/>
        </w:rPr>
      </w:pPr>
      <w:r>
        <w:rPr>
          <w:sz w:val="20"/>
          <w:szCs w:val="20"/>
        </w:rPr>
        <w:t>​</w:t>
      </w:r>
    </w:p>
    <w:p w:rsidR="00000000" w:rsidRDefault="00826A4C">
      <w:pPr>
        <w:pStyle w:val="a3"/>
        <w:spacing w:before="0" w:beforeAutospacing="0" w:after="240" w:afterAutospacing="0"/>
        <w:ind w:firstLine="360"/>
        <w:divId w:val="675884260"/>
        <w:rPr>
          <w:sz w:val="20"/>
          <w:szCs w:val="20"/>
        </w:rPr>
      </w:pPr>
      <w:r>
        <w:rPr>
          <w:sz w:val="20"/>
          <w:szCs w:val="20"/>
        </w:rPr>
        <w:t>The portion of unrealized gains (losses) that relates to securities still held by our Investment segment, primarily equity securities, was $491 million and $2,566 million for the three months ended June 30, 2021 and 2020, respectively, and $1,593 million a</w:t>
      </w:r>
      <w:r>
        <w:rPr>
          <w:sz w:val="20"/>
          <w:szCs w:val="20"/>
        </w:rPr>
        <w:t>nd $(1,066) million for the six months ended June 30, 2021 and 2020, respectively.</w:t>
      </w:r>
    </w:p>
    <w:p w:rsidR="00000000" w:rsidRDefault="00826A4C">
      <w:pPr>
        <w:pStyle w:val="a3"/>
        <w:spacing w:before="0" w:beforeAutospacing="0" w:after="0" w:afterAutospacing="0"/>
        <w:divId w:val="675884260"/>
        <w:rPr>
          <w:sz w:val="20"/>
          <w:szCs w:val="20"/>
        </w:rPr>
      </w:pPr>
      <w:r>
        <w:rPr>
          <w:b/>
          <w:bCs/>
          <w:i/>
          <w:iCs/>
          <w:sz w:val="20"/>
          <w:szCs w:val="20"/>
        </w:rPr>
        <w:t>​</w:t>
      </w:r>
    </w:p>
    <w:p w:rsidR="00000000" w:rsidRDefault="00826A4C">
      <w:pPr>
        <w:pStyle w:val="a3"/>
        <w:spacing w:before="480" w:beforeAutospacing="0" w:after="0" w:afterAutospacing="0"/>
        <w:jc w:val="center"/>
        <w:divId w:val="959262492"/>
        <w:rPr>
          <w:sz w:val="20"/>
          <w:szCs w:val="20"/>
        </w:rPr>
      </w:pPr>
      <w:r>
        <w:rPr>
          <w:sz w:val="20"/>
          <w:szCs w:val="20"/>
        </w:rPr>
        <w:t>20</w:t>
      </w:r>
    </w:p>
    <w:p w:rsidR="00000000" w:rsidRDefault="00826A4C">
      <w:pPr>
        <w:pStyle w:val="a3"/>
        <w:spacing w:before="0" w:beforeAutospacing="0" w:after="600" w:afterAutospacing="0"/>
        <w:divId w:val="194539840"/>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94539840"/>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94539840"/>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94539840"/>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414862358"/>
        <w:rPr>
          <w:b/>
          <w:bCs/>
          <w:i/>
          <w:iCs/>
          <w:sz w:val="20"/>
          <w:szCs w:val="20"/>
        </w:rPr>
      </w:pPr>
      <w:r>
        <w:rPr>
          <w:b/>
          <w:bCs/>
          <w:i/>
          <w:iCs/>
          <w:sz w:val="20"/>
          <w:szCs w:val="20"/>
        </w:rPr>
        <w:t>Other Segments and Holding Company</w:t>
      </w:r>
    </w:p>
    <w:p w:rsidR="00000000" w:rsidRDefault="00826A4C">
      <w:pPr>
        <w:pStyle w:val="a3"/>
        <w:spacing w:before="0" w:beforeAutospacing="0" w:after="240" w:afterAutospacing="0"/>
        <w:ind w:firstLine="360"/>
        <w:divId w:val="414862358"/>
        <w:rPr>
          <w:sz w:val="20"/>
          <w:szCs w:val="20"/>
        </w:rPr>
      </w:pPr>
      <w:r>
        <w:rPr>
          <w:sz w:val="20"/>
          <w:szCs w:val="20"/>
        </w:rPr>
        <w:t>With the exception of certain equity method investments at our operating subsidiaries and our Holding Compa</w:t>
      </w:r>
      <w:r>
        <w:rPr>
          <w:sz w:val="20"/>
          <w:szCs w:val="20"/>
        </w:rPr>
        <w:t>ny disclosed in the table below, our investments are measured at fair value in our condensed consolidated balance sheets. The carrying value of investments held by our other segments and our Holding Company consist of the following:</w:t>
      </w:r>
    </w:p>
    <w:p w:rsidR="00000000" w:rsidRDefault="00826A4C">
      <w:pPr>
        <w:pStyle w:val="a3"/>
        <w:spacing w:before="0" w:beforeAutospacing="0" w:after="0" w:afterAutospacing="0"/>
        <w:divId w:val="414862358"/>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25"/>
        <w:gridCol w:w="160"/>
        <w:gridCol w:w="101"/>
        <w:gridCol w:w="703"/>
        <w:gridCol w:w="200"/>
        <w:gridCol w:w="171"/>
        <w:gridCol w:w="1046"/>
      </w:tblGrid>
      <w:tr w:rsidR="00000000">
        <w:trPr>
          <w:divId w:val="414862358"/>
          <w:trHeight w:val="20"/>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divId w:val="126892638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9410673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16052771"/>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29792162"/>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9320199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5853922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98472818"/>
              <w:rPr>
                <w:sz w:val="20"/>
                <w:szCs w:val="20"/>
              </w:rPr>
            </w:pPr>
            <w:r>
              <w:rPr>
                <w:sz w:val="2"/>
                <w:szCs w:val="2"/>
              </w:rPr>
              <w:t>​</w:t>
            </w:r>
          </w:p>
        </w:tc>
      </w:tr>
      <w:tr w:rsidR="00000000">
        <w:trPr>
          <w:divId w:val="414862358"/>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414862358"/>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414862358"/>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414862358"/>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414862358"/>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Equity method investments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98</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120</w:t>
            </w:r>
          </w:p>
        </w:tc>
      </w:tr>
      <w:tr w:rsidR="00000000">
        <w:trPr>
          <w:divId w:val="414862358"/>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Held to maturity debt investments measured at amortized cost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20</w:t>
            </w:r>
          </w:p>
        </w:tc>
      </w:tr>
      <w:tr w:rsidR="00000000">
        <w:trPr>
          <w:divId w:val="414862358"/>
        </w:trPr>
        <w:tc>
          <w:tcPr>
            <w:tcW w:w="35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investments measured at fair value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182</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534</w:t>
            </w:r>
          </w:p>
        </w:tc>
      </w:tr>
      <w:tr w:rsidR="00000000">
        <w:trPr>
          <w:divId w:val="414862358"/>
        </w:trPr>
        <w:tc>
          <w:tcPr>
            <w:tcW w:w="35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300</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674</w:t>
            </w:r>
          </w:p>
        </w:tc>
      </w:tr>
    </w:tbl>
    <w:p w:rsidR="00000000" w:rsidRDefault="00826A4C">
      <w:pPr>
        <w:pStyle w:val="a3"/>
        <w:spacing w:before="0" w:beforeAutospacing="0" w:after="0" w:afterAutospacing="0"/>
        <w:divId w:val="414862358"/>
        <w:rPr>
          <w:sz w:val="20"/>
          <w:szCs w:val="20"/>
        </w:rPr>
      </w:pPr>
      <w:r>
        <w:rPr>
          <w:sz w:val="20"/>
          <w:szCs w:val="20"/>
        </w:rPr>
        <w:t>​</w:t>
      </w:r>
    </w:p>
    <w:p w:rsidR="00000000" w:rsidRDefault="00826A4C">
      <w:pPr>
        <w:pStyle w:val="a3"/>
        <w:spacing w:before="0" w:beforeAutospacing="0" w:after="240" w:afterAutospacing="0"/>
        <w:ind w:firstLine="360"/>
        <w:divId w:val="414862358"/>
        <w:rPr>
          <w:sz w:val="20"/>
          <w:szCs w:val="20"/>
        </w:rPr>
      </w:pPr>
      <w:r>
        <w:rPr>
          <w:sz w:val="20"/>
          <w:szCs w:val="20"/>
        </w:rPr>
        <w:t>The portion of unrealized gains (losses) that relates to equity securities still held by our other segments and Holding Company was zero and $146 million for the three months ended June 30, 2021 and 2020, respectively, and $44 million and $(166) million fo</w:t>
      </w:r>
      <w:r>
        <w:rPr>
          <w:sz w:val="20"/>
          <w:szCs w:val="20"/>
        </w:rPr>
        <w:t>r the six months ended June 30, 2021 and 2020, respectively.</w:t>
      </w:r>
    </w:p>
    <w:p w:rsidR="00000000" w:rsidRDefault="00826A4C">
      <w:pPr>
        <w:pStyle w:val="a3"/>
        <w:spacing w:before="0" w:beforeAutospacing="0" w:after="240" w:afterAutospacing="0"/>
        <w:divId w:val="414862358"/>
        <w:rPr>
          <w:b/>
          <w:bCs/>
          <w:sz w:val="20"/>
          <w:szCs w:val="20"/>
        </w:rPr>
      </w:pPr>
      <w:r>
        <w:rPr>
          <w:b/>
          <w:bCs/>
          <w:sz w:val="20"/>
          <w:szCs w:val="20"/>
        </w:rPr>
        <w:t>5.  Fair Value Measurements</w:t>
      </w:r>
    </w:p>
    <w:p w:rsidR="00000000" w:rsidRDefault="00826A4C">
      <w:pPr>
        <w:pStyle w:val="a3"/>
        <w:spacing w:before="0" w:beforeAutospacing="0" w:after="240" w:afterAutospacing="0"/>
        <w:ind w:firstLine="360"/>
        <w:divId w:val="414862358"/>
        <w:rPr>
          <w:sz w:val="20"/>
          <w:szCs w:val="20"/>
        </w:rPr>
      </w:pPr>
      <w:r>
        <w:rPr>
          <w:sz w:val="20"/>
          <w:szCs w:val="20"/>
        </w:rPr>
        <w:t>U.S. GAAP requires enhanced disclosures about assets and liabilities that are measured and reported at fair value and has established a hierarchal disclosure framework that prioritizes and ranks the level of market price observability used in measuring ass</w:t>
      </w:r>
      <w:r>
        <w:rPr>
          <w:sz w:val="20"/>
          <w:szCs w:val="20"/>
        </w:rPr>
        <w:t xml:space="preserve">ets and liabilities at fair value. Market price observability is impacted by a number of factors, including the type of, and the characteristics specific to, the assets and liabilities. Assets and liabilities with readily available active quoted prices or </w:t>
      </w:r>
      <w:r>
        <w:rPr>
          <w:sz w:val="20"/>
          <w:szCs w:val="20"/>
        </w:rPr>
        <w:t>for which fair value can be measured from actively quoted prices generally will have a higher degree of market price observability and a lesser degree of judgment used in measuring fair value.</w:t>
      </w:r>
    </w:p>
    <w:p w:rsidR="00000000" w:rsidRDefault="00826A4C">
      <w:pPr>
        <w:pStyle w:val="a3"/>
        <w:spacing w:before="0" w:beforeAutospacing="0" w:after="240" w:afterAutospacing="0"/>
        <w:ind w:firstLine="360"/>
        <w:divId w:val="414862358"/>
        <w:rPr>
          <w:sz w:val="20"/>
          <w:szCs w:val="20"/>
        </w:rPr>
      </w:pPr>
      <w:r>
        <w:rPr>
          <w:sz w:val="20"/>
          <w:szCs w:val="20"/>
        </w:rPr>
        <w:t xml:space="preserve">Assets and liabilities measured and reported at fair value are </w:t>
      </w:r>
      <w:r>
        <w:rPr>
          <w:sz w:val="20"/>
          <w:szCs w:val="20"/>
        </w:rPr>
        <w:t>classified and disclosed in one of the following categories:</w:t>
      </w:r>
    </w:p>
    <w:p w:rsidR="00000000" w:rsidRDefault="00826A4C">
      <w:pPr>
        <w:pStyle w:val="a3"/>
        <w:spacing w:before="0" w:beforeAutospacing="0" w:after="240" w:afterAutospacing="0"/>
        <w:ind w:left="360"/>
        <w:divId w:val="414862358"/>
        <w:rPr>
          <w:sz w:val="20"/>
          <w:szCs w:val="20"/>
        </w:rPr>
      </w:pPr>
      <w:r>
        <w:rPr>
          <w:sz w:val="20"/>
          <w:szCs w:val="20"/>
        </w:rPr>
        <w:t>Level 1 - Quoted prices are available in active markets for identical assets and liabilities as of the reporting date.</w:t>
      </w:r>
    </w:p>
    <w:p w:rsidR="00000000" w:rsidRDefault="00826A4C">
      <w:pPr>
        <w:pStyle w:val="a3"/>
        <w:spacing w:before="0" w:beforeAutospacing="0" w:after="240" w:afterAutospacing="0"/>
        <w:ind w:left="360"/>
        <w:divId w:val="414862358"/>
        <w:rPr>
          <w:sz w:val="20"/>
          <w:szCs w:val="20"/>
        </w:rPr>
      </w:pPr>
      <w:r>
        <w:rPr>
          <w:sz w:val="20"/>
          <w:szCs w:val="20"/>
        </w:rPr>
        <w:t>Level 2 - Pricing inputs are other than quoted prices in active markets, whi</w:t>
      </w:r>
      <w:r>
        <w:rPr>
          <w:sz w:val="20"/>
          <w:szCs w:val="20"/>
        </w:rPr>
        <w:t xml:space="preserve">ch are either directly or indirectly observable as of the reporting date, and fair value is determined through the use of models or other valuation methodologies where all significant inputs are observable. The inputs and assumptions of our Level 2 assets </w:t>
      </w:r>
      <w:r>
        <w:rPr>
          <w:sz w:val="20"/>
          <w:szCs w:val="20"/>
        </w:rPr>
        <w:t>and liabilities are derived from market observable sources including reported trades, broker/dealer quotes and other pertinent data.</w:t>
      </w:r>
    </w:p>
    <w:p w:rsidR="00000000" w:rsidRDefault="00826A4C">
      <w:pPr>
        <w:pStyle w:val="a3"/>
        <w:spacing w:before="0" w:beforeAutospacing="0" w:after="240" w:afterAutospacing="0"/>
        <w:ind w:left="360"/>
        <w:divId w:val="414862358"/>
        <w:rPr>
          <w:sz w:val="20"/>
          <w:szCs w:val="20"/>
        </w:rPr>
      </w:pPr>
      <w:r>
        <w:rPr>
          <w:sz w:val="20"/>
          <w:szCs w:val="20"/>
        </w:rPr>
        <w:t>Level 3 - Pricing inputs are unobservable for the assets and liabilities and include situations where there is little, if a</w:t>
      </w:r>
      <w:r>
        <w:rPr>
          <w:sz w:val="20"/>
          <w:szCs w:val="20"/>
        </w:rPr>
        <w:t>ny, market activity for the assets and liabilities. The inputs into the determination of fair value require significant management judgment or estimation. Fair value is determined using comparable market transactions and other valuation methodologies, adju</w:t>
      </w:r>
      <w:r>
        <w:rPr>
          <w:sz w:val="20"/>
          <w:szCs w:val="20"/>
        </w:rPr>
        <w:t>sted as appropriate for liquidity, credit, market and/or other risk factors.</w:t>
      </w:r>
    </w:p>
    <w:p w:rsidR="00000000" w:rsidRDefault="00826A4C">
      <w:pPr>
        <w:pStyle w:val="a3"/>
        <w:spacing w:before="0" w:beforeAutospacing="0" w:after="240" w:afterAutospacing="0"/>
        <w:ind w:firstLine="360"/>
        <w:divId w:val="414862358"/>
        <w:rPr>
          <w:sz w:val="20"/>
          <w:szCs w:val="20"/>
        </w:rPr>
      </w:pPr>
      <w:r>
        <w:rPr>
          <w:sz w:val="20"/>
          <w:szCs w:val="20"/>
        </w:rPr>
        <w:t>In certain cases, the inputs used to measure fair value may fall into different levels of the fair value hierarchy. In such cases, the level within the fair value hierarchy is bas</w:t>
      </w:r>
      <w:r>
        <w:rPr>
          <w:sz w:val="20"/>
          <w:szCs w:val="20"/>
        </w:rPr>
        <w:t xml:space="preserve">ed on the lowest level of input that is significant to the fair value measurement. Our assessment of the significance of a particular input to the fair value measurement in its entirety requires judgment and consideration of factors specific to the assets </w:t>
      </w:r>
      <w:r>
        <w:rPr>
          <w:sz w:val="20"/>
          <w:szCs w:val="20"/>
        </w:rPr>
        <w:t>and liabilities. Significant transfers, if any, between the levels within the fair value hierarchy are recognized at the beginning of the reporting period when changes in circumstances require such transfers.</w:t>
      </w:r>
    </w:p>
    <w:p w:rsidR="00000000" w:rsidRDefault="00826A4C">
      <w:pPr>
        <w:pStyle w:val="a3"/>
        <w:spacing w:before="480" w:beforeAutospacing="0" w:after="0" w:afterAutospacing="0"/>
        <w:jc w:val="center"/>
        <w:divId w:val="146169848"/>
        <w:rPr>
          <w:sz w:val="20"/>
          <w:szCs w:val="20"/>
        </w:rPr>
      </w:pPr>
      <w:r>
        <w:rPr>
          <w:sz w:val="20"/>
          <w:szCs w:val="20"/>
        </w:rPr>
        <w:t>21</w:t>
      </w:r>
    </w:p>
    <w:p w:rsidR="00000000" w:rsidRDefault="00826A4C">
      <w:pPr>
        <w:pStyle w:val="a3"/>
        <w:spacing w:before="0" w:beforeAutospacing="0" w:after="600" w:afterAutospacing="0"/>
        <w:divId w:val="118649348"/>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18649348"/>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18649348"/>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18649348"/>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020934820"/>
        <w:rPr>
          <w:b/>
          <w:bCs/>
          <w:i/>
          <w:iCs/>
          <w:sz w:val="20"/>
          <w:szCs w:val="20"/>
        </w:rPr>
      </w:pPr>
      <w:r>
        <w:rPr>
          <w:b/>
          <w:bCs/>
          <w:i/>
          <w:iCs/>
          <w:sz w:val="20"/>
          <w:szCs w:val="20"/>
        </w:rPr>
        <w:t>Assets and Liabilities Measured at Fair Value on a Recurring Basis</w:t>
      </w:r>
    </w:p>
    <w:p w:rsidR="00000000" w:rsidRDefault="00826A4C">
      <w:pPr>
        <w:pStyle w:val="a3"/>
        <w:spacing w:before="0" w:beforeAutospacing="0" w:after="240" w:afterAutospacing="0"/>
        <w:ind w:firstLine="360"/>
        <w:divId w:val="1020934820"/>
        <w:rPr>
          <w:sz w:val="20"/>
          <w:szCs w:val="20"/>
        </w:rPr>
      </w:pPr>
      <w:r>
        <w:rPr>
          <w:sz w:val="20"/>
          <w:szCs w:val="20"/>
        </w:rPr>
        <w:t xml:space="preserve">The following table summarizes the </w:t>
      </w:r>
      <w:r>
        <w:rPr>
          <w:sz w:val="20"/>
          <w:szCs w:val="20"/>
        </w:rPr>
        <w:t>valuation of our assets and liabilities by the above fair value hierarchy levels measured on a recurring basis:</w:t>
      </w:r>
    </w:p>
    <w:p w:rsidR="00000000" w:rsidRDefault="00826A4C">
      <w:pPr>
        <w:pStyle w:val="a3"/>
        <w:spacing w:before="0" w:beforeAutospacing="0" w:after="0" w:afterAutospacing="0"/>
        <w:divId w:val="102093482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19"/>
        <w:gridCol w:w="160"/>
        <w:gridCol w:w="100"/>
        <w:gridCol w:w="610"/>
        <w:gridCol w:w="200"/>
        <w:gridCol w:w="101"/>
        <w:gridCol w:w="522"/>
        <w:gridCol w:w="200"/>
        <w:gridCol w:w="102"/>
        <w:gridCol w:w="515"/>
        <w:gridCol w:w="200"/>
        <w:gridCol w:w="100"/>
        <w:gridCol w:w="610"/>
        <w:gridCol w:w="200"/>
        <w:gridCol w:w="101"/>
        <w:gridCol w:w="522"/>
        <w:gridCol w:w="200"/>
        <w:gridCol w:w="102"/>
        <w:gridCol w:w="515"/>
        <w:gridCol w:w="200"/>
        <w:gridCol w:w="102"/>
        <w:gridCol w:w="515"/>
        <w:gridCol w:w="200"/>
        <w:gridCol w:w="100"/>
        <w:gridCol w:w="510"/>
      </w:tblGrid>
      <w:tr w:rsidR="00000000">
        <w:trPr>
          <w:divId w:val="1020934820"/>
          <w:trHeight w:val="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divId w:val="10687682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70046779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607590354"/>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6247731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9316493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93945435"/>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737430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63170979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6913631"/>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925163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40826305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87377356"/>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72729805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5278182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540632776"/>
              <w:rPr>
                <w:sz w:val="20"/>
                <w:szCs w:val="20"/>
              </w:rPr>
            </w:pPr>
            <w:r>
              <w:rPr>
                <w:sz w:val="2"/>
                <w:szCs w:val="2"/>
              </w:rPr>
              <w:t>​</w:t>
            </w:r>
          </w:p>
        </w:tc>
        <w:tc>
          <w:tcPr>
            <w:tcW w:w="28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276285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7551519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98393062"/>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5687964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1825466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538271289"/>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55720525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277565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991057"/>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638147601"/>
              <w:rPr>
                <w:sz w:val="20"/>
                <w:szCs w:val="20"/>
              </w:rPr>
            </w:pPr>
            <w:r>
              <w:rPr>
                <w:sz w:val="2"/>
                <w:szCs w:val="2"/>
              </w:rPr>
              <w:t>​</w:t>
            </w:r>
          </w:p>
        </w:tc>
      </w:tr>
      <w:tr w:rsidR="00000000">
        <w:trPr>
          <w:divId w:val="10209348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6"/>
                <w:szCs w:val="16"/>
              </w:rPr>
              <w:t>​</w:t>
            </w:r>
          </w:p>
        </w:tc>
        <w:tc>
          <w:tcPr>
            <w:tcW w:w="1751" w:type="pct"/>
            <w:gridSpan w:val="11"/>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June 30, 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w:t>
            </w:r>
          </w:p>
        </w:tc>
        <w:tc>
          <w:tcPr>
            <w:tcW w:w="1626" w:type="pct"/>
            <w:gridSpan w:val="11"/>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December 31, 2020</w:t>
            </w:r>
          </w:p>
        </w:tc>
      </w:tr>
      <w:tr w:rsidR="00000000">
        <w:trPr>
          <w:divId w:val="10209348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Total</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Level 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Level 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Level 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Total</w:t>
            </w:r>
          </w:p>
        </w:tc>
      </w:tr>
      <w:tr w:rsidR="00000000">
        <w:trPr>
          <w:divId w:val="1020934820"/>
        </w:trPr>
        <w:tc>
          <w:tcPr>
            <w:tcW w:w="0" w:type="auto"/>
            <w:gridSpan w:val="25"/>
            <w:tcMar>
              <w:top w:w="0" w:type="dxa"/>
              <w:left w:w="0" w:type="dxa"/>
              <w:bottom w:w="0" w:type="dxa"/>
              <w:right w:w="0" w:type="dxa"/>
            </w:tcMar>
            <w:vAlign w:val="center"/>
            <w:hideMark/>
          </w:tcPr>
          <w:p w:rsidR="00000000" w:rsidRDefault="00826A4C">
            <w:pPr>
              <w:rPr>
                <w:sz w:val="20"/>
                <w:szCs w:val="20"/>
              </w:rPr>
            </w:pPr>
          </w:p>
        </w:tc>
      </w:tr>
      <w:tr w:rsidR="00000000">
        <w:trPr>
          <w:divId w:val="10209348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6"/>
                <w:szCs w:val="16"/>
              </w:rPr>
              <w:t>​</w:t>
            </w:r>
          </w:p>
        </w:tc>
        <w:tc>
          <w:tcPr>
            <w:tcW w:w="3480" w:type="pct"/>
            <w:gridSpan w:val="23"/>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1020934820"/>
        </w:trPr>
        <w:tc>
          <w:tcPr>
            <w:tcW w:w="143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0209348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10,616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115</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10,773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8,546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174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8,761</w:t>
            </w:r>
          </w:p>
        </w:tc>
      </w:tr>
      <w:tr w:rsidR="00000000">
        <w:trPr>
          <w:divId w:val="1020934820"/>
        </w:trPr>
        <w:tc>
          <w:tcPr>
            <w:tcW w:w="143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Derivative assets, net (Note 6)</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683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683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785</w:t>
            </w:r>
          </w:p>
        </w:tc>
      </w:tr>
      <w:tr w:rsidR="00000000">
        <w:trPr>
          <w:divId w:val="10209348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10,616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798</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11,456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8,546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959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9,546</w:t>
            </w:r>
          </w:p>
        </w:tc>
      </w:tr>
      <w:tr w:rsidR="00000000">
        <w:trPr>
          <w:divId w:val="1020934820"/>
        </w:trPr>
        <w:tc>
          <w:tcPr>
            <w:tcW w:w="143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r>
      <w:tr w:rsidR="00000000">
        <w:trPr>
          <w:divId w:val="10209348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4,231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4,231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2,521</w:t>
            </w:r>
          </w:p>
        </w:tc>
      </w:tr>
      <w:tr w:rsidR="00000000">
        <w:trPr>
          <w:divId w:val="1020934820"/>
        </w:trPr>
        <w:tc>
          <w:tcPr>
            <w:tcW w:w="143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Derivative liabilities, net (Note 6)</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754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754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11</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628</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639</w:t>
            </w:r>
          </w:p>
        </w:tc>
      </w:tr>
      <w:tr w:rsidR="00000000">
        <w:trPr>
          <w:divId w:val="1020934820"/>
        </w:trPr>
        <w:tc>
          <w:tcPr>
            <w:tcW w:w="1436"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Other liabilities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485</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485</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214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214</w:t>
            </w:r>
          </w:p>
        </w:tc>
      </w:tr>
      <w:tr w:rsidR="00000000">
        <w:trPr>
          <w:divId w:val="1020934820"/>
        </w:trPr>
        <w:tc>
          <w:tcPr>
            <w:tcW w:w="143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4,231</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1,239</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5,470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2,532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842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3,374</w:t>
            </w:r>
          </w:p>
        </w:tc>
      </w:tr>
    </w:tbl>
    <w:p w:rsidR="00000000" w:rsidRDefault="00826A4C">
      <w:pPr>
        <w:pStyle w:val="a3"/>
        <w:spacing w:before="0" w:beforeAutospacing="0" w:after="0" w:afterAutospacing="0"/>
        <w:divId w:val="1020934820"/>
        <w:rPr>
          <w:sz w:val="20"/>
          <w:szCs w:val="20"/>
        </w:rPr>
      </w:pPr>
      <w:r>
        <w:rPr>
          <w:sz w:val="20"/>
          <w:szCs w:val="20"/>
        </w:rPr>
        <w:t>​</w:t>
      </w:r>
    </w:p>
    <w:p w:rsidR="00000000" w:rsidRDefault="00826A4C">
      <w:pPr>
        <w:pStyle w:val="a3"/>
        <w:spacing w:before="0" w:beforeAutospacing="0" w:after="240" w:afterAutospacing="0"/>
        <w:ind w:firstLine="360"/>
        <w:divId w:val="1020934820"/>
        <w:rPr>
          <w:sz w:val="20"/>
          <w:szCs w:val="20"/>
        </w:rPr>
      </w:pPr>
      <w:r>
        <w:rPr>
          <w:sz w:val="20"/>
          <w:szCs w:val="20"/>
        </w:rPr>
        <w:t xml:space="preserve">Our Level 3 investments increased $1 </w:t>
      </w:r>
      <w:r>
        <w:rPr>
          <w:sz w:val="20"/>
          <w:szCs w:val="20"/>
        </w:rPr>
        <w:t>million during the six months ended June 30, 2021 due to purchases of investments. There was no change in our Level 3 investments during the six months ended June 30, 2020.</w:t>
      </w:r>
    </w:p>
    <w:p w:rsidR="00000000" w:rsidRDefault="00826A4C">
      <w:pPr>
        <w:pStyle w:val="a3"/>
        <w:spacing w:before="0" w:beforeAutospacing="0" w:after="240" w:afterAutospacing="0"/>
        <w:divId w:val="1020934820"/>
        <w:rPr>
          <w:b/>
          <w:bCs/>
          <w:sz w:val="20"/>
          <w:szCs w:val="20"/>
        </w:rPr>
      </w:pPr>
      <w:r>
        <w:rPr>
          <w:b/>
          <w:bCs/>
          <w:sz w:val="20"/>
          <w:szCs w:val="20"/>
        </w:rPr>
        <w:t>6.  Financial Instruments</w:t>
      </w:r>
    </w:p>
    <w:p w:rsidR="00000000" w:rsidRDefault="00826A4C">
      <w:pPr>
        <w:pStyle w:val="a3"/>
        <w:spacing w:before="0" w:beforeAutospacing="0" w:after="240" w:afterAutospacing="0"/>
        <w:divId w:val="1020934820"/>
        <w:rPr>
          <w:b/>
          <w:bCs/>
          <w:i/>
          <w:iCs/>
          <w:sz w:val="20"/>
          <w:szCs w:val="20"/>
        </w:rPr>
      </w:pPr>
      <w:r>
        <w:rPr>
          <w:b/>
          <w:bCs/>
          <w:i/>
          <w:iCs/>
          <w:sz w:val="20"/>
          <w:szCs w:val="20"/>
        </w:rPr>
        <w:t>Overview</w:t>
      </w:r>
    </w:p>
    <w:p w:rsidR="00000000" w:rsidRDefault="00826A4C">
      <w:pPr>
        <w:pStyle w:val="a3"/>
        <w:spacing w:before="0" w:beforeAutospacing="0" w:after="240" w:afterAutospacing="0"/>
        <w:divId w:val="1020934820"/>
        <w:rPr>
          <w:i/>
          <w:iCs/>
          <w:sz w:val="20"/>
          <w:szCs w:val="20"/>
        </w:rPr>
      </w:pPr>
      <w:r>
        <w:rPr>
          <w:i/>
          <w:iCs/>
          <w:sz w:val="20"/>
          <w:szCs w:val="20"/>
        </w:rPr>
        <w:t>Investment</w:t>
      </w:r>
    </w:p>
    <w:p w:rsidR="00000000" w:rsidRDefault="00826A4C">
      <w:pPr>
        <w:pStyle w:val="a3"/>
        <w:spacing w:before="0" w:beforeAutospacing="0" w:after="240" w:afterAutospacing="0"/>
        <w:ind w:firstLine="360"/>
        <w:divId w:val="1020934820"/>
        <w:rPr>
          <w:sz w:val="20"/>
          <w:szCs w:val="20"/>
        </w:rPr>
      </w:pPr>
      <w:r>
        <w:rPr>
          <w:sz w:val="20"/>
          <w:szCs w:val="20"/>
        </w:rPr>
        <w:t>In the normal course of business, the</w:t>
      </w:r>
      <w:r>
        <w:rPr>
          <w:sz w:val="20"/>
          <w:szCs w:val="20"/>
        </w:rPr>
        <w:t xml:space="preserve"> Investment Funds may trade various financial instruments and enter into certain investment activities, which may give rise to off-balance-sheet risks, with the objective of capital appreciation or as economic hedges against other securities or the market </w:t>
      </w:r>
      <w:r>
        <w:rPr>
          <w:sz w:val="20"/>
          <w:szCs w:val="20"/>
        </w:rPr>
        <w:t>as a whole. The Investment Funds’ investments may include futures, options, swaps and securities sold, not yet purchased. These financial instruments represent future commitments to purchase or sell other financial instruments or to exchange an amount of c</w:t>
      </w:r>
      <w:r>
        <w:rPr>
          <w:sz w:val="20"/>
          <w:szCs w:val="20"/>
        </w:rPr>
        <w:t>ash based on the change in an underlying instrument at specific terms at specified future dates. Risks arise with these financial instruments from potential counterparty non-performance and from changes in the market values of underlying instruments.</w:t>
      </w:r>
    </w:p>
    <w:p w:rsidR="00000000" w:rsidRDefault="00826A4C">
      <w:pPr>
        <w:pStyle w:val="a3"/>
        <w:spacing w:before="0" w:beforeAutospacing="0" w:after="240" w:afterAutospacing="0"/>
        <w:ind w:firstLine="360"/>
        <w:divId w:val="1020934820"/>
        <w:rPr>
          <w:sz w:val="20"/>
          <w:szCs w:val="20"/>
        </w:rPr>
      </w:pPr>
      <w:r>
        <w:rPr>
          <w:sz w:val="20"/>
          <w:szCs w:val="20"/>
        </w:rPr>
        <w:t>Credi</w:t>
      </w:r>
      <w:r>
        <w:rPr>
          <w:sz w:val="20"/>
          <w:szCs w:val="20"/>
        </w:rPr>
        <w:t>t concentrations may arise from investment activities and may be impacted by changes in economic, industry or political factors. The Investment Funds routinely execute transactions with counterparties in the financial services industry, resulting in credit</w:t>
      </w:r>
      <w:r>
        <w:rPr>
          <w:sz w:val="20"/>
          <w:szCs w:val="20"/>
        </w:rPr>
        <w:t xml:space="preserve"> concentration with respect to the financial services industry. In the ordinary course of business, the Investment Funds may also be subject to a concentration of credit risk to a particular counterparty. The Investment Funds seek to mitigate these risks b</w:t>
      </w:r>
      <w:r>
        <w:rPr>
          <w:sz w:val="20"/>
          <w:szCs w:val="20"/>
        </w:rPr>
        <w:t>y actively monitoring exposures, collateral requirements and the creditworthiness of its counterparties.</w:t>
      </w:r>
    </w:p>
    <w:p w:rsidR="00000000" w:rsidRDefault="00826A4C">
      <w:pPr>
        <w:pStyle w:val="a3"/>
        <w:spacing w:before="0" w:beforeAutospacing="0" w:after="0" w:afterAutospacing="0"/>
        <w:ind w:firstLine="360"/>
        <w:divId w:val="1020934820"/>
        <w:rPr>
          <w:sz w:val="20"/>
          <w:szCs w:val="20"/>
        </w:rPr>
      </w:pPr>
      <w:r>
        <w:rPr>
          <w:sz w:val="20"/>
          <w:szCs w:val="20"/>
        </w:rPr>
        <w:t>The Investment Funds have entered into various types of swap contracts with other counterparties. These agreements provide that they are entitled to re</w:t>
      </w:r>
      <w:r>
        <w:rPr>
          <w:sz w:val="20"/>
          <w:szCs w:val="20"/>
        </w:rPr>
        <w:t>ceive or are obligated to pay in cash an amount equal to the increase or decrease, respectively, in the value of the underlying shares, debt and other instruments that are the subject of the contracts, during the period from inception of the applicable agr</w:t>
      </w:r>
      <w:r>
        <w:rPr>
          <w:sz w:val="20"/>
          <w:szCs w:val="20"/>
        </w:rPr>
        <w:t xml:space="preserve">eement to its expiration. In addition, pursuant to the terms of such agreements, they are entitled to receive or obligated to pay other amounts, including interest, dividends </w:t>
      </w:r>
    </w:p>
    <w:p w:rsidR="00000000" w:rsidRDefault="00826A4C">
      <w:pPr>
        <w:pStyle w:val="a3"/>
        <w:spacing w:before="480" w:beforeAutospacing="0" w:after="0" w:afterAutospacing="0"/>
        <w:jc w:val="center"/>
        <w:divId w:val="1350523338"/>
        <w:rPr>
          <w:sz w:val="20"/>
          <w:szCs w:val="20"/>
        </w:rPr>
      </w:pPr>
      <w:r>
        <w:rPr>
          <w:sz w:val="20"/>
          <w:szCs w:val="20"/>
        </w:rPr>
        <w:t>22</w:t>
      </w:r>
    </w:p>
    <w:p w:rsidR="00000000" w:rsidRDefault="00826A4C">
      <w:pPr>
        <w:pStyle w:val="a3"/>
        <w:spacing w:before="0" w:beforeAutospacing="0" w:after="600" w:afterAutospacing="0"/>
        <w:divId w:val="864096807"/>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864096807"/>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864096807"/>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864096807"/>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670017331"/>
        <w:rPr>
          <w:sz w:val="20"/>
          <w:szCs w:val="20"/>
        </w:rPr>
      </w:pPr>
      <w:r>
        <w:rPr>
          <w:sz w:val="20"/>
          <w:szCs w:val="20"/>
        </w:rPr>
        <w:t xml:space="preserve">and other distributions made in respect of the underlying shares, debt and other instruments during the specified time frame. They are also required to pay to the counterparty a floating interest rate equal to the product of the notional amount multiplied </w:t>
      </w:r>
      <w:r>
        <w:rPr>
          <w:sz w:val="20"/>
          <w:szCs w:val="20"/>
        </w:rPr>
        <w:t>by an agreed-upon rate, and they receive interest on any cash collateral that they post to the counterparty at the federal funds or LIBOR rate in effect for such period.</w:t>
      </w:r>
    </w:p>
    <w:p w:rsidR="00000000" w:rsidRDefault="00826A4C">
      <w:pPr>
        <w:pStyle w:val="a3"/>
        <w:spacing w:before="0" w:beforeAutospacing="0" w:after="240" w:afterAutospacing="0"/>
        <w:ind w:firstLine="360"/>
        <w:divId w:val="1670017331"/>
        <w:rPr>
          <w:sz w:val="20"/>
          <w:szCs w:val="20"/>
        </w:rPr>
      </w:pPr>
      <w:r>
        <w:rPr>
          <w:sz w:val="20"/>
          <w:szCs w:val="20"/>
        </w:rPr>
        <w:t>The Investment Funds may trade futures contracts. A futures contract is a firm commitm</w:t>
      </w:r>
      <w:r>
        <w:rPr>
          <w:sz w:val="20"/>
          <w:szCs w:val="20"/>
        </w:rPr>
        <w:t>ent to buy or sell a specified quantity of a standardized amount of a deliverable grade commodity, security, currency or cash at a specified price and specified future date unless the contract is closed before the delivery date. Payments (or variation marg</w:t>
      </w:r>
      <w:r>
        <w:rPr>
          <w:sz w:val="20"/>
          <w:szCs w:val="20"/>
        </w:rPr>
        <w:t>in) are made or received by the Investment Funds each day, depending on the daily fluctuations in the value of the contract, and the whole value change is recorded as an unrealized gain or loss by the Investment Funds. When the contract is closed, the Inve</w:t>
      </w:r>
      <w:r>
        <w:rPr>
          <w:sz w:val="20"/>
          <w:szCs w:val="20"/>
        </w:rPr>
        <w:t>stment Funds record a realized gain or loss equal to the difference between the value of the contract at the time it was opened and the value at the time it was closed.</w:t>
      </w:r>
    </w:p>
    <w:p w:rsidR="00000000" w:rsidRDefault="00826A4C">
      <w:pPr>
        <w:pStyle w:val="a3"/>
        <w:spacing w:before="0" w:beforeAutospacing="0" w:after="240" w:afterAutospacing="0"/>
        <w:ind w:firstLine="360"/>
        <w:divId w:val="1670017331"/>
        <w:rPr>
          <w:sz w:val="20"/>
          <w:szCs w:val="20"/>
        </w:rPr>
      </w:pPr>
      <w:r>
        <w:rPr>
          <w:sz w:val="20"/>
          <w:szCs w:val="20"/>
        </w:rPr>
        <w:t>The Investment Funds may utilize forward contracts to seek to protect their assets deno</w:t>
      </w:r>
      <w:r>
        <w:rPr>
          <w:sz w:val="20"/>
          <w:szCs w:val="20"/>
        </w:rPr>
        <w:t>minated in foreign currencies and precious metals holdings from losses due to fluctuations in foreign exchange rates and spot rates. The Investment Funds’ exposure to credit risk associated with non-performance of such forward contracts is limited to the u</w:t>
      </w:r>
      <w:r>
        <w:rPr>
          <w:sz w:val="20"/>
          <w:szCs w:val="20"/>
        </w:rPr>
        <w:t>nrealized gains or losses inherent in such contracts, which are recognized in other assets and accrued expenses and other liabilities in our condensed consolidated balance sheets.</w:t>
      </w:r>
    </w:p>
    <w:p w:rsidR="00000000" w:rsidRDefault="00826A4C">
      <w:pPr>
        <w:pStyle w:val="a3"/>
        <w:spacing w:before="0" w:beforeAutospacing="0" w:after="240" w:afterAutospacing="0"/>
        <w:ind w:firstLine="360"/>
        <w:divId w:val="1670017331"/>
        <w:rPr>
          <w:sz w:val="20"/>
          <w:szCs w:val="20"/>
        </w:rPr>
      </w:pPr>
      <w:r>
        <w:rPr>
          <w:sz w:val="20"/>
          <w:szCs w:val="20"/>
        </w:rPr>
        <w:t>The Investment Funds may also enter into foreign currency contracts for purp</w:t>
      </w:r>
      <w:r>
        <w:rPr>
          <w:sz w:val="20"/>
          <w:szCs w:val="20"/>
        </w:rPr>
        <w:t xml:space="preserve">oses other than hedging denominated securities. When entering into a foreign currency forward contract, the Investment Funds agree to receive or deliver a fixed quantity of foreign currency for an agreed-upon price on an agreed-upon future date unless the </w:t>
      </w:r>
      <w:r>
        <w:rPr>
          <w:sz w:val="20"/>
          <w:szCs w:val="20"/>
        </w:rPr>
        <w:t>contract is closed before such date. The Investment Funds record unrealized gains or losses on the contracts as measured by the difference between the forward foreign exchange rates at the dates of entry into such contracts and the forward rates at the rep</w:t>
      </w:r>
      <w:r>
        <w:rPr>
          <w:sz w:val="20"/>
          <w:szCs w:val="20"/>
        </w:rPr>
        <w:t>orting date.</w:t>
      </w:r>
    </w:p>
    <w:p w:rsidR="00000000" w:rsidRDefault="00826A4C">
      <w:pPr>
        <w:pStyle w:val="a3"/>
        <w:spacing w:before="0" w:beforeAutospacing="0" w:after="240" w:afterAutospacing="0"/>
        <w:ind w:firstLine="360"/>
        <w:divId w:val="1670017331"/>
        <w:rPr>
          <w:sz w:val="20"/>
          <w:szCs w:val="20"/>
        </w:rPr>
      </w:pPr>
      <w:r>
        <w:rPr>
          <w:sz w:val="20"/>
          <w:szCs w:val="20"/>
        </w:rPr>
        <w:t>The Investment Funds may also purchase and write option contracts. As a writer of option contracts, the Investment Funds receive a premium at the outset and then bear the market risk of unfavorable changes in the price of the underlying financ</w:t>
      </w:r>
      <w:r>
        <w:rPr>
          <w:sz w:val="20"/>
          <w:szCs w:val="20"/>
        </w:rPr>
        <w:t>ial instrument. As a result of writing option contracts, the Investment Funds are obligated to purchase or sell, at the holder’s option, the underlying financial instrument. Accordingly, these transactions result in off-balance-sheet risk, as the Investmen</w:t>
      </w:r>
      <w:r>
        <w:rPr>
          <w:sz w:val="20"/>
          <w:szCs w:val="20"/>
        </w:rPr>
        <w:t>t Funds’ satisfaction of the obligations may exceed the amount recognized in our condensed consolidated balance sheets.</w:t>
      </w:r>
    </w:p>
    <w:p w:rsidR="00000000" w:rsidRDefault="00826A4C">
      <w:pPr>
        <w:pStyle w:val="a3"/>
        <w:spacing w:before="0" w:beforeAutospacing="0" w:after="240" w:afterAutospacing="0"/>
        <w:ind w:firstLine="360"/>
        <w:divId w:val="1670017331"/>
        <w:rPr>
          <w:sz w:val="20"/>
          <w:szCs w:val="20"/>
        </w:rPr>
      </w:pPr>
      <w:r>
        <w:rPr>
          <w:sz w:val="20"/>
          <w:szCs w:val="20"/>
        </w:rPr>
        <w:t>Certain terms of the Investment Funds’ contracts with derivative counterparties, which are standard and customary to such contracts, con</w:t>
      </w:r>
      <w:r>
        <w:rPr>
          <w:sz w:val="20"/>
          <w:szCs w:val="20"/>
        </w:rPr>
        <w:t>tain certain triggering events that would give the counterparties the right to terminate the derivative instruments. In such events, the counterparties to the derivative instruments could request immediate payment on derivative instruments in net liability</w:t>
      </w:r>
      <w:r>
        <w:rPr>
          <w:sz w:val="20"/>
          <w:szCs w:val="20"/>
        </w:rPr>
        <w:t xml:space="preserve"> positions. The aggregate fair value of all of the Investment Funds’ derivative instruments with credit-risk-related contingent features that are in a liability position as of June 30, 2021 and December 31, 2020 was $0 million and $1 million, respectively.</w:t>
      </w:r>
    </w:p>
    <w:p w:rsidR="00000000" w:rsidRDefault="00826A4C">
      <w:pPr>
        <w:pStyle w:val="a3"/>
        <w:spacing w:before="0" w:beforeAutospacing="0" w:after="0" w:afterAutospacing="0"/>
        <w:divId w:val="1670017331"/>
        <w:rPr>
          <w:sz w:val="20"/>
          <w:szCs w:val="20"/>
        </w:rPr>
      </w:pPr>
      <w:r>
        <w:rPr>
          <w:sz w:val="20"/>
          <w:szCs w:val="20"/>
        </w:rPr>
        <w:t>​</w:t>
      </w:r>
    </w:p>
    <w:p w:rsidR="00000000" w:rsidRDefault="00826A4C">
      <w:pPr>
        <w:pStyle w:val="a3"/>
        <w:spacing w:before="480" w:beforeAutospacing="0" w:after="0" w:afterAutospacing="0"/>
        <w:jc w:val="center"/>
        <w:divId w:val="1349602048"/>
        <w:rPr>
          <w:sz w:val="20"/>
          <w:szCs w:val="20"/>
        </w:rPr>
      </w:pPr>
      <w:r>
        <w:rPr>
          <w:sz w:val="20"/>
          <w:szCs w:val="20"/>
        </w:rPr>
        <w:t>23</w:t>
      </w:r>
    </w:p>
    <w:p w:rsidR="00000000" w:rsidRDefault="00826A4C">
      <w:pPr>
        <w:pStyle w:val="a3"/>
        <w:spacing w:before="0" w:beforeAutospacing="0" w:after="600" w:afterAutospacing="0"/>
        <w:divId w:val="234126362"/>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234126362"/>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234126362"/>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234126362"/>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ind w:firstLine="360"/>
        <w:divId w:val="326203347"/>
        <w:rPr>
          <w:sz w:val="20"/>
          <w:szCs w:val="20"/>
        </w:rPr>
      </w:pPr>
      <w:r>
        <w:rPr>
          <w:sz w:val="20"/>
          <w:szCs w:val="20"/>
        </w:rPr>
        <w:t>The following table summarizes the volume of our Inv</w:t>
      </w:r>
      <w:r>
        <w:rPr>
          <w:sz w:val="20"/>
          <w:szCs w:val="20"/>
        </w:rPr>
        <w:t>estment segment’s derivative activities based on their notional exposure, categorized by primary underlying risk:</w:t>
      </w:r>
    </w:p>
    <w:p w:rsidR="00000000" w:rsidRDefault="00826A4C">
      <w:pPr>
        <w:pStyle w:val="a3"/>
        <w:spacing w:before="0" w:beforeAutospacing="0" w:after="0" w:afterAutospacing="0"/>
        <w:divId w:val="32620334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7"/>
        <w:gridCol w:w="160"/>
        <w:gridCol w:w="104"/>
        <w:gridCol w:w="708"/>
        <w:gridCol w:w="200"/>
        <w:gridCol w:w="104"/>
        <w:gridCol w:w="708"/>
        <w:gridCol w:w="200"/>
        <w:gridCol w:w="104"/>
        <w:gridCol w:w="708"/>
        <w:gridCol w:w="201"/>
        <w:gridCol w:w="103"/>
        <w:gridCol w:w="709"/>
      </w:tblGrid>
      <w:tr w:rsidR="00000000">
        <w:trPr>
          <w:divId w:val="326203347"/>
          <w:trHeight w:val="20"/>
        </w:trPr>
        <w:tc>
          <w:tcPr>
            <w:tcW w:w="283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r>
      <w:tr w:rsidR="00000000">
        <w:trPr>
          <w:divId w:val="326203347"/>
        </w:trPr>
        <w:tc>
          <w:tcPr>
            <w:tcW w:w="283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16"/>
                <w:szCs w:val="16"/>
              </w:rPr>
              <w:t>​</w:t>
            </w:r>
          </w:p>
        </w:tc>
        <w:tc>
          <w:tcPr>
            <w:tcW w:w="982"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June 30, 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December 31, 2020</w:t>
            </w:r>
          </w:p>
        </w:tc>
      </w:tr>
      <w:tr w:rsidR="00000000">
        <w:trPr>
          <w:divId w:val="326203347"/>
        </w:trPr>
        <w:tc>
          <w:tcPr>
            <w:tcW w:w="283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Long Notional Exposure</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Short Notional Exposure</w:t>
            </w:r>
          </w:p>
        </w:tc>
      </w:tr>
      <w:tr w:rsidR="00000000">
        <w:trPr>
          <w:divId w:val="326203347"/>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326203347"/>
        </w:trPr>
        <w:tc>
          <w:tcPr>
            <w:tcW w:w="283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326203347"/>
        </w:trPr>
        <w:tc>
          <w:tcPr>
            <w:tcW w:w="2838"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rFonts w:ascii="Calibri" w:hAnsi="Calibri" w:cs="Calibri"/>
                <w:sz w:val="20"/>
                <w:szCs w:val="20"/>
              </w:rPr>
              <w:t>​</w:t>
            </w:r>
          </w:p>
        </w:tc>
      </w:tr>
      <w:tr w:rsidR="00000000">
        <w:trPr>
          <w:divId w:val="326203347"/>
        </w:trPr>
        <w:tc>
          <w:tcPr>
            <w:tcW w:w="283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596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4,400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8,623</w:t>
            </w:r>
          </w:p>
        </w:tc>
      </w:tr>
      <w:tr w:rsidR="00000000">
        <w:trPr>
          <w:divId w:val="326203347"/>
        </w:trPr>
        <w:tc>
          <w:tcPr>
            <w:tcW w:w="2838"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2,027</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2,099</w:t>
            </w:r>
          </w:p>
        </w:tc>
      </w:tr>
    </w:tbl>
    <w:p w:rsidR="00000000" w:rsidRDefault="00826A4C">
      <w:pPr>
        <w:divId w:val="3262033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26203347"/>
        </w:trPr>
        <w:tc>
          <w:tcPr>
            <w:tcW w:w="360" w:type="dxa"/>
            <w:noWrap/>
            <w:tcMar>
              <w:top w:w="0" w:type="dxa"/>
              <w:left w:w="0" w:type="dxa"/>
              <w:bottom w:w="0" w:type="dxa"/>
              <w:right w:w="0" w:type="dxa"/>
            </w:tcMar>
            <w:hideMark/>
          </w:tcPr>
          <w:p w:rsidR="00000000" w:rsidRDefault="00826A4C">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16"/>
                <w:szCs w:val="16"/>
              </w:rPr>
              <w:t>The short notional amount on our credit default swap positions was approximately $6.5 billion at June 30, </w:t>
            </w:r>
            <w:r>
              <w:rPr>
                <w:rFonts w:eastAsia="Times New Roman"/>
                <w:sz w:val="16"/>
                <w:szCs w:val="16"/>
              </w:rPr>
              <w:t xml:space="preserve">2021. However, because credit spreads cannot compress below zero, our downside short notional exposure to loss is approximately $2.0 billion as of June 30, 2021. The short notional amount on our credit default swap positions was approximately $6.3 billion </w:t>
            </w:r>
            <w:r>
              <w:rPr>
                <w:rFonts w:eastAsia="Times New Roman"/>
                <w:sz w:val="16"/>
                <w:szCs w:val="16"/>
              </w:rPr>
              <w:t>as of December 31, 2020. However, because credit spreads cannot compress below zero, our downside short notional exposure to loss is approximately $2.1 billion as of December 31, 2020.</w:t>
            </w:r>
          </w:p>
        </w:tc>
      </w:tr>
    </w:tbl>
    <w:p w:rsidR="00000000" w:rsidRDefault="00826A4C">
      <w:pPr>
        <w:pStyle w:val="a3"/>
        <w:spacing w:before="0" w:beforeAutospacing="0" w:after="240" w:afterAutospacing="0"/>
        <w:ind w:firstLine="360"/>
        <w:divId w:val="326203347"/>
        <w:rPr>
          <w:sz w:val="20"/>
          <w:szCs w:val="20"/>
        </w:rPr>
      </w:pPr>
      <w:r>
        <w:rPr>
          <w:sz w:val="20"/>
          <w:szCs w:val="20"/>
        </w:rPr>
        <w:t xml:space="preserve">Certain derivative contracts executed by each of the Investment Funds </w:t>
      </w:r>
      <w:r>
        <w:rPr>
          <w:sz w:val="20"/>
          <w:szCs w:val="20"/>
        </w:rPr>
        <w:t>with a single counterparty are reported on a net-by-counterparty basis where a legal right of offset exists under an enforceable netting agreement. Values for the derivative financial instruments, principally swaps, forwards, over-the-counter options and o</w:t>
      </w:r>
      <w:r>
        <w:rPr>
          <w:sz w:val="20"/>
          <w:szCs w:val="20"/>
        </w:rPr>
        <w:t>ther conditional and exchange contracts, are reported on a net-by-counterparty basis.</w:t>
      </w:r>
    </w:p>
    <w:p w:rsidR="00000000" w:rsidRDefault="00826A4C">
      <w:pPr>
        <w:pStyle w:val="a3"/>
        <w:spacing w:before="0" w:beforeAutospacing="0" w:after="240" w:afterAutospacing="0"/>
        <w:ind w:firstLine="360"/>
        <w:divId w:val="326203347"/>
        <w:rPr>
          <w:sz w:val="20"/>
          <w:szCs w:val="20"/>
        </w:rPr>
      </w:pPr>
      <w:r>
        <w:rPr>
          <w:sz w:val="20"/>
          <w:szCs w:val="20"/>
        </w:rPr>
        <w:t>The following table presents the fair values of our Investment segment’s derivatives that are not designated as hedging instruments in accordance with U.S. GAAP:</w:t>
      </w:r>
    </w:p>
    <w:p w:rsidR="00000000" w:rsidRDefault="00826A4C">
      <w:pPr>
        <w:pStyle w:val="a3"/>
        <w:spacing w:before="0" w:beforeAutospacing="0" w:after="0" w:afterAutospacing="0"/>
        <w:divId w:val="32620334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948"/>
        <w:gridCol w:w="200"/>
        <w:gridCol w:w="125"/>
        <w:gridCol w:w="1037"/>
        <w:gridCol w:w="200"/>
        <w:gridCol w:w="173"/>
        <w:gridCol w:w="1444"/>
        <w:gridCol w:w="200"/>
        <w:gridCol w:w="125"/>
        <w:gridCol w:w="1037"/>
        <w:gridCol w:w="200"/>
        <w:gridCol w:w="173"/>
        <w:gridCol w:w="1444"/>
      </w:tblGrid>
      <w:tr w:rsidR="00000000">
        <w:trPr>
          <w:divId w:val="326203347"/>
          <w:trHeight w:val="20"/>
        </w:trPr>
        <w:tc>
          <w:tcPr>
            <w:tcW w:w="1722" w:type="pct"/>
            <w:tcMar>
              <w:top w:w="0" w:type="dxa"/>
              <w:left w:w="0" w:type="dxa"/>
              <w:bottom w:w="0" w:type="dxa"/>
              <w:right w:w="0" w:type="dxa"/>
            </w:tcMar>
            <w:vAlign w:val="bottom"/>
            <w:hideMark/>
          </w:tcPr>
          <w:p w:rsidR="00000000" w:rsidRDefault="00826A4C">
            <w:pPr>
              <w:pStyle w:val="a3"/>
              <w:spacing w:before="0" w:beforeAutospacing="0" w:after="1" w:afterAutospacing="0"/>
              <w:divId w:val="168598321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86213760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79762214"/>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92649681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687395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98473432"/>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5398351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91215277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71989050"/>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13590165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7142025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62074849"/>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91316881"/>
              <w:rPr>
                <w:sz w:val="20"/>
                <w:szCs w:val="20"/>
              </w:rPr>
            </w:pPr>
            <w:r>
              <w:rPr>
                <w:sz w:val="2"/>
                <w:szCs w:val="2"/>
              </w:rPr>
              <w:t>​</w:t>
            </w:r>
          </w:p>
        </w:tc>
      </w:tr>
      <w:tr w:rsidR="00000000">
        <w:trPr>
          <w:divId w:val="326203347"/>
        </w:trPr>
        <w:tc>
          <w:tcPr>
            <w:tcW w:w="172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6"/>
                <w:szCs w:val="16"/>
              </w:rPr>
              <w:t>​</w:t>
            </w:r>
          </w:p>
        </w:tc>
        <w:tc>
          <w:tcPr>
            <w:tcW w:w="153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Derivative Assets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1536"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Derivative Liabilities</w:t>
            </w:r>
          </w:p>
        </w:tc>
      </w:tr>
      <w:tr w:rsidR="00000000">
        <w:trPr>
          <w:divId w:val="326203347"/>
        </w:trPr>
        <w:tc>
          <w:tcPr>
            <w:tcW w:w="172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June 30, 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December 31, 2020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June 30, 2021</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December 31, 2020</w:t>
            </w:r>
          </w:p>
        </w:tc>
      </w:tr>
      <w:tr w:rsidR="00000000">
        <w:trPr>
          <w:divId w:val="326203347"/>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326203347"/>
        </w:trPr>
        <w:tc>
          <w:tcPr>
            <w:tcW w:w="172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3109" w:type="pct"/>
            <w:gridSpan w:val="10"/>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326203347"/>
        </w:trPr>
        <w:tc>
          <w:tcPr>
            <w:tcW w:w="172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1,085</w:t>
            </w:r>
          </w:p>
        </w:tc>
        <w:tc>
          <w:tcPr>
            <w:tcW w:w="10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852</w:t>
            </w:r>
          </w:p>
        </w:tc>
      </w:tr>
      <w:tr w:rsidR="00000000">
        <w:trPr>
          <w:divId w:val="326203347"/>
        </w:trPr>
        <w:tc>
          <w:tcPr>
            <w:tcW w:w="172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1,023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1,012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w:t>
            </w:r>
          </w:p>
        </w:tc>
      </w:tr>
      <w:tr w:rsidR="00000000">
        <w:trPr>
          <w:divId w:val="326203347"/>
        </w:trPr>
        <w:tc>
          <w:tcPr>
            <w:tcW w:w="172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1,036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1,016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1,085</w:t>
            </w:r>
          </w:p>
        </w:tc>
        <w:tc>
          <w:tcPr>
            <w:tcW w:w="10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853</w:t>
            </w:r>
          </w:p>
        </w:tc>
      </w:tr>
      <w:tr w:rsidR="00000000">
        <w:trPr>
          <w:divId w:val="326203347"/>
        </w:trPr>
        <w:tc>
          <w:tcPr>
            <w:tcW w:w="1722"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(357)</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(231)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(357)</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(231)</w:t>
            </w:r>
          </w:p>
        </w:tc>
      </w:tr>
      <w:tr w:rsidR="00000000">
        <w:trPr>
          <w:divId w:val="326203347"/>
        </w:trPr>
        <w:tc>
          <w:tcPr>
            <w:tcW w:w="172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679</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785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728</w:t>
            </w:r>
          </w:p>
        </w:tc>
        <w:tc>
          <w:tcPr>
            <w:tcW w:w="10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622</w:t>
            </w:r>
          </w:p>
        </w:tc>
      </w:tr>
    </w:tbl>
    <w:p w:rsidR="00000000" w:rsidRDefault="00826A4C">
      <w:pPr>
        <w:divId w:val="3262033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26203347"/>
        </w:trPr>
        <w:tc>
          <w:tcPr>
            <w:tcW w:w="360" w:type="dxa"/>
            <w:noWrap/>
            <w:tcMar>
              <w:top w:w="0" w:type="dxa"/>
              <w:left w:w="0" w:type="dxa"/>
              <w:bottom w:w="0" w:type="dxa"/>
              <w:right w:w="0" w:type="dxa"/>
            </w:tcMar>
            <w:hideMark/>
          </w:tcPr>
          <w:p w:rsidR="00000000" w:rsidRDefault="00826A4C">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16"/>
                <w:szCs w:val="16"/>
              </w:rPr>
              <w:t>Excludes netting of cash collateral received and posted. The total collateral posted at June 30, 2021 and December 31, 2020 was $995 million and $872 million, respectively, across all counterparties, which are included in cash held at consolidated affiliat</w:t>
            </w:r>
            <w:r>
              <w:rPr>
                <w:rFonts w:eastAsia="Times New Roman"/>
                <w:sz w:val="16"/>
                <w:szCs w:val="16"/>
              </w:rPr>
              <w:t>ed partnerships and restricted cash in the condensed consolidated balance sheets.</w:t>
            </w:r>
          </w:p>
        </w:tc>
      </w:tr>
    </w:tbl>
    <w:p w:rsidR="00000000" w:rsidRDefault="00826A4C">
      <w:pPr>
        <w:pStyle w:val="a3"/>
        <w:spacing w:before="0" w:beforeAutospacing="0" w:after="0" w:afterAutospacing="0"/>
        <w:divId w:val="326203347"/>
        <w:rPr>
          <w:sz w:val="20"/>
          <w:szCs w:val="20"/>
        </w:rPr>
      </w:pPr>
      <w:r>
        <w:rPr>
          <w:sz w:val="20"/>
          <w:szCs w:val="20"/>
        </w:rPr>
        <w:t>​</w:t>
      </w:r>
    </w:p>
    <w:p w:rsidR="00000000" w:rsidRDefault="00826A4C">
      <w:pPr>
        <w:pStyle w:val="a3"/>
        <w:spacing w:before="480" w:beforeAutospacing="0" w:after="0" w:afterAutospacing="0"/>
        <w:jc w:val="center"/>
        <w:divId w:val="1940989325"/>
        <w:rPr>
          <w:sz w:val="20"/>
          <w:szCs w:val="20"/>
        </w:rPr>
      </w:pPr>
      <w:r>
        <w:rPr>
          <w:sz w:val="20"/>
          <w:szCs w:val="20"/>
        </w:rPr>
        <w:t>24</w:t>
      </w:r>
    </w:p>
    <w:p w:rsidR="00000000" w:rsidRDefault="00826A4C">
      <w:pPr>
        <w:pStyle w:val="a3"/>
        <w:spacing w:before="0" w:beforeAutospacing="0" w:after="600" w:afterAutospacing="0"/>
        <w:divId w:val="970019052"/>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970019052"/>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970019052"/>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970019052"/>
        <w:rPr>
          <w:sz w:val="20"/>
          <w:szCs w:val="20"/>
        </w:rPr>
      </w:pPr>
      <w:r>
        <w:rPr>
          <w:b/>
          <w:bCs/>
          <w:sz w:val="20"/>
          <w:szCs w:val="20"/>
        </w:rPr>
        <w:t>Notes to Condensed Consolidated Fin</w:t>
      </w:r>
      <w:r>
        <w:rPr>
          <w:b/>
          <w:bCs/>
          <w:sz w:val="20"/>
          <w:szCs w:val="20"/>
        </w:rPr>
        <w:t>ancial Statements (Unaudited)</w:t>
      </w:r>
    </w:p>
    <w:p w:rsidR="00000000" w:rsidRDefault="00826A4C">
      <w:pPr>
        <w:pStyle w:val="a3"/>
        <w:spacing w:before="0" w:beforeAutospacing="0" w:after="240" w:afterAutospacing="0"/>
        <w:ind w:firstLine="360"/>
        <w:divId w:val="447822475"/>
        <w:rPr>
          <w:sz w:val="20"/>
          <w:szCs w:val="20"/>
        </w:rPr>
      </w:pPr>
      <w:r>
        <w:rPr>
          <w:sz w:val="20"/>
          <w:szCs w:val="20"/>
        </w:rPr>
        <w:t>The following table presents the amount of gain (loss) recognized in the condensed consolidated statements of operations for our Investment segment’s derivatives not designated as hedging instruments:</w:t>
      </w:r>
    </w:p>
    <w:tbl>
      <w:tblPr>
        <w:tblW w:w="5000" w:type="pct"/>
        <w:tblCellMar>
          <w:top w:w="15" w:type="dxa"/>
          <w:left w:w="0" w:type="dxa"/>
          <w:bottom w:w="15" w:type="dxa"/>
          <w:right w:w="0" w:type="dxa"/>
        </w:tblCellMar>
        <w:tblLook w:val="04A0" w:firstRow="1" w:lastRow="0" w:firstColumn="1" w:lastColumn="0" w:noHBand="0" w:noVBand="1"/>
      </w:tblPr>
      <w:tblGrid>
        <w:gridCol w:w="3761"/>
        <w:gridCol w:w="200"/>
        <w:gridCol w:w="101"/>
        <w:gridCol w:w="829"/>
        <w:gridCol w:w="201"/>
        <w:gridCol w:w="101"/>
        <w:gridCol w:w="833"/>
        <w:gridCol w:w="201"/>
        <w:gridCol w:w="100"/>
        <w:gridCol w:w="841"/>
        <w:gridCol w:w="200"/>
        <w:gridCol w:w="100"/>
        <w:gridCol w:w="838"/>
      </w:tblGrid>
      <w:tr w:rsidR="00000000">
        <w:trPr>
          <w:divId w:val="447822475"/>
          <w:trHeight w:val="20"/>
        </w:trPr>
        <w:tc>
          <w:tcPr>
            <w:tcW w:w="228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r>
      <w:tr w:rsidR="00000000">
        <w:trPr>
          <w:divId w:val="447822475"/>
        </w:trPr>
        <w:tc>
          <w:tcPr>
            <w:tcW w:w="228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6"/>
                <w:szCs w:val="16"/>
              </w:rPr>
              <w:t>​</w:t>
            </w:r>
          </w:p>
        </w:tc>
        <w:tc>
          <w:tcPr>
            <w:tcW w:w="2611" w:type="pct"/>
            <w:gridSpan w:val="11"/>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Gain (Loss) Recognized in Incom</w:t>
            </w:r>
            <w:r>
              <w:rPr>
                <w:b/>
                <w:bCs/>
                <w:sz w:val="20"/>
                <w:szCs w:val="20"/>
              </w:rPr>
              <w:t>e</w:t>
            </w:r>
            <w:r>
              <w:rPr>
                <w:b/>
                <w:bCs/>
                <w:sz w:val="15"/>
                <w:szCs w:val="15"/>
                <w:vertAlign w:val="superscript"/>
              </w:rPr>
              <w:t>(1)</w:t>
            </w:r>
          </w:p>
        </w:tc>
      </w:tr>
      <w:tr w:rsidR="00000000">
        <w:trPr>
          <w:divId w:val="447822475"/>
        </w:trPr>
        <w:tc>
          <w:tcPr>
            <w:tcW w:w="228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6"/>
                <w:szCs w:val="16"/>
              </w:rPr>
              <w:t>​</w:t>
            </w:r>
          </w:p>
        </w:tc>
        <w:tc>
          <w:tcPr>
            <w:tcW w:w="1249" w:type="pct"/>
            <w:gridSpan w:val="5"/>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1259" w:type="pct"/>
            <w:gridSpan w:val="5"/>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Six Months Ended June 30, </w:t>
            </w:r>
          </w:p>
        </w:tc>
      </w:tr>
      <w:tr w:rsidR="00000000">
        <w:trPr>
          <w:divId w:val="447822475"/>
        </w:trPr>
        <w:tc>
          <w:tcPr>
            <w:tcW w:w="228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r>
      <w:tr w:rsidR="00000000">
        <w:trPr>
          <w:divId w:val="447822475"/>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447822475"/>
        </w:trPr>
        <w:tc>
          <w:tcPr>
            <w:tcW w:w="228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2611" w:type="pct"/>
            <w:gridSpan w:val="11"/>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447822475"/>
        </w:trPr>
        <w:tc>
          <w:tcPr>
            <w:tcW w:w="228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(310)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(1,697)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r>
              <w:rPr>
                <w:sz w:val="20"/>
                <w:szCs w:val="20"/>
              </w:rPr>
              <w:t>634)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(229)</w:t>
            </w:r>
          </w:p>
        </w:tc>
      </w:tr>
      <w:tr w:rsidR="00000000">
        <w:trPr>
          <w:divId w:val="447822475"/>
        </w:trPr>
        <w:tc>
          <w:tcPr>
            <w:tcW w:w="228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584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1,390</w:t>
            </w:r>
          </w:p>
        </w:tc>
      </w:tr>
      <w:tr w:rsidR="00000000">
        <w:trPr>
          <w:divId w:val="447822475"/>
        </w:trPr>
        <w:tc>
          <w:tcPr>
            <w:tcW w:w="228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(351)</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(1,113)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(636)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1,161</w:t>
            </w:r>
          </w:p>
        </w:tc>
      </w:tr>
    </w:tbl>
    <w:p w:rsidR="00000000" w:rsidRDefault="00826A4C">
      <w:pPr>
        <w:divId w:val="44782247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447822475"/>
        </w:trPr>
        <w:tc>
          <w:tcPr>
            <w:tcW w:w="360" w:type="dxa"/>
            <w:noWrap/>
            <w:tcMar>
              <w:top w:w="0" w:type="dxa"/>
              <w:left w:w="0" w:type="dxa"/>
              <w:bottom w:w="0" w:type="dxa"/>
              <w:right w:w="0" w:type="dxa"/>
            </w:tcMar>
            <w:hideMark/>
          </w:tcPr>
          <w:p w:rsidR="00000000" w:rsidRDefault="00826A4C">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16"/>
                <w:szCs w:val="16"/>
              </w:rPr>
              <w:t>Gains (losses) recognized on derivatives are classified in net gain (loss) from investment activities in our condensed consolidated statements of operations for our Investment segment.</w:t>
            </w:r>
          </w:p>
        </w:tc>
      </w:tr>
    </w:tbl>
    <w:p w:rsidR="00000000" w:rsidRDefault="00826A4C">
      <w:pPr>
        <w:pStyle w:val="a3"/>
        <w:spacing w:before="0" w:beforeAutospacing="0" w:after="240" w:afterAutospacing="0"/>
        <w:divId w:val="447822475"/>
        <w:rPr>
          <w:i/>
          <w:iCs/>
          <w:sz w:val="20"/>
          <w:szCs w:val="20"/>
        </w:rPr>
      </w:pPr>
      <w:r>
        <w:rPr>
          <w:i/>
          <w:iCs/>
          <w:sz w:val="20"/>
          <w:szCs w:val="20"/>
        </w:rPr>
        <w:t>Energy</w:t>
      </w:r>
    </w:p>
    <w:p w:rsidR="00000000" w:rsidRDefault="00826A4C">
      <w:pPr>
        <w:pStyle w:val="a3"/>
        <w:spacing w:before="0" w:beforeAutospacing="0" w:after="240" w:afterAutospacing="0"/>
        <w:ind w:firstLine="360"/>
        <w:divId w:val="447822475"/>
        <w:rPr>
          <w:sz w:val="20"/>
          <w:szCs w:val="20"/>
        </w:rPr>
      </w:pPr>
      <w:r>
        <w:rPr>
          <w:sz w:val="20"/>
          <w:szCs w:val="20"/>
        </w:rPr>
        <w:t>CVR Energy’s businesses are subject to price fluctuations cause</w:t>
      </w:r>
      <w:r>
        <w:rPr>
          <w:sz w:val="20"/>
          <w:szCs w:val="20"/>
        </w:rPr>
        <w:t>d by supply conditions, weather, economic conditions, interest rate fluctuations and other factors. To manage price risk on crude oil and other inventories and to fix margins on certain future production, CVR Refining regularly enters into various commodit</w:t>
      </w:r>
      <w:r>
        <w:rPr>
          <w:sz w:val="20"/>
          <w:szCs w:val="20"/>
        </w:rPr>
        <w:t>y derivative transactions. CVR Refining holds derivative instruments, such as exchange-traded crude oil futures and over-the-counter forward swap agreements, which it believes provide an economic hedge on future transactions, but such instruments are not d</w:t>
      </w:r>
      <w:r>
        <w:rPr>
          <w:sz w:val="20"/>
          <w:szCs w:val="20"/>
        </w:rPr>
        <w:t>esignated as hedge instruments. CVR Refining may enter into forward purchase or sale contracts associated with renewable identification numbers (“RINs”).</w:t>
      </w:r>
    </w:p>
    <w:p w:rsidR="00000000" w:rsidRDefault="00826A4C">
      <w:pPr>
        <w:pStyle w:val="a3"/>
        <w:spacing w:before="0" w:beforeAutospacing="0" w:after="240" w:afterAutospacing="0"/>
        <w:ind w:firstLine="360"/>
        <w:divId w:val="447822475"/>
        <w:rPr>
          <w:sz w:val="20"/>
          <w:szCs w:val="20"/>
        </w:rPr>
      </w:pPr>
      <w:r>
        <w:rPr>
          <w:sz w:val="20"/>
          <w:szCs w:val="20"/>
        </w:rPr>
        <w:t>As of June 30, 2021 and December 31, 2020, CVR Refining had 6 million and 7 million, respectively, out</w:t>
      </w:r>
      <w:r>
        <w:rPr>
          <w:sz w:val="20"/>
          <w:szCs w:val="20"/>
        </w:rPr>
        <w:t>standing commodity swap positions. As of June 30, 2021 and December 31, 2020, CVR Refining had open forward purchase and sale commitments for 2 million barrels and 6 million barrels, respectively. As of June 30, 2021 and December 31, 2020, CVR Refining had</w:t>
      </w:r>
      <w:r>
        <w:rPr>
          <w:sz w:val="20"/>
          <w:szCs w:val="20"/>
        </w:rPr>
        <w:t xml:space="preserve"> open fixed-price commitments to purchase a net 21 million and 13 million RINs, respectively.</w:t>
      </w:r>
    </w:p>
    <w:p w:rsidR="00000000" w:rsidRDefault="00826A4C">
      <w:pPr>
        <w:pStyle w:val="a3"/>
        <w:spacing w:before="0" w:beforeAutospacing="0" w:after="240" w:afterAutospacing="0"/>
        <w:ind w:firstLine="360"/>
        <w:divId w:val="447822475"/>
        <w:rPr>
          <w:sz w:val="20"/>
          <w:szCs w:val="20"/>
        </w:rPr>
      </w:pPr>
      <w:r>
        <w:rPr>
          <w:sz w:val="20"/>
          <w:szCs w:val="20"/>
        </w:rPr>
        <w:t>Certain derivative contracts executed by our Energy segment with a single counterparty are reported on a net-by-counterparty basis where a legal right of offset e</w:t>
      </w:r>
      <w:r>
        <w:rPr>
          <w:sz w:val="20"/>
          <w:szCs w:val="20"/>
        </w:rPr>
        <w:t xml:space="preserve">xists under an enforceable netting agreement. As of June 30, 2021, our Energy segment had net asset derivatives of $4 million and net liability derivatives of $26 million and as of December 31, 2020, our Energy segment had net liability derivatives of $17 </w:t>
      </w:r>
      <w:r>
        <w:rPr>
          <w:sz w:val="20"/>
          <w:szCs w:val="20"/>
        </w:rPr>
        <w:t>million. (Losses) gains recognized on derivatives for our Energy segment were $(2) million and $20 million for the three months ended June 30, 2021 and 2020, respectively, and $(34) million and $65 million for the six months ended June 30, 2021 and 2020, r</w:t>
      </w:r>
      <w:r>
        <w:rPr>
          <w:sz w:val="20"/>
          <w:szCs w:val="20"/>
        </w:rPr>
        <w:t>espectively. Gains and losses recognized on derivatives for our Energy segment are included in cost of goods sold on the condensed consolidated statements of operations.</w:t>
      </w:r>
    </w:p>
    <w:p w:rsidR="00000000" w:rsidRDefault="00826A4C">
      <w:pPr>
        <w:pStyle w:val="a3"/>
        <w:spacing w:before="0" w:beforeAutospacing="0" w:after="240" w:afterAutospacing="0"/>
        <w:divId w:val="447822475"/>
        <w:rPr>
          <w:b/>
          <w:bCs/>
          <w:sz w:val="20"/>
          <w:szCs w:val="20"/>
        </w:rPr>
      </w:pPr>
      <w:r>
        <w:rPr>
          <w:b/>
          <w:bCs/>
          <w:sz w:val="20"/>
          <w:szCs w:val="20"/>
        </w:rPr>
        <w:t>7.  Inventories, Net</w:t>
      </w:r>
    </w:p>
    <w:p w:rsidR="00000000" w:rsidRDefault="00826A4C">
      <w:pPr>
        <w:pStyle w:val="a3"/>
        <w:spacing w:before="0" w:beforeAutospacing="0" w:after="240" w:afterAutospacing="0"/>
        <w:ind w:firstLine="360"/>
        <w:divId w:val="447822475"/>
        <w:rPr>
          <w:sz w:val="20"/>
          <w:szCs w:val="20"/>
        </w:rPr>
      </w:pPr>
      <w:r>
        <w:rPr>
          <w:sz w:val="20"/>
          <w:szCs w:val="20"/>
        </w:rPr>
        <w:t>Inventories, net consists of the following:</w:t>
      </w:r>
    </w:p>
    <w:p w:rsidR="00000000" w:rsidRDefault="00826A4C">
      <w:pPr>
        <w:pStyle w:val="a3"/>
        <w:spacing w:before="0" w:beforeAutospacing="0" w:after="0" w:afterAutospacing="0"/>
        <w:divId w:val="4478224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12"/>
        <w:gridCol w:w="200"/>
        <w:gridCol w:w="101"/>
        <w:gridCol w:w="676"/>
        <w:gridCol w:w="200"/>
        <w:gridCol w:w="159"/>
        <w:gridCol w:w="1058"/>
      </w:tblGrid>
      <w:tr w:rsidR="00000000">
        <w:trPr>
          <w:divId w:val="447822475"/>
          <w:trHeight w:val="20"/>
        </w:trPr>
        <w:tc>
          <w:tcPr>
            <w:tcW w:w="3601" w:type="pct"/>
            <w:tcMar>
              <w:top w:w="0" w:type="dxa"/>
              <w:left w:w="0" w:type="dxa"/>
              <w:bottom w:w="0" w:type="dxa"/>
              <w:right w:w="0" w:type="dxa"/>
            </w:tcMar>
            <w:vAlign w:val="bottom"/>
            <w:hideMark/>
          </w:tcPr>
          <w:p w:rsidR="00000000" w:rsidRDefault="00826A4C">
            <w:pPr>
              <w:pStyle w:val="a3"/>
              <w:spacing w:before="0" w:beforeAutospacing="0" w:after="1" w:afterAutospacing="0"/>
              <w:divId w:val="204035318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3705807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5198848"/>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585735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3837367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29526836"/>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20346635"/>
              <w:rPr>
                <w:sz w:val="20"/>
                <w:szCs w:val="20"/>
              </w:rPr>
            </w:pPr>
            <w:r>
              <w:rPr>
                <w:sz w:val="2"/>
                <w:szCs w:val="2"/>
              </w:rPr>
              <w:t>​</w:t>
            </w:r>
          </w:p>
        </w:tc>
      </w:tr>
      <w:tr w:rsidR="00000000">
        <w:trPr>
          <w:divId w:val="447822475"/>
        </w:trPr>
        <w:tc>
          <w:tcPr>
            <w:tcW w:w="360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December 31, </w:t>
            </w:r>
          </w:p>
        </w:tc>
      </w:tr>
      <w:tr w:rsidR="00000000">
        <w:trPr>
          <w:divId w:val="447822475"/>
        </w:trPr>
        <w:tc>
          <w:tcPr>
            <w:tcW w:w="360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r>
      <w:tr w:rsidR="00000000">
        <w:trPr>
          <w:divId w:val="447822475"/>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447822475"/>
        </w:trPr>
        <w:tc>
          <w:tcPr>
            <w:tcW w:w="360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6"/>
                <w:szCs w:val="16"/>
              </w:rPr>
              <w:t>​</w:t>
            </w:r>
          </w:p>
        </w:tc>
        <w:tc>
          <w:tcPr>
            <w:tcW w:w="1290" w:type="pct"/>
            <w:gridSpan w:val="5"/>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447822475"/>
        </w:trPr>
        <w:tc>
          <w:tcPr>
            <w:tcW w:w="360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Raw materials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246</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183</w:t>
            </w:r>
          </w:p>
        </w:tc>
      </w:tr>
      <w:tr w:rsidR="00000000">
        <w:trPr>
          <w:divId w:val="447822475"/>
        </w:trPr>
        <w:tc>
          <w:tcPr>
            <w:tcW w:w="360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Work in process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93</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83</w:t>
            </w:r>
          </w:p>
        </w:tc>
      </w:tr>
      <w:tr w:rsidR="00000000">
        <w:trPr>
          <w:divId w:val="447822475"/>
        </w:trPr>
        <w:tc>
          <w:tcPr>
            <w:tcW w:w="360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Finished goods</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1,229</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1,314</w:t>
            </w:r>
          </w:p>
        </w:tc>
      </w:tr>
      <w:tr w:rsidR="00000000">
        <w:trPr>
          <w:divId w:val="447822475"/>
        </w:trPr>
        <w:tc>
          <w:tcPr>
            <w:tcW w:w="3601"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1,568</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1,580</w:t>
            </w:r>
          </w:p>
        </w:tc>
      </w:tr>
    </w:tbl>
    <w:p w:rsidR="00000000" w:rsidRDefault="00826A4C">
      <w:pPr>
        <w:pStyle w:val="a3"/>
        <w:spacing w:before="480" w:beforeAutospacing="0" w:after="0" w:afterAutospacing="0"/>
        <w:jc w:val="center"/>
        <w:divId w:val="38631589"/>
        <w:rPr>
          <w:sz w:val="20"/>
          <w:szCs w:val="20"/>
        </w:rPr>
      </w:pPr>
      <w:r>
        <w:rPr>
          <w:sz w:val="20"/>
          <w:szCs w:val="20"/>
        </w:rPr>
        <w:t>25</w:t>
      </w:r>
    </w:p>
    <w:p w:rsidR="00000000" w:rsidRDefault="00826A4C">
      <w:pPr>
        <w:pStyle w:val="a3"/>
        <w:spacing w:before="0" w:beforeAutospacing="0" w:after="600" w:afterAutospacing="0"/>
        <w:divId w:val="1543664391"/>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543664391"/>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543664391"/>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543664391"/>
        <w:rPr>
          <w:sz w:val="20"/>
          <w:szCs w:val="20"/>
        </w:rPr>
      </w:pPr>
      <w:r>
        <w:rPr>
          <w:b/>
          <w:bCs/>
          <w:sz w:val="20"/>
          <w:szCs w:val="20"/>
        </w:rPr>
        <w:t>Notes to Condensed Consolidated Financial Statements (Unaudited)</w:t>
      </w:r>
    </w:p>
    <w:p w:rsidR="00000000" w:rsidRDefault="00826A4C">
      <w:pPr>
        <w:pStyle w:val="a3"/>
        <w:spacing w:before="0" w:beforeAutospacing="0" w:after="0" w:afterAutospacing="0"/>
        <w:ind w:firstLine="360"/>
        <w:divId w:val="1483038053"/>
        <w:rPr>
          <w:sz w:val="20"/>
          <w:szCs w:val="20"/>
        </w:rPr>
      </w:pPr>
      <w:r>
        <w:rPr>
          <w:sz w:val="2"/>
          <w:szCs w:val="2"/>
        </w:rPr>
        <w:t>​</w:t>
      </w:r>
    </w:p>
    <w:p w:rsidR="00000000" w:rsidRDefault="00826A4C">
      <w:pPr>
        <w:pStyle w:val="a3"/>
        <w:spacing w:before="0" w:beforeAutospacing="0" w:after="0" w:afterAutospacing="0"/>
        <w:divId w:val="1483038053"/>
        <w:rPr>
          <w:sz w:val="20"/>
          <w:szCs w:val="20"/>
        </w:rPr>
      </w:pPr>
      <w:r>
        <w:rPr>
          <w:sz w:val="2"/>
          <w:szCs w:val="2"/>
        </w:rPr>
        <w:t>​</w:t>
      </w:r>
    </w:p>
    <w:p w:rsidR="00000000" w:rsidRDefault="00826A4C">
      <w:pPr>
        <w:pStyle w:val="a3"/>
        <w:spacing w:before="0" w:beforeAutospacing="0" w:after="0" w:afterAutospacing="0"/>
        <w:divId w:val="1483038053"/>
        <w:rPr>
          <w:sz w:val="20"/>
          <w:szCs w:val="20"/>
        </w:rPr>
      </w:pPr>
      <w:r>
        <w:rPr>
          <w:sz w:val="2"/>
          <w:szCs w:val="2"/>
        </w:rPr>
        <w:t>​</w:t>
      </w:r>
    </w:p>
    <w:p w:rsidR="00000000" w:rsidRDefault="00826A4C">
      <w:pPr>
        <w:pStyle w:val="a3"/>
        <w:spacing w:before="0" w:beforeAutospacing="0" w:after="0" w:afterAutospacing="0"/>
        <w:divId w:val="1483038053"/>
        <w:rPr>
          <w:sz w:val="20"/>
          <w:szCs w:val="20"/>
        </w:rPr>
      </w:pPr>
      <w:r>
        <w:rPr>
          <w:sz w:val="2"/>
          <w:szCs w:val="2"/>
        </w:rPr>
        <w:t>​</w:t>
      </w:r>
    </w:p>
    <w:p w:rsidR="00000000" w:rsidRDefault="00826A4C">
      <w:pPr>
        <w:pStyle w:val="a3"/>
        <w:spacing w:before="0" w:beforeAutospacing="0" w:after="0" w:afterAutospacing="0"/>
        <w:divId w:val="1483038053"/>
        <w:rPr>
          <w:sz w:val="20"/>
          <w:szCs w:val="20"/>
        </w:rPr>
      </w:pPr>
      <w:r>
        <w:rPr>
          <w:sz w:val="2"/>
          <w:szCs w:val="2"/>
        </w:rPr>
        <w:t>​</w:t>
      </w:r>
    </w:p>
    <w:p w:rsidR="00000000" w:rsidRDefault="00826A4C">
      <w:pPr>
        <w:pStyle w:val="a3"/>
        <w:spacing w:before="0" w:beforeAutospacing="0" w:after="0" w:afterAutospacing="0"/>
        <w:divId w:val="1483038053"/>
        <w:rPr>
          <w:sz w:val="20"/>
          <w:szCs w:val="20"/>
        </w:rPr>
      </w:pPr>
      <w:r>
        <w:rPr>
          <w:sz w:val="2"/>
          <w:szCs w:val="2"/>
        </w:rPr>
        <w:t>​</w:t>
      </w:r>
    </w:p>
    <w:p w:rsidR="00000000" w:rsidRDefault="00826A4C">
      <w:pPr>
        <w:pStyle w:val="a3"/>
        <w:spacing w:before="0" w:beforeAutospacing="0" w:after="240" w:afterAutospacing="0"/>
        <w:divId w:val="1483038053"/>
        <w:rPr>
          <w:b/>
          <w:bCs/>
          <w:sz w:val="20"/>
          <w:szCs w:val="20"/>
        </w:rPr>
      </w:pPr>
      <w:r>
        <w:rPr>
          <w:b/>
          <w:bCs/>
          <w:sz w:val="20"/>
          <w:szCs w:val="20"/>
        </w:rPr>
        <w:t>8.  Goodwill and Intangible Assets, Net</w:t>
      </w:r>
    </w:p>
    <w:p w:rsidR="00000000" w:rsidRDefault="00826A4C">
      <w:pPr>
        <w:pStyle w:val="a3"/>
        <w:spacing w:before="0" w:beforeAutospacing="0" w:after="240" w:afterAutospacing="0"/>
        <w:ind w:firstLine="360"/>
        <w:divId w:val="1483038053"/>
        <w:rPr>
          <w:sz w:val="20"/>
          <w:szCs w:val="20"/>
        </w:rPr>
      </w:pPr>
      <w:r>
        <w:rPr>
          <w:sz w:val="20"/>
          <w:szCs w:val="20"/>
        </w:rPr>
        <w:t>Goodwill consists of the followi</w:t>
      </w:r>
      <w:r>
        <w:rPr>
          <w:sz w:val="20"/>
          <w:szCs w:val="20"/>
        </w:rPr>
        <w:t>ng:</w:t>
      </w:r>
    </w:p>
    <w:p w:rsidR="00000000" w:rsidRDefault="00826A4C">
      <w:pPr>
        <w:pStyle w:val="a3"/>
        <w:spacing w:before="0" w:beforeAutospacing="0" w:after="0" w:afterAutospacing="0"/>
        <w:divId w:val="148303805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09"/>
        <w:gridCol w:w="680"/>
        <w:gridCol w:w="200"/>
        <w:gridCol w:w="156"/>
        <w:gridCol w:w="978"/>
        <w:gridCol w:w="200"/>
        <w:gridCol w:w="109"/>
        <w:gridCol w:w="680"/>
        <w:gridCol w:w="200"/>
        <w:gridCol w:w="109"/>
        <w:gridCol w:w="680"/>
        <w:gridCol w:w="200"/>
        <w:gridCol w:w="156"/>
        <w:gridCol w:w="978"/>
        <w:gridCol w:w="200"/>
        <w:gridCol w:w="107"/>
        <w:gridCol w:w="682"/>
      </w:tblGrid>
      <w:tr w:rsidR="00000000">
        <w:trPr>
          <w:divId w:val="1483038053"/>
          <w:trHeight w:val="20"/>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divId w:val="1148346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5299654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15059771"/>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2210438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8115944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26859600"/>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0606101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65120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29556646"/>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2552727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149083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77632649"/>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613550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1229091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35365984"/>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973466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4050881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83353682"/>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63123055"/>
              <w:rPr>
                <w:sz w:val="20"/>
                <w:szCs w:val="20"/>
              </w:rPr>
            </w:pPr>
            <w:r>
              <w:rPr>
                <w:sz w:val="2"/>
                <w:szCs w:val="2"/>
              </w:rPr>
              <w:t>​</w:t>
            </w: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605"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2020</w:t>
            </w: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Net</w:t>
            </w: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Carrying</w:t>
            </w: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Value</w:t>
            </w:r>
          </w:p>
        </w:tc>
      </w:tr>
      <w:tr w:rsidR="00000000">
        <w:trPr>
          <w:divId w:val="1483038053"/>
        </w:trPr>
        <w:tc>
          <w:tcPr>
            <w:tcW w:w="0" w:type="auto"/>
            <w:gridSpan w:val="19"/>
            <w:tcMar>
              <w:top w:w="0" w:type="dxa"/>
              <w:left w:w="0" w:type="dxa"/>
              <w:bottom w:w="0" w:type="dxa"/>
              <w:right w:w="0" w:type="dxa"/>
            </w:tcMar>
            <w:vAlign w:val="center"/>
            <w:hideMark/>
          </w:tcPr>
          <w:p w:rsidR="00000000" w:rsidRDefault="00826A4C">
            <w:pPr>
              <w:rPr>
                <w:sz w:val="20"/>
                <w:szCs w:val="20"/>
              </w:rPr>
            </w:pP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312" w:type="pct"/>
            <w:gridSpan w:val="17"/>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483038053"/>
        </w:trPr>
        <w:tc>
          <w:tcPr>
            <w:tcW w:w="1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250</w:t>
            </w: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r>
      <w:tr w:rsidR="00000000">
        <w:trPr>
          <w:divId w:val="1483038053"/>
        </w:trPr>
        <w:tc>
          <w:tcPr>
            <w:tcW w:w="1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Metals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w:t>
            </w: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Home Fashion</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w:t>
            </w:r>
          </w:p>
        </w:tc>
      </w:tr>
      <w:tr w:rsidR="00000000">
        <w:trPr>
          <w:divId w:val="1483038053"/>
        </w:trPr>
        <w:tc>
          <w:tcPr>
            <w:tcW w:w="1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Pharma</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w:t>
            </w:r>
          </w:p>
        </w:tc>
      </w:tr>
      <w:tr w:rsidR="00000000">
        <w:trPr>
          <w:divId w:val="1483038053"/>
        </w:trPr>
        <w:tc>
          <w:tcPr>
            <w:tcW w:w="1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384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384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294</w:t>
            </w:r>
          </w:p>
        </w:tc>
      </w:tr>
    </w:tbl>
    <w:p w:rsidR="00000000" w:rsidRDefault="00826A4C">
      <w:pPr>
        <w:pStyle w:val="a3"/>
        <w:spacing w:before="0" w:beforeAutospacing="0" w:after="0" w:afterAutospacing="0"/>
        <w:divId w:val="1483038053"/>
        <w:rPr>
          <w:sz w:val="20"/>
          <w:szCs w:val="20"/>
        </w:rPr>
      </w:pPr>
      <w:r>
        <w:rPr>
          <w:sz w:val="20"/>
          <w:szCs w:val="20"/>
        </w:rPr>
        <w:t>​</w:t>
      </w:r>
    </w:p>
    <w:p w:rsidR="00000000" w:rsidRDefault="00826A4C">
      <w:pPr>
        <w:pStyle w:val="a3"/>
        <w:spacing w:before="0" w:beforeAutospacing="0" w:after="240" w:afterAutospacing="0"/>
        <w:ind w:firstLine="360"/>
        <w:divId w:val="1483038053"/>
        <w:rPr>
          <w:sz w:val="20"/>
          <w:szCs w:val="20"/>
        </w:rPr>
      </w:pPr>
      <w:r>
        <w:rPr>
          <w:sz w:val="20"/>
          <w:szCs w:val="20"/>
        </w:rPr>
        <w:t>Intangible assets, net consists of the following:</w:t>
      </w:r>
    </w:p>
    <w:p w:rsidR="00000000" w:rsidRDefault="00826A4C">
      <w:pPr>
        <w:pStyle w:val="a3"/>
        <w:spacing w:before="0" w:beforeAutospacing="0" w:after="0" w:afterAutospacing="0"/>
        <w:divId w:val="148303805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07"/>
        <w:gridCol w:w="682"/>
      </w:tblGrid>
      <w:tr w:rsidR="00000000">
        <w:trPr>
          <w:divId w:val="1483038053"/>
          <w:trHeight w:val="20"/>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divId w:val="10822920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568829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80847391"/>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5532727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0388596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277978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053748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7739368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83834629"/>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1904693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5456571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14358404"/>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1618208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56767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53450950"/>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376343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5625898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35712183"/>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56729744"/>
              <w:rPr>
                <w:sz w:val="20"/>
                <w:szCs w:val="20"/>
              </w:rPr>
            </w:pPr>
            <w:r>
              <w:rPr>
                <w:sz w:val="2"/>
                <w:szCs w:val="2"/>
              </w:rPr>
              <w:t>​</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608"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616"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2020</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1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Net</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1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Carrying</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Value</w:t>
            </w:r>
          </w:p>
        </w:tc>
      </w:tr>
      <w:tr w:rsidR="00000000">
        <w:trPr>
          <w:divId w:val="1483038053"/>
        </w:trPr>
        <w:tc>
          <w:tcPr>
            <w:tcW w:w="0" w:type="auto"/>
            <w:gridSpan w:val="19"/>
            <w:tcMar>
              <w:top w:w="0" w:type="dxa"/>
              <w:left w:w="0" w:type="dxa"/>
              <w:bottom w:w="0" w:type="dxa"/>
              <w:right w:w="0" w:type="dxa"/>
            </w:tcMar>
            <w:vAlign w:val="center"/>
            <w:hideMark/>
          </w:tcPr>
          <w:p w:rsidR="00000000" w:rsidRDefault="00826A4C">
            <w:pPr>
              <w:rPr>
                <w:sz w:val="20"/>
                <w:szCs w:val="20"/>
              </w:rPr>
            </w:pP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483038053"/>
        </w:trPr>
        <w:tc>
          <w:tcPr>
            <w:tcW w:w="158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398</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(186)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399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(176)</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223</w:t>
            </w:r>
          </w:p>
        </w:tc>
      </w:tr>
      <w:tr w:rsidR="00000000">
        <w:trPr>
          <w:divId w:val="1483038053"/>
        </w:trPr>
        <w:tc>
          <w:tcPr>
            <w:tcW w:w="158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234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248</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(163)</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106</w:t>
            </w:r>
          </w:p>
        </w:tc>
      </w:tr>
      <w:tr w:rsidR="00000000">
        <w:trPr>
          <w:divId w:val="1483038053"/>
        </w:trPr>
        <w:tc>
          <w:tcPr>
            <w:tcW w:w="158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833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(286)</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547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922</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r>
              <w:rPr>
                <w:sz w:val="20"/>
                <w:szCs w:val="20"/>
              </w:rPr>
              <w:t>345)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577</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1483038053"/>
        </w:trPr>
        <w:tc>
          <w:tcPr>
            <w:tcW w:w="158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83</w:t>
            </w:r>
          </w:p>
        </w:tc>
      </w:tr>
      <w:tr w:rsidR="00000000">
        <w:trPr>
          <w:divId w:val="1483038053"/>
        </w:trPr>
        <w:tc>
          <w:tcPr>
            <w:tcW w:w="158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660</w:t>
            </w:r>
          </w:p>
        </w:tc>
      </w:tr>
    </w:tbl>
    <w:p w:rsidR="00000000" w:rsidRDefault="00826A4C">
      <w:pPr>
        <w:pStyle w:val="a3"/>
        <w:spacing w:before="0" w:beforeAutospacing="0" w:after="0" w:afterAutospacing="0"/>
        <w:divId w:val="1483038053"/>
        <w:rPr>
          <w:sz w:val="20"/>
          <w:szCs w:val="20"/>
        </w:rPr>
      </w:pPr>
      <w:r>
        <w:rPr>
          <w:sz w:val="20"/>
          <w:szCs w:val="20"/>
        </w:rPr>
        <w:t>​</w:t>
      </w:r>
    </w:p>
    <w:p w:rsidR="00000000" w:rsidRDefault="00826A4C">
      <w:pPr>
        <w:pStyle w:val="a3"/>
        <w:spacing w:before="0" w:beforeAutospacing="0" w:after="240" w:afterAutospacing="0"/>
        <w:ind w:firstLine="360"/>
        <w:divId w:val="1483038053"/>
        <w:rPr>
          <w:sz w:val="20"/>
          <w:szCs w:val="20"/>
        </w:rPr>
      </w:pPr>
      <w:r>
        <w:rPr>
          <w:sz w:val="20"/>
          <w:szCs w:val="20"/>
        </w:rPr>
        <w:t>Amortization expense associated with definite-lived intangible assets was $17 million and $11 million for the three months ended June 30, 2021 and 2020, respectively, and $32 million and $22 million for the six months ended June 30, 2021 and 2020, respecti</w:t>
      </w:r>
      <w:r>
        <w:rPr>
          <w:sz w:val="20"/>
          <w:szCs w:val="20"/>
        </w:rPr>
        <w:t xml:space="preserve">vely. We utilize the straight-line method of amortization, recognized over the estimated useful lives of the assets. </w:t>
      </w:r>
    </w:p>
    <w:p w:rsidR="00000000" w:rsidRDefault="00826A4C">
      <w:pPr>
        <w:pStyle w:val="a3"/>
        <w:spacing w:before="0" w:beforeAutospacing="0" w:after="240" w:afterAutospacing="0"/>
        <w:divId w:val="1483038053"/>
        <w:rPr>
          <w:b/>
          <w:bCs/>
          <w:sz w:val="20"/>
          <w:szCs w:val="20"/>
        </w:rPr>
      </w:pPr>
      <w:r>
        <w:rPr>
          <w:b/>
          <w:bCs/>
          <w:sz w:val="20"/>
          <w:szCs w:val="20"/>
        </w:rPr>
        <w:t>9.  Leases</w:t>
      </w:r>
    </w:p>
    <w:p w:rsidR="00000000" w:rsidRDefault="00826A4C">
      <w:pPr>
        <w:pStyle w:val="a3"/>
        <w:spacing w:before="0" w:beforeAutospacing="0" w:after="240" w:afterAutospacing="0"/>
        <w:divId w:val="1483038053"/>
        <w:rPr>
          <w:i/>
          <w:iCs/>
          <w:sz w:val="20"/>
          <w:szCs w:val="20"/>
        </w:rPr>
      </w:pPr>
      <w:r>
        <w:rPr>
          <w:i/>
          <w:iCs/>
          <w:sz w:val="20"/>
          <w:szCs w:val="20"/>
        </w:rPr>
        <w:t>All Segments and Holding Company</w:t>
      </w:r>
    </w:p>
    <w:p w:rsidR="00000000" w:rsidRDefault="00826A4C">
      <w:pPr>
        <w:pStyle w:val="a3"/>
        <w:spacing w:before="0" w:beforeAutospacing="0" w:after="240" w:afterAutospacing="0"/>
        <w:ind w:firstLine="360"/>
        <w:divId w:val="1483038053"/>
        <w:rPr>
          <w:sz w:val="20"/>
          <w:szCs w:val="20"/>
        </w:rPr>
      </w:pPr>
      <w:r>
        <w:rPr>
          <w:sz w:val="20"/>
          <w:szCs w:val="20"/>
        </w:rPr>
        <w:t>We have operating and finance leases primarily within our Automotive, Energy and Food Packagin</w:t>
      </w:r>
      <w:r>
        <w:rPr>
          <w:sz w:val="20"/>
          <w:szCs w:val="20"/>
        </w:rPr>
        <w:t>g segments. Our Automotive segment leases assets, primarily real estate (operating) and vehicles (financing). Our Energy segment leases certain pipelines, storage tanks, railcars, office space, land and equipment (operating and financing). Our Food Packagi</w:t>
      </w:r>
      <w:r>
        <w:rPr>
          <w:sz w:val="20"/>
          <w:szCs w:val="20"/>
        </w:rPr>
        <w:t>ng segment leases assets, primarily real estate, equipment and vehicles (primarily operating). Our lease agreements do not contain any material residual value guarantees or material restrictive covenants. Right-of-use assets and related liabilities are rec</w:t>
      </w:r>
      <w:r>
        <w:rPr>
          <w:sz w:val="20"/>
          <w:szCs w:val="20"/>
        </w:rPr>
        <w:t>orded on the balance sheet for leases with an initial lease term in excess of twelve months and therefore, do not include any lease arrangements with initial lease terms of twelve months or less.</w:t>
      </w:r>
    </w:p>
    <w:p w:rsidR="00000000" w:rsidRDefault="00826A4C">
      <w:pPr>
        <w:pStyle w:val="a3"/>
        <w:spacing w:before="480" w:beforeAutospacing="0" w:after="0" w:afterAutospacing="0"/>
        <w:jc w:val="center"/>
        <w:divId w:val="296909595"/>
        <w:rPr>
          <w:sz w:val="20"/>
          <w:szCs w:val="20"/>
        </w:rPr>
      </w:pPr>
      <w:r>
        <w:rPr>
          <w:sz w:val="20"/>
          <w:szCs w:val="20"/>
        </w:rPr>
        <w:t>26</w:t>
      </w:r>
    </w:p>
    <w:p w:rsidR="00000000" w:rsidRDefault="00826A4C">
      <w:pPr>
        <w:pStyle w:val="a3"/>
        <w:spacing w:before="0" w:beforeAutospacing="0" w:after="600" w:afterAutospacing="0"/>
        <w:divId w:val="1998148050"/>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998148050"/>
        <w:rPr>
          <w:sz w:val="20"/>
          <w:szCs w:val="20"/>
        </w:rPr>
      </w:pPr>
      <w:r>
        <w:rPr>
          <w:b/>
          <w:bCs/>
          <w:sz w:val="20"/>
          <w:szCs w:val="20"/>
        </w:rPr>
        <w:t>ICAHN ENTERPR</w:t>
      </w:r>
      <w:r>
        <w:rPr>
          <w:b/>
          <w:bCs/>
          <w:sz w:val="20"/>
          <w:szCs w:val="20"/>
        </w:rPr>
        <w:t>ISES L.P. AND SUBSIDIARIES</w:t>
      </w:r>
    </w:p>
    <w:p w:rsidR="00000000" w:rsidRDefault="00826A4C">
      <w:pPr>
        <w:pStyle w:val="a3"/>
        <w:spacing w:before="0" w:beforeAutospacing="0" w:after="0" w:afterAutospacing="0"/>
        <w:jc w:val="center"/>
        <w:divId w:val="1998148050"/>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998148050"/>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ind w:firstLine="360"/>
        <w:divId w:val="905845199"/>
        <w:rPr>
          <w:sz w:val="20"/>
          <w:szCs w:val="20"/>
        </w:rPr>
      </w:pPr>
      <w:r>
        <w:rPr>
          <w:sz w:val="20"/>
          <w:szCs w:val="20"/>
        </w:rPr>
        <w:t>Right-of-use assets and lease liabilities are as follows:</w:t>
      </w:r>
    </w:p>
    <w:p w:rsidR="00000000" w:rsidRDefault="00826A4C">
      <w:pPr>
        <w:pStyle w:val="a3"/>
        <w:spacing w:before="0" w:beforeAutospacing="0" w:after="0" w:afterAutospacing="0"/>
        <w:divId w:val="90584519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07"/>
        <w:gridCol w:w="200"/>
        <w:gridCol w:w="101"/>
        <w:gridCol w:w="881"/>
        <w:gridCol w:w="200"/>
        <w:gridCol w:w="126"/>
        <w:gridCol w:w="1091"/>
      </w:tblGrid>
      <w:tr w:rsidR="00000000">
        <w:trPr>
          <w:divId w:val="905845199"/>
          <w:trHeight w:val="20"/>
        </w:trPr>
        <w:tc>
          <w:tcPr>
            <w:tcW w:w="3463" w:type="pct"/>
            <w:tcMar>
              <w:top w:w="0" w:type="dxa"/>
              <w:left w:w="0" w:type="dxa"/>
              <w:bottom w:w="0" w:type="dxa"/>
              <w:right w:w="0" w:type="dxa"/>
            </w:tcMar>
            <w:vAlign w:val="bottom"/>
            <w:hideMark/>
          </w:tcPr>
          <w:p w:rsidR="00000000" w:rsidRDefault="00826A4C">
            <w:pPr>
              <w:pStyle w:val="a3"/>
              <w:spacing w:before="0" w:beforeAutospacing="0" w:after="0" w:afterAutospacing="0"/>
              <w:divId w:val="203360814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046440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1710657"/>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3857336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6065103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68593709"/>
              <w:rPr>
                <w:sz w:val="20"/>
                <w:szCs w:val="20"/>
              </w:rPr>
            </w:pPr>
            <w:r>
              <w:rPr>
                <w:sz w:val="2"/>
                <w:szCs w:val="2"/>
              </w:rPr>
              <w:t>​</w:t>
            </w:r>
          </w:p>
        </w:tc>
        <w:tc>
          <w:tcPr>
            <w:tcW w:w="60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86840428"/>
              <w:rPr>
                <w:sz w:val="20"/>
                <w:szCs w:val="20"/>
              </w:rPr>
            </w:pPr>
            <w:r>
              <w:rPr>
                <w:sz w:val="2"/>
                <w:szCs w:val="2"/>
              </w:rPr>
              <w:t>​</w:t>
            </w:r>
          </w:p>
        </w:tc>
      </w:tr>
      <w:tr w:rsidR="00000000">
        <w:trPr>
          <w:divId w:val="905845199"/>
        </w:trPr>
        <w:tc>
          <w:tcPr>
            <w:tcW w:w="346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    </w:t>
            </w:r>
          </w:p>
        </w:tc>
        <w:tc>
          <w:tcPr>
            <w:tcW w:w="64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b/>
                <w:bCs/>
                <w:sz w:val="20"/>
                <w:szCs w:val="20"/>
              </w:rPr>
              <w:t>June 30, </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    </w:t>
            </w:r>
          </w:p>
        </w:tc>
        <w:tc>
          <w:tcPr>
            <w:tcW w:w="669"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905845199"/>
        </w:trPr>
        <w:tc>
          <w:tcPr>
            <w:tcW w:w="346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w:t>
            </w:r>
          </w:p>
        </w:tc>
        <w:tc>
          <w:tcPr>
            <w:tcW w:w="64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b/>
                <w:bCs/>
                <w:sz w:val="20"/>
                <w:szCs w:val="20"/>
              </w:rPr>
              <w:t>2021</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20"/>
                <w:szCs w:val="20"/>
              </w:rPr>
              <w:t>​</w:t>
            </w:r>
          </w:p>
        </w:tc>
        <w:tc>
          <w:tcPr>
            <w:tcW w:w="66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b/>
                <w:bCs/>
                <w:sz w:val="20"/>
                <w:szCs w:val="20"/>
              </w:rPr>
              <w:t>2020</w:t>
            </w:r>
          </w:p>
        </w:tc>
      </w:tr>
      <w:tr w:rsidR="00000000">
        <w:trPr>
          <w:divId w:val="905845199"/>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905845199"/>
        </w:trPr>
        <w:tc>
          <w:tcPr>
            <w:tcW w:w="346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6"/>
                <w:szCs w:val="16"/>
              </w:rPr>
              <w:t>​</w:t>
            </w:r>
          </w:p>
        </w:tc>
        <w:tc>
          <w:tcPr>
            <w:tcW w:w="1426"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rFonts w:ascii="Times" w:hAnsi="Times"/>
                <w:sz w:val="16"/>
                <w:szCs w:val="16"/>
              </w:rPr>
              <w:t>(in millions)</w:t>
            </w:r>
          </w:p>
        </w:tc>
      </w:tr>
      <w:tr w:rsidR="00000000">
        <w:trPr>
          <w:divId w:val="905845199"/>
        </w:trPr>
        <w:tc>
          <w:tcPr>
            <w:tcW w:w="346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r>
      <w:tr w:rsidR="00000000">
        <w:trPr>
          <w:divId w:val="905845199"/>
        </w:trPr>
        <w:tc>
          <w:tcPr>
            <w:tcW w:w="3463"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Right-of-use assets (other assets)</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518</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556</w:t>
            </w:r>
          </w:p>
        </w:tc>
      </w:tr>
      <w:tr w:rsidR="00000000">
        <w:trPr>
          <w:divId w:val="905845199"/>
        </w:trPr>
        <w:tc>
          <w:tcPr>
            <w:tcW w:w="346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Lease liabilities (accrued expenses and other liabilities</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533</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573</w:t>
            </w:r>
          </w:p>
        </w:tc>
      </w:tr>
      <w:tr w:rsidR="00000000">
        <w:trPr>
          <w:divId w:val="905845199"/>
        </w:trPr>
        <w:tc>
          <w:tcPr>
            <w:tcW w:w="3463"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0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905845199"/>
        </w:trPr>
        <w:tc>
          <w:tcPr>
            <w:tcW w:w="346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905845199"/>
        </w:trPr>
        <w:tc>
          <w:tcPr>
            <w:tcW w:w="3463"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Right-of-use assets (property, plant and equipment, net)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64</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0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65</w:t>
            </w:r>
          </w:p>
        </w:tc>
      </w:tr>
      <w:tr w:rsidR="00000000">
        <w:trPr>
          <w:divId w:val="905845199"/>
        </w:trPr>
        <w:tc>
          <w:tcPr>
            <w:tcW w:w="3463"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Lease liabilities (debt)</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81</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0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81</w:t>
            </w:r>
          </w:p>
        </w:tc>
      </w:tr>
    </w:tbl>
    <w:p w:rsidR="00000000" w:rsidRDefault="00826A4C">
      <w:pPr>
        <w:pStyle w:val="a3"/>
        <w:spacing w:before="0" w:beforeAutospacing="0" w:after="0" w:afterAutospacing="0"/>
        <w:divId w:val="905845199"/>
        <w:rPr>
          <w:sz w:val="20"/>
          <w:szCs w:val="20"/>
        </w:rPr>
      </w:pPr>
      <w:r>
        <w:rPr>
          <w:sz w:val="20"/>
          <w:szCs w:val="20"/>
        </w:rPr>
        <w:t>​</w:t>
      </w:r>
    </w:p>
    <w:p w:rsidR="00000000" w:rsidRDefault="00826A4C">
      <w:pPr>
        <w:pStyle w:val="a3"/>
        <w:spacing w:before="0" w:beforeAutospacing="0" w:after="240" w:afterAutospacing="0"/>
        <w:ind w:firstLine="360"/>
        <w:divId w:val="905845199"/>
        <w:rPr>
          <w:sz w:val="20"/>
          <w:szCs w:val="20"/>
        </w:rPr>
      </w:pPr>
      <w:r>
        <w:rPr>
          <w:sz w:val="20"/>
          <w:szCs w:val="20"/>
        </w:rPr>
        <w:t>Additional information with respect to our operating leases as of June 30, 2021 and December 31, 2020 is presented below. The lease terms and discount rates for our Energy, Automotive and Food Packaging segments represent weighted averages based on their r</w:t>
      </w:r>
      <w:r>
        <w:rPr>
          <w:sz w:val="20"/>
          <w:szCs w:val="20"/>
        </w:rPr>
        <w:t>espective lease liability balances.</w:t>
      </w:r>
    </w:p>
    <w:p w:rsidR="00000000" w:rsidRDefault="00826A4C">
      <w:pPr>
        <w:pStyle w:val="a3"/>
        <w:spacing w:before="0" w:beforeAutospacing="0" w:after="0" w:afterAutospacing="0"/>
        <w:divId w:val="90584519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67"/>
        <w:gridCol w:w="200"/>
        <w:gridCol w:w="101"/>
        <w:gridCol w:w="469"/>
        <w:gridCol w:w="200"/>
        <w:gridCol w:w="112"/>
        <w:gridCol w:w="744"/>
        <w:gridCol w:w="200"/>
        <w:gridCol w:w="1017"/>
        <w:gridCol w:w="200"/>
        <w:gridCol w:w="756"/>
        <w:gridCol w:w="40"/>
      </w:tblGrid>
      <w:tr w:rsidR="00000000">
        <w:trPr>
          <w:divId w:val="905845199"/>
          <w:trHeight w:val="20"/>
        </w:trPr>
        <w:tc>
          <w:tcPr>
            <w:tcW w:w="2810" w:type="pct"/>
            <w:tcMar>
              <w:top w:w="0" w:type="dxa"/>
              <w:left w:w="0" w:type="dxa"/>
              <w:bottom w:w="0" w:type="dxa"/>
              <w:right w:w="0" w:type="dxa"/>
            </w:tcMar>
            <w:vAlign w:val="bottom"/>
            <w:hideMark/>
          </w:tcPr>
          <w:p w:rsidR="00000000" w:rsidRDefault="00826A4C">
            <w:pPr>
              <w:pStyle w:val="a3"/>
              <w:spacing w:before="0" w:beforeAutospacing="0" w:after="0" w:afterAutospacing="0"/>
              <w:divId w:val="33210057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9196175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93890683"/>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425630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4429774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42132645"/>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6918528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13552291"/>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5712680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0863125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5745298"/>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72893248"/>
              <w:rPr>
                <w:sz w:val="20"/>
                <w:szCs w:val="20"/>
              </w:rPr>
            </w:pPr>
            <w:r>
              <w:rPr>
                <w:sz w:val="2"/>
                <w:szCs w:val="2"/>
              </w:rPr>
              <w:t>​</w:t>
            </w:r>
          </w:p>
        </w:tc>
      </w:tr>
      <w:tr w:rsidR="00000000">
        <w:trPr>
          <w:divId w:val="905845199"/>
        </w:trPr>
        <w:tc>
          <w:tcPr>
            <w:tcW w:w="281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76" w:type="pct"/>
            <w:gridSpan w:val="2"/>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 xml:space="preserve">Right-Of-Use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6" w:type="pct"/>
            <w:gridSpan w:val="2"/>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Lease</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 xml:space="preserve">Discount </w:t>
            </w:r>
          </w:p>
        </w:tc>
        <w:tc>
          <w:tcPr>
            <w:tcW w:w="2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 </w:t>
            </w:r>
          </w:p>
        </w:tc>
      </w:tr>
      <w:tr w:rsidR="00000000">
        <w:trPr>
          <w:divId w:val="905845199"/>
        </w:trPr>
        <w:tc>
          <w:tcPr>
            <w:tcW w:w="2810" w:type="pct"/>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Operating Leases as of June 30, 2021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7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Assets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Liabilities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Lease Term</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Rate</w:t>
            </w:r>
          </w:p>
        </w:tc>
        <w:tc>
          <w:tcPr>
            <w:tcW w:w="2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 </w:t>
            </w:r>
          </w:p>
        </w:tc>
      </w:tr>
      <w:tr w:rsidR="00000000">
        <w:trPr>
          <w:divId w:val="905845199"/>
        </w:trPr>
        <w:tc>
          <w:tcPr>
            <w:tcW w:w="0" w:type="auto"/>
            <w:gridSpan w:val="12"/>
            <w:tcMar>
              <w:top w:w="0" w:type="dxa"/>
              <w:left w:w="0" w:type="dxa"/>
              <w:bottom w:w="0" w:type="dxa"/>
              <w:right w:w="0" w:type="dxa"/>
            </w:tcMar>
            <w:vAlign w:val="center"/>
            <w:hideMark/>
          </w:tcPr>
          <w:p w:rsidR="00000000" w:rsidRDefault="00826A4C">
            <w:pPr>
              <w:rPr>
                <w:sz w:val="16"/>
                <w:szCs w:val="16"/>
              </w:rPr>
            </w:pPr>
          </w:p>
        </w:tc>
      </w:tr>
      <w:tr w:rsidR="00000000">
        <w:trPr>
          <w:divId w:val="905845199"/>
        </w:trPr>
        <w:tc>
          <w:tcPr>
            <w:tcW w:w="28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946"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52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r>
      <w:tr w:rsidR="00000000">
        <w:trPr>
          <w:divId w:val="905845199"/>
        </w:trPr>
        <w:tc>
          <w:tcPr>
            <w:tcW w:w="281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Energy</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4.4 years</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5.5%</w:t>
            </w:r>
          </w:p>
        </w:tc>
        <w:tc>
          <w:tcPr>
            <w:tcW w:w="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905845199"/>
        </w:trPr>
        <w:tc>
          <w:tcPr>
            <w:tcW w:w="28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Automotive</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2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399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417</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4.5 years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5.7%</w:t>
            </w:r>
          </w:p>
        </w:tc>
        <w:tc>
          <w:tcPr>
            <w:tcW w:w="2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905845199"/>
        </w:trPr>
        <w:tc>
          <w:tcPr>
            <w:tcW w:w="281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Food Packaging</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2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10.7 years</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20"/>
                <w:szCs w:val="20"/>
              </w:rPr>
              <w:t>7.5%</w:t>
            </w:r>
          </w:p>
        </w:tc>
        <w:tc>
          <w:tcPr>
            <w:tcW w:w="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905845199"/>
        </w:trPr>
        <w:tc>
          <w:tcPr>
            <w:tcW w:w="28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segments and Holding Company</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2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49</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2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905845199"/>
        </w:trPr>
        <w:tc>
          <w:tcPr>
            <w:tcW w:w="281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518</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533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bl>
    <w:p w:rsidR="00000000" w:rsidRDefault="00826A4C">
      <w:pPr>
        <w:pStyle w:val="a3"/>
        <w:spacing w:before="0" w:beforeAutospacing="0" w:after="0" w:afterAutospacing="0"/>
        <w:divId w:val="905845199"/>
        <w:rPr>
          <w:sz w:val="20"/>
          <w:szCs w:val="20"/>
        </w:rPr>
      </w:pPr>
      <w:r>
        <w:rPr>
          <w:sz w:val="20"/>
          <w:szCs w:val="20"/>
        </w:rPr>
        <w:t>​</w:t>
      </w:r>
    </w:p>
    <w:p w:rsidR="00000000" w:rsidRDefault="00826A4C">
      <w:pPr>
        <w:pStyle w:val="a3"/>
        <w:spacing w:before="0" w:beforeAutospacing="0" w:after="0" w:afterAutospacing="0"/>
        <w:divId w:val="905845199"/>
        <w:rPr>
          <w:sz w:val="20"/>
          <w:szCs w:val="20"/>
        </w:rPr>
      </w:pPr>
      <w:r>
        <w:rPr>
          <w:sz w:val="20"/>
          <w:szCs w:val="20"/>
        </w:rPr>
        <w:t>​</w:t>
      </w:r>
    </w:p>
    <w:tbl>
      <w:tblPr>
        <w:tblW w:w="5003" w:type="pct"/>
        <w:tblCellMar>
          <w:top w:w="15" w:type="dxa"/>
          <w:left w:w="0" w:type="dxa"/>
          <w:bottom w:w="15" w:type="dxa"/>
          <w:right w:w="0" w:type="dxa"/>
        </w:tblCellMar>
        <w:tblLook w:val="04A0" w:firstRow="1" w:lastRow="0" w:firstColumn="1" w:lastColumn="0" w:noHBand="0" w:noVBand="1"/>
      </w:tblPr>
      <w:tblGrid>
        <w:gridCol w:w="4304"/>
        <w:gridCol w:w="200"/>
        <w:gridCol w:w="101"/>
        <w:gridCol w:w="471"/>
        <w:gridCol w:w="200"/>
        <w:gridCol w:w="112"/>
        <w:gridCol w:w="744"/>
        <w:gridCol w:w="200"/>
        <w:gridCol w:w="1017"/>
        <w:gridCol w:w="200"/>
        <w:gridCol w:w="756"/>
        <w:gridCol w:w="6"/>
      </w:tblGrid>
      <w:tr w:rsidR="00000000">
        <w:trPr>
          <w:divId w:val="905845199"/>
          <w:trHeight w:val="20"/>
        </w:trPr>
        <w:tc>
          <w:tcPr>
            <w:tcW w:w="2815" w:type="pct"/>
            <w:tcMar>
              <w:top w:w="0" w:type="dxa"/>
              <w:left w:w="0" w:type="dxa"/>
              <w:bottom w:w="0" w:type="dxa"/>
              <w:right w:w="0" w:type="dxa"/>
            </w:tcMar>
            <w:vAlign w:val="bottom"/>
            <w:hideMark/>
          </w:tcPr>
          <w:p w:rsidR="00000000" w:rsidRDefault="00826A4C">
            <w:pPr>
              <w:pStyle w:val="a3"/>
              <w:spacing w:before="0" w:beforeAutospacing="0" w:after="1" w:afterAutospacing="0"/>
              <w:divId w:val="21879069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49672737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890460572"/>
              <w:rPr>
                <w:sz w:val="20"/>
                <w:szCs w:val="20"/>
              </w:rPr>
            </w:pPr>
            <w:r>
              <w:rPr>
                <w:sz w:val="2"/>
                <w:szCs w:val="2"/>
              </w:rPr>
              <w:t>​</w:t>
            </w:r>
          </w:p>
        </w:tc>
        <w:tc>
          <w:tcPr>
            <w:tcW w:w="32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5426206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46740421"/>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638531268"/>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51669980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48142105"/>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82270221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40340203"/>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895239788"/>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97654713"/>
              <w:rPr>
                <w:sz w:val="20"/>
                <w:szCs w:val="20"/>
              </w:rPr>
            </w:pPr>
            <w:r>
              <w:rPr>
                <w:sz w:val="2"/>
                <w:szCs w:val="2"/>
              </w:rPr>
              <w:t>​</w:t>
            </w:r>
          </w:p>
        </w:tc>
      </w:tr>
      <w:tr w:rsidR="00000000">
        <w:trPr>
          <w:divId w:val="905845199"/>
        </w:trPr>
        <w:tc>
          <w:tcPr>
            <w:tcW w:w="2815"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80" w:type="pct"/>
            <w:gridSpan w:val="2"/>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 xml:space="preserve">Right-Of-Use </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67" w:type="pct"/>
            <w:gridSpan w:val="2"/>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Lease</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89" w:type="pct"/>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 xml:space="preserve">Discount </w:t>
            </w:r>
          </w:p>
        </w:tc>
        <w:tc>
          <w:tcPr>
            <w:tcW w:w="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2"/>
                <w:szCs w:val="22"/>
              </w:rPr>
              <w:t>​</w:t>
            </w:r>
          </w:p>
        </w:tc>
      </w:tr>
      <w:tr w:rsidR="00000000">
        <w:trPr>
          <w:divId w:val="905845199"/>
        </w:trPr>
        <w:tc>
          <w:tcPr>
            <w:tcW w:w="2815" w:type="pct"/>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20"/>
                <w:szCs w:val="20"/>
              </w:rPr>
              <w:t>Operating Leases as of December 31, 2020</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Assets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6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Liabilities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Lease Term</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8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Rate</w:t>
            </w:r>
          </w:p>
        </w:tc>
        <w:tc>
          <w:tcPr>
            <w:tcW w:w="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2"/>
                <w:szCs w:val="22"/>
              </w:rPr>
              <w:t>​</w:t>
            </w:r>
          </w:p>
        </w:tc>
      </w:tr>
      <w:tr w:rsidR="00000000">
        <w:trPr>
          <w:divId w:val="905845199"/>
        </w:trPr>
        <w:tc>
          <w:tcPr>
            <w:tcW w:w="0" w:type="auto"/>
            <w:gridSpan w:val="12"/>
            <w:tcMar>
              <w:top w:w="0" w:type="dxa"/>
              <w:left w:w="0" w:type="dxa"/>
              <w:bottom w:w="0" w:type="dxa"/>
              <w:right w:w="0" w:type="dxa"/>
            </w:tcMar>
            <w:vAlign w:val="center"/>
            <w:hideMark/>
          </w:tcPr>
          <w:p w:rsidR="00000000" w:rsidRDefault="00826A4C">
            <w:pPr>
              <w:rPr>
                <w:sz w:val="20"/>
                <w:szCs w:val="20"/>
              </w:rPr>
            </w:pPr>
          </w:p>
        </w:tc>
      </w:tr>
      <w:tr w:rsidR="00000000">
        <w:trPr>
          <w:divId w:val="905845199"/>
        </w:trPr>
        <w:tc>
          <w:tcPr>
            <w:tcW w:w="281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b/>
                <w:bCs/>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951" w:type="pct"/>
            <w:gridSpan w:val="5"/>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524"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0"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6"/>
                <w:szCs w:val="16"/>
              </w:rPr>
              <w:t>​</w:t>
            </w:r>
          </w:p>
        </w:tc>
      </w:tr>
      <w:tr w:rsidR="00000000">
        <w:trPr>
          <w:divId w:val="905845199"/>
        </w:trPr>
        <w:tc>
          <w:tcPr>
            <w:tcW w:w="281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Energy</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2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37</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38</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3.1 years</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5.5%</w:t>
            </w:r>
          </w:p>
        </w:tc>
        <w:tc>
          <w:tcPr>
            <w:tcW w:w="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2"/>
                <w:szCs w:val="22"/>
              </w:rPr>
              <w:t>​</w:t>
            </w:r>
          </w:p>
        </w:tc>
      </w:tr>
      <w:tr w:rsidR="00000000">
        <w:trPr>
          <w:divId w:val="905845199"/>
        </w:trPr>
        <w:tc>
          <w:tcPr>
            <w:tcW w:w="281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Automotive</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2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436</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0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456</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4.6 years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5.7%</w:t>
            </w:r>
          </w:p>
        </w:tc>
        <w:tc>
          <w:tcPr>
            <w:tcW w:w="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2"/>
                <w:szCs w:val="22"/>
              </w:rPr>
              <w:t>​</w:t>
            </w:r>
          </w:p>
        </w:tc>
      </w:tr>
      <w:tr w:rsidR="00000000">
        <w:trPr>
          <w:divId w:val="905845199"/>
        </w:trPr>
        <w:tc>
          <w:tcPr>
            <w:tcW w:w="281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Food Packaging</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2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32</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0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35</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11.1 years</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20"/>
                <w:szCs w:val="20"/>
              </w:rPr>
              <w:t>7.4%</w:t>
            </w:r>
          </w:p>
        </w:tc>
        <w:tc>
          <w:tcPr>
            <w:tcW w:w="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2"/>
                <w:szCs w:val="22"/>
              </w:rPr>
              <w:t>​</w:t>
            </w:r>
          </w:p>
        </w:tc>
      </w:tr>
      <w:tr w:rsidR="00000000">
        <w:trPr>
          <w:divId w:val="905845199"/>
        </w:trPr>
        <w:tc>
          <w:tcPr>
            <w:tcW w:w="2815"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Other segments and Holding Company</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2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51</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44</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  </w:t>
            </w:r>
          </w:p>
        </w:tc>
        <w:tc>
          <w:tcPr>
            <w:tcW w:w="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2"/>
                <w:szCs w:val="22"/>
              </w:rPr>
              <w:t>​</w:t>
            </w:r>
          </w:p>
        </w:tc>
      </w:tr>
      <w:tr w:rsidR="00000000">
        <w:trPr>
          <w:divId w:val="905845199"/>
        </w:trPr>
        <w:tc>
          <w:tcPr>
            <w:tcW w:w="281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556</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573</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Calibri" w:hAnsi="Calibri" w:cs="Calibri"/>
                <w:sz w:val="22"/>
                <w:szCs w:val="22"/>
              </w:rPr>
              <w:t>​</w:t>
            </w:r>
          </w:p>
        </w:tc>
      </w:tr>
    </w:tbl>
    <w:p w:rsidR="00000000" w:rsidRDefault="00826A4C">
      <w:pPr>
        <w:pStyle w:val="a3"/>
        <w:spacing w:before="0" w:beforeAutospacing="0" w:after="0" w:afterAutospacing="0"/>
        <w:ind w:firstLine="360"/>
        <w:divId w:val="905845199"/>
        <w:rPr>
          <w:sz w:val="20"/>
          <w:szCs w:val="20"/>
        </w:rPr>
      </w:pPr>
      <w:r>
        <w:rPr>
          <w:sz w:val="20"/>
          <w:szCs w:val="20"/>
        </w:rPr>
        <w:t>​</w:t>
      </w:r>
    </w:p>
    <w:p w:rsidR="00000000" w:rsidRDefault="00826A4C">
      <w:pPr>
        <w:pStyle w:val="a3"/>
        <w:spacing w:before="0" w:beforeAutospacing="0" w:after="0" w:afterAutospacing="0"/>
        <w:ind w:firstLine="360"/>
        <w:divId w:val="905845199"/>
        <w:rPr>
          <w:sz w:val="20"/>
          <w:szCs w:val="20"/>
        </w:rPr>
      </w:pPr>
      <w:r>
        <w:rPr>
          <w:sz w:val="20"/>
          <w:szCs w:val="20"/>
        </w:rPr>
        <w:t>For the three months ended June 30, 2021 and 2020, lease cost was comprised of (i) operating lease cost of $50 million and $52 million, respectively, (ii) amortization of financing lease right-of-use assets of $2 million and $3 million, respectively, and (</w:t>
      </w:r>
      <w:r>
        <w:rPr>
          <w:sz w:val="20"/>
          <w:szCs w:val="20"/>
        </w:rPr>
        <w:t>iii) interest expense on financing lease liabilities of $2 million and $2 million, respectively. For the six months ended June 30, 2021 and 2020, lease cost was comprised of (i) operating lease cost of $101 million and $103 million, respectively, (ii) amor</w:t>
      </w:r>
      <w:r>
        <w:rPr>
          <w:sz w:val="20"/>
          <w:szCs w:val="20"/>
        </w:rPr>
        <w:t xml:space="preserve">tization of financing lease right-of-use assets of $5 million and $6 million, respectively, and (iii) interest expense on financing lease liabilities of $3 million and $4 million, respectively. Our </w:t>
      </w:r>
    </w:p>
    <w:p w:rsidR="00000000" w:rsidRDefault="00826A4C">
      <w:pPr>
        <w:pStyle w:val="a3"/>
        <w:spacing w:before="480" w:beforeAutospacing="0" w:after="0" w:afterAutospacing="0"/>
        <w:jc w:val="center"/>
        <w:divId w:val="865168884"/>
        <w:rPr>
          <w:sz w:val="20"/>
          <w:szCs w:val="20"/>
        </w:rPr>
      </w:pPr>
      <w:r>
        <w:rPr>
          <w:sz w:val="20"/>
          <w:szCs w:val="20"/>
        </w:rPr>
        <w:t>27</w:t>
      </w:r>
    </w:p>
    <w:p w:rsidR="00000000" w:rsidRDefault="00826A4C">
      <w:pPr>
        <w:pStyle w:val="a3"/>
        <w:spacing w:before="0" w:beforeAutospacing="0" w:after="600" w:afterAutospacing="0"/>
        <w:divId w:val="10570020"/>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0570020"/>
        <w:rPr>
          <w:sz w:val="20"/>
          <w:szCs w:val="20"/>
        </w:rPr>
      </w:pPr>
      <w:r>
        <w:rPr>
          <w:b/>
          <w:bCs/>
          <w:sz w:val="20"/>
          <w:szCs w:val="20"/>
        </w:rPr>
        <w:t>ICAHN ENTE</w:t>
      </w:r>
      <w:r>
        <w:rPr>
          <w:b/>
          <w:bCs/>
          <w:sz w:val="20"/>
          <w:szCs w:val="20"/>
        </w:rPr>
        <w:t>RPRISES L.P. AND SUBSIDIARIES</w:t>
      </w:r>
    </w:p>
    <w:p w:rsidR="00000000" w:rsidRDefault="00826A4C">
      <w:pPr>
        <w:pStyle w:val="a3"/>
        <w:spacing w:before="0" w:beforeAutospacing="0" w:after="0" w:afterAutospacing="0"/>
        <w:jc w:val="center"/>
        <w:divId w:val="10570020"/>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0570020"/>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323314580"/>
        <w:rPr>
          <w:sz w:val="20"/>
          <w:szCs w:val="20"/>
        </w:rPr>
      </w:pPr>
      <w:r>
        <w:rPr>
          <w:sz w:val="20"/>
          <w:szCs w:val="20"/>
        </w:rPr>
        <w:t>Automotive segment accounted for $84 million and $86 million of total lease cost for the six months ended June 3</w:t>
      </w:r>
      <w:r>
        <w:rPr>
          <w:sz w:val="20"/>
          <w:szCs w:val="20"/>
        </w:rPr>
        <w:t>0, 2021 and 2020, respectively.</w:t>
      </w:r>
    </w:p>
    <w:p w:rsidR="00000000" w:rsidRDefault="00826A4C">
      <w:pPr>
        <w:pStyle w:val="a3"/>
        <w:spacing w:before="0" w:beforeAutospacing="0" w:after="240" w:afterAutospacing="0"/>
        <w:divId w:val="1323314580"/>
        <w:rPr>
          <w:i/>
          <w:iCs/>
          <w:sz w:val="20"/>
          <w:szCs w:val="20"/>
        </w:rPr>
      </w:pPr>
      <w:r>
        <w:rPr>
          <w:i/>
          <w:iCs/>
          <w:sz w:val="20"/>
          <w:szCs w:val="20"/>
        </w:rPr>
        <w:t>Real Estate</w:t>
      </w:r>
    </w:p>
    <w:p w:rsidR="00000000" w:rsidRDefault="00826A4C">
      <w:pPr>
        <w:pStyle w:val="a3"/>
        <w:spacing w:before="0" w:beforeAutospacing="0" w:after="240" w:afterAutospacing="0"/>
        <w:ind w:firstLine="360"/>
        <w:divId w:val="1323314580"/>
        <w:rPr>
          <w:sz w:val="20"/>
          <w:szCs w:val="20"/>
        </w:rPr>
      </w:pPr>
      <w:r>
        <w:rPr>
          <w:sz w:val="20"/>
          <w:szCs w:val="20"/>
        </w:rPr>
        <w:t>Our Real Estate segment leases real estate, primarily commercial properties under long-term operating leases. As of June 30, 2021 and December 31, 2020, our Real Estate segment has assets leased to others include</w:t>
      </w:r>
      <w:r>
        <w:rPr>
          <w:sz w:val="20"/>
          <w:szCs w:val="20"/>
        </w:rPr>
        <w:t>d in property, plant and equipment of $222 million and $222 million, respectively, net of accumulated depreciation. Our Real Estate segment’s revenue from operating leases were $1 million and $8 million for the three months ended June 30, 2021 and 2020, re</w:t>
      </w:r>
      <w:r>
        <w:rPr>
          <w:sz w:val="20"/>
          <w:szCs w:val="20"/>
        </w:rPr>
        <w:t>spectively, and $6 million and $16 million for the six months ended June 30, 2021 and 2020, respectively. Revenues from operating leases are included in other revenue from operations in the condensed consolidated statements of operations.</w:t>
      </w:r>
    </w:p>
    <w:p w:rsidR="00000000" w:rsidRDefault="00826A4C">
      <w:pPr>
        <w:pStyle w:val="a3"/>
        <w:spacing w:before="0" w:beforeAutospacing="0" w:after="240" w:afterAutospacing="0"/>
        <w:divId w:val="1323314580"/>
        <w:rPr>
          <w:b/>
          <w:bCs/>
          <w:sz w:val="20"/>
          <w:szCs w:val="20"/>
        </w:rPr>
      </w:pPr>
      <w:r>
        <w:rPr>
          <w:b/>
          <w:bCs/>
          <w:sz w:val="20"/>
          <w:szCs w:val="20"/>
        </w:rPr>
        <w:t>10.  Debt</w:t>
      </w:r>
    </w:p>
    <w:p w:rsidR="00000000" w:rsidRDefault="00826A4C">
      <w:pPr>
        <w:pStyle w:val="a3"/>
        <w:spacing w:before="0" w:beforeAutospacing="0" w:after="240" w:afterAutospacing="0"/>
        <w:ind w:firstLine="360"/>
        <w:divId w:val="1323314580"/>
        <w:rPr>
          <w:sz w:val="20"/>
          <w:szCs w:val="20"/>
        </w:rPr>
      </w:pPr>
      <w:r>
        <w:rPr>
          <w:sz w:val="20"/>
          <w:szCs w:val="20"/>
        </w:rPr>
        <w:t>Debt consists of the following:</w:t>
      </w:r>
    </w:p>
    <w:p w:rsidR="00000000" w:rsidRDefault="00826A4C">
      <w:pPr>
        <w:pStyle w:val="a3"/>
        <w:spacing w:before="0" w:beforeAutospacing="0" w:after="0" w:afterAutospacing="0"/>
        <w:divId w:val="132331458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40"/>
        <w:gridCol w:w="160"/>
        <w:gridCol w:w="101"/>
        <w:gridCol w:w="688"/>
        <w:gridCol w:w="200"/>
        <w:gridCol w:w="159"/>
        <w:gridCol w:w="1058"/>
      </w:tblGrid>
      <w:tr w:rsidR="00000000">
        <w:trPr>
          <w:divId w:val="1323314580"/>
          <w:trHeight w:val="2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divId w:val="38714328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8172861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07110655"/>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4330728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5506645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2496614"/>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5483925"/>
              <w:rPr>
                <w:sz w:val="20"/>
                <w:szCs w:val="20"/>
              </w:rPr>
            </w:pPr>
            <w:r>
              <w:rPr>
                <w:sz w:val="2"/>
                <w:szCs w:val="2"/>
              </w:rPr>
              <w:t>​</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552"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323314580"/>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Holding Company:</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  </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6.250% senior unsecured notes due 2022</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1,209</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6.750</w:t>
            </w:r>
            <w:r>
              <w:rPr>
                <w:sz w:val="20"/>
                <w:szCs w:val="20"/>
              </w:rPr>
              <w:t>% senior unsecured notes due 2024</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499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499</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4.750% senior unsecured notes due 2024</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1,105</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1,106</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6.375% senior unsecured notes due 2025</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748</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6.250% senior unsecured notes due 2026</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1,250</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1,250</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5.250</w:t>
            </w:r>
            <w:r>
              <w:rPr>
                <w:sz w:val="20"/>
                <w:szCs w:val="20"/>
              </w:rPr>
              <w:t>% senior unsecured notes due 2027</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1,461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999</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4.375% senior unsecured notes due 2029</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747</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5,811</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5,811</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Reporting Segments:</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Energy</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1,693</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1,691</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Automotive</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342</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368</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Food Packaging</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151</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Metals</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33</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w:t>
            </w:r>
          </w:p>
        </w:tc>
      </w:tr>
      <w:tr w:rsidR="00000000">
        <w:trPr>
          <w:divId w:val="1323314580"/>
        </w:trPr>
        <w:tc>
          <w:tcPr>
            <w:tcW w:w="3604"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2,254</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2,248</w:t>
            </w:r>
          </w:p>
        </w:tc>
      </w:tr>
      <w:tr w:rsidR="00000000">
        <w:trPr>
          <w:divId w:val="1323314580"/>
        </w:trPr>
        <w:tc>
          <w:tcPr>
            <w:tcW w:w="3604"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Total Debt</w:t>
            </w:r>
          </w:p>
        </w:tc>
        <w:tc>
          <w:tcPr>
            <w:tcW w:w="10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8,065</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8,059</w:t>
            </w:r>
          </w:p>
        </w:tc>
      </w:tr>
    </w:tbl>
    <w:p w:rsidR="00000000" w:rsidRDefault="00826A4C">
      <w:pPr>
        <w:pStyle w:val="a3"/>
        <w:spacing w:before="0" w:beforeAutospacing="0" w:after="0" w:afterAutospacing="0"/>
        <w:divId w:val="1323314580"/>
        <w:rPr>
          <w:sz w:val="20"/>
          <w:szCs w:val="20"/>
        </w:rPr>
      </w:pPr>
      <w:r>
        <w:rPr>
          <w:sz w:val="20"/>
          <w:szCs w:val="20"/>
        </w:rPr>
        <w:t>​</w:t>
      </w:r>
    </w:p>
    <w:p w:rsidR="00000000" w:rsidRDefault="00826A4C">
      <w:pPr>
        <w:pStyle w:val="a3"/>
        <w:spacing w:before="0" w:beforeAutospacing="0" w:after="240" w:afterAutospacing="0"/>
        <w:divId w:val="1323314580"/>
        <w:rPr>
          <w:b/>
          <w:bCs/>
          <w:sz w:val="20"/>
          <w:szCs w:val="20"/>
        </w:rPr>
      </w:pPr>
      <w:r>
        <w:rPr>
          <w:b/>
          <w:bCs/>
          <w:sz w:val="20"/>
          <w:szCs w:val="20"/>
        </w:rPr>
        <w:t>Holding Company</w:t>
      </w:r>
    </w:p>
    <w:p w:rsidR="00000000" w:rsidRDefault="00826A4C">
      <w:pPr>
        <w:pStyle w:val="a3"/>
        <w:spacing w:before="0" w:beforeAutospacing="0" w:after="240" w:afterAutospacing="0"/>
        <w:ind w:firstLine="360"/>
        <w:divId w:val="1323314580"/>
        <w:rPr>
          <w:sz w:val="20"/>
          <w:szCs w:val="20"/>
        </w:rPr>
      </w:pPr>
      <w:r>
        <w:rPr>
          <w:sz w:val="20"/>
          <w:szCs w:val="20"/>
        </w:rPr>
        <w:t>In January 2021, Icahn Enterprises and Icahn Enterprises Finance Corp. (together the “Issuers”) issued $750 million in aggregate principal amount of 4.375% senior unsecured notes due 2029 (the “New 2029 Notes”). The New 2029 Notes are guaranteed by Icahn E</w:t>
      </w:r>
      <w:r>
        <w:rPr>
          <w:sz w:val="20"/>
          <w:szCs w:val="20"/>
        </w:rPr>
        <w:t xml:space="preserve">nterprises Holdings (the “Guarantor”). The proceeds from the New 2029 Notes were used to redeem $750 million principal amount of 6.250% senior unsecured notes due 2022, and to pay accrued interest, related fees and expenses. Interest on the New 2029 Notes </w:t>
      </w:r>
      <w:r>
        <w:rPr>
          <w:sz w:val="20"/>
          <w:szCs w:val="20"/>
        </w:rPr>
        <w:t>is payable semi-annually. In connection with this transaction, our Holding Company recorded a gain on extinguishment of debt of $2 million.</w:t>
      </w:r>
    </w:p>
    <w:p w:rsidR="00000000" w:rsidRDefault="00826A4C">
      <w:pPr>
        <w:pStyle w:val="a3"/>
        <w:spacing w:before="0" w:beforeAutospacing="0" w:after="0" w:afterAutospacing="0"/>
        <w:ind w:firstLine="360"/>
        <w:divId w:val="1323314580"/>
        <w:rPr>
          <w:sz w:val="20"/>
          <w:szCs w:val="20"/>
        </w:rPr>
      </w:pPr>
      <w:r>
        <w:rPr>
          <w:sz w:val="20"/>
          <w:szCs w:val="20"/>
        </w:rPr>
        <w:t>The New 2029 Notes and the related guarantee are the senior unsecured obligations of the Issuers and rank equally wi</w:t>
      </w:r>
      <w:r>
        <w:rPr>
          <w:sz w:val="20"/>
          <w:szCs w:val="20"/>
        </w:rPr>
        <w:t xml:space="preserve">th all of the Issuers’ and the Guarantor’s existing and future senior unsecured indebtedness and senior to all of the </w:t>
      </w:r>
    </w:p>
    <w:p w:rsidR="00000000" w:rsidRDefault="00826A4C">
      <w:pPr>
        <w:pStyle w:val="a3"/>
        <w:spacing w:before="480" w:beforeAutospacing="0" w:after="0" w:afterAutospacing="0"/>
        <w:jc w:val="center"/>
        <w:divId w:val="595484088"/>
        <w:rPr>
          <w:sz w:val="20"/>
          <w:szCs w:val="20"/>
        </w:rPr>
      </w:pPr>
      <w:r>
        <w:rPr>
          <w:sz w:val="20"/>
          <w:szCs w:val="20"/>
        </w:rPr>
        <w:t>28</w:t>
      </w:r>
    </w:p>
    <w:p w:rsidR="00000000" w:rsidRDefault="00826A4C">
      <w:pPr>
        <w:pStyle w:val="a3"/>
        <w:spacing w:before="0" w:beforeAutospacing="0" w:after="600" w:afterAutospacing="0"/>
        <w:divId w:val="1925920647"/>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925920647"/>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925920647"/>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925920647"/>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144814499"/>
        <w:rPr>
          <w:sz w:val="20"/>
          <w:szCs w:val="20"/>
        </w:rPr>
      </w:pPr>
      <w:r>
        <w:rPr>
          <w:sz w:val="20"/>
          <w:szCs w:val="20"/>
        </w:rPr>
        <w:t>Issuers’ and the Guarantor’s existing and future subordinated indebtedness. The New 2029 Notes and the related guarantees are effectively subo</w:t>
      </w:r>
      <w:r>
        <w:rPr>
          <w:sz w:val="20"/>
          <w:szCs w:val="20"/>
        </w:rPr>
        <w:t xml:space="preserve">rdinated to the Issuers’ and the Guarantor’s existing and future secured indebtedness to the extent of the collateral securing such indebtedness. The New 2029 Notes and the related guarantees are also effectively subordinated to all indebtedness and other </w:t>
      </w:r>
      <w:r>
        <w:rPr>
          <w:sz w:val="20"/>
          <w:szCs w:val="20"/>
        </w:rPr>
        <w:t>liabilities of the Issuers’ subsidiaries other than the Guarantor.</w:t>
      </w:r>
    </w:p>
    <w:p w:rsidR="00000000" w:rsidRDefault="00826A4C">
      <w:pPr>
        <w:pStyle w:val="a3"/>
        <w:spacing w:before="0" w:beforeAutospacing="0" w:after="240" w:afterAutospacing="0"/>
        <w:ind w:firstLine="360"/>
        <w:divId w:val="1144814499"/>
        <w:rPr>
          <w:sz w:val="20"/>
          <w:szCs w:val="20"/>
        </w:rPr>
      </w:pPr>
      <w:r>
        <w:rPr>
          <w:sz w:val="20"/>
          <w:szCs w:val="20"/>
        </w:rPr>
        <w:t>The indenture governing the New 2029 Notes restricts the payment of cash distributions, the purchase of equity interests or the purchase, redemption, defeasance or acquisition of debt subor</w:t>
      </w:r>
      <w:r>
        <w:rPr>
          <w:sz w:val="20"/>
          <w:szCs w:val="20"/>
        </w:rPr>
        <w:t>dinated to the senior unsecured notes. The indenture also restricts the incurrence of debt or the issuance of disqualified stock, as defined in the indenture, with certain exceptions. In addition, the indenture requires that on each quarterly determination</w:t>
      </w:r>
      <w:r>
        <w:rPr>
          <w:sz w:val="20"/>
          <w:szCs w:val="20"/>
        </w:rPr>
        <w:t xml:space="preserve"> date, Icahn Enterprises and the guarantor of the New 2029 Notes (currently only Icahn Enterprises Holdings) maintain certain minimum financial ratios, as defined therein. The indenture also restricts the creation of liens, mergers, consolidations and sale</w:t>
      </w:r>
      <w:r>
        <w:rPr>
          <w:sz w:val="20"/>
          <w:szCs w:val="20"/>
        </w:rPr>
        <w:t>s of substantially all of our assets, and transactions with affiliates.</w:t>
      </w:r>
    </w:p>
    <w:p w:rsidR="00000000" w:rsidRDefault="00826A4C">
      <w:pPr>
        <w:pStyle w:val="a3"/>
        <w:spacing w:before="0" w:beforeAutospacing="0" w:after="240" w:afterAutospacing="0"/>
        <w:ind w:firstLine="360"/>
        <w:divId w:val="1144814499"/>
        <w:rPr>
          <w:sz w:val="20"/>
          <w:szCs w:val="20"/>
        </w:rPr>
      </w:pPr>
      <w:r>
        <w:rPr>
          <w:sz w:val="20"/>
          <w:szCs w:val="20"/>
        </w:rPr>
        <w:t>In April 2021, the Issuers issued $455 million in aggregate principal amount of additional 5.250% senior unsecured notes due 2027. The proceeds from this issuance were used to redeem t</w:t>
      </w:r>
      <w:r>
        <w:rPr>
          <w:sz w:val="20"/>
          <w:szCs w:val="20"/>
        </w:rPr>
        <w:t xml:space="preserve">he remaining $455 million principal amount of 6.250% senior unsecured notes due 2022, and to pay accrued interest, related fees and expenses. </w:t>
      </w:r>
    </w:p>
    <w:p w:rsidR="00000000" w:rsidRDefault="00826A4C">
      <w:pPr>
        <w:pStyle w:val="a3"/>
        <w:spacing w:before="0" w:beforeAutospacing="0" w:after="240" w:afterAutospacing="0"/>
        <w:divId w:val="1144814499"/>
        <w:rPr>
          <w:sz w:val="20"/>
          <w:szCs w:val="20"/>
        </w:rPr>
      </w:pPr>
      <w:r>
        <w:rPr>
          <w:b/>
          <w:bCs/>
          <w:sz w:val="20"/>
          <w:szCs w:val="20"/>
        </w:rPr>
        <w:t>Energy</w:t>
      </w:r>
    </w:p>
    <w:p w:rsidR="00000000" w:rsidRDefault="00826A4C">
      <w:pPr>
        <w:pStyle w:val="a3"/>
        <w:spacing w:before="0" w:beforeAutospacing="0" w:after="240" w:afterAutospacing="0"/>
        <w:ind w:firstLine="360"/>
        <w:divId w:val="1144814499"/>
        <w:rPr>
          <w:sz w:val="20"/>
          <w:szCs w:val="20"/>
        </w:rPr>
      </w:pPr>
      <w:r>
        <w:rPr>
          <w:sz w:val="20"/>
          <w:szCs w:val="20"/>
        </w:rPr>
        <w:t>In June 2021, CVR Partners issued $550 million in aggregate principal amount of 6.125% senior secured note</w:t>
      </w:r>
      <w:r>
        <w:rPr>
          <w:sz w:val="20"/>
          <w:szCs w:val="20"/>
        </w:rPr>
        <w:t>s due 2028. Proceeds from these notes were used to fund a partial redemption of its existing 9.25% senior secured notes due 2023. These senior secured notes issued by CVR Partners are guaranteed on a senior secured basis by all of CVR Partners’ existing do</w:t>
      </w:r>
      <w:r>
        <w:rPr>
          <w:sz w:val="20"/>
          <w:szCs w:val="20"/>
        </w:rPr>
        <w:t>mestic subsidiaries, excluding CVR Nitrogen Finance Corporation. The indenture governing these notes contain certain covenants that restrict the ability of the issuers and their restricted subsidiaries from incurring additional debt or issuing certain disq</w:t>
      </w:r>
      <w:r>
        <w:rPr>
          <w:sz w:val="20"/>
          <w:szCs w:val="20"/>
        </w:rPr>
        <w:t>ualified equity, create liens on certain assets to secure debt, pay dividends/distributions or make other equity distributions, purchase or redeem capital stock/common units, make certain investments, transfer and sell assets, agree to certain restrictions</w:t>
      </w:r>
      <w:r>
        <w:rPr>
          <w:sz w:val="20"/>
          <w:szCs w:val="20"/>
        </w:rPr>
        <w:t xml:space="preserve"> on the ability of restricted subsidiaries to make distributions, loans, or other asset transfers to the issuers, consolidate, merge, sell, or otherwise dispose of all or substantially all of their assets, engage in transactions with affiliates and designa</w:t>
      </w:r>
      <w:r>
        <w:rPr>
          <w:sz w:val="20"/>
          <w:szCs w:val="20"/>
        </w:rPr>
        <w:t>te restricted subsidiaries as unrestricted subsidiaries.</w:t>
      </w:r>
    </w:p>
    <w:p w:rsidR="00000000" w:rsidRDefault="00826A4C">
      <w:pPr>
        <w:pStyle w:val="a3"/>
        <w:spacing w:before="0" w:beforeAutospacing="0" w:after="240" w:afterAutospacing="0"/>
        <w:divId w:val="1144814499"/>
        <w:rPr>
          <w:sz w:val="20"/>
          <w:szCs w:val="20"/>
        </w:rPr>
      </w:pPr>
      <w:r>
        <w:rPr>
          <w:b/>
          <w:bCs/>
          <w:sz w:val="20"/>
          <w:szCs w:val="20"/>
        </w:rPr>
        <w:t>Covenants</w:t>
      </w:r>
    </w:p>
    <w:p w:rsidR="00000000" w:rsidRDefault="00826A4C">
      <w:pPr>
        <w:pStyle w:val="a3"/>
        <w:spacing w:before="0" w:beforeAutospacing="0" w:after="240" w:afterAutospacing="0"/>
        <w:ind w:firstLine="360"/>
        <w:divId w:val="1144814499"/>
        <w:rPr>
          <w:sz w:val="20"/>
          <w:szCs w:val="20"/>
        </w:rPr>
      </w:pPr>
      <w:r>
        <w:rPr>
          <w:sz w:val="20"/>
          <w:szCs w:val="20"/>
        </w:rPr>
        <w:t>All of our subsidiaries are currently in compliance with all covenants and restrictions as described in the various executed agreements and contracts with respect to each debt instrument. T</w:t>
      </w:r>
      <w:r>
        <w:rPr>
          <w:sz w:val="20"/>
          <w:szCs w:val="20"/>
        </w:rPr>
        <w:t>hese covenants include limitations on indebtedness, liens, investments, acquisitions, asset sales, dividends and other restricted payments and affiliate and extraordinary transactions.</w:t>
      </w:r>
    </w:p>
    <w:p w:rsidR="00000000" w:rsidRDefault="00826A4C">
      <w:pPr>
        <w:pStyle w:val="a3"/>
        <w:spacing w:before="0" w:beforeAutospacing="0" w:after="240" w:afterAutospacing="0"/>
        <w:divId w:val="1144814499"/>
        <w:rPr>
          <w:b/>
          <w:bCs/>
          <w:sz w:val="20"/>
          <w:szCs w:val="20"/>
        </w:rPr>
      </w:pPr>
      <w:r>
        <w:rPr>
          <w:b/>
          <w:bCs/>
          <w:sz w:val="20"/>
          <w:szCs w:val="20"/>
        </w:rPr>
        <w:t>Non-Cash Charges to Interest Expense</w:t>
      </w:r>
    </w:p>
    <w:p w:rsidR="00000000" w:rsidRDefault="00826A4C">
      <w:pPr>
        <w:pStyle w:val="a3"/>
        <w:spacing w:before="0" w:beforeAutospacing="0" w:after="240" w:afterAutospacing="0"/>
        <w:ind w:firstLine="360"/>
        <w:divId w:val="1144814499"/>
        <w:rPr>
          <w:sz w:val="20"/>
          <w:szCs w:val="20"/>
        </w:rPr>
      </w:pPr>
      <w:r>
        <w:rPr>
          <w:sz w:val="20"/>
          <w:szCs w:val="20"/>
        </w:rPr>
        <w:t>The amortization of deferred finan</w:t>
      </w:r>
      <w:r>
        <w:rPr>
          <w:sz w:val="20"/>
          <w:szCs w:val="20"/>
        </w:rPr>
        <w:t>cing costs and debt discounts and premiums included in interest expense in the condensed consolidated statements of operations were zero and $1 million for the three months ended June 30, 2021 and 2020, respectively, and $1 million and $2 million for the s</w:t>
      </w:r>
      <w:r>
        <w:rPr>
          <w:sz w:val="20"/>
          <w:szCs w:val="20"/>
        </w:rPr>
        <w:t>ix months ended June 30, 2021 and 2020, respectively.</w:t>
      </w:r>
    </w:p>
    <w:p w:rsidR="00000000" w:rsidRDefault="00826A4C">
      <w:pPr>
        <w:pStyle w:val="a3"/>
        <w:spacing w:before="480" w:beforeAutospacing="0" w:after="0" w:afterAutospacing="0"/>
        <w:jc w:val="center"/>
        <w:divId w:val="917131578"/>
        <w:rPr>
          <w:sz w:val="20"/>
          <w:szCs w:val="20"/>
        </w:rPr>
      </w:pPr>
      <w:r>
        <w:rPr>
          <w:sz w:val="20"/>
          <w:szCs w:val="20"/>
        </w:rPr>
        <w:t>29</w:t>
      </w:r>
    </w:p>
    <w:p w:rsidR="00000000" w:rsidRDefault="00826A4C">
      <w:pPr>
        <w:pStyle w:val="a3"/>
        <w:spacing w:before="0" w:beforeAutospacing="0" w:after="600" w:afterAutospacing="0"/>
        <w:divId w:val="373701870"/>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373701870"/>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373701870"/>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373701870"/>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446660246"/>
        <w:rPr>
          <w:b/>
          <w:bCs/>
          <w:sz w:val="20"/>
          <w:szCs w:val="20"/>
        </w:rPr>
      </w:pPr>
      <w:r>
        <w:rPr>
          <w:b/>
          <w:bCs/>
          <w:sz w:val="20"/>
          <w:szCs w:val="20"/>
        </w:rPr>
        <w:t>11.  Net Income Per LP Unit</w:t>
      </w:r>
    </w:p>
    <w:p w:rsidR="00000000" w:rsidRDefault="00826A4C">
      <w:pPr>
        <w:pStyle w:val="a3"/>
        <w:spacing w:before="0" w:beforeAutospacing="0" w:after="240" w:afterAutospacing="0"/>
        <w:ind w:firstLine="360"/>
        <w:divId w:val="446660246"/>
        <w:rPr>
          <w:sz w:val="20"/>
          <w:szCs w:val="20"/>
        </w:rPr>
      </w:pPr>
      <w:r>
        <w:rPr>
          <w:sz w:val="20"/>
          <w:szCs w:val="20"/>
        </w:rPr>
        <w:t>The components of the computation of basic and diluted income (loss) per LP unit of Icahn Enterprises are as follows:</w:t>
      </w:r>
    </w:p>
    <w:p w:rsidR="00000000" w:rsidRDefault="00826A4C">
      <w:pPr>
        <w:pStyle w:val="a3"/>
        <w:spacing w:before="0" w:beforeAutospacing="0" w:after="0" w:afterAutospacing="0"/>
        <w:divId w:val="446660246"/>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2975"/>
        <w:gridCol w:w="160"/>
        <w:gridCol w:w="146"/>
        <w:gridCol w:w="990"/>
        <w:gridCol w:w="224"/>
        <w:gridCol w:w="141"/>
        <w:gridCol w:w="1133"/>
        <w:gridCol w:w="160"/>
        <w:gridCol w:w="137"/>
        <w:gridCol w:w="962"/>
        <w:gridCol w:w="213"/>
        <w:gridCol w:w="132"/>
        <w:gridCol w:w="946"/>
      </w:tblGrid>
      <w:tr w:rsidR="00000000">
        <w:trPr>
          <w:divId w:val="446660246"/>
          <w:trHeight w:val="20"/>
        </w:trPr>
        <w:tc>
          <w:tcPr>
            <w:tcW w:w="2250" w:type="pct"/>
            <w:tcMar>
              <w:top w:w="0" w:type="dxa"/>
              <w:left w:w="0" w:type="dxa"/>
              <w:bottom w:w="0" w:type="dxa"/>
              <w:right w:w="0" w:type="dxa"/>
            </w:tcMar>
            <w:vAlign w:val="bottom"/>
            <w:hideMark/>
          </w:tcPr>
          <w:p w:rsidR="00000000" w:rsidRDefault="00826A4C">
            <w:pPr>
              <w:pStyle w:val="a3"/>
              <w:spacing w:before="0" w:beforeAutospacing="0" w:after="1" w:afterAutospacing="0"/>
              <w:divId w:val="16332123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953457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69887043"/>
              <w:rPr>
                <w:sz w:val="20"/>
                <w:szCs w:val="20"/>
              </w:rPr>
            </w:pPr>
            <w:r>
              <w:rPr>
                <w:sz w:val="2"/>
                <w:szCs w:val="2"/>
              </w:rPr>
              <w:t>​</w:t>
            </w:r>
          </w:p>
        </w:tc>
        <w:tc>
          <w:tcPr>
            <w:tcW w:w="509"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1771713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9855673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522014685"/>
              <w:rPr>
                <w:sz w:val="20"/>
                <w:szCs w:val="20"/>
              </w:rPr>
            </w:pPr>
            <w:r>
              <w:rPr>
                <w:sz w:val="2"/>
                <w:szCs w:val="2"/>
              </w:rPr>
              <w:t>​</w:t>
            </w:r>
          </w:p>
        </w:tc>
        <w:tc>
          <w:tcPr>
            <w:tcW w:w="58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63491923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6752996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565678579"/>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27359074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08898429"/>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99280863"/>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3216043"/>
              <w:rPr>
                <w:sz w:val="20"/>
                <w:szCs w:val="20"/>
              </w:rPr>
            </w:pPr>
            <w:r>
              <w:rPr>
                <w:sz w:val="2"/>
                <w:szCs w:val="2"/>
              </w:rPr>
              <w:t>​</w:t>
            </w:r>
          </w:p>
        </w:tc>
      </w:tr>
      <w:tr w:rsidR="00000000">
        <w:trPr>
          <w:divId w:val="446660246"/>
        </w:trPr>
        <w:tc>
          <w:tcPr>
            <w:tcW w:w="2250"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35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 xml:space="preserve">Three </w:t>
            </w:r>
            <w:r>
              <w:rPr>
                <w:b/>
                <w:bCs/>
                <w:sz w:val="20"/>
                <w:szCs w:val="20"/>
              </w:rPr>
              <w:t>Months Ended June 30, </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Six Months Ended June 30, </w:t>
            </w:r>
          </w:p>
        </w:tc>
      </w:tr>
      <w:tr w:rsidR="00000000">
        <w:trPr>
          <w:divId w:val="446660246"/>
        </w:trPr>
        <w:tc>
          <w:tcPr>
            <w:tcW w:w="2250"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6"/>
                <w:szCs w:val="16"/>
              </w:rPr>
            </w:pPr>
            <w:r>
              <w:rPr>
                <w:sz w:val="16"/>
                <w:szCs w:val="16"/>
              </w:rPr>
              <w:t>    </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65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6"/>
                <w:szCs w:val="16"/>
              </w:rPr>
            </w:pPr>
            <w:r>
              <w:rPr>
                <w:sz w:val="16"/>
                <w:szCs w:val="16"/>
              </w:rPr>
              <w:t>    </w:t>
            </w:r>
          </w:p>
        </w:tc>
        <w:tc>
          <w:tcPr>
            <w:tcW w:w="56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r>
      <w:tr w:rsidR="00000000">
        <w:trPr>
          <w:divId w:val="446660246"/>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446660246"/>
        </w:trPr>
        <w:tc>
          <w:tcPr>
            <w:tcW w:w="2250"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2667" w:type="pct"/>
            <w:gridSpan w:val="11"/>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 except per unit amounts)</w:t>
            </w:r>
          </w:p>
        </w:tc>
      </w:tr>
      <w:tr w:rsidR="00000000">
        <w:trPr>
          <w:divId w:val="446660246"/>
        </w:trPr>
        <w:tc>
          <w:tcPr>
            <w:tcW w:w="225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Net (loss) income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(136)</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299</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26</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(1,085)</w:t>
            </w:r>
          </w:p>
        </w:tc>
      </w:tr>
      <w:tr w:rsidR="00000000">
        <w:trPr>
          <w:divId w:val="446660246"/>
        </w:trPr>
        <w:tc>
          <w:tcPr>
            <w:tcW w:w="2250"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Net (loss) income attributable to Icahn Enterprises allocated to limited partners (98.01% allocation)</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0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(134)</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8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293</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9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(1,063)</w:t>
            </w:r>
          </w:p>
        </w:tc>
      </w:tr>
      <w:tr w:rsidR="00000000">
        <w:trPr>
          <w:divId w:val="446660246"/>
        </w:trPr>
        <w:tc>
          <w:tcPr>
            <w:tcW w:w="225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8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r>
      <w:tr w:rsidR="00000000">
        <w:trPr>
          <w:divId w:val="446660246"/>
        </w:trPr>
        <w:tc>
          <w:tcPr>
            <w:tcW w:w="2250"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Basic and diluted (loss) income per LP unit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0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(0.53)</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8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1.36</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9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0.10</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(4.97)</w:t>
            </w:r>
          </w:p>
        </w:tc>
      </w:tr>
      <w:tr w:rsidR="00000000">
        <w:trPr>
          <w:divId w:val="446660246"/>
        </w:trPr>
        <w:tc>
          <w:tcPr>
            <w:tcW w:w="225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Basic and diluted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251</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215</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247</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214</w:t>
            </w:r>
          </w:p>
        </w:tc>
      </w:tr>
      <w:tr w:rsidR="00000000">
        <w:trPr>
          <w:divId w:val="446660246"/>
        </w:trPr>
        <w:tc>
          <w:tcPr>
            <w:tcW w:w="2250"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09"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8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94"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w:t>
            </w:r>
          </w:p>
        </w:tc>
      </w:tr>
    </w:tbl>
    <w:p w:rsidR="00000000" w:rsidRDefault="00826A4C">
      <w:pPr>
        <w:pStyle w:val="a3"/>
        <w:spacing w:before="0" w:beforeAutospacing="0" w:after="0" w:afterAutospacing="0"/>
        <w:divId w:val="446660246"/>
        <w:rPr>
          <w:sz w:val="20"/>
          <w:szCs w:val="20"/>
        </w:rPr>
      </w:pPr>
      <w:r>
        <w:rPr>
          <w:sz w:val="2"/>
          <w:szCs w:val="2"/>
        </w:rPr>
        <w:t>​</w:t>
      </w:r>
    </w:p>
    <w:p w:rsidR="00000000" w:rsidRDefault="00826A4C">
      <w:pPr>
        <w:pStyle w:val="a3"/>
        <w:spacing w:before="0" w:beforeAutospacing="0" w:after="240" w:afterAutospacing="0"/>
        <w:divId w:val="446660246"/>
        <w:rPr>
          <w:b/>
          <w:bCs/>
          <w:i/>
          <w:iCs/>
          <w:sz w:val="20"/>
          <w:szCs w:val="20"/>
        </w:rPr>
      </w:pPr>
      <w:r>
        <w:rPr>
          <w:b/>
          <w:bCs/>
          <w:i/>
          <w:iCs/>
          <w:sz w:val="20"/>
          <w:szCs w:val="20"/>
        </w:rPr>
        <w:t>LP Unit Transactions</w:t>
      </w:r>
    </w:p>
    <w:p w:rsidR="00000000" w:rsidRDefault="00826A4C">
      <w:pPr>
        <w:pStyle w:val="a3"/>
        <w:spacing w:before="0" w:beforeAutospacing="0" w:after="240" w:afterAutospacing="0"/>
        <w:divId w:val="446660246"/>
        <w:rPr>
          <w:b/>
          <w:bCs/>
          <w:i/>
          <w:iCs/>
          <w:sz w:val="20"/>
          <w:szCs w:val="20"/>
        </w:rPr>
      </w:pPr>
      <w:r>
        <w:rPr>
          <w:i/>
          <w:iCs/>
          <w:sz w:val="20"/>
          <w:szCs w:val="20"/>
        </w:rPr>
        <w:t>Unit Distributions</w:t>
      </w:r>
    </w:p>
    <w:p w:rsidR="00000000" w:rsidRDefault="00826A4C">
      <w:pPr>
        <w:pStyle w:val="a3"/>
        <w:spacing w:before="0" w:beforeAutospacing="0" w:after="240" w:afterAutospacing="0"/>
        <w:ind w:firstLine="360"/>
        <w:divId w:val="446660246"/>
        <w:rPr>
          <w:sz w:val="20"/>
          <w:szCs w:val="20"/>
        </w:rPr>
      </w:pPr>
      <w:r>
        <w:rPr>
          <w:sz w:val="20"/>
          <w:szCs w:val="20"/>
        </w:rPr>
        <w:t>On February </w:t>
      </w:r>
      <w:r>
        <w:rPr>
          <w:sz w:val="20"/>
          <w:szCs w:val="20"/>
        </w:rPr>
        <w:t xml:space="preserve">24, 2021, Icahn Enterprises declared a quarterly distribution in the amount of $2.00 per depositary unit in which each depositary unitholder had the option to make an election to receive either cash or additional depositary units. </w:t>
      </w:r>
    </w:p>
    <w:p w:rsidR="00000000" w:rsidRDefault="00826A4C">
      <w:pPr>
        <w:pStyle w:val="a3"/>
        <w:spacing w:before="0" w:beforeAutospacing="0" w:after="240" w:afterAutospacing="0"/>
        <w:ind w:firstLine="360"/>
        <w:divId w:val="446660246"/>
        <w:rPr>
          <w:sz w:val="20"/>
          <w:szCs w:val="20"/>
        </w:rPr>
      </w:pPr>
      <w:r>
        <w:rPr>
          <w:sz w:val="20"/>
          <w:szCs w:val="20"/>
        </w:rPr>
        <w:t>On May 5, 2021, Icahn En</w:t>
      </w:r>
      <w:r>
        <w:rPr>
          <w:sz w:val="20"/>
          <w:szCs w:val="20"/>
        </w:rPr>
        <w:t xml:space="preserve">terprises declared a quarterly distribution in the amount of $2.00 per depositary unit in which each depositary unitholder had the option to make an election to receive either cash or additional depositary units. </w:t>
      </w:r>
    </w:p>
    <w:p w:rsidR="00000000" w:rsidRDefault="00826A4C">
      <w:pPr>
        <w:pStyle w:val="a3"/>
        <w:spacing w:before="0" w:beforeAutospacing="0" w:after="240" w:afterAutospacing="0"/>
        <w:ind w:firstLine="360"/>
        <w:divId w:val="446660246"/>
        <w:rPr>
          <w:sz w:val="20"/>
          <w:szCs w:val="20"/>
        </w:rPr>
      </w:pPr>
      <w:r>
        <w:rPr>
          <w:sz w:val="20"/>
          <w:szCs w:val="20"/>
        </w:rPr>
        <w:t>As a result of the above distributions dec</w:t>
      </w:r>
      <w:r>
        <w:rPr>
          <w:sz w:val="20"/>
          <w:szCs w:val="20"/>
        </w:rPr>
        <w:t>lared, during the six months ended June 30, 2021, Icahn Enterprises distributed an aggregate 16,573,498 depositary units to unitholders electing to receive depositary units, of which an aggregate of 15,896,308 depositary units were distributed to Mr. Icahn</w:t>
      </w:r>
      <w:r>
        <w:rPr>
          <w:sz w:val="20"/>
          <w:szCs w:val="20"/>
        </w:rPr>
        <w:t xml:space="preserve"> and his affiliates. In connection with these distributions, aggregate cash distributions to all depositary unitholders that made a timely election to receive cash was $56 million for the three and six months ended June 30, 2021. </w:t>
      </w:r>
    </w:p>
    <w:p w:rsidR="00000000" w:rsidRDefault="00826A4C">
      <w:pPr>
        <w:pStyle w:val="a3"/>
        <w:spacing w:before="0" w:beforeAutospacing="0" w:after="240" w:afterAutospacing="0"/>
        <w:divId w:val="446660246"/>
        <w:rPr>
          <w:b/>
          <w:bCs/>
          <w:i/>
          <w:iCs/>
          <w:sz w:val="20"/>
          <w:szCs w:val="20"/>
        </w:rPr>
      </w:pPr>
      <w:r>
        <w:rPr>
          <w:i/>
          <w:iCs/>
          <w:sz w:val="20"/>
          <w:szCs w:val="20"/>
        </w:rPr>
        <w:t>2019 and 2021 At-The-Mark</w:t>
      </w:r>
      <w:r>
        <w:rPr>
          <w:i/>
          <w:iCs/>
          <w:sz w:val="20"/>
          <w:szCs w:val="20"/>
        </w:rPr>
        <w:t>et Offerings</w:t>
      </w:r>
    </w:p>
    <w:p w:rsidR="00000000" w:rsidRDefault="00826A4C">
      <w:pPr>
        <w:pStyle w:val="a3"/>
        <w:spacing w:before="0" w:beforeAutospacing="0" w:after="240" w:afterAutospacing="0"/>
        <w:ind w:firstLine="360"/>
        <w:divId w:val="446660246"/>
        <w:rPr>
          <w:sz w:val="20"/>
          <w:szCs w:val="20"/>
        </w:rPr>
      </w:pPr>
      <w:r>
        <w:rPr>
          <w:sz w:val="20"/>
          <w:szCs w:val="20"/>
        </w:rPr>
        <w:t>On May 2, 2019, Icahn Enterprises announced the commencement of its “at-the-market” offering pursuant to its Open Market Sale Agreement, pursuant to which Icahn Enterprises may sell its depositary units, from time to time, during the term of t</w:t>
      </w:r>
      <w:r>
        <w:rPr>
          <w:sz w:val="20"/>
          <w:szCs w:val="20"/>
        </w:rPr>
        <w:t>he program ending on March 31, 2021, for up to $400 million in aggregate sale proceeds. During the three months ended June 30, 2020, Icahn Enterprises sold 374,113 depositary units pursuant to this agreement, resulting in gross proceeds of $19 million. Dur</w:t>
      </w:r>
      <w:r>
        <w:rPr>
          <w:sz w:val="20"/>
          <w:szCs w:val="20"/>
        </w:rPr>
        <w:t xml:space="preserve">ing the six months ended June 30, 2020, Icahn Enterprises sold 481,244 depositary units pursuant to this agreement, resulting in gross proceeds of $26 million. This agreement was terminated on February 26, 2021. </w:t>
      </w:r>
    </w:p>
    <w:p w:rsidR="00000000" w:rsidRDefault="00826A4C">
      <w:pPr>
        <w:pStyle w:val="a3"/>
        <w:spacing w:before="0" w:beforeAutospacing="0" w:after="0" w:afterAutospacing="0"/>
        <w:ind w:firstLine="360"/>
        <w:divId w:val="446660246"/>
        <w:rPr>
          <w:sz w:val="20"/>
          <w:szCs w:val="20"/>
        </w:rPr>
      </w:pPr>
      <w:r>
        <w:rPr>
          <w:sz w:val="20"/>
          <w:szCs w:val="20"/>
        </w:rPr>
        <w:t>On February 26, 2021, Icahn Enterprises ann</w:t>
      </w:r>
      <w:r>
        <w:rPr>
          <w:sz w:val="20"/>
          <w:szCs w:val="20"/>
        </w:rPr>
        <w:t xml:space="preserve">ounced the commencement of its “at-the-market” offering pursuant to its Open Market Sale Agreement, pursuant to which Icahn Enterprises may sell its depositary units, from time to time, during the term of the program ending on December 31, 2023, for up to </w:t>
      </w:r>
      <w:r>
        <w:rPr>
          <w:sz w:val="20"/>
          <w:szCs w:val="20"/>
        </w:rPr>
        <w:t>$400 million in aggregate sale proceeds. During the three months ended June 30, 2021, Icahn Enterprises sold 3,509,574 depositary units pursuant to this agreement, resulting in gross proceeds of $200 million. During the six months ended June 30, 2021, Icah</w:t>
      </w:r>
      <w:r>
        <w:rPr>
          <w:sz w:val="20"/>
          <w:szCs w:val="20"/>
        </w:rPr>
        <w:t xml:space="preserve">n Enterprises sold 6,618,919 depositary units pursuant to this agreement, resulting in gross proceeds of $384 million. As of June 30, 2021, </w:t>
      </w:r>
    </w:p>
    <w:p w:rsidR="00000000" w:rsidRDefault="00826A4C">
      <w:pPr>
        <w:pStyle w:val="a3"/>
        <w:spacing w:before="480" w:beforeAutospacing="0" w:after="0" w:afterAutospacing="0"/>
        <w:jc w:val="center"/>
        <w:divId w:val="1890997315"/>
        <w:rPr>
          <w:sz w:val="20"/>
          <w:szCs w:val="20"/>
        </w:rPr>
      </w:pPr>
      <w:r>
        <w:rPr>
          <w:sz w:val="20"/>
          <w:szCs w:val="20"/>
        </w:rPr>
        <w:t>30</w:t>
      </w:r>
    </w:p>
    <w:p w:rsidR="00000000" w:rsidRDefault="00826A4C">
      <w:pPr>
        <w:pStyle w:val="a3"/>
        <w:spacing w:before="0" w:beforeAutospacing="0" w:after="600" w:afterAutospacing="0"/>
        <w:divId w:val="179128308"/>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79128308"/>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79128308"/>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79128308"/>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879658158"/>
        <w:rPr>
          <w:sz w:val="20"/>
          <w:szCs w:val="20"/>
        </w:rPr>
      </w:pPr>
      <w:r>
        <w:rPr>
          <w:sz w:val="20"/>
          <w:szCs w:val="20"/>
        </w:rPr>
        <w:t xml:space="preserve">Icahn Enterprises may sell its depositary units for up to an additional $16 million in aggregate sale </w:t>
      </w:r>
      <w:r>
        <w:rPr>
          <w:sz w:val="20"/>
          <w:szCs w:val="20"/>
        </w:rPr>
        <w:t>proceeds pursuant to this agreement. No assurance can be made that any or all amounts will be sold during the term of the program.</w:t>
      </w:r>
    </w:p>
    <w:p w:rsidR="00000000" w:rsidRDefault="00826A4C">
      <w:pPr>
        <w:pStyle w:val="a3"/>
        <w:spacing w:before="0" w:beforeAutospacing="0" w:after="240" w:afterAutospacing="0"/>
        <w:divId w:val="1879658158"/>
        <w:rPr>
          <w:b/>
          <w:bCs/>
          <w:sz w:val="20"/>
          <w:szCs w:val="20"/>
        </w:rPr>
      </w:pPr>
      <w:r>
        <w:rPr>
          <w:b/>
          <w:bCs/>
          <w:sz w:val="20"/>
          <w:szCs w:val="20"/>
        </w:rPr>
        <w:t>12.  Segment Reporting</w:t>
      </w:r>
    </w:p>
    <w:p w:rsidR="00000000" w:rsidRDefault="00826A4C">
      <w:pPr>
        <w:pStyle w:val="a3"/>
        <w:spacing w:before="0" w:beforeAutospacing="0" w:after="240" w:afterAutospacing="0"/>
        <w:ind w:firstLine="360"/>
        <w:divId w:val="1879658158"/>
        <w:rPr>
          <w:sz w:val="20"/>
          <w:szCs w:val="20"/>
        </w:rPr>
      </w:pPr>
      <w:r>
        <w:rPr>
          <w:sz w:val="20"/>
          <w:szCs w:val="20"/>
        </w:rPr>
        <w:t xml:space="preserve">We report segment information based on the various industries in which our businesses operate and how </w:t>
      </w:r>
      <w:r>
        <w:rPr>
          <w:sz w:val="20"/>
          <w:szCs w:val="20"/>
        </w:rPr>
        <w:t xml:space="preserve">we manage those businesses in accordance with our investment strategies, which may include: identifying and acquiring undervalued assets and businesses, often through the purchase of distressed securities; increasing value through management, financial or </w:t>
      </w:r>
      <w:r>
        <w:rPr>
          <w:sz w:val="20"/>
          <w:szCs w:val="20"/>
        </w:rPr>
        <w:t>other operational changes; and managing complex legal, regulatory or financial issues, which may include bankruptcy or insolvency, environmental, zoning, permitting and licensing issues. Therefore, although many of our businesses are operated under separat</w:t>
      </w:r>
      <w:r>
        <w:rPr>
          <w:sz w:val="20"/>
          <w:szCs w:val="20"/>
        </w:rPr>
        <w:t>e local management, certain of our businesses are grouped together when they operate within a similar industry, comprising similarities in products, customers, production processes and regulatory environments, and when such businesses, when considered toge</w:t>
      </w:r>
      <w:r>
        <w:rPr>
          <w:sz w:val="20"/>
          <w:szCs w:val="20"/>
        </w:rPr>
        <w:t>ther, may be managed in accordance with one or more investment strategies specific to those businesses. Among other measures, we assess and measure segment operating results based on net income from continuing operations attributable to Icahn Enterprises a</w:t>
      </w:r>
      <w:r>
        <w:rPr>
          <w:sz w:val="20"/>
          <w:szCs w:val="20"/>
        </w:rPr>
        <w:t>nd Icahn Enterprises Holdings. Certain terms of financings for certain of our businesses impose restrictions on the business’ ability to transfer funds to us, including restrictions on dividends, distributions, loans and other transactions.</w:t>
      </w:r>
    </w:p>
    <w:p w:rsidR="00000000" w:rsidRDefault="00826A4C">
      <w:pPr>
        <w:pStyle w:val="a3"/>
        <w:spacing w:before="0" w:beforeAutospacing="0" w:after="240" w:afterAutospacing="0"/>
        <w:divId w:val="1879658158"/>
        <w:rPr>
          <w:sz w:val="20"/>
          <w:szCs w:val="20"/>
        </w:rPr>
      </w:pPr>
      <w:r>
        <w:rPr>
          <w:b/>
          <w:bCs/>
          <w:sz w:val="20"/>
          <w:szCs w:val="20"/>
        </w:rPr>
        <w:t>Condensed State</w:t>
      </w:r>
      <w:r>
        <w:rPr>
          <w:b/>
          <w:bCs/>
          <w:sz w:val="20"/>
          <w:szCs w:val="20"/>
        </w:rPr>
        <w:t>ments of Operations</w:t>
      </w:r>
    </w:p>
    <w:p w:rsidR="00000000" w:rsidRDefault="00826A4C">
      <w:pPr>
        <w:pStyle w:val="a3"/>
        <w:spacing w:before="0" w:beforeAutospacing="0" w:after="240" w:afterAutospacing="0"/>
        <w:ind w:firstLine="360"/>
        <w:divId w:val="1879658158"/>
        <w:rPr>
          <w:sz w:val="20"/>
          <w:szCs w:val="20"/>
        </w:rPr>
      </w:pPr>
      <w:r>
        <w:rPr>
          <w:sz w:val="20"/>
          <w:szCs w:val="20"/>
        </w:rPr>
        <w:t>Icahn Enterprises’ condensed statements of operations by reporting segment are presented below. Icahn Enterprises Holdings’ condensed statements of operations are substantially the same, with immaterial differences relating to our Holdi</w:t>
      </w:r>
      <w:r>
        <w:rPr>
          <w:sz w:val="20"/>
          <w:szCs w:val="20"/>
        </w:rPr>
        <w:t>ng Company’s interest expense.</w:t>
      </w:r>
    </w:p>
    <w:p w:rsidR="00000000" w:rsidRDefault="00826A4C">
      <w:pPr>
        <w:pStyle w:val="a3"/>
        <w:spacing w:before="0" w:beforeAutospacing="0" w:after="0" w:afterAutospacing="0"/>
        <w:divId w:val="1879658158"/>
        <w:rPr>
          <w:sz w:val="20"/>
          <w:szCs w:val="20"/>
        </w:rPr>
      </w:pPr>
      <w:r>
        <w:rPr>
          <w:sz w:val="20"/>
          <w:szCs w:val="20"/>
        </w:rPr>
        <w:t>​</w:t>
      </w:r>
    </w:p>
    <w:p w:rsidR="00000000" w:rsidRDefault="00826A4C">
      <w:pPr>
        <w:pStyle w:val="a3"/>
        <w:spacing w:before="480" w:beforeAutospacing="0" w:after="0" w:afterAutospacing="0"/>
        <w:jc w:val="center"/>
        <w:divId w:val="346953212"/>
        <w:rPr>
          <w:sz w:val="20"/>
          <w:szCs w:val="20"/>
        </w:rPr>
      </w:pPr>
      <w:r>
        <w:rPr>
          <w:sz w:val="20"/>
          <w:szCs w:val="20"/>
        </w:rPr>
        <w:t>31</w:t>
      </w:r>
    </w:p>
    <w:p w:rsidR="00000000" w:rsidRDefault="00826A4C">
      <w:pPr>
        <w:pStyle w:val="a3"/>
        <w:spacing w:before="0" w:beforeAutospacing="0" w:after="600" w:afterAutospacing="0"/>
        <w:divId w:val="244077563"/>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244077563"/>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244077563"/>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244077563"/>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361"/>
        <w:gridCol w:w="140"/>
        <w:gridCol w:w="102"/>
        <w:gridCol w:w="567"/>
        <w:gridCol w:w="140"/>
        <w:gridCol w:w="71"/>
        <w:gridCol w:w="370"/>
        <w:gridCol w:w="140"/>
        <w:gridCol w:w="107"/>
        <w:gridCol w:w="593"/>
        <w:gridCol w:w="140"/>
        <w:gridCol w:w="94"/>
        <w:gridCol w:w="529"/>
        <w:gridCol w:w="140"/>
        <w:gridCol w:w="71"/>
        <w:gridCol w:w="336"/>
        <w:gridCol w:w="140"/>
        <w:gridCol w:w="71"/>
        <w:gridCol w:w="306"/>
        <w:gridCol w:w="140"/>
        <w:gridCol w:w="72"/>
        <w:gridCol w:w="403"/>
        <w:gridCol w:w="140"/>
        <w:gridCol w:w="74"/>
        <w:gridCol w:w="409"/>
        <w:gridCol w:w="140"/>
        <w:gridCol w:w="88"/>
        <w:gridCol w:w="496"/>
        <w:gridCol w:w="140"/>
        <w:gridCol w:w="117"/>
        <w:gridCol w:w="669"/>
      </w:tblGrid>
      <w:tr w:rsidR="00000000">
        <w:trPr>
          <w:divId w:val="529994990"/>
          <w:trHeight w:val="2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divId w:val="192233074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4009936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4879406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1174338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64697925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075538908"/>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1080817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38849869"/>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41544502"/>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1347687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40352003"/>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251890915"/>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2210900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1207952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11840047"/>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941179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141862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53715425"/>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1373280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8612835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73134847"/>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9453285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26081465"/>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21859006"/>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5071355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13991068"/>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75346350"/>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5449901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29343769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17076361"/>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989363782"/>
              <w:rPr>
                <w:sz w:val="20"/>
                <w:szCs w:val="20"/>
              </w:rPr>
            </w:pPr>
            <w:r>
              <w:rPr>
                <w:sz w:val="2"/>
                <w:szCs w:val="2"/>
              </w:rPr>
              <w:t>​</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Three Months Ended June 30, 2021</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19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Consolidated</w:t>
            </w:r>
          </w:p>
        </w:tc>
      </w:tr>
      <w:tr w:rsidR="00000000">
        <w:trPr>
          <w:divId w:val="529994990"/>
        </w:trPr>
        <w:tc>
          <w:tcPr>
            <w:tcW w:w="0" w:type="auto"/>
            <w:gridSpan w:val="31"/>
            <w:tcMar>
              <w:top w:w="0" w:type="dxa"/>
              <w:left w:w="0" w:type="dxa"/>
              <w:bottom w:w="0" w:type="dxa"/>
              <w:right w:w="0" w:type="dxa"/>
            </w:tcMar>
            <w:vAlign w:val="center"/>
            <w:hideMark/>
          </w:tcPr>
          <w:p w:rsidR="00000000" w:rsidRDefault="00826A4C">
            <w:pPr>
              <w:rPr>
                <w:sz w:val="14"/>
                <w:szCs w:val="14"/>
              </w:rPr>
            </w:pP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sz w:val="14"/>
                <w:szCs w:val="14"/>
              </w:rPr>
              <w:t>(in millions)</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1,783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481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153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2,612</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156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164</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175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206</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34</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(28)</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189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1,797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635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153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2,988</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1,757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345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88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140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2,398</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126</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215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304</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158</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1,821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684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146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2,991</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145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(49)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(78)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(78)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(59)</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145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(156)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(62)</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74</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Net income (loss) attributable to Icahn Enterprises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(156)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(136)</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r>
      <w:tr w:rsidR="00000000">
        <w:trPr>
          <w:divId w:val="52999499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111</w:t>
            </w:r>
          </w:p>
        </w:tc>
      </w:tr>
      <w:tr w:rsidR="00826A4C">
        <w:trPr>
          <w:divId w:val="529994990"/>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88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132</w:t>
            </w:r>
          </w:p>
        </w:tc>
      </w:tr>
    </w:tbl>
    <w:p w:rsidR="00000000" w:rsidRDefault="00826A4C">
      <w:pPr>
        <w:pStyle w:val="a3"/>
        <w:spacing w:before="0" w:beforeAutospacing="0" w:after="0" w:afterAutospacing="0"/>
        <w:divId w:val="52999499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68"/>
        <w:gridCol w:w="140"/>
        <w:gridCol w:w="102"/>
        <w:gridCol w:w="567"/>
        <w:gridCol w:w="140"/>
        <w:gridCol w:w="71"/>
        <w:gridCol w:w="366"/>
        <w:gridCol w:w="140"/>
        <w:gridCol w:w="107"/>
        <w:gridCol w:w="593"/>
        <w:gridCol w:w="140"/>
        <w:gridCol w:w="94"/>
        <w:gridCol w:w="529"/>
        <w:gridCol w:w="140"/>
        <w:gridCol w:w="71"/>
        <w:gridCol w:w="334"/>
        <w:gridCol w:w="140"/>
        <w:gridCol w:w="71"/>
        <w:gridCol w:w="305"/>
        <w:gridCol w:w="140"/>
        <w:gridCol w:w="72"/>
        <w:gridCol w:w="403"/>
        <w:gridCol w:w="140"/>
        <w:gridCol w:w="74"/>
        <w:gridCol w:w="409"/>
        <w:gridCol w:w="140"/>
        <w:gridCol w:w="88"/>
        <w:gridCol w:w="496"/>
        <w:gridCol w:w="140"/>
        <w:gridCol w:w="114"/>
        <w:gridCol w:w="672"/>
      </w:tblGrid>
      <w:tr w:rsidR="00000000">
        <w:trPr>
          <w:divId w:val="529994990"/>
          <w:trHeight w:val="2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divId w:val="63317376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4573981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56729464"/>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8055718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51065535"/>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28142056"/>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7665921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2184614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052683"/>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923138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6249985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62832702"/>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8077362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6391121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67498923"/>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045777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1342311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8231528"/>
              <w:rPr>
                <w:sz w:val="20"/>
                <w:szCs w:val="20"/>
              </w:rPr>
            </w:pPr>
            <w:r>
              <w:rPr>
                <w:sz w:val="2"/>
                <w:szCs w:val="2"/>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3301580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00738577"/>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53148276"/>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7618356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5615698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51878747"/>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951006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3965736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24749963"/>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680437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4072622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66574314"/>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20198289"/>
              <w:rPr>
                <w:sz w:val="20"/>
                <w:szCs w:val="20"/>
              </w:rPr>
            </w:pPr>
            <w:r>
              <w:rPr>
                <w:sz w:val="2"/>
                <w:szCs w:val="2"/>
              </w:rPr>
              <w:t>​</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25" w:type="pct"/>
            <w:gridSpan w:val="29"/>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Three Months Ended June 30, 2020</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27"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2"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0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Consolidated</w:t>
            </w:r>
          </w:p>
        </w:tc>
      </w:tr>
      <w:tr w:rsidR="00000000">
        <w:trPr>
          <w:divId w:val="529994990"/>
        </w:trPr>
        <w:tc>
          <w:tcPr>
            <w:tcW w:w="0" w:type="auto"/>
            <w:gridSpan w:val="31"/>
            <w:tcMar>
              <w:top w:w="0" w:type="dxa"/>
              <w:left w:w="0" w:type="dxa"/>
              <w:bottom w:w="0" w:type="dxa"/>
              <w:right w:w="0" w:type="dxa"/>
            </w:tcMar>
            <w:vAlign w:val="center"/>
            <w:hideMark/>
          </w:tcPr>
          <w:p w:rsidR="00000000" w:rsidRDefault="00826A4C">
            <w:pPr>
              <w:rPr>
                <w:sz w:val="14"/>
                <w:szCs w:val="14"/>
              </w:rPr>
            </w:pP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25" w:type="pct"/>
            <w:gridSpan w:val="29"/>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(in millions)</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675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463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1,326</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136</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1,089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1,235</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(14)</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1,102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694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581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2,709</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645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332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1,135</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108</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202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290</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174</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707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643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1,717</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1,048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992</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(149)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(128)</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1,048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864</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569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565</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Net income (loss) attributable to Icahn Enterprises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(50)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6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299</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r>
      <w:tr w:rsidR="00000000">
        <w:trPr>
          <w:divId w:val="529994990"/>
        </w:trPr>
        <w:tc>
          <w:tcPr>
            <w:tcW w:w="1402"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6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62</w:t>
            </w:r>
          </w:p>
        </w:tc>
      </w:tr>
      <w:tr w:rsidR="00826A4C">
        <w:trPr>
          <w:divId w:val="529994990"/>
        </w:trPr>
        <w:tc>
          <w:tcPr>
            <w:tcW w:w="14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132</w:t>
            </w:r>
          </w:p>
        </w:tc>
      </w:tr>
    </w:tbl>
    <w:p w:rsidR="00000000" w:rsidRDefault="00826A4C">
      <w:pPr>
        <w:pStyle w:val="a3"/>
        <w:spacing w:before="0" w:beforeAutospacing="0" w:after="0" w:afterAutospacing="0"/>
        <w:divId w:val="529994990"/>
        <w:rPr>
          <w:sz w:val="20"/>
          <w:szCs w:val="20"/>
        </w:rPr>
      </w:pPr>
      <w:r>
        <w:rPr>
          <w:sz w:val="20"/>
          <w:szCs w:val="20"/>
        </w:rPr>
        <w:t>​</w:t>
      </w:r>
    </w:p>
    <w:p w:rsidR="00000000" w:rsidRDefault="00826A4C">
      <w:pPr>
        <w:pStyle w:val="a3"/>
        <w:spacing w:before="0" w:beforeAutospacing="0" w:after="0" w:afterAutospacing="0"/>
        <w:divId w:val="529994990"/>
        <w:rPr>
          <w:sz w:val="20"/>
          <w:szCs w:val="20"/>
        </w:rPr>
      </w:pPr>
      <w:r>
        <w:rPr>
          <w:sz w:val="20"/>
          <w:szCs w:val="20"/>
        </w:rPr>
        <w:t>​</w:t>
      </w:r>
    </w:p>
    <w:p w:rsidR="00000000" w:rsidRDefault="00826A4C">
      <w:pPr>
        <w:pStyle w:val="a3"/>
        <w:spacing w:before="480" w:beforeAutospacing="0" w:after="0" w:afterAutospacing="0"/>
        <w:jc w:val="center"/>
        <w:divId w:val="2075079064"/>
        <w:rPr>
          <w:sz w:val="20"/>
          <w:szCs w:val="20"/>
        </w:rPr>
      </w:pPr>
      <w:r>
        <w:rPr>
          <w:sz w:val="20"/>
          <w:szCs w:val="20"/>
        </w:rPr>
        <w:t>32</w:t>
      </w:r>
    </w:p>
    <w:p w:rsidR="00000000" w:rsidRDefault="00826A4C">
      <w:pPr>
        <w:pStyle w:val="a3"/>
        <w:spacing w:before="0" w:beforeAutospacing="0" w:after="600" w:afterAutospacing="0"/>
        <w:divId w:val="2036534708"/>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2036534708"/>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2036534708"/>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2036534708"/>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361"/>
        <w:gridCol w:w="140"/>
        <w:gridCol w:w="102"/>
        <w:gridCol w:w="567"/>
        <w:gridCol w:w="140"/>
        <w:gridCol w:w="71"/>
        <w:gridCol w:w="370"/>
        <w:gridCol w:w="140"/>
        <w:gridCol w:w="107"/>
        <w:gridCol w:w="593"/>
        <w:gridCol w:w="140"/>
        <w:gridCol w:w="94"/>
        <w:gridCol w:w="529"/>
        <w:gridCol w:w="140"/>
        <w:gridCol w:w="71"/>
        <w:gridCol w:w="336"/>
        <w:gridCol w:w="140"/>
        <w:gridCol w:w="71"/>
        <w:gridCol w:w="306"/>
        <w:gridCol w:w="140"/>
        <w:gridCol w:w="72"/>
        <w:gridCol w:w="403"/>
        <w:gridCol w:w="140"/>
        <w:gridCol w:w="74"/>
        <w:gridCol w:w="409"/>
        <w:gridCol w:w="140"/>
        <w:gridCol w:w="88"/>
        <w:gridCol w:w="496"/>
        <w:gridCol w:w="140"/>
        <w:gridCol w:w="117"/>
        <w:gridCol w:w="669"/>
      </w:tblGrid>
      <w:tr w:rsidR="00000000">
        <w:trPr>
          <w:divId w:val="1770075686"/>
          <w:trHeight w:val="20"/>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divId w:val="128360875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772722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832986136"/>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23863449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50851498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522939392"/>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14349777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32193015"/>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51825628"/>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6492794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4081241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063715924"/>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5719032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0948114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75660018"/>
              <w:rPr>
                <w:sz w:val="20"/>
                <w:szCs w:val="20"/>
              </w:rPr>
            </w:pPr>
            <w:r>
              <w:rPr>
                <w:sz w:val="2"/>
                <w:szCs w:val="2"/>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9500440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5370326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16447329"/>
              <w:rPr>
                <w:sz w:val="20"/>
                <w:szCs w:val="20"/>
              </w:rPr>
            </w:pPr>
            <w:r>
              <w:rPr>
                <w:sz w:val="2"/>
                <w:szCs w:val="2"/>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9114658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33016568"/>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733746875"/>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770426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805048162"/>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2121680291"/>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7946763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881354992"/>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356007457"/>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10330081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4306546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1625961625"/>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divId w:val="334692892"/>
              <w:rPr>
                <w:sz w:val="20"/>
                <w:szCs w:val="20"/>
              </w:rPr>
            </w:pPr>
            <w:r>
              <w:rPr>
                <w:sz w:val="2"/>
                <w:szCs w:val="2"/>
              </w:rPr>
              <w:t>​</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Six Months Ended June 30, 2021</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13"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19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04"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b/>
                <w:bCs/>
                <w:sz w:val="14"/>
                <w:szCs w:val="14"/>
              </w:rPr>
              <w:t>Consolidated</w:t>
            </w:r>
          </w:p>
        </w:tc>
      </w:tr>
      <w:tr w:rsidR="00000000">
        <w:trPr>
          <w:divId w:val="1770075686"/>
        </w:trPr>
        <w:tc>
          <w:tcPr>
            <w:tcW w:w="0" w:type="auto"/>
            <w:gridSpan w:val="31"/>
            <w:tcMar>
              <w:top w:w="0" w:type="dxa"/>
              <w:left w:w="0" w:type="dxa"/>
              <w:bottom w:w="0" w:type="dxa"/>
              <w:right w:w="0" w:type="dxa"/>
            </w:tcMar>
            <w:vAlign w:val="center"/>
            <w:hideMark/>
          </w:tcPr>
          <w:p w:rsidR="00000000" w:rsidRDefault="00826A4C">
            <w:pPr>
              <w:rPr>
                <w:sz w:val="14"/>
                <w:szCs w:val="14"/>
              </w:rPr>
            </w:pP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4"/>
                <w:szCs w:val="14"/>
              </w:rPr>
            </w:pPr>
            <w:r>
              <w:rPr>
                <w:sz w:val="14"/>
                <w:szCs w:val="14"/>
              </w:rPr>
              <w:t>(in millions)</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sz w:val="14"/>
                <w:szCs w:val="14"/>
              </w:rPr>
              <w:t>​</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3,246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937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207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273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4,830</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298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316</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1,114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1,212</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60</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(46)</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1,132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3,329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1,232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199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274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6,372</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3,336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658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168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252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75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4,537</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228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244</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442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620</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117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164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353</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3,466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1,339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195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262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98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182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5,759</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1,007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(137)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(107)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(161)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613</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(152)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(76)</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1,007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537</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548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511</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Net income (loss) attributable to Icahn Enterprises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459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(44)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(84)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14"/>
                <w:szCs w:val="14"/>
              </w:rPr>
            </w:pPr>
            <w:r>
              <w:rPr>
                <w:sz w:val="14"/>
                <w:szCs w:val="14"/>
              </w:rPr>
              <w:t>(</w:t>
            </w:r>
            <w:r>
              <w:rPr>
                <w:sz w:val="14"/>
                <w:szCs w:val="14"/>
              </w:rPr>
              <w:t>313)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26</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14"/>
                <w:szCs w:val="14"/>
              </w:rPr>
              <w:t>​</w:t>
            </w:r>
          </w:p>
        </w:tc>
      </w:tr>
      <w:tr w:rsidR="00000000">
        <w:trPr>
          <w:divId w:val="1770075686"/>
        </w:trPr>
        <w:tc>
          <w:tcPr>
            <w:tcW w:w="1399" w:type="pct"/>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126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158</w:t>
            </w:r>
          </w:p>
        </w:tc>
      </w:tr>
      <w:tr w:rsidR="00826A4C">
        <w:trPr>
          <w:divId w:val="1770075686"/>
        </w:trPr>
        <w:tc>
          <w:tcPr>
            <w:tcW w:w="139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170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1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14"/>
                <w:szCs w:val="14"/>
              </w:rPr>
            </w:pPr>
            <w:r>
              <w:rPr>
                <w:sz w:val="14"/>
                <w:szCs w:val="14"/>
              </w:rPr>
              <w:t>$</w:t>
            </w:r>
          </w:p>
        </w:tc>
        <w:tc>
          <w:tcPr>
            <w:tcW w:w="34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45"/>
              <w:jc w:val="right"/>
              <w:rPr>
                <w:sz w:val="14"/>
                <w:szCs w:val="14"/>
              </w:rPr>
            </w:pPr>
            <w:r>
              <w:rPr>
                <w:sz w:val="14"/>
                <w:szCs w:val="14"/>
              </w:rPr>
              <w:t>259</w:t>
            </w:r>
          </w:p>
        </w:tc>
      </w:tr>
    </w:tbl>
    <w:p w:rsidR="00000000" w:rsidRDefault="00826A4C">
      <w:pPr>
        <w:pStyle w:val="a3"/>
        <w:spacing w:before="0" w:beforeAutospacing="0" w:after="0" w:afterAutospacing="0"/>
        <w:divId w:val="177007568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8"/>
        <w:gridCol w:w="140"/>
        <w:gridCol w:w="102"/>
        <w:gridCol w:w="567"/>
        <w:gridCol w:w="140"/>
        <w:gridCol w:w="71"/>
        <w:gridCol w:w="370"/>
        <w:gridCol w:w="140"/>
        <w:gridCol w:w="107"/>
        <w:gridCol w:w="593"/>
        <w:gridCol w:w="140"/>
        <w:gridCol w:w="94"/>
        <w:gridCol w:w="529"/>
        <w:gridCol w:w="140"/>
        <w:gridCol w:w="71"/>
        <w:gridCol w:w="337"/>
        <w:gridCol w:w="140"/>
        <w:gridCol w:w="71"/>
        <w:gridCol w:w="313"/>
        <w:gridCol w:w="140"/>
        <w:gridCol w:w="72"/>
        <w:gridCol w:w="403"/>
        <w:gridCol w:w="140"/>
        <w:gridCol w:w="74"/>
        <w:gridCol w:w="409"/>
        <w:gridCol w:w="140"/>
        <w:gridCol w:w="84"/>
        <w:gridCol w:w="500"/>
        <w:gridCol w:w="35"/>
        <w:gridCol w:w="118"/>
        <w:gridCol w:w="668"/>
      </w:tblGrid>
      <w:tr w:rsidR="00000000">
        <w:trPr>
          <w:divId w:val="1770075686"/>
          <w:trHeight w:val="20"/>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divId w:val="20610572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0802660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55010645"/>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7558034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567749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71681003"/>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6599373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0201216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6554680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4679605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788934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10976439"/>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8548125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5393659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17440324"/>
              <w:rPr>
                <w:sz w:val="20"/>
                <w:szCs w:val="20"/>
              </w:rPr>
            </w:pPr>
            <w:r>
              <w:rPr>
                <w:sz w:val="2"/>
                <w:szCs w:val="2"/>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722976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2108953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58681544"/>
              <w:rPr>
                <w:sz w:val="20"/>
                <w:szCs w:val="20"/>
              </w:rPr>
            </w:pPr>
            <w:r>
              <w:rPr>
                <w:sz w:val="2"/>
                <w:szCs w:val="2"/>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9341695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1957824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49991571"/>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7835775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995358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23238262"/>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1311749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8862210"/>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39931566"/>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88162353"/>
              <w:rPr>
                <w:sz w:val="20"/>
                <w:szCs w:val="20"/>
              </w:rPr>
            </w:pPr>
            <w:r>
              <w:rPr>
                <w:sz w:val="2"/>
                <w:szCs w:val="2"/>
              </w:rPr>
              <w:t>​</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9758944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89352760"/>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9184982"/>
              <w:rPr>
                <w:sz w:val="20"/>
                <w:szCs w:val="20"/>
              </w:rPr>
            </w:pPr>
            <w:r>
              <w:rPr>
                <w:sz w:val="2"/>
                <w:szCs w:val="2"/>
              </w:rPr>
              <w:t>​</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508" w:type="pct"/>
            <w:gridSpan w:val="29"/>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Six Months Ended June 30, 2020</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15"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28"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2"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Holding Company</w:t>
            </w:r>
          </w:p>
        </w:tc>
        <w:tc>
          <w:tcPr>
            <w:tcW w:w="18" w:type="pct"/>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rFonts w:ascii="Times" w:hAnsi="Times"/>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Consolidated</w:t>
            </w:r>
          </w:p>
        </w:tc>
      </w:tr>
      <w:tr w:rsidR="00000000">
        <w:trPr>
          <w:divId w:val="1770075686"/>
        </w:trPr>
        <w:tc>
          <w:tcPr>
            <w:tcW w:w="0" w:type="auto"/>
            <w:gridSpan w:val="31"/>
            <w:tcMar>
              <w:top w:w="0" w:type="dxa"/>
              <w:left w:w="0" w:type="dxa"/>
              <w:bottom w:w="0" w:type="dxa"/>
              <w:right w:w="0" w:type="dxa"/>
            </w:tcMar>
            <w:vAlign w:val="center"/>
            <w:hideMark/>
          </w:tcPr>
          <w:p w:rsidR="00000000" w:rsidRDefault="00826A4C">
            <w:pPr>
              <w:rPr>
                <w:sz w:val="14"/>
                <w:szCs w:val="14"/>
              </w:rPr>
            </w:pP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083" w:type="pct"/>
            <w:gridSpan w:val="26"/>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(in millions)</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rFonts w:ascii="Times" w:hAnsi="Times"/>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  </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r>
              <w:rPr>
                <w:sz w:val="14"/>
                <w:szCs w:val="14"/>
              </w:rPr>
              <w:t>806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955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202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3,187</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297</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Net (loss) gain from investment activities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(727)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(214)</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(893)</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89</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(31)</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(663)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1,851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1,217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192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(205)</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2,649</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1,894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684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2,944</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225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243</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448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598</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Impairment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174</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346</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2,017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1,371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191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188</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4,143</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(Loss) income before income tax benefit (expense)</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(754)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(166)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(154)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(393)</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(1,494)</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Income tax benefit (expense)</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(27)</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52</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Net loss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(754)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(123)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(420)</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(1,442)</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Less: net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(307)</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1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(357)</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Net loss attributable to Icahn Enterprises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(447)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(67)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(123)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(420)</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(1,085)</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r>
      <w:tr w:rsidR="00000000">
        <w:trPr>
          <w:divId w:val="1770075686"/>
        </w:trPr>
        <w:tc>
          <w:tcPr>
            <w:tcW w:w="1419"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1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115</w:t>
            </w:r>
          </w:p>
        </w:tc>
      </w:tr>
      <w:tr w:rsidR="00826A4C">
        <w:trPr>
          <w:divId w:val="1770075686"/>
        </w:trPr>
        <w:tc>
          <w:tcPr>
            <w:tcW w:w="141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48</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1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rFonts w:ascii="Times" w:hAnsi="Times"/>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253</w:t>
            </w:r>
          </w:p>
        </w:tc>
      </w:tr>
    </w:tbl>
    <w:p w:rsidR="00000000" w:rsidRDefault="00826A4C">
      <w:pPr>
        <w:pStyle w:val="a3"/>
        <w:spacing w:before="0" w:beforeAutospacing="0" w:after="0" w:afterAutospacing="0"/>
        <w:divId w:val="1770075686"/>
        <w:rPr>
          <w:sz w:val="20"/>
          <w:szCs w:val="20"/>
        </w:rPr>
      </w:pPr>
      <w:r>
        <w:rPr>
          <w:sz w:val="20"/>
          <w:szCs w:val="20"/>
        </w:rPr>
        <w:t>​</w:t>
      </w:r>
    </w:p>
    <w:p w:rsidR="00000000" w:rsidRDefault="00826A4C">
      <w:pPr>
        <w:pStyle w:val="a3"/>
        <w:spacing w:before="0" w:beforeAutospacing="0" w:after="0" w:afterAutospacing="0"/>
        <w:divId w:val="1770075686"/>
        <w:rPr>
          <w:sz w:val="20"/>
          <w:szCs w:val="20"/>
        </w:rPr>
      </w:pPr>
      <w:r>
        <w:rPr>
          <w:b/>
          <w:bCs/>
          <w:sz w:val="20"/>
          <w:szCs w:val="20"/>
        </w:rPr>
        <w:t>​</w:t>
      </w:r>
    </w:p>
    <w:p w:rsidR="00000000" w:rsidRDefault="00826A4C">
      <w:pPr>
        <w:pStyle w:val="a3"/>
        <w:spacing w:before="480" w:beforeAutospacing="0" w:after="0" w:afterAutospacing="0"/>
        <w:jc w:val="center"/>
        <w:divId w:val="2011909125"/>
        <w:rPr>
          <w:sz w:val="20"/>
          <w:szCs w:val="20"/>
        </w:rPr>
      </w:pPr>
      <w:r>
        <w:rPr>
          <w:sz w:val="20"/>
          <w:szCs w:val="20"/>
        </w:rPr>
        <w:t>33</w:t>
      </w:r>
    </w:p>
    <w:p w:rsidR="00000000" w:rsidRDefault="00826A4C">
      <w:pPr>
        <w:pStyle w:val="a3"/>
        <w:spacing w:before="0" w:beforeAutospacing="0" w:after="600" w:afterAutospacing="0"/>
        <w:divId w:val="756096785"/>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756096785"/>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756096785"/>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756096785"/>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881792283"/>
        <w:rPr>
          <w:b/>
          <w:bCs/>
          <w:sz w:val="20"/>
          <w:szCs w:val="20"/>
        </w:rPr>
      </w:pPr>
      <w:r>
        <w:rPr>
          <w:b/>
          <w:bCs/>
          <w:sz w:val="20"/>
          <w:szCs w:val="20"/>
        </w:rPr>
        <w:t>Disaggregation of Revenue</w:t>
      </w:r>
    </w:p>
    <w:p w:rsidR="00000000" w:rsidRDefault="00826A4C">
      <w:pPr>
        <w:pStyle w:val="a3"/>
        <w:spacing w:before="0" w:beforeAutospacing="0" w:after="240" w:afterAutospacing="0"/>
        <w:ind w:firstLine="360"/>
        <w:divId w:val="881792283"/>
        <w:rPr>
          <w:sz w:val="20"/>
          <w:szCs w:val="20"/>
        </w:rPr>
      </w:pPr>
      <w:r>
        <w:rPr>
          <w:sz w:val="20"/>
          <w:szCs w:val="20"/>
        </w:rPr>
        <w:t>In addition to the condensed statements of operations by reporting segment above, we provide additional disaggregated revenue information for our Energy and Automotive segments below.</w:t>
      </w:r>
    </w:p>
    <w:p w:rsidR="00000000" w:rsidRDefault="00826A4C">
      <w:pPr>
        <w:pStyle w:val="a3"/>
        <w:spacing w:before="0" w:beforeAutospacing="0" w:after="240" w:afterAutospacing="0"/>
        <w:divId w:val="881792283"/>
        <w:rPr>
          <w:b/>
          <w:bCs/>
          <w:i/>
          <w:iCs/>
          <w:sz w:val="20"/>
          <w:szCs w:val="20"/>
        </w:rPr>
      </w:pPr>
      <w:r>
        <w:rPr>
          <w:b/>
          <w:bCs/>
          <w:i/>
          <w:iCs/>
          <w:sz w:val="20"/>
          <w:szCs w:val="20"/>
        </w:rPr>
        <w:t>Energy</w:t>
      </w:r>
    </w:p>
    <w:p w:rsidR="00000000" w:rsidRDefault="00826A4C">
      <w:pPr>
        <w:pStyle w:val="a3"/>
        <w:spacing w:before="0" w:beforeAutospacing="0" w:after="240" w:afterAutospacing="0"/>
        <w:ind w:firstLine="360"/>
        <w:divId w:val="881792283"/>
        <w:rPr>
          <w:sz w:val="20"/>
          <w:szCs w:val="20"/>
        </w:rPr>
      </w:pPr>
      <w:r>
        <w:rPr>
          <w:sz w:val="20"/>
          <w:szCs w:val="20"/>
        </w:rPr>
        <w:t>Disaggregated revenue for our Energy segment net sales is present</w:t>
      </w:r>
      <w:r>
        <w:rPr>
          <w:sz w:val="20"/>
          <w:szCs w:val="20"/>
        </w:rPr>
        <w:t>ed below:</w:t>
      </w:r>
    </w:p>
    <w:p w:rsidR="00000000" w:rsidRDefault="00826A4C">
      <w:pPr>
        <w:pStyle w:val="a3"/>
        <w:spacing w:before="0" w:beforeAutospacing="0" w:after="0" w:afterAutospacing="0"/>
        <w:divId w:val="881792283"/>
        <w:rPr>
          <w:sz w:val="20"/>
          <w:szCs w:val="20"/>
        </w:rPr>
      </w:pPr>
      <w:r>
        <w:rPr>
          <w:sz w:val="2"/>
          <w:szCs w:val="2"/>
        </w:rPr>
        <w:t>​</w:t>
      </w:r>
    </w:p>
    <w:tbl>
      <w:tblPr>
        <w:tblW w:w="5007" w:type="pct"/>
        <w:tblCellMar>
          <w:top w:w="15" w:type="dxa"/>
          <w:left w:w="0" w:type="dxa"/>
          <w:bottom w:w="15" w:type="dxa"/>
          <w:right w:w="0" w:type="dxa"/>
        </w:tblCellMar>
        <w:tblLook w:val="04A0" w:firstRow="1" w:lastRow="0" w:firstColumn="1" w:lastColumn="0" w:noHBand="0" w:noVBand="1"/>
      </w:tblPr>
      <w:tblGrid>
        <w:gridCol w:w="2894"/>
        <w:gridCol w:w="200"/>
        <w:gridCol w:w="142"/>
        <w:gridCol w:w="1064"/>
        <w:gridCol w:w="226"/>
        <w:gridCol w:w="141"/>
        <w:gridCol w:w="1061"/>
        <w:gridCol w:w="200"/>
        <w:gridCol w:w="129"/>
        <w:gridCol w:w="965"/>
        <w:gridCol w:w="202"/>
        <w:gridCol w:w="126"/>
        <w:gridCol w:w="968"/>
      </w:tblGrid>
      <w:tr w:rsidR="00000000">
        <w:trPr>
          <w:divId w:val="881792283"/>
          <w:trHeight w:val="20"/>
        </w:trPr>
        <w:tc>
          <w:tcPr>
            <w:tcW w:w="2208" w:type="pct"/>
            <w:tcMar>
              <w:top w:w="0" w:type="dxa"/>
              <w:left w:w="0" w:type="dxa"/>
              <w:bottom w:w="0" w:type="dxa"/>
              <w:right w:w="0" w:type="dxa"/>
            </w:tcMar>
            <w:vAlign w:val="bottom"/>
            <w:hideMark/>
          </w:tcPr>
          <w:p w:rsidR="00000000" w:rsidRDefault="00826A4C">
            <w:pPr>
              <w:pStyle w:val="a3"/>
              <w:spacing w:before="0" w:beforeAutospacing="0" w:after="0" w:afterAutospacing="0"/>
              <w:divId w:val="162912598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77566329"/>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90168530"/>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88635351"/>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5594514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86491872"/>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79940932"/>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3104187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11432814"/>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0693470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1239863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75352066"/>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19666555"/>
              <w:rPr>
                <w:sz w:val="20"/>
                <w:szCs w:val="20"/>
              </w:rPr>
            </w:pPr>
            <w:r>
              <w:rPr>
                <w:sz w:val="2"/>
                <w:szCs w:val="2"/>
              </w:rPr>
              <w:t>​</w:t>
            </w:r>
          </w:p>
        </w:tc>
      </w:tr>
      <w:tr w:rsidR="00000000">
        <w:trPr>
          <w:divId w:val="881792283"/>
        </w:trPr>
        <w:tc>
          <w:tcPr>
            <w:tcW w:w="220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5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881792283"/>
        </w:trPr>
        <w:tc>
          <w:tcPr>
            <w:tcW w:w="220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2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1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881792283"/>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881792283"/>
        </w:trPr>
        <w:tc>
          <w:tcPr>
            <w:tcW w:w="220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88"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881792283"/>
        </w:trPr>
        <w:tc>
          <w:tcPr>
            <w:tcW w:w="220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Petroleum products</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1,645</w:t>
            </w:r>
          </w:p>
        </w:tc>
        <w:tc>
          <w:tcPr>
            <w:tcW w:w="1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570</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3,047</w:t>
            </w:r>
          </w:p>
        </w:tc>
        <w:tc>
          <w:tcPr>
            <w:tcW w:w="10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1,626</w:t>
            </w:r>
          </w:p>
        </w:tc>
      </w:tr>
      <w:tr w:rsidR="00000000">
        <w:trPr>
          <w:divId w:val="881792283"/>
        </w:trPr>
        <w:tc>
          <w:tcPr>
            <w:tcW w:w="2208"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Nitrogen fertilizer products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138</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105</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199</w:t>
            </w:r>
          </w:p>
        </w:tc>
        <w:tc>
          <w:tcPr>
            <w:tcW w:w="10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180</w:t>
            </w:r>
          </w:p>
        </w:tc>
      </w:tr>
      <w:tr w:rsidR="00000000">
        <w:trPr>
          <w:divId w:val="881792283"/>
        </w:trPr>
        <w:tc>
          <w:tcPr>
            <w:tcW w:w="2208"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1,783</w:t>
            </w:r>
          </w:p>
        </w:tc>
        <w:tc>
          <w:tcPr>
            <w:tcW w:w="1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675</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3,246</w:t>
            </w:r>
          </w:p>
        </w:tc>
        <w:tc>
          <w:tcPr>
            <w:tcW w:w="10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1,806</w:t>
            </w:r>
          </w:p>
        </w:tc>
      </w:tr>
    </w:tbl>
    <w:p w:rsidR="00000000" w:rsidRDefault="00826A4C">
      <w:pPr>
        <w:pStyle w:val="a3"/>
        <w:spacing w:before="0" w:beforeAutospacing="0" w:after="0" w:afterAutospacing="0"/>
        <w:divId w:val="881792283"/>
        <w:rPr>
          <w:sz w:val="20"/>
          <w:szCs w:val="20"/>
        </w:rPr>
      </w:pPr>
      <w:r>
        <w:rPr>
          <w:sz w:val="20"/>
          <w:szCs w:val="20"/>
        </w:rPr>
        <w:t>​</w:t>
      </w:r>
    </w:p>
    <w:p w:rsidR="00000000" w:rsidRDefault="00826A4C">
      <w:pPr>
        <w:pStyle w:val="a3"/>
        <w:spacing w:before="0" w:beforeAutospacing="0" w:after="240" w:afterAutospacing="0"/>
        <w:divId w:val="881792283"/>
        <w:rPr>
          <w:b/>
          <w:bCs/>
          <w:i/>
          <w:iCs/>
          <w:sz w:val="20"/>
          <w:szCs w:val="20"/>
        </w:rPr>
      </w:pPr>
      <w:r>
        <w:rPr>
          <w:b/>
          <w:bCs/>
          <w:i/>
          <w:iCs/>
          <w:sz w:val="20"/>
          <w:szCs w:val="20"/>
        </w:rPr>
        <w:t>Automotive</w:t>
      </w:r>
    </w:p>
    <w:p w:rsidR="00000000" w:rsidRDefault="00826A4C">
      <w:pPr>
        <w:pStyle w:val="a3"/>
        <w:spacing w:before="0" w:beforeAutospacing="0" w:after="240" w:afterAutospacing="0"/>
        <w:ind w:firstLine="360"/>
        <w:divId w:val="881792283"/>
        <w:rPr>
          <w:sz w:val="20"/>
          <w:szCs w:val="20"/>
        </w:rPr>
      </w:pPr>
      <w:r>
        <w:rPr>
          <w:sz w:val="20"/>
          <w:szCs w:val="20"/>
        </w:rPr>
        <w:t>Disaggregated revenue for our Automotive segment net sales and other revenues from operations is presented below:</w:t>
      </w:r>
    </w:p>
    <w:p w:rsidR="00000000" w:rsidRDefault="00826A4C">
      <w:pPr>
        <w:pStyle w:val="a3"/>
        <w:spacing w:before="0" w:beforeAutospacing="0" w:after="0" w:afterAutospacing="0"/>
        <w:divId w:val="881792283"/>
        <w:rPr>
          <w:sz w:val="20"/>
          <w:szCs w:val="20"/>
        </w:rPr>
      </w:pPr>
      <w:r>
        <w:rPr>
          <w:sz w:val="2"/>
          <w:szCs w:val="2"/>
        </w:rPr>
        <w:t>​</w:t>
      </w:r>
    </w:p>
    <w:tbl>
      <w:tblPr>
        <w:tblW w:w="5022" w:type="pct"/>
        <w:tblCellMar>
          <w:top w:w="15" w:type="dxa"/>
          <w:left w:w="0" w:type="dxa"/>
          <w:bottom w:w="15" w:type="dxa"/>
          <w:right w:w="0" w:type="dxa"/>
        </w:tblCellMar>
        <w:tblLook w:val="04A0" w:firstRow="1" w:lastRow="0" w:firstColumn="1" w:lastColumn="0" w:noHBand="0" w:noVBand="1"/>
      </w:tblPr>
      <w:tblGrid>
        <w:gridCol w:w="2919"/>
        <w:gridCol w:w="200"/>
        <w:gridCol w:w="143"/>
        <w:gridCol w:w="1065"/>
        <w:gridCol w:w="224"/>
        <w:gridCol w:w="138"/>
        <w:gridCol w:w="1064"/>
        <w:gridCol w:w="200"/>
        <w:gridCol w:w="129"/>
        <w:gridCol w:w="965"/>
        <w:gridCol w:w="205"/>
        <w:gridCol w:w="127"/>
        <w:gridCol w:w="964"/>
      </w:tblGrid>
      <w:tr w:rsidR="00000000">
        <w:trPr>
          <w:divId w:val="881792283"/>
          <w:trHeight w:val="20"/>
        </w:trPr>
        <w:tc>
          <w:tcPr>
            <w:tcW w:w="2217" w:type="pct"/>
            <w:tcMar>
              <w:top w:w="0" w:type="dxa"/>
              <w:left w:w="0" w:type="dxa"/>
              <w:bottom w:w="0" w:type="dxa"/>
              <w:right w:w="0" w:type="dxa"/>
            </w:tcMar>
            <w:vAlign w:val="bottom"/>
            <w:hideMark/>
          </w:tcPr>
          <w:p w:rsidR="00000000" w:rsidRDefault="00826A4C">
            <w:pPr>
              <w:pStyle w:val="a3"/>
              <w:spacing w:before="0" w:beforeAutospacing="0" w:after="0" w:afterAutospacing="0"/>
              <w:divId w:val="1080758508"/>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00891859"/>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13161776"/>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47672139"/>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0551464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58416191"/>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5032800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6866019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57632731"/>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2060024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443577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20765172"/>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92905683"/>
              <w:rPr>
                <w:sz w:val="20"/>
                <w:szCs w:val="20"/>
              </w:rPr>
            </w:pPr>
            <w:r>
              <w:rPr>
                <w:sz w:val="2"/>
                <w:szCs w:val="2"/>
              </w:rPr>
              <w:t>​</w:t>
            </w:r>
          </w:p>
        </w:tc>
      </w:tr>
      <w:tr w:rsidR="00000000">
        <w:trPr>
          <w:divId w:val="881792283"/>
        </w:trPr>
        <w:tc>
          <w:tcPr>
            <w:tcW w:w="221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51"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881792283"/>
        </w:trPr>
        <w:tc>
          <w:tcPr>
            <w:tcW w:w="221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1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881792283"/>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881792283"/>
        </w:trPr>
        <w:tc>
          <w:tcPr>
            <w:tcW w:w="221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79"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881792283"/>
        </w:trPr>
        <w:tc>
          <w:tcPr>
            <w:tcW w:w="221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Automotive services</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347</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277</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669</w:t>
            </w:r>
          </w:p>
        </w:tc>
        <w:tc>
          <w:tcPr>
            <w:tcW w:w="1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586</w:t>
            </w:r>
          </w:p>
        </w:tc>
      </w:tr>
      <w:tr w:rsidR="00000000">
        <w:trPr>
          <w:divId w:val="881792283"/>
        </w:trPr>
        <w:tc>
          <w:tcPr>
            <w:tcW w:w="2217"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Aftermarket parts sales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290</w:t>
            </w:r>
          </w:p>
        </w:tc>
        <w:tc>
          <w:tcPr>
            <w:tcW w:w="11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310</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566</w:t>
            </w:r>
          </w:p>
        </w:tc>
        <w:tc>
          <w:tcPr>
            <w:tcW w:w="10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636</w:t>
            </w:r>
          </w:p>
        </w:tc>
      </w:tr>
      <w:tr w:rsidR="00000000">
        <w:trPr>
          <w:divId w:val="881792283"/>
        </w:trPr>
        <w:tc>
          <w:tcPr>
            <w:tcW w:w="2217"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637</w:t>
            </w:r>
          </w:p>
        </w:tc>
        <w:tc>
          <w:tcPr>
            <w:tcW w:w="1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587</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1,235</w:t>
            </w:r>
          </w:p>
        </w:tc>
        <w:tc>
          <w:tcPr>
            <w:tcW w:w="10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1,222</w:t>
            </w:r>
          </w:p>
        </w:tc>
      </w:tr>
    </w:tbl>
    <w:p w:rsidR="00000000" w:rsidRDefault="00826A4C">
      <w:pPr>
        <w:pStyle w:val="a3"/>
        <w:spacing w:before="0" w:beforeAutospacing="0" w:after="0" w:afterAutospacing="0"/>
        <w:divId w:val="881792283"/>
        <w:rPr>
          <w:sz w:val="20"/>
          <w:szCs w:val="20"/>
        </w:rPr>
      </w:pPr>
      <w:r>
        <w:rPr>
          <w:b/>
          <w:bCs/>
          <w:sz w:val="20"/>
          <w:szCs w:val="20"/>
        </w:rPr>
        <w:t>​</w:t>
      </w:r>
    </w:p>
    <w:p w:rsidR="00000000" w:rsidRDefault="00826A4C">
      <w:pPr>
        <w:pStyle w:val="a3"/>
        <w:spacing w:before="0" w:beforeAutospacing="0" w:after="0" w:afterAutospacing="0"/>
        <w:divId w:val="881792283"/>
        <w:rPr>
          <w:sz w:val="20"/>
          <w:szCs w:val="20"/>
        </w:rPr>
      </w:pPr>
      <w:r>
        <w:rPr>
          <w:b/>
          <w:bCs/>
          <w:sz w:val="20"/>
          <w:szCs w:val="20"/>
        </w:rPr>
        <w:t>​</w:t>
      </w:r>
    </w:p>
    <w:p w:rsidR="00000000" w:rsidRDefault="00826A4C">
      <w:pPr>
        <w:pStyle w:val="a3"/>
        <w:spacing w:before="480" w:beforeAutospacing="0" w:after="0" w:afterAutospacing="0"/>
        <w:jc w:val="center"/>
        <w:divId w:val="978726674"/>
        <w:rPr>
          <w:sz w:val="20"/>
          <w:szCs w:val="20"/>
        </w:rPr>
      </w:pPr>
      <w:r>
        <w:rPr>
          <w:sz w:val="20"/>
          <w:szCs w:val="20"/>
        </w:rPr>
        <w:t>34</w:t>
      </w:r>
    </w:p>
    <w:p w:rsidR="00000000" w:rsidRDefault="00826A4C">
      <w:pPr>
        <w:pStyle w:val="a3"/>
        <w:spacing w:before="0" w:beforeAutospacing="0" w:after="600" w:afterAutospacing="0"/>
        <w:divId w:val="740297549"/>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740297549"/>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740297549"/>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740297549"/>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366443713"/>
        <w:rPr>
          <w:b/>
          <w:bCs/>
          <w:sz w:val="20"/>
          <w:szCs w:val="20"/>
        </w:rPr>
      </w:pPr>
      <w:r>
        <w:rPr>
          <w:b/>
          <w:bCs/>
          <w:sz w:val="20"/>
          <w:szCs w:val="20"/>
        </w:rPr>
        <w:t>Condensed Balance Sheets</w:t>
      </w:r>
    </w:p>
    <w:p w:rsidR="00000000" w:rsidRDefault="00826A4C">
      <w:pPr>
        <w:pStyle w:val="a3"/>
        <w:spacing w:before="0" w:beforeAutospacing="0" w:after="240" w:afterAutospacing="0"/>
        <w:ind w:firstLine="360"/>
        <w:divId w:val="366443713"/>
        <w:rPr>
          <w:sz w:val="20"/>
          <w:szCs w:val="20"/>
        </w:rPr>
      </w:pPr>
      <w:r>
        <w:rPr>
          <w:sz w:val="20"/>
          <w:szCs w:val="20"/>
        </w:rPr>
        <w:t xml:space="preserve">Icahn Enterprises’ </w:t>
      </w:r>
      <w:r>
        <w:rPr>
          <w:sz w:val="20"/>
          <w:szCs w:val="20"/>
        </w:rPr>
        <w:t>condensed balance sheets by reporting segment are presented below. Icahn Enterprises Holdings’ condensed balance sheets are substantially the same, with immaterial differences relating to our Holding Company’s debt and equity attributable to Icahn Enterpri</w:t>
      </w:r>
      <w:r>
        <w:rPr>
          <w:sz w:val="20"/>
          <w:szCs w:val="20"/>
        </w:rPr>
        <w:t>ses Holdings.</w:t>
      </w:r>
    </w:p>
    <w:p w:rsidR="00000000" w:rsidRDefault="00826A4C">
      <w:pPr>
        <w:pStyle w:val="a3"/>
        <w:spacing w:before="0" w:beforeAutospacing="0" w:after="0" w:afterAutospacing="0"/>
        <w:divId w:val="366443713"/>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2069"/>
        <w:gridCol w:w="57"/>
        <w:gridCol w:w="95"/>
        <w:gridCol w:w="574"/>
        <w:gridCol w:w="57"/>
        <w:gridCol w:w="71"/>
        <w:gridCol w:w="382"/>
        <w:gridCol w:w="53"/>
        <w:gridCol w:w="98"/>
        <w:gridCol w:w="602"/>
        <w:gridCol w:w="59"/>
        <w:gridCol w:w="87"/>
        <w:gridCol w:w="536"/>
        <w:gridCol w:w="59"/>
        <w:gridCol w:w="71"/>
        <w:gridCol w:w="390"/>
        <w:gridCol w:w="59"/>
        <w:gridCol w:w="71"/>
        <w:gridCol w:w="390"/>
        <w:gridCol w:w="59"/>
        <w:gridCol w:w="71"/>
        <w:gridCol w:w="416"/>
        <w:gridCol w:w="140"/>
        <w:gridCol w:w="71"/>
        <w:gridCol w:w="423"/>
        <w:gridCol w:w="6"/>
        <w:gridCol w:w="81"/>
        <w:gridCol w:w="503"/>
        <w:gridCol w:w="40"/>
        <w:gridCol w:w="125"/>
        <w:gridCol w:w="661"/>
      </w:tblGrid>
      <w:tr w:rsidR="00000000">
        <w:trPr>
          <w:divId w:val="366443713"/>
          <w:trHeight w:val="20"/>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divId w:val="41636351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5082006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92222782"/>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3608924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61734199"/>
              <w:rPr>
                <w:sz w:val="20"/>
                <w:szCs w:val="20"/>
              </w:rPr>
            </w:pPr>
            <w:r>
              <w:rPr>
                <w:sz w:val="2"/>
                <w:szCs w:val="2"/>
              </w:rPr>
              <w:t>​</w:t>
            </w:r>
          </w:p>
        </w:tc>
        <w:tc>
          <w:tcPr>
            <w:tcW w:w="3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78091523"/>
              <w:rPr>
                <w:sz w:val="20"/>
                <w:szCs w:val="20"/>
              </w:rPr>
            </w:pPr>
            <w:r>
              <w:rPr>
                <w:sz w:val="2"/>
                <w:szCs w:val="2"/>
              </w:rPr>
              <w:t>​</w:t>
            </w:r>
          </w:p>
        </w:tc>
        <w:tc>
          <w:tcPr>
            <w:tcW w:w="24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4471674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33247674"/>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20818526"/>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5941071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632588"/>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53082387"/>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7486303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4379955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17139093"/>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7477137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1068631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77394392"/>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4600510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8556510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47614219"/>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2135067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0404355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22113000"/>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7317645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71488790"/>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83722252"/>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69561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1716530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51270969"/>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91417150"/>
              <w:rPr>
                <w:sz w:val="20"/>
                <w:szCs w:val="20"/>
              </w:rPr>
            </w:pPr>
            <w:r>
              <w:rPr>
                <w:sz w:val="2"/>
                <w:szCs w:val="2"/>
              </w:rPr>
              <w:t>​</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86" w:type="pct"/>
            <w:gridSpan w:val="29"/>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June 30, 2021</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4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Investment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8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Energy</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5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Automotive</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18"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9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Metals</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9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90"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98"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Consolidated</w:t>
            </w:r>
          </w:p>
        </w:tc>
      </w:tr>
      <w:tr w:rsidR="00000000">
        <w:trPr>
          <w:divId w:val="366443713"/>
        </w:trPr>
        <w:tc>
          <w:tcPr>
            <w:tcW w:w="0" w:type="auto"/>
            <w:gridSpan w:val="31"/>
            <w:tcMar>
              <w:top w:w="0" w:type="dxa"/>
              <w:left w:w="0" w:type="dxa"/>
              <w:bottom w:w="0" w:type="dxa"/>
              <w:right w:w="0" w:type="dxa"/>
            </w:tcMar>
            <w:vAlign w:val="center"/>
            <w:hideMark/>
          </w:tcPr>
          <w:p w:rsidR="00000000" w:rsidRDefault="00826A4C">
            <w:pPr>
              <w:rPr>
                <w:sz w:val="14"/>
                <w:szCs w:val="14"/>
              </w:rPr>
            </w:pP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86" w:type="pct"/>
            <w:gridSpan w:val="29"/>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(in millions)</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ASSETS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Cash and cash equivalents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519</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53</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1,549</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2,194</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1,218</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1,269</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Investments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10,603</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85</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19</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181</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10,903</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Accounts receivable, net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234</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105</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93</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89</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596</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Inventories, net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404</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939</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93</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89</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1,568</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Property, plant and equipment, net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2,789</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837</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79</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62</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4,235</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Goodwill and intangible assets, net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231</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367</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268</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924</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Other assets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5,078</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242</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595</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103</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114</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6,212</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asset</w:t>
            </w:r>
            <w:r>
              <w:rPr>
                <w:sz w:val="14"/>
                <w:szCs w:val="14"/>
              </w:rPr>
              <w: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16,915</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4,511</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2,933</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478</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495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236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317</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1,775</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27,901</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LIABILITIES AND EQUITY</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Accounts payable, accrued expenses and other liabilities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2,288</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1,548</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1,075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164</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74</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50</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262</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5,580</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Securities sold, not yet purchased, at fair value</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4,231</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4,231</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Debt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1,693</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342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158</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33</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5,811</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8,065</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liabilitie</w:t>
            </w:r>
            <w:r>
              <w:rPr>
                <w:sz w:val="14"/>
                <w:szCs w:val="14"/>
              </w:rPr>
              <w:t>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6,519</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3,241</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1,417</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322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54</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100</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6,073</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17,876</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4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Equity attributable to Icahn Enterprises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4,743</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647</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1,516</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441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267</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(4,298)</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3,735</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Equity attributable to non-controlling interests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5,653</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623</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6,290</w:t>
            </w:r>
          </w:p>
        </w:tc>
      </w:tr>
      <w:tr w:rsidR="00826A4C">
        <w:trPr>
          <w:divId w:val="366443713"/>
        </w:trPr>
        <w:tc>
          <w:tcPr>
            <w:tcW w:w="125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equit</w:t>
            </w:r>
            <w:r>
              <w:rPr>
                <w:sz w:val="14"/>
                <w:szCs w:val="14"/>
              </w:rPr>
              <w:t>y</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10,396</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1,270</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1,516</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156</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441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267</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(4,298)</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10,025</w:t>
            </w:r>
          </w:p>
        </w:tc>
      </w:tr>
      <w:tr w:rsidR="00000000">
        <w:trPr>
          <w:divId w:val="366443713"/>
        </w:trPr>
        <w:tc>
          <w:tcPr>
            <w:tcW w:w="1256"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liabilities and equit</w:t>
            </w:r>
            <w:r>
              <w:rPr>
                <w:sz w:val="14"/>
                <w:szCs w:val="14"/>
              </w:rPr>
              <w:t>y</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16,915</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4,511</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0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2,933</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478</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495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236</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317</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1,775</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27,901</w:t>
            </w:r>
          </w:p>
        </w:tc>
      </w:tr>
    </w:tbl>
    <w:p w:rsidR="00000000" w:rsidRDefault="00826A4C">
      <w:pPr>
        <w:pStyle w:val="a3"/>
        <w:spacing w:before="0" w:beforeAutospacing="0" w:after="0" w:afterAutospacing="0"/>
        <w:divId w:val="36644371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37"/>
        <w:gridCol w:w="55"/>
        <w:gridCol w:w="94"/>
        <w:gridCol w:w="575"/>
        <w:gridCol w:w="55"/>
        <w:gridCol w:w="71"/>
        <w:gridCol w:w="380"/>
        <w:gridCol w:w="44"/>
        <w:gridCol w:w="96"/>
        <w:gridCol w:w="604"/>
        <w:gridCol w:w="57"/>
        <w:gridCol w:w="88"/>
        <w:gridCol w:w="535"/>
        <w:gridCol w:w="57"/>
        <w:gridCol w:w="71"/>
        <w:gridCol w:w="378"/>
        <w:gridCol w:w="58"/>
        <w:gridCol w:w="71"/>
        <w:gridCol w:w="378"/>
        <w:gridCol w:w="58"/>
        <w:gridCol w:w="71"/>
        <w:gridCol w:w="413"/>
        <w:gridCol w:w="140"/>
        <w:gridCol w:w="71"/>
        <w:gridCol w:w="420"/>
        <w:gridCol w:w="23"/>
        <w:gridCol w:w="82"/>
        <w:gridCol w:w="502"/>
        <w:gridCol w:w="36"/>
        <w:gridCol w:w="123"/>
        <w:gridCol w:w="663"/>
      </w:tblGrid>
      <w:tr w:rsidR="00000000">
        <w:trPr>
          <w:divId w:val="366443713"/>
          <w:trHeight w:val="20"/>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divId w:val="1921332554"/>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1067309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20958968"/>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6958780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8947870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02924062"/>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7591399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0948226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7603228"/>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6104703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1704125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66876252"/>
              <w:rPr>
                <w:sz w:val="20"/>
                <w:szCs w:val="20"/>
              </w:rPr>
            </w:pPr>
            <w:r>
              <w:rPr>
                <w:sz w:val="2"/>
                <w:szCs w:val="2"/>
              </w:rPr>
              <w:t>​</w:t>
            </w:r>
          </w:p>
        </w:tc>
        <w:tc>
          <w:tcPr>
            <w:tcW w:w="27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9296869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6853959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09527192"/>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6407173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5449272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06274590"/>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6366718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4408085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24006030"/>
              <w:rPr>
                <w:sz w:val="20"/>
                <w:szCs w:val="20"/>
              </w:rPr>
            </w:pPr>
            <w:r>
              <w:rPr>
                <w:sz w:val="2"/>
                <w:szCs w:val="2"/>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4183955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4016931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01573856"/>
              <w:rPr>
                <w:sz w:val="20"/>
                <w:szCs w:val="20"/>
              </w:rPr>
            </w:pPr>
            <w:r>
              <w:rPr>
                <w:sz w:val="2"/>
                <w:szCs w:val="2"/>
              </w:rPr>
              <w:t>​</w:t>
            </w:r>
          </w:p>
        </w:tc>
        <w:tc>
          <w:tcPr>
            <w:tcW w:w="25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3658363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57338118"/>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74708268"/>
              <w:rPr>
                <w:sz w:val="20"/>
                <w:szCs w:val="20"/>
              </w:rPr>
            </w:pPr>
            <w:r>
              <w:rPr>
                <w:sz w:val="2"/>
                <w:szCs w:val="2"/>
              </w:rPr>
              <w:t>​</w:t>
            </w:r>
          </w:p>
        </w:tc>
        <w:tc>
          <w:tcPr>
            <w:tcW w:w="25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92517864"/>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2642029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60158465"/>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77144560"/>
              <w:rPr>
                <w:sz w:val="20"/>
                <w:szCs w:val="20"/>
              </w:rPr>
            </w:pPr>
            <w:r>
              <w:rPr>
                <w:sz w:val="2"/>
                <w:szCs w:val="2"/>
              </w:rPr>
              <w:t>​</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93" w:type="pct"/>
            <w:gridSpan w:val="29"/>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December 31, 2020</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Investment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Energy</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Automotive</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Metals</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287"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8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Pharma</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Consolidated</w:t>
            </w:r>
          </w:p>
        </w:tc>
      </w:tr>
      <w:tr w:rsidR="00000000">
        <w:trPr>
          <w:divId w:val="366443713"/>
        </w:trPr>
        <w:tc>
          <w:tcPr>
            <w:tcW w:w="0" w:type="auto"/>
            <w:gridSpan w:val="31"/>
            <w:tcMar>
              <w:top w:w="0" w:type="dxa"/>
              <w:left w:w="0" w:type="dxa"/>
              <w:bottom w:w="0" w:type="dxa"/>
              <w:right w:w="0" w:type="dxa"/>
            </w:tcMar>
            <w:vAlign w:val="center"/>
            <w:hideMark/>
          </w:tcPr>
          <w:p w:rsidR="00000000" w:rsidRDefault="00826A4C">
            <w:pPr>
              <w:rPr>
                <w:sz w:val="14"/>
                <w:szCs w:val="14"/>
              </w:rPr>
            </w:pP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93" w:type="pct"/>
            <w:gridSpan w:val="29"/>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sz w:val="14"/>
                <w:szCs w:val="14"/>
              </w:rPr>
              <w:t>(in millions)</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ASSETS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4"/>
                <w:szCs w:val="14"/>
              </w:rPr>
              <w:t>​</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Cash and cash equivalents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667</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925</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1,679</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Cash held at consolidated affiliated partnerships and restricted cash</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1,558</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1,612</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Investments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8,239</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253</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40</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366</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8,913</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Accounts receivable, net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178</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109</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88</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63</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33</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501</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Inventories, net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298</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1,080</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89</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1,580</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Property, plant and equipment, net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2,747</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857</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65</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4,228</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Goodwill and intangible assets, net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238</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372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282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954</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Other assets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4,308</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335</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582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103</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38</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5,522</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asset</w:t>
            </w:r>
            <w:r>
              <w:rPr>
                <w:sz w:val="14"/>
                <w:szCs w:val="14"/>
              </w:rPr>
              <w: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3,085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487</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1,319</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24,989</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4"/>
                <w:szCs w:val="14"/>
              </w:rPr>
            </w:pPr>
            <w:r>
              <w:rPr>
                <w:b/>
                <w:bCs/>
                <w:sz w:val="14"/>
                <w:szCs w:val="14"/>
              </w:rPr>
              <w:t>LIABILITIES AND EQUITY</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  </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4"/>
                <w:szCs w:val="14"/>
              </w:rPr>
              <w:t>​</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Accounts payable, accrued expenses and other liabilities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2,256</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1,189</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1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1,163</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73</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65</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64</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114</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5,151</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Securities sold, not yet purchased, at fair value</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2,521</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2,521</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Debt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1,691</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368</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16</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5,811</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8,059</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liabilitie</w:t>
            </w:r>
            <w:r>
              <w:rPr>
                <w:sz w:val="14"/>
                <w:szCs w:val="14"/>
              </w:rPr>
              <w:t>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4,777</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2,880</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1,531</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333</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89</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46</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86</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64</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5,925</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15,731</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7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25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4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Equity attributable to Icahn Enterprises</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4,283</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1,039</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3,383</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14"/>
                <w:szCs w:val="14"/>
              </w:rPr>
            </w:pPr>
            <w:r>
              <w:rPr>
                <w:sz w:val="14"/>
                <w:szCs w:val="14"/>
              </w:rPr>
              <w:t>Equity attributable to non-controlling interests</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5,059</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804</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5,875</w:t>
            </w:r>
          </w:p>
        </w:tc>
      </w:tr>
      <w:tr w:rsidR="00826A4C">
        <w:trPr>
          <w:divId w:val="366443713"/>
        </w:trPr>
        <w:tc>
          <w:tcPr>
            <w:tcW w:w="1249"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equit</w:t>
            </w:r>
            <w:r>
              <w:rPr>
                <w:sz w:val="14"/>
                <w:szCs w:val="14"/>
              </w:rPr>
              <w:t>y</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9,342</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1,843</w:t>
            </w:r>
          </w:p>
        </w:tc>
        <w:tc>
          <w:tcPr>
            <w:tcW w:w="5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1,554</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154</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128</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440</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141</w:t>
            </w:r>
          </w:p>
        </w:tc>
        <w:tc>
          <w:tcPr>
            <w:tcW w:w="7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262</w:t>
            </w:r>
          </w:p>
        </w:tc>
        <w:tc>
          <w:tcPr>
            <w:tcW w:w="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2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4"/>
                <w:szCs w:val="14"/>
              </w:rPr>
            </w:pPr>
            <w:r>
              <w:rPr>
                <w:sz w:val="14"/>
                <w:szCs w:val="14"/>
              </w:rPr>
              <w:t>(4,606)</w:t>
            </w:r>
          </w:p>
        </w:tc>
        <w:tc>
          <w:tcPr>
            <w:tcW w:w="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9,258</w:t>
            </w:r>
          </w:p>
        </w:tc>
      </w:tr>
      <w:tr w:rsidR="00000000">
        <w:trPr>
          <w:divId w:val="366443713"/>
        </w:trPr>
        <w:tc>
          <w:tcPr>
            <w:tcW w:w="1249" w:type="pct"/>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Total liabilities and equit</w:t>
            </w:r>
            <w:r>
              <w:rPr>
                <w:sz w:val="14"/>
                <w:szCs w:val="14"/>
              </w:rPr>
              <w:t>y</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14,119</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4,723</w:t>
            </w:r>
          </w:p>
        </w:tc>
        <w:tc>
          <w:tcPr>
            <w:tcW w:w="5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1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3,085</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7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487</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217</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486</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0"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326</w:t>
            </w:r>
          </w:p>
        </w:tc>
        <w:tc>
          <w:tcPr>
            <w:tcW w:w="5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25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1,319</w:t>
            </w:r>
          </w:p>
        </w:tc>
        <w:tc>
          <w:tcPr>
            <w:tcW w:w="4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4"/>
                <w:szCs w:val="14"/>
              </w:rPr>
            </w:pPr>
            <w:r>
              <w:rPr>
                <w:sz w:val="14"/>
                <w:szCs w:val="14"/>
              </w:rPr>
              <w:t>$</w:t>
            </w:r>
          </w:p>
        </w:tc>
        <w:tc>
          <w:tcPr>
            <w:tcW w:w="34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45"/>
              <w:jc w:val="right"/>
              <w:rPr>
                <w:sz w:val="14"/>
                <w:szCs w:val="14"/>
              </w:rPr>
            </w:pPr>
            <w:r>
              <w:rPr>
                <w:sz w:val="14"/>
                <w:szCs w:val="14"/>
              </w:rPr>
              <w:t>24,989</w:t>
            </w:r>
          </w:p>
        </w:tc>
      </w:tr>
    </w:tbl>
    <w:p w:rsidR="00000000" w:rsidRDefault="00826A4C">
      <w:pPr>
        <w:pStyle w:val="a3"/>
        <w:spacing w:before="0" w:beforeAutospacing="0" w:after="0" w:afterAutospacing="0"/>
        <w:divId w:val="366443713"/>
        <w:rPr>
          <w:sz w:val="20"/>
          <w:szCs w:val="20"/>
        </w:rPr>
      </w:pPr>
      <w:r>
        <w:rPr>
          <w:sz w:val="2"/>
          <w:szCs w:val="2"/>
        </w:rPr>
        <w:t>​</w:t>
      </w:r>
    </w:p>
    <w:p w:rsidR="00000000" w:rsidRDefault="00826A4C">
      <w:pPr>
        <w:pStyle w:val="a3"/>
        <w:spacing w:before="0" w:beforeAutospacing="0" w:after="0" w:afterAutospacing="0"/>
        <w:divId w:val="366443713"/>
        <w:rPr>
          <w:sz w:val="20"/>
          <w:szCs w:val="20"/>
        </w:rPr>
      </w:pPr>
      <w:r>
        <w:rPr>
          <w:sz w:val="2"/>
          <w:szCs w:val="2"/>
        </w:rPr>
        <w:t>​</w:t>
      </w:r>
    </w:p>
    <w:p w:rsidR="00000000" w:rsidRDefault="00826A4C">
      <w:pPr>
        <w:pStyle w:val="a3"/>
        <w:spacing w:before="0" w:beforeAutospacing="0" w:after="0" w:afterAutospacing="0"/>
        <w:divId w:val="366443713"/>
        <w:rPr>
          <w:sz w:val="20"/>
          <w:szCs w:val="20"/>
        </w:rPr>
      </w:pPr>
      <w:r>
        <w:rPr>
          <w:sz w:val="2"/>
          <w:szCs w:val="2"/>
        </w:rPr>
        <w:t>​</w:t>
      </w:r>
    </w:p>
    <w:p w:rsidR="00000000" w:rsidRDefault="00826A4C">
      <w:pPr>
        <w:pStyle w:val="a3"/>
        <w:spacing w:before="0" w:beforeAutospacing="0" w:after="0" w:afterAutospacing="0"/>
        <w:divId w:val="366443713"/>
        <w:rPr>
          <w:sz w:val="20"/>
          <w:szCs w:val="20"/>
        </w:rPr>
      </w:pPr>
      <w:r>
        <w:rPr>
          <w:sz w:val="2"/>
          <w:szCs w:val="2"/>
        </w:rPr>
        <w:t>​</w:t>
      </w:r>
    </w:p>
    <w:p w:rsidR="00000000" w:rsidRDefault="00826A4C">
      <w:pPr>
        <w:pStyle w:val="a3"/>
        <w:spacing w:before="480" w:beforeAutospacing="0" w:after="0" w:afterAutospacing="0"/>
        <w:jc w:val="center"/>
        <w:divId w:val="433474618"/>
        <w:rPr>
          <w:sz w:val="20"/>
          <w:szCs w:val="20"/>
        </w:rPr>
      </w:pPr>
      <w:r>
        <w:rPr>
          <w:sz w:val="20"/>
          <w:szCs w:val="20"/>
        </w:rPr>
        <w:t>35</w:t>
      </w:r>
    </w:p>
    <w:p w:rsidR="00000000" w:rsidRDefault="00826A4C">
      <w:pPr>
        <w:pStyle w:val="a3"/>
        <w:spacing w:before="0" w:beforeAutospacing="0" w:after="600" w:afterAutospacing="0"/>
        <w:divId w:val="1404991591"/>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404991591"/>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404991591"/>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404991591"/>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1001470214"/>
        <w:rPr>
          <w:b/>
          <w:bCs/>
          <w:sz w:val="20"/>
          <w:szCs w:val="20"/>
        </w:rPr>
      </w:pPr>
      <w:r>
        <w:rPr>
          <w:b/>
          <w:bCs/>
          <w:sz w:val="20"/>
          <w:szCs w:val="20"/>
        </w:rPr>
        <w:t>13.  Income Taxes</w:t>
      </w:r>
    </w:p>
    <w:p w:rsidR="00000000" w:rsidRDefault="00826A4C">
      <w:pPr>
        <w:pStyle w:val="a3"/>
        <w:spacing w:before="0" w:beforeAutospacing="0" w:after="240" w:afterAutospacing="0"/>
        <w:ind w:firstLine="360"/>
        <w:divId w:val="1001470214"/>
        <w:rPr>
          <w:sz w:val="20"/>
          <w:szCs w:val="20"/>
        </w:rPr>
      </w:pPr>
      <w:r>
        <w:rPr>
          <w:sz w:val="20"/>
          <w:szCs w:val="20"/>
        </w:rPr>
        <w:t>For the three months ended June 30, 2021, we recorded an income tax expense of $59 million on pre-tax loss of $3 million compared to an income tax expense of $128 million on</w:t>
      </w:r>
      <w:r>
        <w:rPr>
          <w:sz w:val="20"/>
          <w:szCs w:val="20"/>
        </w:rPr>
        <w:t xml:space="preserve"> pre-tax income of $992 million for the three months ended June 30, 2020. Our effective income tax rate was (1,966.7)% and 12.9% for the three months ended June 30, 2021 and 2020, respectively.</w:t>
      </w:r>
    </w:p>
    <w:p w:rsidR="00000000" w:rsidRDefault="00826A4C">
      <w:pPr>
        <w:pStyle w:val="a3"/>
        <w:spacing w:before="0" w:beforeAutospacing="0" w:after="240" w:afterAutospacing="0"/>
        <w:ind w:firstLine="360"/>
        <w:divId w:val="1001470214"/>
        <w:rPr>
          <w:sz w:val="20"/>
          <w:szCs w:val="20"/>
        </w:rPr>
      </w:pPr>
      <w:r>
        <w:rPr>
          <w:sz w:val="20"/>
          <w:szCs w:val="20"/>
        </w:rPr>
        <w:t>For the three months ended June 30, 2021, the effective tax ra</w:t>
      </w:r>
      <w:r>
        <w:rPr>
          <w:sz w:val="20"/>
          <w:szCs w:val="20"/>
        </w:rPr>
        <w:t>te was lower than the statutory federal rate of 21%, primarily due to permanent difference on dividends and changes in the valuation allowance.</w:t>
      </w:r>
    </w:p>
    <w:p w:rsidR="00000000" w:rsidRDefault="00826A4C">
      <w:pPr>
        <w:pStyle w:val="a3"/>
        <w:spacing w:before="0" w:beforeAutospacing="0" w:after="240" w:afterAutospacing="0"/>
        <w:ind w:firstLine="360"/>
        <w:divId w:val="1001470214"/>
        <w:rPr>
          <w:sz w:val="20"/>
          <w:szCs w:val="20"/>
        </w:rPr>
      </w:pPr>
      <w:r>
        <w:rPr>
          <w:sz w:val="20"/>
          <w:szCs w:val="20"/>
        </w:rPr>
        <w:t>For the three months ended June 30, 2020, the effective tax rate was lower than the statutory federal rate of 21</w:t>
      </w:r>
      <w:r>
        <w:rPr>
          <w:sz w:val="20"/>
          <w:szCs w:val="20"/>
        </w:rPr>
        <w:t xml:space="preserve">%, primarily due to changes in the valuation allowance and partnership income for which there was no tax expense, as such income is allocated to the partners. </w:t>
      </w:r>
    </w:p>
    <w:p w:rsidR="00000000" w:rsidRDefault="00826A4C">
      <w:pPr>
        <w:pStyle w:val="a3"/>
        <w:spacing w:before="0" w:beforeAutospacing="0" w:after="240" w:afterAutospacing="0"/>
        <w:ind w:firstLine="360"/>
        <w:divId w:val="1001470214"/>
        <w:rPr>
          <w:sz w:val="20"/>
          <w:szCs w:val="20"/>
        </w:rPr>
      </w:pPr>
      <w:r>
        <w:rPr>
          <w:sz w:val="20"/>
          <w:szCs w:val="20"/>
        </w:rPr>
        <w:t>For the six months ended June 30, 2021, we recorded an income tax expense of $76 million on pre-</w:t>
      </w:r>
      <w:r>
        <w:rPr>
          <w:sz w:val="20"/>
          <w:szCs w:val="20"/>
        </w:rPr>
        <w:t>tax income of $613 million compared to an income tax benefit of $52 million on pre-tax loss of $1,494 million for the six months ended June 30, 2020. Our effective income tax rate was 12.4% and 3.5% for the six months ended June 30, 2021 and 2020, respecti</w:t>
      </w:r>
      <w:r>
        <w:rPr>
          <w:sz w:val="20"/>
          <w:szCs w:val="20"/>
        </w:rPr>
        <w:t>vely.</w:t>
      </w:r>
    </w:p>
    <w:p w:rsidR="00000000" w:rsidRDefault="00826A4C">
      <w:pPr>
        <w:pStyle w:val="a3"/>
        <w:spacing w:before="0" w:beforeAutospacing="0" w:after="240" w:afterAutospacing="0"/>
        <w:ind w:firstLine="360"/>
        <w:divId w:val="1001470214"/>
        <w:rPr>
          <w:sz w:val="20"/>
          <w:szCs w:val="20"/>
        </w:rPr>
      </w:pPr>
      <w:r>
        <w:rPr>
          <w:sz w:val="20"/>
          <w:szCs w:val="20"/>
        </w:rPr>
        <w:t>For the six months ended June 30, 2021, the effective tax rate was lower than the statutory federal rate of 21%, primarily due to partnership income for which there was no tax expense, as such income is allocated to the partners.</w:t>
      </w:r>
    </w:p>
    <w:p w:rsidR="00000000" w:rsidRDefault="00826A4C">
      <w:pPr>
        <w:pStyle w:val="a3"/>
        <w:spacing w:before="0" w:beforeAutospacing="0" w:after="240" w:afterAutospacing="0"/>
        <w:ind w:firstLine="360"/>
        <w:divId w:val="1001470214"/>
        <w:rPr>
          <w:sz w:val="20"/>
          <w:szCs w:val="20"/>
        </w:rPr>
      </w:pPr>
      <w:r>
        <w:rPr>
          <w:sz w:val="20"/>
          <w:szCs w:val="20"/>
        </w:rPr>
        <w:t>For the six months e</w:t>
      </w:r>
      <w:r>
        <w:rPr>
          <w:sz w:val="20"/>
          <w:szCs w:val="20"/>
        </w:rPr>
        <w:t>nded June 30, 2020, the effective tax rate was lower than the statutory federal rate of 21%, primarily due to changes in the valuation allowance and partnership loss for which there was no tax benefit, as such loss is allocated to the partners.</w:t>
      </w:r>
    </w:p>
    <w:p w:rsidR="00000000" w:rsidRDefault="00826A4C">
      <w:pPr>
        <w:pStyle w:val="a3"/>
        <w:spacing w:before="0" w:beforeAutospacing="0" w:after="240" w:afterAutospacing="0"/>
        <w:divId w:val="1001470214"/>
        <w:rPr>
          <w:b/>
          <w:bCs/>
          <w:sz w:val="20"/>
          <w:szCs w:val="20"/>
        </w:rPr>
      </w:pPr>
      <w:r>
        <w:rPr>
          <w:b/>
          <w:bCs/>
          <w:sz w:val="20"/>
          <w:szCs w:val="20"/>
        </w:rPr>
        <w:t>14.  Change</w:t>
      </w:r>
      <w:r>
        <w:rPr>
          <w:b/>
          <w:bCs/>
          <w:sz w:val="20"/>
          <w:szCs w:val="20"/>
        </w:rPr>
        <w:t>s in Accumulated Other Comprehensive Loss</w:t>
      </w:r>
    </w:p>
    <w:p w:rsidR="00000000" w:rsidRDefault="00826A4C">
      <w:pPr>
        <w:pStyle w:val="a3"/>
        <w:spacing w:before="0" w:beforeAutospacing="0" w:after="240" w:afterAutospacing="0"/>
        <w:ind w:firstLine="360"/>
        <w:divId w:val="1001470214"/>
        <w:rPr>
          <w:sz w:val="20"/>
          <w:szCs w:val="20"/>
        </w:rPr>
      </w:pPr>
      <w:r>
        <w:rPr>
          <w:sz w:val="20"/>
          <w:szCs w:val="20"/>
        </w:rPr>
        <w:t>Changes in accumulated other comprehensive loss consists of the following:</w:t>
      </w:r>
    </w:p>
    <w:p w:rsidR="00000000" w:rsidRDefault="00826A4C">
      <w:pPr>
        <w:pStyle w:val="a3"/>
        <w:spacing w:before="0" w:beforeAutospacing="0" w:after="0" w:afterAutospacing="0"/>
        <w:divId w:val="100147021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1001470214"/>
          <w:trHeight w:val="20"/>
        </w:trPr>
        <w:tc>
          <w:tcPr>
            <w:tcW w:w="2491" w:type="pct"/>
            <w:tcMar>
              <w:top w:w="0" w:type="dxa"/>
              <w:left w:w="0" w:type="dxa"/>
              <w:bottom w:w="0" w:type="dxa"/>
              <w:right w:w="0" w:type="dxa"/>
            </w:tcMar>
            <w:vAlign w:val="bottom"/>
            <w:hideMark/>
          </w:tcPr>
          <w:p w:rsidR="00000000" w:rsidRDefault="00826A4C">
            <w:pPr>
              <w:pStyle w:val="a3"/>
              <w:spacing w:before="0" w:beforeAutospacing="0" w:after="0" w:afterAutospacing="0"/>
              <w:divId w:val="7482296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23017973"/>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48126046"/>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1995078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3289638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30119768"/>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025430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3228480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96681706"/>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04518340"/>
              <w:rPr>
                <w:sz w:val="20"/>
                <w:szCs w:val="20"/>
              </w:rPr>
            </w:pPr>
            <w:r>
              <w:rPr>
                <w:sz w:val="2"/>
                <w:szCs w:val="2"/>
              </w:rPr>
              <w:t>​</w:t>
            </w:r>
          </w:p>
        </w:tc>
      </w:tr>
      <w:tr w:rsidR="00000000">
        <w:trPr>
          <w:divId w:val="1001470214"/>
        </w:trPr>
        <w:tc>
          <w:tcPr>
            <w:tcW w:w="249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w:t>
            </w:r>
          </w:p>
        </w:tc>
      </w:tr>
      <w:tr w:rsidR="00000000">
        <w:trPr>
          <w:divId w:val="1001470214"/>
        </w:trPr>
        <w:tc>
          <w:tcPr>
            <w:tcW w:w="249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w:t>
            </w:r>
          </w:p>
        </w:tc>
      </w:tr>
      <w:tr w:rsidR="00000000">
        <w:trPr>
          <w:divId w:val="1001470214"/>
        </w:trPr>
        <w:tc>
          <w:tcPr>
            <w:tcW w:w="249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Total</w:t>
            </w:r>
          </w:p>
        </w:tc>
      </w:tr>
      <w:tr w:rsidR="00000000">
        <w:trPr>
          <w:divId w:val="1001470214"/>
        </w:trPr>
        <w:tc>
          <w:tcPr>
            <w:tcW w:w="0" w:type="auto"/>
            <w:gridSpan w:val="10"/>
            <w:tcMar>
              <w:top w:w="0" w:type="dxa"/>
              <w:left w:w="0" w:type="dxa"/>
              <w:bottom w:w="0" w:type="dxa"/>
              <w:right w:w="0" w:type="dxa"/>
            </w:tcMar>
            <w:vAlign w:val="center"/>
            <w:hideMark/>
          </w:tcPr>
          <w:p w:rsidR="00000000" w:rsidRDefault="00826A4C">
            <w:pPr>
              <w:rPr>
                <w:sz w:val="20"/>
                <w:szCs w:val="20"/>
              </w:rPr>
            </w:pPr>
          </w:p>
        </w:tc>
      </w:tr>
      <w:tr w:rsidR="00000000">
        <w:trPr>
          <w:divId w:val="1001470214"/>
        </w:trPr>
        <w:tc>
          <w:tcPr>
            <w:tcW w:w="249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001470214"/>
        </w:trPr>
        <w:tc>
          <w:tcPr>
            <w:tcW w:w="249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(31)</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(49)</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(80)</w:t>
            </w:r>
          </w:p>
        </w:tc>
      </w:tr>
      <w:tr w:rsidR="00000000">
        <w:trPr>
          <w:divId w:val="1001470214"/>
        </w:trPr>
        <w:tc>
          <w:tcPr>
            <w:tcW w:w="2491"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Other comprehensive income before reclassifications, net of tax</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r>
      <w:tr w:rsidR="00000000">
        <w:trPr>
          <w:divId w:val="1001470214"/>
        </w:trPr>
        <w:tc>
          <w:tcPr>
            <w:tcW w:w="249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1001470214"/>
        </w:trPr>
        <w:tc>
          <w:tcPr>
            <w:tcW w:w="249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 comprehensive income, net of tax</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r>
      <w:tr w:rsidR="00000000">
        <w:trPr>
          <w:divId w:val="1001470214"/>
        </w:trPr>
        <w:tc>
          <w:tcPr>
            <w:tcW w:w="249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Balance, June 30, 2021</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(48)</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(78)</w:t>
            </w:r>
          </w:p>
        </w:tc>
      </w:tr>
    </w:tbl>
    <w:p w:rsidR="00000000" w:rsidRDefault="00826A4C">
      <w:pPr>
        <w:pStyle w:val="a3"/>
        <w:spacing w:before="0" w:beforeAutospacing="0" w:after="0" w:afterAutospacing="0"/>
        <w:divId w:val="1001470214"/>
        <w:rPr>
          <w:sz w:val="20"/>
          <w:szCs w:val="20"/>
        </w:rPr>
      </w:pPr>
      <w:r>
        <w:rPr>
          <w:sz w:val="2"/>
          <w:szCs w:val="2"/>
        </w:rPr>
        <w:t>​</w:t>
      </w:r>
    </w:p>
    <w:p w:rsidR="00000000" w:rsidRDefault="00826A4C">
      <w:pPr>
        <w:pStyle w:val="a3"/>
        <w:spacing w:before="0" w:beforeAutospacing="0" w:after="0" w:afterAutospacing="0"/>
        <w:divId w:val="1001470214"/>
        <w:rPr>
          <w:sz w:val="20"/>
          <w:szCs w:val="20"/>
        </w:rPr>
      </w:pPr>
      <w:r>
        <w:rPr>
          <w:sz w:val="20"/>
          <w:szCs w:val="20"/>
        </w:rPr>
        <w:t>​</w:t>
      </w:r>
    </w:p>
    <w:p w:rsidR="00000000" w:rsidRDefault="00826A4C">
      <w:pPr>
        <w:pStyle w:val="a3"/>
        <w:spacing w:before="0" w:beforeAutospacing="0" w:after="0" w:afterAutospacing="0"/>
        <w:divId w:val="1001470214"/>
        <w:rPr>
          <w:sz w:val="20"/>
          <w:szCs w:val="20"/>
        </w:rPr>
      </w:pPr>
      <w:r>
        <w:rPr>
          <w:sz w:val="2"/>
          <w:szCs w:val="2"/>
        </w:rPr>
        <w:t>​</w:t>
      </w:r>
    </w:p>
    <w:p w:rsidR="00000000" w:rsidRDefault="00826A4C">
      <w:pPr>
        <w:pStyle w:val="a3"/>
        <w:spacing w:before="0" w:beforeAutospacing="0" w:after="0" w:afterAutospacing="0"/>
        <w:divId w:val="1001470214"/>
        <w:rPr>
          <w:sz w:val="20"/>
          <w:szCs w:val="20"/>
        </w:rPr>
      </w:pPr>
      <w:r>
        <w:rPr>
          <w:sz w:val="2"/>
          <w:szCs w:val="2"/>
        </w:rPr>
        <w:t>​</w:t>
      </w:r>
    </w:p>
    <w:p w:rsidR="00000000" w:rsidRDefault="00826A4C">
      <w:pPr>
        <w:pStyle w:val="a3"/>
        <w:spacing w:before="480" w:beforeAutospacing="0" w:after="0" w:afterAutospacing="0"/>
        <w:jc w:val="center"/>
        <w:divId w:val="723674997"/>
        <w:rPr>
          <w:sz w:val="20"/>
          <w:szCs w:val="20"/>
        </w:rPr>
      </w:pPr>
      <w:r>
        <w:rPr>
          <w:sz w:val="20"/>
          <w:szCs w:val="20"/>
        </w:rPr>
        <w:t>36</w:t>
      </w:r>
    </w:p>
    <w:p w:rsidR="00000000" w:rsidRDefault="00826A4C">
      <w:pPr>
        <w:pStyle w:val="a3"/>
        <w:spacing w:before="0" w:beforeAutospacing="0" w:after="600" w:afterAutospacing="0"/>
        <w:divId w:val="1396271571"/>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396271571"/>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396271571"/>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396271571"/>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92364944"/>
        <w:rPr>
          <w:b/>
          <w:bCs/>
          <w:sz w:val="20"/>
          <w:szCs w:val="20"/>
        </w:rPr>
      </w:pPr>
      <w:r>
        <w:rPr>
          <w:b/>
          <w:bCs/>
          <w:sz w:val="20"/>
          <w:szCs w:val="20"/>
        </w:rPr>
        <w:t>15.  Other (Loss) Income, Net</w:t>
      </w:r>
    </w:p>
    <w:p w:rsidR="00000000" w:rsidRDefault="00826A4C">
      <w:pPr>
        <w:pStyle w:val="a3"/>
        <w:spacing w:before="0" w:beforeAutospacing="0" w:after="240" w:afterAutospacing="0"/>
        <w:ind w:firstLine="360"/>
        <w:divId w:val="92364944"/>
        <w:rPr>
          <w:sz w:val="20"/>
          <w:szCs w:val="20"/>
        </w:rPr>
      </w:pPr>
      <w:r>
        <w:rPr>
          <w:sz w:val="20"/>
          <w:szCs w:val="20"/>
        </w:rPr>
        <w:t>Other (loss) income, net consists of the following</w:t>
      </w:r>
      <w:r>
        <w:rPr>
          <w:sz w:val="20"/>
          <w:szCs w:val="20"/>
        </w:rPr>
        <w:t>:</w:t>
      </w:r>
    </w:p>
    <w:p w:rsidR="00000000" w:rsidRDefault="00826A4C">
      <w:pPr>
        <w:pStyle w:val="a3"/>
        <w:spacing w:before="0" w:beforeAutospacing="0" w:after="0" w:afterAutospacing="0"/>
        <w:divId w:val="92364944"/>
        <w:rPr>
          <w:sz w:val="20"/>
          <w:szCs w:val="20"/>
        </w:rPr>
      </w:pPr>
      <w:r>
        <w:rPr>
          <w:sz w:val="2"/>
          <w:szCs w:val="2"/>
        </w:rPr>
        <w:t>​</w:t>
      </w:r>
    </w:p>
    <w:tbl>
      <w:tblPr>
        <w:tblW w:w="5008" w:type="pct"/>
        <w:tblCellMar>
          <w:top w:w="15" w:type="dxa"/>
          <w:left w:w="0" w:type="dxa"/>
          <w:bottom w:w="15" w:type="dxa"/>
          <w:right w:w="0" w:type="dxa"/>
        </w:tblCellMar>
        <w:tblLook w:val="04A0" w:firstRow="1" w:lastRow="0" w:firstColumn="1" w:lastColumn="0" w:noHBand="0" w:noVBand="1"/>
      </w:tblPr>
      <w:tblGrid>
        <w:gridCol w:w="2895"/>
        <w:gridCol w:w="200"/>
        <w:gridCol w:w="150"/>
        <w:gridCol w:w="1026"/>
        <w:gridCol w:w="236"/>
        <w:gridCol w:w="147"/>
        <w:gridCol w:w="1075"/>
        <w:gridCol w:w="200"/>
        <w:gridCol w:w="142"/>
        <w:gridCol w:w="941"/>
        <w:gridCol w:w="222"/>
        <w:gridCol w:w="137"/>
        <w:gridCol w:w="948"/>
      </w:tblGrid>
      <w:tr w:rsidR="00000000">
        <w:trPr>
          <w:divId w:val="92364944"/>
          <w:trHeight w:val="20"/>
        </w:trPr>
        <w:tc>
          <w:tcPr>
            <w:tcW w:w="2210" w:type="pct"/>
            <w:tcMar>
              <w:top w:w="0" w:type="dxa"/>
              <w:left w:w="0" w:type="dxa"/>
              <w:bottom w:w="0" w:type="dxa"/>
              <w:right w:w="0" w:type="dxa"/>
            </w:tcMar>
            <w:vAlign w:val="bottom"/>
            <w:hideMark/>
          </w:tcPr>
          <w:p w:rsidR="00000000" w:rsidRDefault="00826A4C">
            <w:pPr>
              <w:pStyle w:val="a3"/>
              <w:spacing w:before="0" w:beforeAutospacing="0" w:after="0" w:afterAutospacing="0"/>
              <w:divId w:val="158302718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924627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84874018"/>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26533807"/>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1941030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56911919"/>
              <w:rPr>
                <w:sz w:val="20"/>
                <w:szCs w:val="20"/>
              </w:rPr>
            </w:pPr>
            <w:r>
              <w:rPr>
                <w:sz w:val="2"/>
                <w:szCs w:val="2"/>
              </w:rPr>
              <w:t>​</w:t>
            </w:r>
          </w:p>
        </w:tc>
        <w:tc>
          <w:tcPr>
            <w:tcW w:w="55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4808753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556000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46501114"/>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44327080"/>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67778928"/>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54530063"/>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40568563"/>
              <w:rPr>
                <w:sz w:val="20"/>
                <w:szCs w:val="20"/>
              </w:rPr>
            </w:pPr>
            <w:r>
              <w:rPr>
                <w:sz w:val="2"/>
                <w:szCs w:val="2"/>
              </w:rPr>
              <w:t>​</w:t>
            </w:r>
          </w:p>
        </w:tc>
      </w:tr>
      <w:tr w:rsidR="00000000">
        <w:trPr>
          <w:divId w:val="92364944"/>
        </w:trPr>
        <w:tc>
          <w:tcPr>
            <w:tcW w:w="22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92364944"/>
        </w:trPr>
        <w:tc>
          <w:tcPr>
            <w:tcW w:w="22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0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28"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92364944"/>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92364944"/>
        </w:trPr>
        <w:tc>
          <w:tcPr>
            <w:tcW w:w="22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86"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92364944"/>
        </w:trPr>
        <w:tc>
          <w:tcPr>
            <w:tcW w:w="221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Dividend expense</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(18)</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(39)</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92364944"/>
        </w:trPr>
        <w:tc>
          <w:tcPr>
            <w:tcW w:w="2210"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Equity earnings (losses) from non-consolidated affiliates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p>
        </w:tc>
      </w:tr>
      <w:tr w:rsidR="00000000">
        <w:trPr>
          <w:divId w:val="92364944"/>
        </w:trPr>
        <w:tc>
          <w:tcPr>
            <w:tcW w:w="221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Loss on disposition of assets, net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p>
        </w:tc>
      </w:tr>
      <w:tr w:rsidR="00000000">
        <w:trPr>
          <w:divId w:val="92364944"/>
        </w:trPr>
        <w:tc>
          <w:tcPr>
            <w:tcW w:w="22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Foreign currency transaction loss</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w:t>
            </w:r>
          </w:p>
        </w:tc>
      </w:tr>
      <w:tr w:rsidR="00000000">
        <w:trPr>
          <w:divId w:val="92364944"/>
        </w:trPr>
        <w:tc>
          <w:tcPr>
            <w:tcW w:w="221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Loss on extinguishment of debt, net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(12)</w:t>
            </w:r>
          </w:p>
        </w:tc>
      </w:tr>
      <w:tr w:rsidR="00000000">
        <w:trPr>
          <w:divId w:val="92364944"/>
        </w:trPr>
        <w:tc>
          <w:tcPr>
            <w:tcW w:w="221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2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w:t>
            </w:r>
          </w:p>
        </w:tc>
        <w:tc>
          <w:tcPr>
            <w:tcW w:w="10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c>
          <w:tcPr>
            <w:tcW w:w="11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w:t>
            </w:r>
          </w:p>
        </w:tc>
      </w:tr>
      <w:tr w:rsidR="00000000">
        <w:trPr>
          <w:divId w:val="92364944"/>
        </w:trPr>
        <w:tc>
          <w:tcPr>
            <w:tcW w:w="221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(28)</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w:t>
            </w:r>
          </w:p>
        </w:tc>
        <w:tc>
          <w:tcPr>
            <w:tcW w:w="10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(46)</w:t>
            </w:r>
          </w:p>
        </w:tc>
        <w:tc>
          <w:tcPr>
            <w:tcW w:w="11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(31)</w:t>
            </w:r>
          </w:p>
        </w:tc>
      </w:tr>
    </w:tbl>
    <w:p w:rsidR="00000000" w:rsidRDefault="00826A4C">
      <w:pPr>
        <w:pStyle w:val="a3"/>
        <w:spacing w:before="0" w:beforeAutospacing="0" w:after="0" w:afterAutospacing="0"/>
        <w:divId w:val="92364944"/>
        <w:rPr>
          <w:sz w:val="20"/>
          <w:szCs w:val="20"/>
        </w:rPr>
      </w:pPr>
      <w:r>
        <w:rPr>
          <w:sz w:val="2"/>
          <w:szCs w:val="2"/>
        </w:rPr>
        <w:t>​</w:t>
      </w:r>
    </w:p>
    <w:p w:rsidR="00000000" w:rsidRDefault="00826A4C">
      <w:pPr>
        <w:pStyle w:val="a3"/>
        <w:spacing w:before="0" w:beforeAutospacing="0" w:after="0" w:afterAutospacing="0"/>
        <w:divId w:val="92364944"/>
        <w:rPr>
          <w:sz w:val="20"/>
          <w:szCs w:val="20"/>
        </w:rPr>
      </w:pPr>
      <w:r>
        <w:rPr>
          <w:sz w:val="20"/>
          <w:szCs w:val="20"/>
        </w:rPr>
        <w:t>​</w:t>
      </w:r>
    </w:p>
    <w:p w:rsidR="00000000" w:rsidRDefault="00826A4C">
      <w:pPr>
        <w:pStyle w:val="a3"/>
        <w:spacing w:before="0" w:beforeAutospacing="0" w:after="0" w:afterAutospacing="0"/>
        <w:divId w:val="92364944"/>
        <w:rPr>
          <w:sz w:val="20"/>
          <w:szCs w:val="20"/>
        </w:rPr>
      </w:pPr>
      <w:r>
        <w:rPr>
          <w:sz w:val="2"/>
          <w:szCs w:val="2"/>
        </w:rPr>
        <w:t>​</w:t>
      </w:r>
    </w:p>
    <w:p w:rsidR="00000000" w:rsidRDefault="00826A4C">
      <w:pPr>
        <w:pStyle w:val="a3"/>
        <w:spacing w:before="0" w:beforeAutospacing="0" w:after="240" w:afterAutospacing="0"/>
        <w:divId w:val="92364944"/>
        <w:rPr>
          <w:b/>
          <w:bCs/>
          <w:sz w:val="20"/>
          <w:szCs w:val="20"/>
        </w:rPr>
      </w:pPr>
      <w:r>
        <w:rPr>
          <w:b/>
          <w:bCs/>
          <w:sz w:val="20"/>
          <w:szCs w:val="20"/>
        </w:rPr>
        <w:t>16.  Commitments and Contingencies</w:t>
      </w:r>
    </w:p>
    <w:p w:rsidR="00000000" w:rsidRDefault="00826A4C">
      <w:pPr>
        <w:pStyle w:val="a3"/>
        <w:spacing w:before="0" w:beforeAutospacing="0" w:after="240" w:afterAutospacing="0"/>
        <w:divId w:val="92364944"/>
        <w:rPr>
          <w:b/>
          <w:bCs/>
          <w:i/>
          <w:iCs/>
          <w:sz w:val="20"/>
          <w:szCs w:val="20"/>
        </w:rPr>
      </w:pPr>
      <w:r>
        <w:rPr>
          <w:b/>
          <w:bCs/>
          <w:i/>
          <w:iCs/>
          <w:sz w:val="20"/>
          <w:szCs w:val="20"/>
        </w:rPr>
        <w:t>Environmental Matters</w:t>
      </w:r>
    </w:p>
    <w:p w:rsidR="00000000" w:rsidRDefault="00826A4C">
      <w:pPr>
        <w:pStyle w:val="a3"/>
        <w:spacing w:before="0" w:beforeAutospacing="0" w:after="240" w:afterAutospacing="0"/>
        <w:ind w:firstLine="360"/>
        <w:divId w:val="92364944"/>
        <w:rPr>
          <w:sz w:val="20"/>
          <w:szCs w:val="20"/>
        </w:rPr>
      </w:pPr>
      <w:r>
        <w:rPr>
          <w:sz w:val="20"/>
          <w:szCs w:val="20"/>
        </w:rPr>
        <w:t>Due to the nature of our business, certain of our subsidiaries’ operations are subject to numerous existing and proposed laws and governmental regulations designed to protect the environment, particularly regarding plant wastes and emissions and solid wast</w:t>
      </w:r>
      <w:r>
        <w:rPr>
          <w:sz w:val="20"/>
          <w:szCs w:val="20"/>
        </w:rPr>
        <w:t>e disposal. Our consolidated environmental liabilities were $38 million and $37 million as of June 30, 2021 and December 31, 2020, respectively, primarily within our Metals and Energy segments and which are included in accrued expenses and other liabilitie</w:t>
      </w:r>
      <w:r>
        <w:rPr>
          <w:sz w:val="20"/>
          <w:szCs w:val="20"/>
        </w:rPr>
        <w:t>s in our condensed consolidated balance sheets. We do not believe that environmental matters will have a material adverse impact on our consolidated results of operations and financial condition.</w:t>
      </w:r>
    </w:p>
    <w:p w:rsidR="00000000" w:rsidRDefault="00826A4C">
      <w:pPr>
        <w:pStyle w:val="a3"/>
        <w:spacing w:before="0" w:beforeAutospacing="0" w:after="240" w:afterAutospacing="0"/>
        <w:ind w:firstLine="360"/>
        <w:divId w:val="92364944"/>
        <w:rPr>
          <w:sz w:val="20"/>
          <w:szCs w:val="20"/>
        </w:rPr>
      </w:pPr>
      <w:r>
        <w:rPr>
          <w:sz w:val="20"/>
          <w:szCs w:val="20"/>
        </w:rPr>
        <w:t xml:space="preserve">On August 21, 2018, CVR Refining received a letter from the </w:t>
      </w:r>
      <w:r>
        <w:rPr>
          <w:sz w:val="20"/>
          <w:szCs w:val="20"/>
        </w:rPr>
        <w:t xml:space="preserve">United States Department of Justice (the “DOJ”) on behalf of the Environmental Protection Agency (the “EPA”) and the Kansas Department of Health and Environment (“KDHE”) alleging violations of the Clean Air Act and a 2012 Consent Decree (“CD”) between CVR </w:t>
      </w:r>
      <w:r>
        <w:rPr>
          <w:sz w:val="20"/>
          <w:szCs w:val="20"/>
        </w:rPr>
        <w:t>Refining, the United States (on behalf of the EPA) and KDHE at CVR Energy’s Coffeyville refinery. In June 2020, a tolling agreement between the parties relating to such allegations expired, and the United States and KDHE sent demand letters relating to the</w:t>
      </w:r>
      <w:r>
        <w:rPr>
          <w:sz w:val="20"/>
          <w:szCs w:val="20"/>
        </w:rPr>
        <w:t xml:space="preserve"> allegations (the “Stipulated Claims”) and seeking stipulated penalties. In February 2021, the DOJ and KDHE sent CVR Refining a statement of position under the CD regarding its demand for Stipulated Claims. As CVR Refining disputes most claims asserted by </w:t>
      </w:r>
      <w:r>
        <w:rPr>
          <w:sz w:val="20"/>
          <w:szCs w:val="20"/>
        </w:rPr>
        <w:t>the government, in accordance with the CD, CVR Refining deposited funds into a commercial escrow account pending resolution of disputed claims. The escrowed funds are legally restricted for use and are included within other assets on the consolidated balan</w:t>
      </w:r>
      <w:r>
        <w:rPr>
          <w:sz w:val="20"/>
          <w:szCs w:val="20"/>
        </w:rPr>
        <w:t>ce sheets. In December 2020, the DOJ and KDHE filed a supplement complaint in the United States District Court for the District of Kansas asserting nine counts for alleged violations of the Clean Air Act, the Kansas State Implementation Plan and Kansas law</w:t>
      </w:r>
      <w:r>
        <w:rPr>
          <w:sz w:val="20"/>
          <w:szCs w:val="20"/>
        </w:rPr>
        <w:t xml:space="preserve"> (the “Statutory Claims”) and seeking civil penalties, injunctive and related relief. Our Energy segment has responded to numerous information request and negotiations relating to the Stipulated Claims and the Statutory Claims are ongoing and CVR Energy ca</w:t>
      </w:r>
      <w:r>
        <w:rPr>
          <w:sz w:val="20"/>
          <w:szCs w:val="20"/>
        </w:rPr>
        <w:t>nnot at this time determine the outcome of this matter, including whether such outcome, or any subsequent enforcement or litigation relating thereto would have a material impact on our Energy segment’s financial position, results of operations, or cash flo</w:t>
      </w:r>
      <w:r>
        <w:rPr>
          <w:sz w:val="20"/>
          <w:szCs w:val="20"/>
        </w:rPr>
        <w:t>ws.</w:t>
      </w:r>
    </w:p>
    <w:p w:rsidR="00000000" w:rsidRDefault="00826A4C">
      <w:pPr>
        <w:pStyle w:val="a3"/>
        <w:spacing w:before="0" w:beforeAutospacing="0" w:after="240" w:afterAutospacing="0"/>
        <w:divId w:val="92364944"/>
        <w:rPr>
          <w:b/>
          <w:bCs/>
          <w:i/>
          <w:iCs/>
          <w:sz w:val="20"/>
          <w:szCs w:val="20"/>
        </w:rPr>
      </w:pPr>
      <w:r>
        <w:rPr>
          <w:b/>
          <w:bCs/>
          <w:i/>
          <w:iCs/>
          <w:sz w:val="20"/>
          <w:szCs w:val="20"/>
        </w:rPr>
        <w:t>Renewable Fuel Standards</w:t>
      </w:r>
    </w:p>
    <w:p w:rsidR="00000000" w:rsidRDefault="00826A4C">
      <w:pPr>
        <w:pStyle w:val="a3"/>
        <w:spacing w:before="0" w:beforeAutospacing="0" w:after="0" w:afterAutospacing="0"/>
        <w:ind w:firstLine="360"/>
        <w:divId w:val="92364944"/>
        <w:rPr>
          <w:sz w:val="20"/>
          <w:szCs w:val="20"/>
        </w:rPr>
      </w:pPr>
      <w:r>
        <w:rPr>
          <w:sz w:val="20"/>
          <w:szCs w:val="20"/>
        </w:rPr>
        <w:t xml:space="preserve">CVR Refining is subject to the Renewable Fuel Standard (“RFS”) implemented primarily by the EPA which requires refiners to either blend renewable fuels in with their transportation fuels or purchase renewable fuel credits, </w:t>
      </w:r>
    </w:p>
    <w:p w:rsidR="00000000" w:rsidRDefault="00826A4C">
      <w:pPr>
        <w:pStyle w:val="a3"/>
        <w:spacing w:before="480" w:beforeAutospacing="0" w:after="0" w:afterAutospacing="0"/>
        <w:jc w:val="center"/>
        <w:divId w:val="201137142"/>
        <w:rPr>
          <w:sz w:val="20"/>
          <w:szCs w:val="20"/>
        </w:rPr>
      </w:pPr>
      <w:r>
        <w:rPr>
          <w:sz w:val="20"/>
          <w:szCs w:val="20"/>
        </w:rPr>
        <w:t>37</w:t>
      </w:r>
    </w:p>
    <w:p w:rsidR="00000000" w:rsidRDefault="00826A4C">
      <w:pPr>
        <w:pStyle w:val="a3"/>
        <w:spacing w:before="0" w:beforeAutospacing="0" w:after="600" w:afterAutospacing="0"/>
        <w:divId w:val="1794597973"/>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794597973"/>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794597973"/>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794597973"/>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945818688"/>
        <w:rPr>
          <w:sz w:val="20"/>
          <w:szCs w:val="20"/>
        </w:rPr>
      </w:pPr>
      <w:r>
        <w:rPr>
          <w:sz w:val="20"/>
          <w:szCs w:val="20"/>
        </w:rPr>
        <w:t>known as RINs, in lieu of blending. CVR Refining is not able to blend the substantial majority of its transportation fuels and has to purchase RINs on the open market and may have to obtain w</w:t>
      </w:r>
      <w:r>
        <w:rPr>
          <w:sz w:val="20"/>
          <w:szCs w:val="20"/>
        </w:rPr>
        <w:t>aiver credits for cellulosic biofuels or other exemptions from the EPA, in order to comply with the RFS.</w:t>
      </w:r>
    </w:p>
    <w:p w:rsidR="00000000" w:rsidRDefault="00826A4C">
      <w:pPr>
        <w:pStyle w:val="a3"/>
        <w:spacing w:before="0" w:beforeAutospacing="0" w:after="240" w:afterAutospacing="0"/>
        <w:ind w:firstLine="360"/>
        <w:divId w:val="945818688"/>
        <w:rPr>
          <w:sz w:val="20"/>
          <w:szCs w:val="20"/>
        </w:rPr>
      </w:pPr>
      <w:r>
        <w:rPr>
          <w:sz w:val="20"/>
          <w:szCs w:val="20"/>
        </w:rPr>
        <w:t>For the three months ended June 30, 2021 and 2020, our Energy segment recognized expenses of $173 million and $16 million, respectively, for CVR Refini</w:t>
      </w:r>
      <w:r>
        <w:rPr>
          <w:sz w:val="20"/>
          <w:szCs w:val="20"/>
        </w:rPr>
        <w:t>ng’s compliance with the RFS and which is included in cost of goods sold in the condensed consolidated statements of operations. For the six months ended June 30, 2021 and 2020, such expenses were $351 million and $35 million, respectively. These recognize</w:t>
      </w:r>
      <w:r>
        <w:rPr>
          <w:sz w:val="20"/>
          <w:szCs w:val="20"/>
        </w:rPr>
        <w:t>d expenses represent costs to comply with the RFS obligation through purchasing of RINs not otherwise reduced by blending of ethanol or biodiesel. At each reporting period, to the extent RINs purchased or generated through blending are less than the RFS ob</w:t>
      </w:r>
      <w:r>
        <w:rPr>
          <w:sz w:val="20"/>
          <w:szCs w:val="20"/>
        </w:rPr>
        <w:t>ligation (excluding the impact of exemptions or waivers to which CVR Refining may be entitled), the remaining position is marked-to-market using RIN market prices at period end. As of June 30, 2021 and December 31, 2020, CVR Refining’s RFS position was $48</w:t>
      </w:r>
      <w:r>
        <w:rPr>
          <w:sz w:val="20"/>
          <w:szCs w:val="20"/>
        </w:rPr>
        <w:t xml:space="preserve">5 million and $214 million, respectively, and is included in accrued expenses and other liabilities in the condensed consolidated balance sheets. </w:t>
      </w:r>
    </w:p>
    <w:p w:rsidR="00000000" w:rsidRDefault="00826A4C">
      <w:pPr>
        <w:pStyle w:val="a3"/>
        <w:spacing w:before="0" w:beforeAutospacing="0" w:after="240" w:afterAutospacing="0"/>
        <w:divId w:val="945818688"/>
        <w:rPr>
          <w:b/>
          <w:bCs/>
          <w:i/>
          <w:iCs/>
          <w:sz w:val="20"/>
          <w:szCs w:val="20"/>
        </w:rPr>
      </w:pPr>
      <w:r>
        <w:rPr>
          <w:b/>
          <w:bCs/>
          <w:i/>
          <w:iCs/>
          <w:sz w:val="20"/>
          <w:szCs w:val="20"/>
        </w:rPr>
        <w:t>Litigation</w:t>
      </w:r>
    </w:p>
    <w:p w:rsidR="00000000" w:rsidRDefault="00826A4C">
      <w:pPr>
        <w:pStyle w:val="a3"/>
        <w:spacing w:before="0" w:beforeAutospacing="0" w:after="240" w:afterAutospacing="0"/>
        <w:ind w:firstLine="360"/>
        <w:divId w:val="945818688"/>
        <w:rPr>
          <w:sz w:val="20"/>
          <w:szCs w:val="20"/>
        </w:rPr>
      </w:pPr>
      <w:r>
        <w:rPr>
          <w:sz w:val="20"/>
          <w:szCs w:val="20"/>
        </w:rPr>
        <w:t xml:space="preserve">From time to time, we and our subsidiaries are involved in various lawsuits arising in the normal </w:t>
      </w:r>
      <w:r>
        <w:rPr>
          <w:sz w:val="20"/>
          <w:szCs w:val="20"/>
        </w:rPr>
        <w:t>course of business. We do not believe that such normal routine litigation will have a material effect on our financial condition or results of operations.</w:t>
      </w:r>
    </w:p>
    <w:p w:rsidR="00000000" w:rsidRDefault="00826A4C">
      <w:pPr>
        <w:pStyle w:val="a3"/>
        <w:spacing w:before="0" w:beforeAutospacing="0" w:after="240" w:afterAutospacing="0"/>
        <w:divId w:val="945818688"/>
        <w:rPr>
          <w:i/>
          <w:iCs/>
          <w:sz w:val="20"/>
          <w:szCs w:val="20"/>
        </w:rPr>
      </w:pPr>
      <w:r>
        <w:rPr>
          <w:i/>
          <w:iCs/>
          <w:sz w:val="20"/>
          <w:szCs w:val="20"/>
        </w:rPr>
        <w:t>Energy</w:t>
      </w:r>
    </w:p>
    <w:p w:rsidR="00000000" w:rsidRDefault="00826A4C">
      <w:pPr>
        <w:pStyle w:val="a3"/>
        <w:spacing w:before="0" w:beforeAutospacing="0" w:after="240" w:afterAutospacing="0"/>
        <w:ind w:firstLine="360"/>
        <w:divId w:val="945818688"/>
        <w:rPr>
          <w:sz w:val="20"/>
          <w:szCs w:val="20"/>
        </w:rPr>
      </w:pPr>
      <w:r>
        <w:rPr>
          <w:sz w:val="20"/>
          <w:szCs w:val="20"/>
        </w:rPr>
        <w:t>On July 26, 2021, trial commenced in the consolidated lawsuits filed by purported former unith</w:t>
      </w:r>
      <w:r>
        <w:rPr>
          <w:sz w:val="20"/>
          <w:szCs w:val="20"/>
        </w:rPr>
        <w:t>olders of CVR Refining on behalf of themselves and an alleged class of similarly situated unitholders against CVR Energy, CVR Refining and its general partner, CVR Refining Holdings, Icahn Enterprises and certain directors and affiliates in the Court of Ch</w:t>
      </w:r>
      <w:r>
        <w:rPr>
          <w:sz w:val="20"/>
          <w:szCs w:val="20"/>
        </w:rPr>
        <w:t>ancery of the State of Delaware related to CVR Energy’s exercise of the call option under the CVR Refining Amended and Restated Agreement of Limited Partnership assigned to it by CVR Refining’s general partner (the “Delaware Lawsuits”) primarily alleging b</w:t>
      </w:r>
      <w:r>
        <w:rPr>
          <w:sz w:val="20"/>
          <w:szCs w:val="20"/>
        </w:rPr>
        <w:t>reach of contract, tortious interference, and breach of the implied covenant of good faith and fair dealing, which trial concluded on July 29, 2021. CVR Energy believes the Delaware Lawsuits are without merit and has vigorously defended against them. As no</w:t>
      </w:r>
      <w:r>
        <w:rPr>
          <w:sz w:val="20"/>
          <w:szCs w:val="20"/>
        </w:rPr>
        <w:t xml:space="preserve"> ruling in the case has yet been issued, CVR Energy cannot determine at this time the outcome of the Delaware Lawsuits, including whether the outcome would have a material impact on our Energy segment’s financial position, results of operations, or cash fl</w:t>
      </w:r>
      <w:r>
        <w:rPr>
          <w:sz w:val="20"/>
          <w:szCs w:val="20"/>
        </w:rPr>
        <w:t>ows. The lawsuit filed in the United States District Court for the Southern District of New York also related to CVR Energy’s exercise of the call option was voluntarily dismissed.</w:t>
      </w:r>
    </w:p>
    <w:p w:rsidR="00000000" w:rsidRDefault="00826A4C">
      <w:pPr>
        <w:pStyle w:val="a3"/>
        <w:spacing w:before="0" w:beforeAutospacing="0" w:after="240" w:afterAutospacing="0"/>
        <w:divId w:val="945818688"/>
        <w:rPr>
          <w:b/>
          <w:bCs/>
          <w:i/>
          <w:iCs/>
          <w:sz w:val="20"/>
          <w:szCs w:val="20"/>
        </w:rPr>
      </w:pPr>
      <w:r>
        <w:rPr>
          <w:b/>
          <w:bCs/>
          <w:i/>
          <w:iCs/>
          <w:sz w:val="20"/>
          <w:szCs w:val="20"/>
        </w:rPr>
        <w:t>Other Matters</w:t>
      </w:r>
    </w:p>
    <w:p w:rsidR="00000000" w:rsidRDefault="00826A4C">
      <w:pPr>
        <w:pStyle w:val="a3"/>
        <w:spacing w:before="0" w:beforeAutospacing="0" w:after="240" w:afterAutospacing="0"/>
        <w:divId w:val="945818688"/>
        <w:rPr>
          <w:i/>
          <w:iCs/>
          <w:sz w:val="20"/>
          <w:szCs w:val="20"/>
        </w:rPr>
      </w:pPr>
      <w:r>
        <w:rPr>
          <w:i/>
          <w:iCs/>
          <w:sz w:val="20"/>
          <w:szCs w:val="20"/>
        </w:rPr>
        <w:t>Pension Obligations</w:t>
      </w:r>
    </w:p>
    <w:p w:rsidR="00000000" w:rsidRDefault="00826A4C">
      <w:pPr>
        <w:pStyle w:val="a3"/>
        <w:spacing w:before="0" w:beforeAutospacing="0" w:after="240" w:afterAutospacing="0"/>
        <w:ind w:firstLine="360"/>
        <w:divId w:val="945818688"/>
        <w:rPr>
          <w:sz w:val="20"/>
          <w:szCs w:val="20"/>
        </w:rPr>
      </w:pPr>
      <w:r>
        <w:rPr>
          <w:sz w:val="20"/>
          <w:szCs w:val="20"/>
        </w:rPr>
        <w:t>Mr. Icahn, through certain affiliates, ow</w:t>
      </w:r>
      <w:r>
        <w:rPr>
          <w:sz w:val="20"/>
          <w:szCs w:val="20"/>
        </w:rPr>
        <w:t>ns 100% of Icahn Enterprises GP and approximately 90% of Icahn Enterprises’ outstanding depositary units as of June 30, 2021. Applicable pension and tax laws make each member of a “controlled group” of entities, generally defined as entities in which there</w:t>
      </w:r>
      <w:r>
        <w:rPr>
          <w:sz w:val="20"/>
          <w:szCs w:val="20"/>
        </w:rPr>
        <w:t xml:space="preserve"> is at least an 80% common ownership interest, jointly and severally liable for certain pension plan obligations of any member of the controlled group. These pension obligations include ongoing contributions to fund the plan, as well as liability for any u</w:t>
      </w:r>
      <w:r>
        <w:rPr>
          <w:sz w:val="20"/>
          <w:szCs w:val="20"/>
        </w:rPr>
        <w:t>nfunded liabilities that may exist at the time the plan is terminated. In addition, the failure to pay these pension obligations when due may result in the creation of liens in favor of the pension plan or the Pension Benefit Guaranty Corporation (the “PBG</w:t>
      </w:r>
      <w:r>
        <w:rPr>
          <w:sz w:val="20"/>
          <w:szCs w:val="20"/>
        </w:rPr>
        <w:t>C”) against the assets of each member of the controlled group.</w:t>
      </w:r>
    </w:p>
    <w:p w:rsidR="00000000" w:rsidRDefault="00826A4C">
      <w:pPr>
        <w:pStyle w:val="a3"/>
        <w:spacing w:before="480" w:beforeAutospacing="0" w:after="0" w:afterAutospacing="0"/>
        <w:jc w:val="center"/>
        <w:divId w:val="13196725"/>
        <w:rPr>
          <w:sz w:val="20"/>
          <w:szCs w:val="20"/>
        </w:rPr>
      </w:pPr>
      <w:r>
        <w:rPr>
          <w:sz w:val="20"/>
          <w:szCs w:val="20"/>
        </w:rPr>
        <w:t>38</w:t>
      </w:r>
    </w:p>
    <w:p w:rsidR="00000000" w:rsidRDefault="00826A4C">
      <w:pPr>
        <w:pStyle w:val="a3"/>
        <w:spacing w:before="0" w:beforeAutospacing="0" w:after="600" w:afterAutospacing="0"/>
        <w:divId w:val="1211763830"/>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211763830"/>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1211763830"/>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1211763830"/>
        <w:rPr>
          <w:sz w:val="20"/>
          <w:szCs w:val="20"/>
        </w:rPr>
      </w:pPr>
      <w:r>
        <w:rPr>
          <w:b/>
          <w:bCs/>
          <w:sz w:val="20"/>
          <w:szCs w:val="20"/>
        </w:rPr>
        <w:t>Notes to Condensed Consolidated Financial Statements (Una</w:t>
      </w:r>
      <w:r>
        <w:rPr>
          <w:b/>
          <w:bCs/>
          <w:sz w:val="20"/>
          <w:szCs w:val="20"/>
        </w:rPr>
        <w:t>udited)</w:t>
      </w:r>
    </w:p>
    <w:p w:rsidR="00000000" w:rsidRDefault="00826A4C">
      <w:pPr>
        <w:pStyle w:val="a3"/>
        <w:spacing w:before="0" w:beforeAutospacing="0" w:after="240" w:afterAutospacing="0"/>
        <w:ind w:firstLine="360"/>
        <w:divId w:val="627786567"/>
        <w:rPr>
          <w:sz w:val="20"/>
          <w:szCs w:val="20"/>
        </w:rPr>
      </w:pPr>
      <w:r>
        <w:rPr>
          <w:sz w:val="20"/>
          <w:szCs w:val="20"/>
        </w:rPr>
        <w:t>As a result of the more than 80% ownership interest in us by Mr. Icahn’s affiliates, we and our subsidiaries are subject to the pension liabilities of entities in which Mr. Icahn has a direct or indirect ownership interest of at least 80%, which in</w:t>
      </w:r>
      <w:r>
        <w:rPr>
          <w:sz w:val="20"/>
          <w:szCs w:val="20"/>
        </w:rPr>
        <w:t xml:space="preserve">cludes the liabilities of pension plans sponsored by Viskase and ACF Industries LLC (“ACF”), an affiliate of Mr. Icahn. All the minimum funding requirements of the Internal Revenue Code, as amended, and the Employee Retirement Income Security Act of 1974, </w:t>
      </w:r>
      <w:r>
        <w:rPr>
          <w:sz w:val="20"/>
          <w:szCs w:val="20"/>
        </w:rPr>
        <w:t>as amended, for the Viskase and ACF plans have been met as of June 30, 2021. If the plans were voluntarily terminated, they would be underfunded by approximately $114 million as of June 30, 2021. These results are based on the most recent information provi</w:t>
      </w:r>
      <w:r>
        <w:rPr>
          <w:sz w:val="20"/>
          <w:szCs w:val="20"/>
        </w:rPr>
        <w:t xml:space="preserve">ded by the plans’ actuaries. These liabilities could increase or decrease, depending on a number of factors, including future changes in benefits, investment returns, and the assumptions used to calculate the liability. As members of the controlled group, </w:t>
      </w:r>
      <w:r>
        <w:rPr>
          <w:sz w:val="20"/>
          <w:szCs w:val="20"/>
        </w:rPr>
        <w:t>we would be liable for any failure of Viskase or ACF to make ongoing pension contributions or to pay the unfunded liabilities upon a termination of the Viskase or ACF pension plans. In addition, other entities now or in the future within the controlled gro</w:t>
      </w:r>
      <w:r>
        <w:rPr>
          <w:sz w:val="20"/>
          <w:szCs w:val="20"/>
        </w:rPr>
        <w:t>up in which we are included may have pension plan obligations that are, or may become, underfunded and we would be liable for any failure of such entities to make ongoing pension contributions or to pay the unfunded liabilities upon termination of such pla</w:t>
      </w:r>
      <w:r>
        <w:rPr>
          <w:sz w:val="20"/>
          <w:szCs w:val="20"/>
        </w:rPr>
        <w:t>ns.</w:t>
      </w:r>
    </w:p>
    <w:p w:rsidR="00000000" w:rsidRDefault="00826A4C">
      <w:pPr>
        <w:pStyle w:val="a3"/>
        <w:spacing w:before="0" w:beforeAutospacing="0" w:after="240" w:afterAutospacing="0"/>
        <w:ind w:firstLine="360"/>
        <w:divId w:val="627786567"/>
        <w:rPr>
          <w:sz w:val="20"/>
          <w:szCs w:val="20"/>
        </w:rPr>
      </w:pPr>
      <w:r>
        <w:rPr>
          <w:sz w:val="20"/>
          <w:szCs w:val="20"/>
        </w:rPr>
        <w:t>The current underfunded status of the pension plans of Viskase and ACF requires them to notify the PBGC of certain “reportable events,” such as if we cease to be a member of the Viskase or ACF controlled group, or if we make certain extraordinary divid</w:t>
      </w:r>
      <w:r>
        <w:rPr>
          <w:sz w:val="20"/>
          <w:szCs w:val="20"/>
        </w:rPr>
        <w:t>ends or stock redemptions. The obligation to report could cause us to seek to delay or reconsider the occurrence of such reportable events.</w:t>
      </w:r>
    </w:p>
    <w:p w:rsidR="00000000" w:rsidRDefault="00826A4C">
      <w:pPr>
        <w:pStyle w:val="a3"/>
        <w:spacing w:before="0" w:beforeAutospacing="0" w:after="240" w:afterAutospacing="0"/>
        <w:ind w:firstLine="360"/>
        <w:divId w:val="627786567"/>
        <w:rPr>
          <w:sz w:val="20"/>
          <w:szCs w:val="20"/>
        </w:rPr>
      </w:pPr>
      <w:r>
        <w:rPr>
          <w:sz w:val="20"/>
          <w:szCs w:val="20"/>
        </w:rPr>
        <w:t>Starfire Holding Corporation (“Starfire”), which is 99.6% owned by Mr. Icahn, has undertaken to indemnify us and our</w:t>
      </w:r>
      <w:r>
        <w:rPr>
          <w:sz w:val="20"/>
          <w:szCs w:val="20"/>
        </w:rPr>
        <w:t xml:space="preserve"> subsidiaries from losses resulting from any imposition of certain pension funding or termination liabilities that may be imposed on us and our subsidiaries or our assets as a result of being a member of the Icahn controlled group, including ACF. The Starf</w:t>
      </w:r>
      <w:r>
        <w:rPr>
          <w:sz w:val="20"/>
          <w:szCs w:val="20"/>
        </w:rPr>
        <w:t>ire indemnity provides, among other things, that so long as such contingent liabilities exist and could be imposed on us, Starfire will not make any distributions to its stockholders that would reduce its net worth to below $250 million. Nonetheless, Starf</w:t>
      </w:r>
      <w:r>
        <w:rPr>
          <w:sz w:val="20"/>
          <w:szCs w:val="20"/>
        </w:rPr>
        <w:t>ire may not be able to fund its indemnification obligations to us.</w:t>
      </w:r>
    </w:p>
    <w:p w:rsidR="00000000" w:rsidRDefault="00826A4C">
      <w:pPr>
        <w:pStyle w:val="a3"/>
        <w:spacing w:before="0" w:beforeAutospacing="0" w:after="240" w:afterAutospacing="0"/>
        <w:divId w:val="627786567"/>
        <w:rPr>
          <w:i/>
          <w:iCs/>
          <w:sz w:val="20"/>
          <w:szCs w:val="20"/>
        </w:rPr>
      </w:pPr>
      <w:r>
        <w:rPr>
          <w:i/>
          <w:iCs/>
          <w:sz w:val="20"/>
          <w:szCs w:val="20"/>
        </w:rPr>
        <w:t>Other</w:t>
      </w:r>
    </w:p>
    <w:p w:rsidR="00000000" w:rsidRDefault="00826A4C">
      <w:pPr>
        <w:pStyle w:val="a3"/>
        <w:spacing w:before="0" w:beforeAutospacing="0" w:after="240" w:afterAutospacing="0"/>
        <w:ind w:firstLine="360"/>
        <w:divId w:val="627786567"/>
        <w:rPr>
          <w:sz w:val="20"/>
          <w:szCs w:val="20"/>
        </w:rPr>
      </w:pPr>
      <w:r>
        <w:rPr>
          <w:sz w:val="20"/>
          <w:szCs w:val="20"/>
        </w:rPr>
        <w:t>The U.S. Attorney’s office for the Southern District of New York contacted Icahn Enterprises L.P. in September 2017 seeking production of information pertaining to our and Mr. Icahn’s</w:t>
      </w:r>
      <w:r>
        <w:rPr>
          <w:sz w:val="20"/>
          <w:szCs w:val="20"/>
        </w:rPr>
        <w:t xml:space="preserve"> activities relating to the Renewable Fuels Standard and Mr. Icahn’s former role as an advisor to the former President of the United States. We cooperated with the request and provided information in response to the subpoena. The U.S. Attorney’s office for</w:t>
      </w:r>
      <w:r>
        <w:rPr>
          <w:sz w:val="20"/>
          <w:szCs w:val="20"/>
        </w:rPr>
        <w:t xml:space="preserve"> the Southern District of New York contacted Icahn Enterprises L.P. in June 2018 seeking production of information pertaining to trading in Manitowoc Company, Inc. securities. We cooperated with the request and provided documents in response to the subpoen</w:t>
      </w:r>
      <w:r>
        <w:rPr>
          <w:sz w:val="20"/>
          <w:szCs w:val="20"/>
        </w:rPr>
        <w:t xml:space="preserve">a. The U.S. Attorney’s office has not made any claims or allegations against us or Mr. Icahn with respect to either of the foregoing inquiries. We believe that we maintain a strong compliance program and, while no assurances can be made, we do not believe </w:t>
      </w:r>
      <w:r>
        <w:rPr>
          <w:sz w:val="20"/>
          <w:szCs w:val="20"/>
        </w:rPr>
        <w:t>these inquiries will have a material impact on our business, financial condition, results of operations or cash flows.</w:t>
      </w:r>
    </w:p>
    <w:p w:rsidR="00000000" w:rsidRDefault="00826A4C">
      <w:pPr>
        <w:pStyle w:val="a3"/>
        <w:spacing w:before="480" w:beforeAutospacing="0" w:after="0" w:afterAutospacing="0"/>
        <w:jc w:val="center"/>
        <w:divId w:val="578636207"/>
        <w:rPr>
          <w:sz w:val="20"/>
          <w:szCs w:val="20"/>
        </w:rPr>
      </w:pPr>
      <w:r>
        <w:rPr>
          <w:sz w:val="20"/>
          <w:szCs w:val="20"/>
        </w:rPr>
        <w:t>39</w:t>
      </w:r>
    </w:p>
    <w:p w:rsidR="00000000" w:rsidRDefault="00826A4C">
      <w:pPr>
        <w:pStyle w:val="a3"/>
        <w:spacing w:before="0" w:beforeAutospacing="0" w:after="600" w:afterAutospacing="0"/>
        <w:divId w:val="471795325"/>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471795325"/>
        <w:rPr>
          <w:sz w:val="20"/>
          <w:szCs w:val="20"/>
        </w:rPr>
      </w:pPr>
      <w:r>
        <w:rPr>
          <w:b/>
          <w:bCs/>
          <w:sz w:val="20"/>
          <w:szCs w:val="20"/>
        </w:rPr>
        <w:t>ICAHN ENTERPRISES L.P. AND SUBSIDIARIES</w:t>
      </w:r>
    </w:p>
    <w:p w:rsidR="00000000" w:rsidRDefault="00826A4C">
      <w:pPr>
        <w:pStyle w:val="a3"/>
        <w:spacing w:before="0" w:beforeAutospacing="0" w:after="0" w:afterAutospacing="0"/>
        <w:jc w:val="center"/>
        <w:divId w:val="471795325"/>
        <w:rPr>
          <w:sz w:val="20"/>
          <w:szCs w:val="20"/>
        </w:rPr>
      </w:pPr>
      <w:r>
        <w:rPr>
          <w:b/>
          <w:bCs/>
          <w:sz w:val="20"/>
          <w:szCs w:val="20"/>
        </w:rPr>
        <w:t>ICAHN ENTERPRISES HOLDINGS L.P. AND SUBSIDIARIES</w:t>
      </w:r>
    </w:p>
    <w:p w:rsidR="00000000" w:rsidRDefault="00826A4C">
      <w:pPr>
        <w:pStyle w:val="a3"/>
        <w:spacing w:before="0" w:beforeAutospacing="0" w:after="240" w:afterAutospacing="0"/>
        <w:jc w:val="center"/>
        <w:divId w:val="471795325"/>
        <w:rPr>
          <w:sz w:val="20"/>
          <w:szCs w:val="20"/>
        </w:rPr>
      </w:pPr>
      <w:r>
        <w:rPr>
          <w:b/>
          <w:bCs/>
          <w:sz w:val="20"/>
          <w:szCs w:val="20"/>
        </w:rPr>
        <w:t>Notes to Condensed Consolidated Financial Statements (Unaudited)</w:t>
      </w:r>
    </w:p>
    <w:p w:rsidR="00000000" w:rsidRDefault="00826A4C">
      <w:pPr>
        <w:pStyle w:val="a3"/>
        <w:spacing w:before="0" w:beforeAutospacing="0" w:after="240" w:afterAutospacing="0"/>
        <w:divId w:val="49229094"/>
        <w:rPr>
          <w:b/>
          <w:bCs/>
          <w:sz w:val="20"/>
          <w:szCs w:val="20"/>
        </w:rPr>
      </w:pPr>
      <w:r>
        <w:rPr>
          <w:b/>
          <w:bCs/>
          <w:sz w:val="20"/>
          <w:szCs w:val="20"/>
        </w:rPr>
        <w:t>17.  Supplemental Cash Flow Information</w:t>
      </w:r>
    </w:p>
    <w:p w:rsidR="00000000" w:rsidRDefault="00826A4C">
      <w:pPr>
        <w:pStyle w:val="a3"/>
        <w:spacing w:before="0" w:beforeAutospacing="0" w:after="240" w:afterAutospacing="0"/>
        <w:ind w:firstLine="360"/>
        <w:divId w:val="49229094"/>
        <w:rPr>
          <w:sz w:val="20"/>
          <w:szCs w:val="20"/>
        </w:rPr>
      </w:pPr>
      <w:r>
        <w:rPr>
          <w:sz w:val="20"/>
          <w:szCs w:val="20"/>
        </w:rPr>
        <w:t xml:space="preserve">Supplemental cash flow information consists of the following: </w:t>
      </w:r>
    </w:p>
    <w:p w:rsidR="00000000" w:rsidRDefault="00826A4C">
      <w:pPr>
        <w:pStyle w:val="a3"/>
        <w:spacing w:before="0" w:beforeAutospacing="0" w:after="0" w:afterAutospacing="0"/>
        <w:divId w:val="4922909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16"/>
        <w:gridCol w:w="200"/>
        <w:gridCol w:w="142"/>
        <w:gridCol w:w="939"/>
        <w:gridCol w:w="222"/>
        <w:gridCol w:w="141"/>
        <w:gridCol w:w="946"/>
      </w:tblGrid>
      <w:tr w:rsidR="00000000">
        <w:trPr>
          <w:divId w:val="49229094"/>
          <w:trHeight w:val="20"/>
        </w:trPr>
        <w:tc>
          <w:tcPr>
            <w:tcW w:w="361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
                <w:szCs w:val="2"/>
              </w:rPr>
              <w:t>​</w:t>
            </w:r>
          </w:p>
        </w:tc>
      </w:tr>
      <w:tr w:rsidR="00000000">
        <w:trPr>
          <w:divId w:val="49229094"/>
        </w:trPr>
        <w:tc>
          <w:tcPr>
            <w:tcW w:w="361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270"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Six Months Ended June 30, </w:t>
            </w:r>
          </w:p>
        </w:tc>
      </w:tr>
      <w:tr w:rsidR="00000000">
        <w:trPr>
          <w:divId w:val="49229094"/>
        </w:trPr>
        <w:tc>
          <w:tcPr>
            <w:tcW w:w="361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2021</w:t>
            </w:r>
          </w:p>
        </w:tc>
        <w:tc>
          <w:tcPr>
            <w:tcW w:w="11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20"/>
                <w:szCs w:val="20"/>
              </w:rPr>
            </w:pPr>
            <w:r>
              <w:rPr>
                <w:b/>
                <w:bCs/>
                <w:sz w:val="20"/>
                <w:szCs w:val="20"/>
              </w:rPr>
              <w:t>2020</w:t>
            </w:r>
          </w:p>
        </w:tc>
      </w:tr>
      <w:tr w:rsidR="00000000">
        <w:trPr>
          <w:divId w:val="49229094"/>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49229094"/>
        </w:trPr>
        <w:tc>
          <w:tcPr>
            <w:tcW w:w="361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16"/>
                <w:szCs w:val="16"/>
              </w:rPr>
              <w:t>​</w:t>
            </w:r>
          </w:p>
        </w:tc>
        <w:tc>
          <w:tcPr>
            <w:tcW w:w="1270" w:type="pct"/>
            <w:gridSpan w:val="5"/>
            <w:noWrap/>
            <w:tcMar>
              <w:top w:w="0" w:type="dxa"/>
              <w:left w:w="0" w:type="dxa"/>
              <w:bottom w:w="0" w:type="dxa"/>
              <w:right w:w="0" w:type="dxa"/>
            </w:tcMar>
            <w:vAlign w:val="bottom"/>
            <w:hideMark/>
          </w:tcPr>
          <w:p w:rsidR="00000000" w:rsidRDefault="00826A4C">
            <w:pPr>
              <w:pStyle w:val="a3"/>
              <w:spacing w:before="0" w:beforeAutospacing="0" w:after="1" w:afterAutospacing="0"/>
              <w:jc w:val="center"/>
              <w:rPr>
                <w:sz w:val="16"/>
                <w:szCs w:val="16"/>
              </w:rPr>
            </w:pPr>
            <w:r>
              <w:rPr>
                <w:sz w:val="16"/>
                <w:szCs w:val="16"/>
              </w:rPr>
              <w:t>(in millions)</w:t>
            </w:r>
          </w:p>
        </w:tc>
      </w:tr>
      <w:tr w:rsidR="00000000">
        <w:trPr>
          <w:divId w:val="49229094"/>
        </w:trPr>
        <w:tc>
          <w:tcPr>
            <w:tcW w:w="361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Cash payments for interest, net of amounts capitalized</w:t>
            </w:r>
          </w:p>
        </w:tc>
        <w:tc>
          <w:tcPr>
            <w:tcW w:w="1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(261)</w:t>
            </w:r>
          </w:p>
        </w:tc>
        <w:tc>
          <w:tcPr>
            <w:tcW w:w="1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(260)</w:t>
            </w:r>
          </w:p>
        </w:tc>
      </w:tr>
      <w:tr w:rsidR="00000000">
        <w:trPr>
          <w:divId w:val="49229094"/>
        </w:trPr>
        <w:tc>
          <w:tcPr>
            <w:tcW w:w="361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Cash receipts for income taxes, net of payments</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13</w:t>
            </w:r>
          </w:p>
        </w:tc>
      </w:tr>
      <w:tr w:rsidR="00000000">
        <w:trPr>
          <w:divId w:val="49229094"/>
        </w:trPr>
        <w:tc>
          <w:tcPr>
            <w:tcW w:w="361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Non-cash dividends to non-controlling interests in subsidiary</w:t>
            </w:r>
          </w:p>
        </w:tc>
        <w:tc>
          <w:tcPr>
            <w:tcW w:w="1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jc w:val="right"/>
              <w:rPr>
                <w:sz w:val="20"/>
                <w:szCs w:val="20"/>
              </w:rPr>
            </w:pPr>
            <w:r>
              <w:rPr>
                <w:sz w:val="20"/>
                <w:szCs w:val="20"/>
              </w:rPr>
              <w:t>(74)</w:t>
            </w:r>
          </w:p>
        </w:tc>
        <w:tc>
          <w:tcPr>
            <w:tcW w:w="1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r>
      <w:tr w:rsidR="00000000">
        <w:trPr>
          <w:divId w:val="49229094"/>
        </w:trPr>
        <w:tc>
          <w:tcPr>
            <w:tcW w:w="3612" w:type="pct"/>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Partnership contributions receivable</w:t>
            </w:r>
          </w:p>
        </w:tc>
        <w:tc>
          <w:tcPr>
            <w:tcW w:w="116"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15</w:t>
            </w:r>
          </w:p>
        </w:tc>
        <w:tc>
          <w:tcPr>
            <w:tcW w:w="118"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r>
      <w:tr w:rsidR="00000000">
        <w:trPr>
          <w:divId w:val="49229094"/>
        </w:trPr>
        <w:tc>
          <w:tcPr>
            <w:tcW w:w="361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Non-cash Investment segment contributions from non-controlling interests</w:t>
            </w:r>
          </w:p>
        </w:tc>
        <w:tc>
          <w:tcPr>
            <w:tcW w:w="1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1" w:afterAutospacing="0"/>
              <w:ind w:right="60"/>
              <w:jc w:val="right"/>
              <w:rPr>
                <w:sz w:val="20"/>
                <w:szCs w:val="20"/>
              </w:rPr>
            </w:pPr>
            <w:r>
              <w:rPr>
                <w:sz w:val="20"/>
                <w:szCs w:val="20"/>
              </w:rPr>
              <w:t>1,240</w:t>
            </w:r>
          </w:p>
        </w:tc>
      </w:tr>
    </w:tbl>
    <w:p w:rsidR="00000000" w:rsidRDefault="00826A4C">
      <w:pPr>
        <w:pStyle w:val="a3"/>
        <w:spacing w:before="0" w:beforeAutospacing="0" w:after="0" w:afterAutospacing="0"/>
        <w:ind w:firstLine="360"/>
        <w:divId w:val="49229094"/>
        <w:rPr>
          <w:sz w:val="20"/>
          <w:szCs w:val="20"/>
        </w:rPr>
      </w:pPr>
      <w:r>
        <w:rPr>
          <w:sz w:val="2"/>
          <w:szCs w:val="2"/>
        </w:rPr>
        <w:t>​</w:t>
      </w:r>
    </w:p>
    <w:p w:rsidR="00000000" w:rsidRDefault="00826A4C">
      <w:pPr>
        <w:pStyle w:val="a3"/>
        <w:spacing w:before="0" w:beforeAutospacing="0" w:after="240" w:afterAutospacing="0"/>
        <w:ind w:firstLine="360"/>
        <w:divId w:val="49229094"/>
        <w:rPr>
          <w:sz w:val="20"/>
          <w:szCs w:val="20"/>
        </w:rPr>
      </w:pPr>
      <w:r>
        <w:rPr>
          <w:sz w:val="2"/>
          <w:szCs w:val="2"/>
        </w:rPr>
        <w:t>​</w:t>
      </w:r>
    </w:p>
    <w:p w:rsidR="00000000" w:rsidRDefault="00826A4C">
      <w:pPr>
        <w:pStyle w:val="a3"/>
        <w:spacing w:before="0" w:beforeAutospacing="0" w:after="0" w:afterAutospacing="0"/>
        <w:ind w:firstLine="360"/>
        <w:divId w:val="49229094"/>
        <w:rPr>
          <w:sz w:val="20"/>
          <w:szCs w:val="20"/>
        </w:rPr>
      </w:pPr>
      <w:r>
        <w:rPr>
          <w:sz w:val="2"/>
          <w:szCs w:val="2"/>
        </w:rPr>
        <w:t>​</w:t>
      </w:r>
    </w:p>
    <w:p w:rsidR="00000000" w:rsidRDefault="00826A4C">
      <w:pPr>
        <w:pStyle w:val="a3"/>
        <w:spacing w:before="0" w:beforeAutospacing="0" w:after="240" w:afterAutospacing="0"/>
        <w:divId w:val="49229094"/>
        <w:rPr>
          <w:b/>
          <w:bCs/>
          <w:sz w:val="20"/>
          <w:szCs w:val="20"/>
        </w:rPr>
      </w:pPr>
      <w:r>
        <w:rPr>
          <w:b/>
          <w:bCs/>
          <w:sz w:val="20"/>
          <w:szCs w:val="20"/>
        </w:rPr>
        <w:t>18.  Subsequent Events</w:t>
      </w:r>
    </w:p>
    <w:p w:rsidR="00000000" w:rsidRDefault="00826A4C">
      <w:pPr>
        <w:pStyle w:val="a3"/>
        <w:spacing w:before="0" w:beforeAutospacing="0" w:after="240" w:afterAutospacing="0"/>
        <w:divId w:val="49229094"/>
        <w:rPr>
          <w:b/>
          <w:bCs/>
          <w:i/>
          <w:iCs/>
          <w:sz w:val="20"/>
          <w:szCs w:val="20"/>
        </w:rPr>
      </w:pPr>
      <w:r>
        <w:rPr>
          <w:b/>
          <w:bCs/>
          <w:i/>
          <w:iCs/>
          <w:sz w:val="20"/>
          <w:szCs w:val="20"/>
        </w:rPr>
        <w:t>Icahn Enterprises</w:t>
      </w:r>
    </w:p>
    <w:p w:rsidR="00000000" w:rsidRDefault="00826A4C">
      <w:pPr>
        <w:pStyle w:val="a3"/>
        <w:spacing w:before="0" w:beforeAutospacing="0" w:after="240" w:afterAutospacing="0"/>
        <w:divId w:val="49229094"/>
        <w:rPr>
          <w:i/>
          <w:iCs/>
          <w:sz w:val="20"/>
          <w:szCs w:val="20"/>
        </w:rPr>
      </w:pPr>
      <w:r>
        <w:rPr>
          <w:i/>
          <w:iCs/>
          <w:sz w:val="20"/>
          <w:szCs w:val="20"/>
        </w:rPr>
        <w:t>LP Unit Distribution</w:t>
      </w:r>
    </w:p>
    <w:p w:rsidR="00000000" w:rsidRDefault="00826A4C">
      <w:pPr>
        <w:pStyle w:val="a3"/>
        <w:spacing w:before="0" w:beforeAutospacing="0" w:after="240" w:afterAutospacing="0"/>
        <w:ind w:firstLine="360"/>
        <w:divId w:val="49229094"/>
        <w:rPr>
          <w:sz w:val="20"/>
          <w:szCs w:val="20"/>
        </w:rPr>
      </w:pPr>
      <w:r>
        <w:rPr>
          <w:sz w:val="20"/>
          <w:szCs w:val="20"/>
        </w:rPr>
        <w:t>On August 4, 2021, the Board of Directors of the general partner of Icahn Enterprises declared a quarterly distribution in the amount of $2.00 per depositary unit, which will be paid on or about September 29, 2021 to depositary unitholders of record at the</w:t>
      </w:r>
      <w:r>
        <w:rPr>
          <w:sz w:val="20"/>
          <w:szCs w:val="20"/>
        </w:rPr>
        <w:t xml:space="preserve"> close of business on August 20, 2021. Depositary unitholders will have until September 17, 2021 to make a timely election to receive either cash or additional depositary units. If a unitholder does not make a timely election, it will automatically be deem</w:t>
      </w:r>
      <w:r>
        <w:rPr>
          <w:sz w:val="20"/>
          <w:szCs w:val="20"/>
        </w:rPr>
        <w:t>ed to have elected to receive the distribution in additional depositary units. Depositary unitholders who elect to receive (or who are deemed to have elected to receive) additional depositary units will receive units valued at the volume weighted average t</w:t>
      </w:r>
      <w:r>
        <w:rPr>
          <w:sz w:val="20"/>
          <w:szCs w:val="20"/>
        </w:rPr>
        <w:t>rading price of the units during the 5 consecutive trading days ending September 24, 2021. Icahn Enterprises will make a cash payment in lieu of issuing fractional depositary units to any unitholders electing to receive (or who are deemed to have elected t</w:t>
      </w:r>
      <w:r>
        <w:rPr>
          <w:sz w:val="20"/>
          <w:szCs w:val="20"/>
        </w:rPr>
        <w:t xml:space="preserve">o receive) depositary units. </w:t>
      </w:r>
    </w:p>
    <w:p w:rsidR="00000000" w:rsidRDefault="00826A4C">
      <w:pPr>
        <w:pStyle w:val="a3"/>
        <w:spacing w:before="0" w:beforeAutospacing="0" w:after="0" w:afterAutospacing="0"/>
        <w:divId w:val="49229094"/>
        <w:rPr>
          <w:sz w:val="20"/>
          <w:szCs w:val="20"/>
        </w:rPr>
      </w:pPr>
      <w:r>
        <w:rPr>
          <w:b/>
          <w:bCs/>
          <w:sz w:val="20"/>
          <w:szCs w:val="20"/>
        </w:rPr>
        <w:t>​</w:t>
      </w:r>
    </w:p>
    <w:p w:rsidR="00000000" w:rsidRDefault="00826A4C">
      <w:pPr>
        <w:pStyle w:val="a3"/>
        <w:spacing w:before="0" w:beforeAutospacing="0" w:after="0" w:afterAutospacing="0" w:line="0" w:lineRule="atLeast"/>
        <w:divId w:val="49229094"/>
        <w:rPr>
          <w:vanish/>
        </w:rPr>
      </w:pPr>
      <w:r>
        <w:rPr>
          <w:b/>
          <w:bCs/>
          <w:vanish/>
          <w:sz w:val="2"/>
          <w:szCs w:val="2"/>
        </w:rPr>
        <w:t>​</w:t>
      </w:r>
    </w:p>
    <w:p w:rsidR="00000000" w:rsidRDefault="00826A4C">
      <w:pPr>
        <w:pStyle w:val="a3"/>
        <w:spacing w:before="480" w:beforeAutospacing="0" w:after="0" w:afterAutospacing="0"/>
        <w:jc w:val="center"/>
        <w:divId w:val="613943583"/>
        <w:rPr>
          <w:sz w:val="20"/>
          <w:szCs w:val="20"/>
        </w:rPr>
      </w:pPr>
      <w:r>
        <w:rPr>
          <w:sz w:val="20"/>
          <w:szCs w:val="20"/>
        </w:rPr>
        <w:t>40</w:t>
      </w:r>
    </w:p>
    <w:p w:rsidR="00000000" w:rsidRDefault="00826A4C">
      <w:pPr>
        <w:pStyle w:val="a3"/>
        <w:spacing w:before="0" w:beforeAutospacing="0" w:after="600" w:afterAutospacing="0"/>
        <w:divId w:val="1516190170"/>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2120636617"/>
        <w:rPr>
          <w:b/>
          <w:bCs/>
          <w:sz w:val="20"/>
          <w:szCs w:val="20"/>
        </w:rPr>
      </w:pPr>
      <w:r>
        <w:rPr>
          <w:b/>
          <w:bCs/>
          <w:sz w:val="20"/>
          <w:szCs w:val="20"/>
        </w:rPr>
        <w:t>Item 2. Management’s Discussion and Analysis of Financial Condition and Results of Operations</w:t>
      </w:r>
    </w:p>
    <w:p w:rsidR="00000000" w:rsidRDefault="00826A4C">
      <w:pPr>
        <w:pStyle w:val="a3"/>
        <w:spacing w:before="0" w:beforeAutospacing="0" w:after="240" w:afterAutospacing="0"/>
        <w:ind w:firstLine="360"/>
        <w:divId w:val="2120636617"/>
        <w:rPr>
          <w:sz w:val="20"/>
          <w:szCs w:val="20"/>
        </w:rPr>
      </w:pPr>
      <w:r>
        <w:rPr>
          <w:i/>
          <w:iCs/>
          <w:sz w:val="20"/>
          <w:szCs w:val="20"/>
        </w:rPr>
        <w:t>The following discussion is intended to assist you in understanding our present b</w:t>
      </w:r>
      <w:r>
        <w:rPr>
          <w:i/>
          <w:iCs/>
          <w:sz w:val="20"/>
          <w:szCs w:val="20"/>
        </w:rPr>
        <w:t xml:space="preserve">usiness and the results of operations together with our present financial condition. This section should be read in conjunction with our unaudited condensed consolidated financial statements and the accompanying notes contained in this Quarterly Report on </w:t>
      </w:r>
      <w:r>
        <w:rPr>
          <w:i/>
          <w:iCs/>
          <w:sz w:val="20"/>
          <w:szCs w:val="20"/>
        </w:rPr>
        <w:t>Form 10-Q for the period ended June 30, 2021 (this “Report”), as well as our Annual Report on Form 10-K for the year ended December 31, 2020 filed with the Securities and Exchange Commission on February 26, 2021.</w:t>
      </w:r>
    </w:p>
    <w:p w:rsidR="00000000" w:rsidRDefault="00826A4C">
      <w:pPr>
        <w:pStyle w:val="a3"/>
        <w:spacing w:before="0" w:beforeAutospacing="0" w:after="240" w:afterAutospacing="0"/>
        <w:divId w:val="2120636617"/>
        <w:rPr>
          <w:b/>
          <w:bCs/>
          <w:sz w:val="20"/>
          <w:szCs w:val="20"/>
        </w:rPr>
      </w:pPr>
      <w:r>
        <w:rPr>
          <w:b/>
          <w:bCs/>
          <w:sz w:val="20"/>
          <w:szCs w:val="20"/>
        </w:rPr>
        <w:t>Executive Overview</w:t>
      </w:r>
    </w:p>
    <w:p w:rsidR="00000000" w:rsidRDefault="00826A4C">
      <w:pPr>
        <w:pStyle w:val="a3"/>
        <w:spacing w:before="0" w:beforeAutospacing="0" w:after="240" w:afterAutospacing="0"/>
        <w:divId w:val="2120636617"/>
        <w:rPr>
          <w:b/>
          <w:bCs/>
          <w:i/>
          <w:iCs/>
          <w:sz w:val="20"/>
          <w:szCs w:val="20"/>
        </w:rPr>
      </w:pPr>
      <w:r>
        <w:rPr>
          <w:b/>
          <w:bCs/>
          <w:i/>
          <w:iCs/>
          <w:sz w:val="20"/>
          <w:szCs w:val="20"/>
        </w:rPr>
        <w:t>Introduction</w:t>
      </w:r>
    </w:p>
    <w:p w:rsidR="00000000" w:rsidRDefault="00826A4C">
      <w:pPr>
        <w:pStyle w:val="a3"/>
        <w:spacing w:before="0" w:beforeAutospacing="0" w:after="240" w:afterAutospacing="0"/>
        <w:ind w:firstLine="360"/>
        <w:divId w:val="2120636617"/>
        <w:rPr>
          <w:sz w:val="20"/>
          <w:szCs w:val="20"/>
        </w:rPr>
      </w:pPr>
      <w:r>
        <w:rPr>
          <w:sz w:val="20"/>
          <w:szCs w:val="20"/>
        </w:rPr>
        <w:t>Icahn Enter</w:t>
      </w:r>
      <w:r>
        <w:rPr>
          <w:sz w:val="20"/>
          <w:szCs w:val="20"/>
        </w:rPr>
        <w:t xml:space="preserve">prises L.P. (“Icahn Enterprises”) is a master limited partnership formed in Delaware on February 17, 1987. Icahn Enterprises Holdings L.P. (“Icahn Enterprises Holdings”) is a limited partnership formed in Delaware on February 17, 1987. References to “we,” </w:t>
      </w:r>
      <w:r>
        <w:rPr>
          <w:sz w:val="20"/>
          <w:szCs w:val="20"/>
        </w:rPr>
        <w:t>“our” or “us” herein include both Icahn Enterprises and Icahn Enterprises Holdings and their subsidiaries, unless the context otherwise requires.</w:t>
      </w:r>
    </w:p>
    <w:p w:rsidR="00000000" w:rsidRDefault="00826A4C">
      <w:pPr>
        <w:pStyle w:val="a3"/>
        <w:spacing w:before="0" w:beforeAutospacing="0" w:after="240" w:afterAutospacing="0"/>
        <w:ind w:firstLine="360"/>
        <w:divId w:val="2120636617"/>
        <w:rPr>
          <w:sz w:val="20"/>
          <w:szCs w:val="20"/>
        </w:rPr>
      </w:pPr>
      <w:r>
        <w:rPr>
          <w:sz w:val="20"/>
          <w:szCs w:val="20"/>
        </w:rPr>
        <w:t>Icahn Enterprises owns a 99% limited partner interest in Icahn Enterprises Holdings. Icahn Enterprises Holding</w:t>
      </w:r>
      <w:r>
        <w:rPr>
          <w:sz w:val="20"/>
          <w:szCs w:val="20"/>
        </w:rPr>
        <w:t>s and its subsidiaries own substantially all of the assets and liabilities of Icahn Enterprises and conduct substantially all of its operations. Therefore, the financial results of Icahn Enterprises and Icahn Enterprises Holdings are substantially the same</w:t>
      </w:r>
      <w:r>
        <w:rPr>
          <w:sz w:val="20"/>
          <w:szCs w:val="20"/>
        </w:rPr>
        <w:t>, with differences relating primarily to allocations to the general and limited partners. We do not discuss Icahn Enterprises and Icahn Enterprises Holdings separately unless we believe it is necessary to an understanding of the businesses.</w:t>
      </w:r>
    </w:p>
    <w:p w:rsidR="00000000" w:rsidRDefault="00826A4C">
      <w:pPr>
        <w:pStyle w:val="a3"/>
        <w:spacing w:before="0" w:beforeAutospacing="0" w:after="240" w:afterAutospacing="0"/>
        <w:ind w:firstLine="360"/>
        <w:divId w:val="2120636617"/>
        <w:rPr>
          <w:sz w:val="20"/>
          <w:szCs w:val="20"/>
        </w:rPr>
      </w:pPr>
      <w:r>
        <w:rPr>
          <w:sz w:val="20"/>
          <w:szCs w:val="20"/>
        </w:rPr>
        <w:t>We are a divers</w:t>
      </w:r>
      <w:r>
        <w:rPr>
          <w:sz w:val="20"/>
          <w:szCs w:val="20"/>
        </w:rPr>
        <w:t>ified holding company owning subsidiaries currently engaged in the following continuing operating businesses: Investment, Energy, Automotive, Food Packaging, Metals, Real Estate, Home Fashion and Pharma. We also report the results of our Holding Company, w</w:t>
      </w:r>
      <w:r>
        <w:rPr>
          <w:sz w:val="20"/>
          <w:szCs w:val="20"/>
        </w:rPr>
        <w:t xml:space="preserve">hich includes the results of certain subsidiaries of Icahn Enterprises and Icahn Enterprises Holdings (unless otherwise noted), and investment activity and expenses associated with our Holding Company. </w:t>
      </w:r>
    </w:p>
    <w:p w:rsidR="00000000" w:rsidRDefault="00826A4C">
      <w:pPr>
        <w:pStyle w:val="a3"/>
        <w:spacing w:before="0" w:beforeAutospacing="0" w:after="240" w:afterAutospacing="0"/>
        <w:divId w:val="2120636617"/>
        <w:rPr>
          <w:b/>
          <w:bCs/>
          <w:i/>
          <w:iCs/>
          <w:sz w:val="20"/>
          <w:szCs w:val="20"/>
        </w:rPr>
      </w:pPr>
      <w:r>
        <w:rPr>
          <w:b/>
          <w:bCs/>
          <w:i/>
          <w:iCs/>
          <w:sz w:val="20"/>
          <w:szCs w:val="20"/>
        </w:rPr>
        <w:t>Significant Transactions and Developments</w:t>
      </w:r>
    </w:p>
    <w:p w:rsidR="00000000" w:rsidRDefault="00826A4C">
      <w:pPr>
        <w:pStyle w:val="a3"/>
        <w:spacing w:before="0" w:beforeAutospacing="0" w:after="240" w:afterAutospacing="0"/>
        <w:divId w:val="2120636617"/>
        <w:rPr>
          <w:sz w:val="20"/>
          <w:szCs w:val="20"/>
        </w:rPr>
      </w:pPr>
      <w:r>
        <w:rPr>
          <w:i/>
          <w:iCs/>
          <w:sz w:val="20"/>
          <w:szCs w:val="20"/>
        </w:rPr>
        <w:t>Debt Issuan</w:t>
      </w:r>
      <w:r>
        <w:rPr>
          <w:i/>
          <w:iCs/>
          <w:sz w:val="20"/>
          <w:szCs w:val="20"/>
        </w:rPr>
        <w:t>ces</w:t>
      </w:r>
    </w:p>
    <w:p w:rsidR="00000000" w:rsidRDefault="00826A4C">
      <w:pPr>
        <w:pStyle w:val="a3"/>
        <w:spacing w:before="0" w:beforeAutospacing="0" w:after="240" w:afterAutospacing="0"/>
        <w:ind w:firstLine="360"/>
        <w:divId w:val="2120636617"/>
        <w:rPr>
          <w:sz w:val="20"/>
          <w:szCs w:val="20"/>
        </w:rPr>
      </w:pPr>
      <w:r>
        <w:rPr>
          <w:sz w:val="20"/>
          <w:szCs w:val="20"/>
        </w:rPr>
        <w:t>In January 2021, Icahn Enterprises and Icahn Enterprises Finance Corp. (together the “Issuers”) issued $750 million in aggregate principal amount of 4.375% senior unsecured notes due 2029 (the “New 2029 Notes”). The proceeds from the New 2029 Notes wer</w:t>
      </w:r>
      <w:r>
        <w:rPr>
          <w:sz w:val="20"/>
          <w:szCs w:val="20"/>
        </w:rPr>
        <w:t xml:space="preserve">e used to redeem $750 million principal amount of 6.250% senior unsecured notes due 2022, and to pay accrued interest, related fees and expenses. </w:t>
      </w:r>
    </w:p>
    <w:p w:rsidR="00000000" w:rsidRDefault="00826A4C">
      <w:pPr>
        <w:pStyle w:val="a3"/>
        <w:spacing w:before="0" w:beforeAutospacing="0" w:after="240" w:afterAutospacing="0"/>
        <w:ind w:firstLine="360"/>
        <w:divId w:val="2120636617"/>
        <w:rPr>
          <w:sz w:val="20"/>
          <w:szCs w:val="20"/>
        </w:rPr>
      </w:pPr>
      <w:r>
        <w:rPr>
          <w:sz w:val="20"/>
          <w:szCs w:val="20"/>
        </w:rPr>
        <w:t>In April 2021, the Issuers issued $455 million in aggregate principal amount of additional 5.250% senior unsecured notes due 2027. The proceeds from this issuance were used to redeem the remaining $455 million principal amount of 6.250% senior unsecured no</w:t>
      </w:r>
      <w:r>
        <w:rPr>
          <w:sz w:val="20"/>
          <w:szCs w:val="20"/>
        </w:rPr>
        <w:t xml:space="preserve">tes due 2022, and to pay accrued interest, related fees and expenses. </w:t>
      </w:r>
    </w:p>
    <w:p w:rsidR="00000000" w:rsidRDefault="00826A4C">
      <w:pPr>
        <w:pStyle w:val="a3"/>
        <w:spacing w:before="0" w:beforeAutospacing="0" w:after="240" w:afterAutospacing="0"/>
        <w:divId w:val="2120636617"/>
        <w:rPr>
          <w:sz w:val="20"/>
          <w:szCs w:val="20"/>
        </w:rPr>
      </w:pPr>
      <w:r>
        <w:rPr>
          <w:i/>
          <w:iCs/>
          <w:sz w:val="20"/>
          <w:szCs w:val="20"/>
        </w:rPr>
        <w:t>Management Changes</w:t>
      </w:r>
      <w:r>
        <w:rPr>
          <w:sz w:val="20"/>
          <w:szCs w:val="20"/>
        </w:rPr>
        <w:t xml:space="preserve"> </w:t>
      </w:r>
    </w:p>
    <w:p w:rsidR="00000000" w:rsidRDefault="00826A4C">
      <w:pPr>
        <w:pStyle w:val="a3"/>
        <w:spacing w:before="0" w:beforeAutospacing="0" w:after="240" w:afterAutospacing="0"/>
        <w:ind w:firstLine="360"/>
        <w:divId w:val="2120636617"/>
        <w:rPr>
          <w:sz w:val="20"/>
          <w:szCs w:val="20"/>
        </w:rPr>
      </w:pPr>
      <w:r>
        <w:rPr>
          <w:sz w:val="20"/>
          <w:szCs w:val="20"/>
        </w:rPr>
        <w:t>On April 5, 2021, we announced the hiring of Aris Kekedjian, who succeeded Keith Cozza as President and Chief Executive Officer as of May 10, 2021. Mr. Kekedjian als</w:t>
      </w:r>
      <w:r>
        <w:rPr>
          <w:sz w:val="20"/>
          <w:szCs w:val="20"/>
        </w:rPr>
        <w:t>o joined the board of directors of our general partner. In addition, on May 17, 2021, we announced the hiring of David Willetts, who succeeded SungHwan Cho as Chief Financial Officer as of June 7, 2021. Mr. Willetts also joined the board of directors of ou</w:t>
      </w:r>
      <w:r>
        <w:rPr>
          <w:sz w:val="20"/>
          <w:szCs w:val="20"/>
        </w:rPr>
        <w:t xml:space="preserve">r general partner. </w:t>
      </w:r>
    </w:p>
    <w:p w:rsidR="00000000" w:rsidRDefault="00826A4C">
      <w:pPr>
        <w:pStyle w:val="a3"/>
        <w:spacing w:before="480" w:beforeAutospacing="0" w:after="0" w:afterAutospacing="0"/>
        <w:jc w:val="center"/>
        <w:divId w:val="685251033"/>
        <w:rPr>
          <w:sz w:val="20"/>
          <w:szCs w:val="20"/>
        </w:rPr>
      </w:pPr>
      <w:r>
        <w:rPr>
          <w:sz w:val="20"/>
          <w:szCs w:val="20"/>
        </w:rPr>
        <w:t>41</w:t>
      </w:r>
    </w:p>
    <w:p w:rsidR="00000000" w:rsidRDefault="00826A4C">
      <w:pPr>
        <w:pStyle w:val="a3"/>
        <w:spacing w:before="0" w:beforeAutospacing="0" w:after="600" w:afterAutospacing="0"/>
        <w:divId w:val="649864850"/>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719429496"/>
        <w:rPr>
          <w:sz w:val="20"/>
          <w:szCs w:val="20"/>
        </w:rPr>
      </w:pPr>
      <w:r>
        <w:rPr>
          <w:b/>
          <w:bCs/>
          <w:sz w:val="20"/>
          <w:szCs w:val="20"/>
        </w:rPr>
        <w:t>Results of Operations</w:t>
      </w:r>
    </w:p>
    <w:p w:rsidR="00000000" w:rsidRDefault="00826A4C">
      <w:pPr>
        <w:pStyle w:val="a3"/>
        <w:spacing w:before="0" w:beforeAutospacing="0" w:after="240" w:afterAutospacing="0"/>
        <w:divId w:val="1719429496"/>
        <w:rPr>
          <w:b/>
          <w:bCs/>
          <w:i/>
          <w:iCs/>
          <w:sz w:val="20"/>
          <w:szCs w:val="20"/>
        </w:rPr>
      </w:pPr>
      <w:r>
        <w:rPr>
          <w:b/>
          <w:bCs/>
          <w:i/>
          <w:iCs/>
          <w:sz w:val="20"/>
          <w:szCs w:val="20"/>
        </w:rPr>
        <w:t>Consolidated Financial Results</w:t>
      </w:r>
    </w:p>
    <w:p w:rsidR="00000000" w:rsidRDefault="00826A4C">
      <w:pPr>
        <w:pStyle w:val="a3"/>
        <w:spacing w:before="0" w:beforeAutospacing="0" w:after="240" w:afterAutospacing="0"/>
        <w:ind w:firstLine="360"/>
        <w:divId w:val="1719429496"/>
        <w:rPr>
          <w:sz w:val="20"/>
          <w:szCs w:val="20"/>
        </w:rPr>
      </w:pPr>
      <w:r>
        <w:rPr>
          <w:sz w:val="20"/>
          <w:szCs w:val="20"/>
        </w:rPr>
        <w:t>Our operating businesses comprise consolidated subsidiaries which operate in various industries and are managed on a decentralized basis. In addition to our Investment segment’s revenues from investment transactions, revenues for our operating businesses p</w:t>
      </w:r>
      <w:r>
        <w:rPr>
          <w:sz w:val="20"/>
          <w:szCs w:val="20"/>
        </w:rPr>
        <w:t xml:space="preserve">rimarily consist of net sales of various products, services revenue, franchisor operations and leasing of real estate. Due to the structure and nature of our business, we primarily discuss the results of operations by individual reporting segment in order </w:t>
      </w:r>
      <w:r>
        <w:rPr>
          <w:sz w:val="20"/>
          <w:szCs w:val="20"/>
        </w:rPr>
        <w:t>to better understand our consolidated operating performance. Certain other financial information is discussed on a consolidated basis following our segment discussion, including other revenues and expenses included in continuing operations as well as our r</w:t>
      </w:r>
      <w:r>
        <w:rPr>
          <w:sz w:val="20"/>
          <w:szCs w:val="20"/>
        </w:rPr>
        <w:t>esults from discontinued operations. In addition to the summarized financial results below, refer to Note 12, “Segment Reporting,” to the condensed consolidated financial statements for a reconciliation of each of our reporting segment’s results of continu</w:t>
      </w:r>
      <w:r>
        <w:rPr>
          <w:sz w:val="20"/>
          <w:szCs w:val="20"/>
        </w:rPr>
        <w:t>ing operations to our consolidated results.</w:t>
      </w:r>
    </w:p>
    <w:p w:rsidR="00000000" w:rsidRDefault="00826A4C">
      <w:pPr>
        <w:pStyle w:val="a3"/>
        <w:spacing w:before="0" w:beforeAutospacing="0" w:after="240" w:afterAutospacing="0"/>
        <w:ind w:firstLine="360"/>
        <w:divId w:val="1719429496"/>
        <w:rPr>
          <w:sz w:val="20"/>
          <w:szCs w:val="20"/>
        </w:rPr>
      </w:pPr>
      <w:r>
        <w:rPr>
          <w:sz w:val="20"/>
          <w:szCs w:val="20"/>
        </w:rPr>
        <w:t>Throughout 2020, the COVID-19 pandemic, and actions taken by governments and others in response thereto, has negatively impacted the global economy, financial markets, and the industries in which our subsidiaries</w:t>
      </w:r>
      <w:r>
        <w:rPr>
          <w:sz w:val="20"/>
          <w:szCs w:val="20"/>
        </w:rPr>
        <w:t xml:space="preserve"> operate. Our consolidated results of operations and financial condition have been impacted primarily by the volatility in the fair value of investments held by our Investment segment and the Holding Company as well as declines in the global demand for ref</w:t>
      </w:r>
      <w:r>
        <w:rPr>
          <w:sz w:val="20"/>
          <w:szCs w:val="20"/>
        </w:rPr>
        <w:t>ined products, especially gasoline and diesel fuels, with respect to our Energy segment. The impact on our businesses has also included the acceleration of selective planned store closures in our Automotive segment and recording write-downs to inventories.</w:t>
      </w:r>
      <w:r>
        <w:rPr>
          <w:sz w:val="20"/>
          <w:szCs w:val="20"/>
        </w:rPr>
        <w:t xml:space="preserve"> The economic conditions that persisted for much of 2020 have improved in 2021 as more governments reduce restrictions and more businesses resume operations.</w:t>
      </w:r>
    </w:p>
    <w:p w:rsidR="00000000" w:rsidRDefault="00826A4C">
      <w:pPr>
        <w:pStyle w:val="a3"/>
        <w:spacing w:before="0" w:beforeAutospacing="0" w:after="240" w:afterAutospacing="0"/>
        <w:ind w:firstLine="360"/>
        <w:divId w:val="1719429496"/>
        <w:rPr>
          <w:sz w:val="20"/>
          <w:szCs w:val="20"/>
        </w:rPr>
      </w:pPr>
      <w:r>
        <w:rPr>
          <w:sz w:val="20"/>
          <w:szCs w:val="20"/>
        </w:rPr>
        <w:t>The comparability of our summarized consolidated financial results presented below is affected pri</w:t>
      </w:r>
      <w:r>
        <w:rPr>
          <w:sz w:val="20"/>
          <w:szCs w:val="20"/>
        </w:rPr>
        <w:t>marily by the performance of the Investment Funds (as defined below), the results of operations of our Energy segment, impacted by the demand and pricing for its products, and our Holding Company’s realized and unrealized gains and losses on certain equity</w:t>
      </w:r>
      <w:r>
        <w:rPr>
          <w:sz w:val="20"/>
          <w:szCs w:val="20"/>
        </w:rPr>
        <w:t xml:space="preserve"> investments. Refer to our respective segment discussions and “Other Consolidated Results of Operations,” below for further discussion. </w:t>
      </w:r>
    </w:p>
    <w:tbl>
      <w:tblPr>
        <w:tblW w:w="5000" w:type="pct"/>
        <w:tblCellMar>
          <w:top w:w="15" w:type="dxa"/>
          <w:left w:w="0" w:type="dxa"/>
          <w:bottom w:w="15" w:type="dxa"/>
          <w:right w:w="0" w:type="dxa"/>
        </w:tblCellMar>
        <w:tblLook w:val="04A0" w:firstRow="1" w:lastRow="0" w:firstColumn="1" w:lastColumn="0" w:noHBand="0" w:noVBand="1"/>
      </w:tblPr>
      <w:tblGrid>
        <w:gridCol w:w="1243"/>
        <w:gridCol w:w="160"/>
        <w:gridCol w:w="136"/>
        <w:gridCol w:w="808"/>
        <w:gridCol w:w="218"/>
        <w:gridCol w:w="136"/>
        <w:gridCol w:w="809"/>
        <w:gridCol w:w="160"/>
        <w:gridCol w:w="136"/>
        <w:gridCol w:w="808"/>
        <w:gridCol w:w="218"/>
        <w:gridCol w:w="136"/>
        <w:gridCol w:w="809"/>
        <w:gridCol w:w="160"/>
        <w:gridCol w:w="154"/>
        <w:gridCol w:w="907"/>
        <w:gridCol w:w="246"/>
        <w:gridCol w:w="151"/>
        <w:gridCol w:w="911"/>
      </w:tblGrid>
      <w:tr w:rsidR="00000000">
        <w:trPr>
          <w:divId w:val="1719429496"/>
          <w:trHeight w:val="20"/>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divId w:val="142622370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6758194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17197053"/>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8529689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371684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800979"/>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83442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1335876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5929033"/>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65914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041527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89066550"/>
              <w:rPr>
                <w:sz w:val="20"/>
                <w:szCs w:val="20"/>
              </w:rPr>
            </w:pPr>
            <w:r>
              <w:rPr>
                <w:sz w:val="2"/>
                <w:szCs w:val="2"/>
              </w:rPr>
              <w:t>​</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9140909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0126831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5276642"/>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30787768"/>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38236877"/>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07973658"/>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38491619"/>
              <w:rPr>
                <w:sz w:val="20"/>
                <w:szCs w:val="20"/>
              </w:rPr>
            </w:pPr>
            <w:r>
              <w:rPr>
                <w:sz w:val="2"/>
                <w:szCs w:val="2"/>
              </w:rPr>
              <w:t>​</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Net Income (Loss)</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5"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Three Months Ended June 30, </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Three Months Ended June 30, </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4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2021</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2020</w:t>
            </w:r>
          </w:p>
        </w:tc>
      </w:tr>
      <w:tr w:rsidR="00000000">
        <w:trPr>
          <w:divId w:val="1719429496"/>
        </w:trPr>
        <w:tc>
          <w:tcPr>
            <w:tcW w:w="0" w:type="auto"/>
            <w:gridSpan w:val="19"/>
            <w:tcMar>
              <w:top w:w="0" w:type="dxa"/>
              <w:left w:w="0" w:type="dxa"/>
              <w:bottom w:w="0" w:type="dxa"/>
              <w:right w:w="0" w:type="dxa"/>
            </w:tcMar>
            <w:vAlign w:val="center"/>
            <w:hideMark/>
          </w:tcPr>
          <w:p w:rsidR="00000000" w:rsidRDefault="00826A4C">
            <w:pPr>
              <w:rPr>
                <w:sz w:val="16"/>
                <w:szCs w:val="16"/>
              </w:rPr>
            </w:pP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556" w:type="pct"/>
            <w:gridSpan w:val="17"/>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719429496"/>
        </w:trPr>
        <w:tc>
          <w:tcPr>
            <w:tcW w:w="13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18</w:t>
            </w:r>
            <w:r>
              <w:rPr>
                <w:sz w:val="16"/>
                <w:szCs w:val="16"/>
              </w:rPr>
              <w:t>9</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1,10</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14</w:t>
            </w:r>
            <w:r>
              <w:rPr>
                <w:sz w:val="16"/>
                <w:szCs w:val="16"/>
              </w:rPr>
              <w:t>5</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1,04</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6</w:t>
            </w:r>
            <w:r>
              <w:rPr>
                <w:sz w:val="16"/>
                <w:szCs w:val="16"/>
              </w:rPr>
              <w:t>8</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47</w:t>
            </w:r>
            <w:r>
              <w:rPr>
                <w:sz w:val="16"/>
                <w:szCs w:val="16"/>
              </w:rPr>
              <w:t>9</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w:t>
            </w:r>
            <w:r>
              <w:rPr>
                <w:sz w:val="16"/>
                <w:szCs w:val="16"/>
              </w:rPr>
              <w:t>3</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13</w:t>
            </w:r>
            <w:r>
              <w:rPr>
                <w:sz w:val="16"/>
                <w:szCs w:val="16"/>
              </w:rPr>
              <w:t>2</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(156</w:t>
            </w:r>
            <w:r>
              <w:rPr>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(110</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(156</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(110</w:t>
            </w:r>
            <w:r>
              <w:rPr>
                <w:sz w:val="16"/>
                <w:szCs w:val="16"/>
              </w:rPr>
              <w:t>)</w:t>
            </w:r>
          </w:p>
        </w:tc>
      </w:tr>
      <w:tr w:rsidR="00000000">
        <w:trPr>
          <w:divId w:val="1719429496"/>
        </w:trPr>
        <w:tc>
          <w:tcPr>
            <w:tcW w:w="13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r>
      <w:tr w:rsidR="00000000">
        <w:trPr>
          <w:divId w:val="1719429496"/>
        </w:trPr>
        <w:tc>
          <w:tcPr>
            <w:tcW w:w="13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1,79</w:t>
            </w:r>
            <w:r>
              <w:rPr>
                <w:sz w:val="16"/>
                <w:szCs w:val="16"/>
              </w:rPr>
              <w:t>7</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69</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(14</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(11</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63</w:t>
            </w:r>
            <w:r>
              <w:rPr>
                <w:sz w:val="16"/>
                <w:szCs w:val="16"/>
              </w:rPr>
              <w:t>5</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58</w:t>
            </w:r>
            <w:r>
              <w:rPr>
                <w:sz w:val="16"/>
                <w:szCs w:val="16"/>
              </w:rPr>
              <w:t>1</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(38</w:t>
            </w:r>
            <w:r>
              <w:rPr>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(50</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(38</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(50</w:t>
            </w:r>
            <w:r>
              <w:rPr>
                <w:sz w:val="16"/>
                <w:szCs w:val="16"/>
              </w:rPr>
              <w:t>)</w:t>
            </w:r>
          </w:p>
        </w:tc>
      </w:tr>
      <w:tr w:rsidR="00000000">
        <w:trPr>
          <w:divId w:val="1719429496"/>
        </w:trPr>
        <w:tc>
          <w:tcPr>
            <w:tcW w:w="13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10</w:t>
            </w:r>
            <w:r>
              <w:rPr>
                <w:sz w:val="16"/>
                <w:szCs w:val="16"/>
              </w:rPr>
              <w:t>4</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10</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3</w:t>
            </w:r>
          </w:p>
        </w:tc>
      </w:tr>
      <w:tr w:rsidR="00000000">
        <w:trPr>
          <w:divId w:val="1719429496"/>
        </w:trPr>
        <w:tc>
          <w:tcPr>
            <w:tcW w:w="136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15</w:t>
            </w:r>
            <w:r>
              <w:rPr>
                <w:sz w:val="16"/>
                <w:szCs w:val="16"/>
              </w:rPr>
              <w:t>3</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3</w:t>
            </w:r>
            <w:r>
              <w:rPr>
                <w:sz w:val="16"/>
                <w:szCs w:val="16"/>
              </w:rPr>
              <w:t>4</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7</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(10</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7</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(10</w:t>
            </w:r>
            <w:r>
              <w:rPr>
                <w:sz w:val="16"/>
                <w:szCs w:val="16"/>
              </w:rPr>
              <w:t>)</w:t>
            </w:r>
          </w:p>
        </w:tc>
      </w:tr>
      <w:tr w:rsidR="00000000">
        <w:trPr>
          <w:divId w:val="1719429496"/>
        </w:trPr>
        <w:tc>
          <w:tcPr>
            <w:tcW w:w="13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w:t>
            </w:r>
            <w:r>
              <w:rPr>
                <w:sz w:val="16"/>
                <w:szCs w:val="16"/>
              </w:rPr>
              <w:t>7</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(4</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(4</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(13</w:t>
            </w:r>
            <w:r>
              <w:rPr>
                <w:sz w:val="16"/>
                <w:szCs w:val="16"/>
              </w:rPr>
              <w:t>)</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5</w:t>
            </w:r>
            <w:r>
              <w:rPr>
                <w:sz w:val="16"/>
                <w:szCs w:val="16"/>
              </w:rPr>
              <w:t>1</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4</w:t>
            </w:r>
            <w:r>
              <w:rPr>
                <w:sz w:val="16"/>
                <w:szCs w:val="16"/>
              </w:rPr>
              <w:t>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(2</w:t>
            </w:r>
            <w:r>
              <w:rPr>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(2</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w:t>
            </w:r>
            <w:r>
              <w:rPr>
                <w:sz w:val="16"/>
                <w:szCs w:val="16"/>
              </w:rPr>
              <w:t>)</w:t>
            </w:r>
          </w:p>
        </w:tc>
      </w:tr>
      <w:tr w:rsidR="00000000">
        <w:trPr>
          <w:divId w:val="1719429496"/>
        </w:trPr>
        <w:tc>
          <w:tcPr>
            <w:tcW w:w="13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Pharma</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w:t>
            </w:r>
            <w:r>
              <w:rPr>
                <w:sz w:val="16"/>
                <w:szCs w:val="16"/>
              </w:rPr>
              <w:t>9</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(2</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(2</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w:t>
            </w:r>
          </w:p>
        </w:tc>
      </w:tr>
      <w:tr w:rsidR="00000000">
        <w:trPr>
          <w:divId w:val="1719429496"/>
        </w:trPr>
        <w:tc>
          <w:tcPr>
            <w:tcW w:w="1361"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2,78</w:t>
            </w:r>
            <w:r>
              <w:rPr>
                <w:sz w:val="16"/>
                <w:szCs w:val="16"/>
              </w:rPr>
              <w:t>6</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1,47</w:t>
            </w:r>
            <w:r>
              <w:rPr>
                <w:sz w:val="16"/>
                <w:szCs w:val="16"/>
              </w:rPr>
              <w:t>5</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(51</w:t>
            </w:r>
            <w:r>
              <w:rPr>
                <w:sz w:val="16"/>
                <w:szCs w:val="16"/>
              </w:rPr>
              <w:t>)</w:t>
            </w:r>
          </w:p>
        </w:tc>
        <w:tc>
          <w:tcPr>
            <w:tcW w:w="11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1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(74</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(48</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(70</w:t>
            </w:r>
            <w:r>
              <w:rPr>
                <w:sz w:val="16"/>
                <w:szCs w:val="16"/>
              </w:rPr>
              <w:t>)</w:t>
            </w:r>
          </w:p>
        </w:tc>
      </w:tr>
      <w:tr w:rsidR="00000000">
        <w:trPr>
          <w:divId w:val="1719429496"/>
        </w:trPr>
        <w:tc>
          <w:tcPr>
            <w:tcW w:w="1361"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2,98</w:t>
            </w:r>
            <w:r>
              <w:rPr>
                <w:sz w:val="16"/>
                <w:szCs w:val="16"/>
              </w:rPr>
              <w:t>8</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2,70</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(62</w:t>
            </w: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86</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(136</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29</w:t>
            </w:r>
            <w:r>
              <w:rPr>
                <w:sz w:val="16"/>
                <w:szCs w:val="16"/>
              </w:rPr>
              <w:t>9</w:t>
            </w:r>
          </w:p>
        </w:tc>
      </w:tr>
    </w:tbl>
    <w:p w:rsidR="00000000" w:rsidRDefault="00826A4C">
      <w:pPr>
        <w:pStyle w:val="a3"/>
        <w:spacing w:before="0" w:beforeAutospacing="0" w:after="0" w:afterAutospacing="0"/>
        <w:divId w:val="1719429496"/>
        <w:rPr>
          <w:sz w:val="20"/>
          <w:szCs w:val="20"/>
        </w:rPr>
      </w:pPr>
      <w:r>
        <w:rPr>
          <w:sz w:val="20"/>
          <w:szCs w:val="20"/>
        </w:rPr>
        <w:t>​</w:t>
      </w:r>
    </w:p>
    <w:p w:rsidR="00000000" w:rsidRDefault="00826A4C">
      <w:pPr>
        <w:pStyle w:val="a3"/>
        <w:spacing w:before="0" w:beforeAutospacing="0" w:after="0" w:afterAutospacing="0"/>
        <w:divId w:val="1719429496"/>
        <w:rPr>
          <w:sz w:val="20"/>
          <w:szCs w:val="20"/>
        </w:rPr>
      </w:pPr>
      <w:r>
        <w:rPr>
          <w:sz w:val="20"/>
          <w:szCs w:val="20"/>
        </w:rPr>
        <w:t>​</w:t>
      </w:r>
    </w:p>
    <w:p w:rsidR="00000000" w:rsidRDefault="00826A4C">
      <w:pPr>
        <w:pStyle w:val="a3"/>
        <w:spacing w:before="480" w:beforeAutospacing="0" w:after="0" w:afterAutospacing="0"/>
        <w:jc w:val="center"/>
        <w:divId w:val="964239709"/>
        <w:rPr>
          <w:sz w:val="20"/>
          <w:szCs w:val="20"/>
        </w:rPr>
      </w:pPr>
      <w:r>
        <w:rPr>
          <w:sz w:val="20"/>
          <w:szCs w:val="20"/>
        </w:rPr>
        <w:t>42</w:t>
      </w:r>
    </w:p>
    <w:p w:rsidR="00000000" w:rsidRDefault="00826A4C">
      <w:pPr>
        <w:pStyle w:val="a3"/>
        <w:spacing w:before="0" w:beforeAutospacing="0" w:after="600" w:afterAutospacing="0"/>
        <w:divId w:val="476384549"/>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633"/>
        <w:gridCol w:w="160"/>
        <w:gridCol w:w="125"/>
        <w:gridCol w:w="733"/>
        <w:gridCol w:w="196"/>
        <w:gridCol w:w="122"/>
        <w:gridCol w:w="736"/>
        <w:gridCol w:w="160"/>
        <w:gridCol w:w="125"/>
        <w:gridCol w:w="733"/>
        <w:gridCol w:w="196"/>
        <w:gridCol w:w="122"/>
        <w:gridCol w:w="736"/>
        <w:gridCol w:w="160"/>
        <w:gridCol w:w="154"/>
        <w:gridCol w:w="906"/>
        <w:gridCol w:w="246"/>
        <w:gridCol w:w="151"/>
        <w:gridCol w:w="912"/>
      </w:tblGrid>
      <w:tr w:rsidR="00000000">
        <w:trPr>
          <w:divId w:val="648442467"/>
          <w:trHeight w:val="20"/>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divId w:val="121427546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1568957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329527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6839203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5464020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13439082"/>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863325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170822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29858772"/>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26013350"/>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0144071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21304797"/>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4931298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8063329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3088151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4248761"/>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0267834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45821520"/>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52993244"/>
              <w:rPr>
                <w:sz w:val="20"/>
                <w:szCs w:val="20"/>
              </w:rPr>
            </w:pPr>
            <w:r>
              <w:rPr>
                <w:sz w:val="2"/>
                <w:szCs w:val="2"/>
              </w:rPr>
              <w:t>​</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Net Income (Loss)</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Six Months Ended June 30, </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2021</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4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2021</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2020</w:t>
            </w:r>
          </w:p>
        </w:tc>
      </w:tr>
      <w:tr w:rsidR="00000000">
        <w:trPr>
          <w:divId w:val="648442467"/>
        </w:trPr>
        <w:tc>
          <w:tcPr>
            <w:tcW w:w="0" w:type="auto"/>
            <w:gridSpan w:val="19"/>
            <w:tcMar>
              <w:top w:w="0" w:type="dxa"/>
              <w:left w:w="0" w:type="dxa"/>
              <w:bottom w:w="0" w:type="dxa"/>
              <w:right w:w="0" w:type="dxa"/>
            </w:tcMar>
            <w:vAlign w:val="center"/>
            <w:hideMark/>
          </w:tcPr>
          <w:p w:rsidR="00000000" w:rsidRDefault="00826A4C">
            <w:pPr>
              <w:rPr>
                <w:sz w:val="16"/>
                <w:szCs w:val="16"/>
              </w:rPr>
            </w:pP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355" w:type="pct"/>
            <w:gridSpan w:val="17"/>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648442467"/>
        </w:trPr>
        <w:tc>
          <w:tcPr>
            <w:tcW w:w="156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1,13</w:t>
            </w:r>
            <w:r>
              <w:rPr>
                <w:sz w:val="16"/>
                <w:szCs w:val="16"/>
              </w:rPr>
              <w:t>2</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(663</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1,00</w:t>
            </w:r>
            <w:r>
              <w:rPr>
                <w:sz w:val="16"/>
                <w:szCs w:val="16"/>
              </w:rPr>
              <w:t>7</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(754</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45</w:t>
            </w:r>
            <w:r>
              <w:rPr>
                <w:sz w:val="16"/>
                <w:szCs w:val="16"/>
              </w:rPr>
              <w:t>9</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(447</w:t>
            </w:r>
            <w:r>
              <w:rPr>
                <w:sz w:val="16"/>
                <w:szCs w:val="16"/>
              </w:rPr>
              <w:t>)</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w:t>
            </w:r>
            <w:r>
              <w:rPr>
                <w:sz w:val="16"/>
                <w:szCs w:val="16"/>
              </w:rPr>
              <w:t>1</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(205</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(313</w:t>
            </w:r>
            <w:r>
              <w:rPr>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(420</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(313</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(420</w:t>
            </w:r>
            <w:r>
              <w:rPr>
                <w:sz w:val="16"/>
                <w:szCs w:val="16"/>
              </w:rPr>
              <w:t>)</w:t>
            </w:r>
          </w:p>
        </w:tc>
      </w:tr>
      <w:tr w:rsidR="00000000">
        <w:trPr>
          <w:divId w:val="648442467"/>
        </w:trPr>
        <w:tc>
          <w:tcPr>
            <w:tcW w:w="156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u w:val="single"/>
              </w:rPr>
              <w:t>Other Operating Segments</w:t>
            </w:r>
            <w:r>
              <w:rPr>
                <w:sz w:val="16"/>
                <w:szCs w:val="16"/>
                <w:u w:val="single"/>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16"/>
                <w:szCs w:val="16"/>
              </w:rPr>
              <w:t>​</w:t>
            </w:r>
          </w:p>
        </w:tc>
      </w:tr>
      <w:tr w:rsidR="00000000">
        <w:trPr>
          <w:divId w:val="648442467"/>
        </w:trPr>
        <w:tc>
          <w:tcPr>
            <w:tcW w:w="156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3,32</w:t>
            </w:r>
            <w:r>
              <w:rPr>
                <w:sz w:val="16"/>
                <w:szCs w:val="16"/>
              </w:rPr>
              <w:t>9</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1,85</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(81</w:t>
            </w: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(116</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(44</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(67</w:t>
            </w:r>
            <w:r>
              <w:rPr>
                <w:sz w:val="16"/>
                <w:szCs w:val="16"/>
              </w:rPr>
              <w:t>)</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1,23</w:t>
            </w:r>
            <w:r>
              <w:rPr>
                <w:sz w:val="16"/>
                <w:szCs w:val="16"/>
              </w:rPr>
              <w:t>2</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1,21</w:t>
            </w:r>
            <w:r>
              <w:rPr>
                <w:sz w:val="16"/>
                <w:szCs w:val="16"/>
              </w:rPr>
              <w:t>7</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(84</w:t>
            </w:r>
            <w:r>
              <w:rPr>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(123</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(84</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(123</w:t>
            </w:r>
            <w:r>
              <w:rPr>
                <w:sz w:val="16"/>
                <w:szCs w:val="16"/>
              </w:rPr>
              <w:t>)</w:t>
            </w:r>
          </w:p>
        </w:tc>
      </w:tr>
      <w:tr w:rsidR="00000000">
        <w:trPr>
          <w:divId w:val="648442467"/>
        </w:trPr>
        <w:tc>
          <w:tcPr>
            <w:tcW w:w="156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19</w:t>
            </w:r>
            <w:r>
              <w:rPr>
                <w:sz w:val="16"/>
                <w:szCs w:val="16"/>
              </w:rPr>
              <w:t>9</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19</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w:t>
            </w:r>
          </w:p>
        </w:tc>
      </w:tr>
      <w:tr w:rsidR="00000000">
        <w:trPr>
          <w:divId w:val="648442467"/>
        </w:trPr>
        <w:tc>
          <w:tcPr>
            <w:tcW w:w="15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Metals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27</w:t>
            </w:r>
            <w:r>
              <w:rPr>
                <w:sz w:val="16"/>
                <w:szCs w:val="16"/>
              </w:rPr>
              <w:t>4</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12</w:t>
            </w:r>
            <w:r>
              <w:rPr>
                <w:sz w:val="16"/>
                <w:szCs w:val="16"/>
              </w:rPr>
              <w:t>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w:t>
            </w:r>
            <w:r>
              <w:rPr>
                <w:sz w:val="16"/>
                <w:szCs w:val="16"/>
              </w:rPr>
              <w:t>2</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(13</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1</w:t>
            </w:r>
            <w:r>
              <w:rPr>
                <w:sz w:val="16"/>
                <w:szCs w:val="16"/>
              </w:rPr>
              <w:t>2</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(13</w:t>
            </w:r>
            <w:r>
              <w:rPr>
                <w:sz w:val="16"/>
                <w:szCs w:val="16"/>
              </w:rPr>
              <w:t>)</w:t>
            </w:r>
          </w:p>
        </w:tc>
      </w:tr>
      <w:tr w:rsidR="00000000">
        <w:trPr>
          <w:divId w:val="648442467"/>
        </w:trPr>
        <w:tc>
          <w:tcPr>
            <w:tcW w:w="156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Real Estate</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4</w:t>
            </w:r>
            <w:r>
              <w:rPr>
                <w:sz w:val="16"/>
                <w:szCs w:val="16"/>
              </w:rPr>
              <w:t>4</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4</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(5</w:t>
            </w: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(12</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(5</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(12</w:t>
            </w:r>
            <w:r>
              <w:rPr>
                <w:sz w:val="16"/>
                <w:szCs w:val="16"/>
              </w:rPr>
              <w:t>)</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Home Fashion</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9</w:t>
            </w:r>
            <w:r>
              <w:rPr>
                <w:sz w:val="16"/>
                <w:szCs w:val="16"/>
              </w:rPr>
              <w:t>2</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9</w:t>
            </w:r>
            <w:r>
              <w:rPr>
                <w:sz w:val="16"/>
                <w:szCs w:val="16"/>
              </w:rPr>
              <w:t>0</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(6</w:t>
            </w:r>
            <w:r>
              <w:rPr>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(3</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(6</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(3</w:t>
            </w:r>
            <w:r>
              <w:rPr>
                <w:sz w:val="16"/>
                <w:szCs w:val="16"/>
              </w:rPr>
              <w:t>)</w:t>
            </w:r>
          </w:p>
        </w:tc>
      </w:tr>
      <w:tr w:rsidR="00000000">
        <w:trPr>
          <w:divId w:val="648442467"/>
        </w:trPr>
        <w:tc>
          <w:tcPr>
            <w:tcW w:w="156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Pharma</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4</w:t>
            </w:r>
            <w:r>
              <w:rPr>
                <w:sz w:val="16"/>
                <w:szCs w:val="16"/>
              </w:rPr>
              <w:t>9</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6</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6</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w:t>
            </w:r>
          </w:p>
        </w:tc>
      </w:tr>
      <w:tr w:rsidR="00000000">
        <w:trPr>
          <w:divId w:val="648442467"/>
        </w:trPr>
        <w:tc>
          <w:tcPr>
            <w:tcW w:w="1562" w:type="pct"/>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5,21</w:t>
            </w:r>
            <w:r>
              <w:rPr>
                <w:sz w:val="16"/>
                <w:szCs w:val="16"/>
              </w:rPr>
              <w:t>9</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3,51</w:t>
            </w:r>
            <w:r>
              <w:rPr>
                <w:sz w:val="16"/>
                <w:szCs w:val="16"/>
              </w:rPr>
              <w:t>7</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(157</w:t>
            </w:r>
            <w:r>
              <w:rPr>
                <w:sz w:val="16"/>
                <w:szCs w:val="16"/>
              </w:rPr>
              <w:t>)</w:t>
            </w:r>
          </w:p>
        </w:tc>
        <w:tc>
          <w:tcPr>
            <w:tcW w:w="10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(268</w:t>
            </w: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(120</w:t>
            </w:r>
            <w:r>
              <w:rPr>
                <w:sz w:val="16"/>
                <w:szCs w:val="16"/>
              </w:rPr>
              <w:t>)</w:t>
            </w:r>
          </w:p>
        </w:tc>
        <w:tc>
          <w:tcPr>
            <w:tcW w:w="12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(218</w:t>
            </w:r>
            <w:r>
              <w:rPr>
                <w:sz w:val="16"/>
                <w:szCs w:val="16"/>
              </w:rPr>
              <w:t>)</w:t>
            </w:r>
          </w:p>
        </w:tc>
      </w:tr>
      <w:tr w:rsidR="00000000">
        <w:trPr>
          <w:divId w:val="648442467"/>
        </w:trPr>
        <w:tc>
          <w:tcPr>
            <w:tcW w:w="156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6,37</w:t>
            </w:r>
            <w:r>
              <w:rPr>
                <w:sz w:val="16"/>
                <w:szCs w:val="16"/>
              </w:rPr>
              <w:t>2</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2,64</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53</w:t>
            </w:r>
            <w:r>
              <w:rPr>
                <w:sz w:val="16"/>
                <w:szCs w:val="16"/>
              </w:rPr>
              <w:t>7</w:t>
            </w:r>
          </w:p>
        </w:tc>
        <w:tc>
          <w:tcPr>
            <w:tcW w:w="10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(1,442</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16"/>
                <w:szCs w:val="16"/>
              </w:rPr>
            </w:pPr>
            <w:r>
              <w:rPr>
                <w:sz w:val="16"/>
                <w:szCs w:val="16"/>
              </w:rPr>
              <w:t>2</w:t>
            </w:r>
            <w:r>
              <w:rPr>
                <w:sz w:val="16"/>
                <w:szCs w:val="16"/>
              </w:rPr>
              <w:t>6</w:t>
            </w:r>
          </w:p>
        </w:tc>
        <w:tc>
          <w:tcPr>
            <w:tcW w:w="12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16"/>
                <w:szCs w:val="16"/>
              </w:rPr>
            </w:pPr>
            <w:r>
              <w:rPr>
                <w:sz w:val="16"/>
                <w:szCs w:val="16"/>
              </w:rPr>
              <w:t>(1,085</w:t>
            </w:r>
            <w:r>
              <w:rPr>
                <w:sz w:val="16"/>
                <w:szCs w:val="16"/>
              </w:rPr>
              <w:t>)</w:t>
            </w:r>
          </w:p>
        </w:tc>
      </w:tr>
    </w:tbl>
    <w:p w:rsidR="00000000" w:rsidRDefault="00826A4C">
      <w:pPr>
        <w:pStyle w:val="a3"/>
        <w:spacing w:before="0" w:beforeAutospacing="0" w:after="0" w:afterAutospacing="0"/>
        <w:divId w:val="648442467"/>
        <w:rPr>
          <w:sz w:val="20"/>
          <w:szCs w:val="20"/>
        </w:rPr>
      </w:pPr>
      <w:r>
        <w:rPr>
          <w:sz w:val="20"/>
          <w:szCs w:val="20"/>
        </w:rPr>
        <w:t>​</w:t>
      </w:r>
    </w:p>
    <w:p w:rsidR="00000000" w:rsidRDefault="00826A4C">
      <w:pPr>
        <w:pStyle w:val="a3"/>
        <w:spacing w:before="0" w:beforeAutospacing="0" w:after="240" w:afterAutospacing="0"/>
        <w:divId w:val="648442467"/>
        <w:rPr>
          <w:b/>
          <w:bCs/>
          <w:i/>
          <w:iCs/>
          <w:sz w:val="20"/>
          <w:szCs w:val="20"/>
        </w:rPr>
      </w:pPr>
      <w:r>
        <w:rPr>
          <w:b/>
          <w:bCs/>
          <w:i/>
          <w:iCs/>
          <w:sz w:val="20"/>
          <w:szCs w:val="20"/>
        </w:rPr>
        <w:t>Investment</w:t>
      </w:r>
    </w:p>
    <w:p w:rsidR="00000000" w:rsidRDefault="00826A4C">
      <w:pPr>
        <w:pStyle w:val="a3"/>
        <w:spacing w:before="0" w:beforeAutospacing="0" w:after="240" w:afterAutospacing="0"/>
        <w:ind w:firstLine="360"/>
        <w:divId w:val="648442467"/>
        <w:rPr>
          <w:sz w:val="20"/>
          <w:szCs w:val="20"/>
        </w:rPr>
      </w:pPr>
      <w:r>
        <w:rPr>
          <w:sz w:val="20"/>
          <w:szCs w:val="20"/>
        </w:rPr>
        <w:t>We invest our proprietary capital through various private investment funds (“Investment Funds”). As of June 30, 2021 and December 31, 2020, we had investments with a fair market value of approximately $4.7 billion and $4.3 billion, respectively, in the Inv</w:t>
      </w:r>
      <w:r>
        <w:rPr>
          <w:sz w:val="20"/>
          <w:szCs w:val="20"/>
        </w:rPr>
        <w:t xml:space="preserve">estment Funds. As of June 30, 2021 and December 31, 2020, the total fair market value of investments in the Investment Funds made by Mr. Icahn and his affiliates (excluding us) was approximately $5.6 billion and $5.0 billion, respectively. </w:t>
      </w:r>
    </w:p>
    <w:p w:rsidR="00000000" w:rsidRDefault="00826A4C">
      <w:pPr>
        <w:pStyle w:val="a3"/>
        <w:spacing w:before="0" w:beforeAutospacing="0" w:after="240" w:afterAutospacing="0"/>
        <w:ind w:firstLine="360"/>
        <w:divId w:val="648442467"/>
        <w:rPr>
          <w:sz w:val="20"/>
          <w:szCs w:val="20"/>
        </w:rPr>
      </w:pPr>
      <w:r>
        <w:rPr>
          <w:sz w:val="20"/>
          <w:szCs w:val="20"/>
        </w:rPr>
        <w:t xml:space="preserve">Our Investment </w:t>
      </w:r>
      <w:r>
        <w:rPr>
          <w:sz w:val="20"/>
          <w:szCs w:val="20"/>
        </w:rPr>
        <w:t xml:space="preserve">segment’s results of operations are reflected in net income (loss) in the condensed consolidated statements of operations. Our Investment segment’s net income (loss) is driven by the amount of funds allocated to the Investment Funds and the performance of </w:t>
      </w:r>
      <w:r>
        <w:rPr>
          <w:sz w:val="20"/>
          <w:szCs w:val="20"/>
        </w:rPr>
        <w:t>the underlying investments in the Investment Funds. Future funds allocated to the Investment Funds may increase or decrease based on the contributions and redemptions by our Holding Company, Mr. Icahn and his affiliates and by Brett Icahn, son of Mr. Icahn</w:t>
      </w:r>
      <w:r>
        <w:rPr>
          <w:sz w:val="20"/>
          <w:szCs w:val="20"/>
        </w:rPr>
        <w:t>. Additionally, historical performance results of the Investment Funds are not indicative of future results as past market conditions, investment opportunities and investment decisions may not occur in the future. Changes in general market conditions coupl</w:t>
      </w:r>
      <w:r>
        <w:rPr>
          <w:sz w:val="20"/>
          <w:szCs w:val="20"/>
        </w:rPr>
        <w:t>ed with changes in exposure to short and long positions have significant impact on our Investment segment’s results of operations and the comparability of results of operations year over year and as such, future results of operations will be impacted by ou</w:t>
      </w:r>
      <w:r>
        <w:rPr>
          <w:sz w:val="20"/>
          <w:szCs w:val="20"/>
        </w:rPr>
        <w:t>r future exposures and future market conditions, which may not be consistent with prior trends. Refer to the “Investment Segment Liquidity” section of our “Liquidity and Capital Resources” discussion for additional information regarding our Investment segm</w:t>
      </w:r>
      <w:r>
        <w:rPr>
          <w:sz w:val="20"/>
          <w:szCs w:val="20"/>
        </w:rPr>
        <w:t>ent’s exposure as of June 30, 2021.</w:t>
      </w:r>
    </w:p>
    <w:p w:rsidR="00000000" w:rsidRDefault="00826A4C">
      <w:pPr>
        <w:pStyle w:val="a3"/>
        <w:spacing w:before="0" w:beforeAutospacing="0" w:after="240" w:afterAutospacing="0"/>
        <w:ind w:firstLine="360"/>
        <w:divId w:val="648442467"/>
        <w:rPr>
          <w:sz w:val="20"/>
          <w:szCs w:val="20"/>
        </w:rPr>
      </w:pPr>
      <w:r>
        <w:rPr>
          <w:sz w:val="20"/>
          <w:szCs w:val="20"/>
        </w:rPr>
        <w:t>For the three months ended June 30, 2021 and 2020, our Investment Funds’ returns were 1.4% and 11.7%, respectively. For the six months ended June 30, 2021 and 2020, our Investment Funds’ returns were 10.8% and (7.9)%, re</w:t>
      </w:r>
      <w:r>
        <w:rPr>
          <w:sz w:val="20"/>
          <w:szCs w:val="20"/>
        </w:rPr>
        <w:t>spectively. Our Investment Funds’ returns represent a weighted-average composite of the average returns, net of expenses.</w:t>
      </w:r>
    </w:p>
    <w:p w:rsidR="00000000" w:rsidRDefault="00826A4C">
      <w:pPr>
        <w:pStyle w:val="a3"/>
        <w:spacing w:before="0" w:beforeAutospacing="0" w:after="240" w:afterAutospacing="0"/>
        <w:ind w:firstLine="360"/>
        <w:divId w:val="648442467"/>
        <w:rPr>
          <w:sz w:val="20"/>
          <w:szCs w:val="20"/>
        </w:rPr>
      </w:pPr>
      <w:r>
        <w:rPr>
          <w:sz w:val="20"/>
          <w:szCs w:val="20"/>
        </w:rPr>
        <w:t>The following table sets forth the performance attribution for the Investment Funds’ returns.</w:t>
      </w:r>
    </w:p>
    <w:tbl>
      <w:tblPr>
        <w:tblW w:w="5000" w:type="pct"/>
        <w:tblCellMar>
          <w:top w:w="15" w:type="dxa"/>
          <w:left w:w="0" w:type="dxa"/>
          <w:bottom w:w="15" w:type="dxa"/>
          <w:right w:w="0" w:type="dxa"/>
        </w:tblCellMar>
        <w:tblLook w:val="04A0" w:firstRow="1" w:lastRow="0" w:firstColumn="1" w:lastColumn="0" w:noHBand="0" w:noVBand="1"/>
      </w:tblPr>
      <w:tblGrid>
        <w:gridCol w:w="2379"/>
        <w:gridCol w:w="160"/>
        <w:gridCol w:w="1254"/>
        <w:gridCol w:w="267"/>
        <w:gridCol w:w="1117"/>
        <w:gridCol w:w="267"/>
        <w:gridCol w:w="200"/>
        <w:gridCol w:w="1063"/>
        <w:gridCol w:w="268"/>
        <w:gridCol w:w="1064"/>
        <w:gridCol w:w="267"/>
      </w:tblGrid>
      <w:tr w:rsidR="00000000">
        <w:trPr>
          <w:divId w:val="648442467"/>
          <w:trHeight w:val="20"/>
        </w:trPr>
        <w:tc>
          <w:tcPr>
            <w:tcW w:w="1920" w:type="pct"/>
            <w:tcMar>
              <w:top w:w="0" w:type="dxa"/>
              <w:left w:w="0" w:type="dxa"/>
              <w:bottom w:w="0" w:type="dxa"/>
              <w:right w:w="0" w:type="dxa"/>
            </w:tcMar>
            <w:vAlign w:val="bottom"/>
            <w:hideMark/>
          </w:tcPr>
          <w:p w:rsidR="00000000" w:rsidRDefault="00826A4C">
            <w:pPr>
              <w:pStyle w:val="a3"/>
              <w:spacing w:before="0" w:beforeAutospacing="0" w:after="0" w:afterAutospacing="0"/>
              <w:divId w:val="153854174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8907322"/>
              <w:rPr>
                <w:sz w:val="20"/>
                <w:szCs w:val="20"/>
              </w:rPr>
            </w:pPr>
            <w:r>
              <w:rPr>
                <w:sz w:val="2"/>
                <w:szCs w:val="2"/>
              </w:rPr>
              <w:t>​</w:t>
            </w:r>
          </w:p>
        </w:tc>
        <w:tc>
          <w:tcPr>
            <w:tcW w:w="65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87015086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0733307"/>
              <w:rPr>
                <w:sz w:val="20"/>
                <w:szCs w:val="20"/>
              </w:rPr>
            </w:pPr>
            <w:r>
              <w:rPr>
                <w:sz w:val="2"/>
                <w:szCs w:val="2"/>
              </w:rPr>
              <w:t>​</w:t>
            </w:r>
          </w:p>
        </w:tc>
        <w:tc>
          <w:tcPr>
            <w:tcW w:w="58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6165733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3262002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09380084"/>
              <w:rPr>
                <w:sz w:val="20"/>
                <w:szCs w:val="20"/>
              </w:rPr>
            </w:pPr>
            <w:r>
              <w:rPr>
                <w:sz w:val="2"/>
                <w:szCs w:val="2"/>
              </w:rPr>
              <w:t>​</w:t>
            </w:r>
          </w:p>
        </w:tc>
        <w:tc>
          <w:tcPr>
            <w:tcW w:w="55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45417819"/>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32213505"/>
              <w:rPr>
                <w:sz w:val="20"/>
                <w:szCs w:val="20"/>
              </w:rPr>
            </w:pPr>
            <w:r>
              <w:rPr>
                <w:sz w:val="2"/>
                <w:szCs w:val="2"/>
              </w:rPr>
              <w:t>​</w:t>
            </w:r>
          </w:p>
        </w:tc>
        <w:tc>
          <w:tcPr>
            <w:tcW w:w="55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5673399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69257845"/>
              <w:rPr>
                <w:sz w:val="20"/>
                <w:szCs w:val="20"/>
              </w:rPr>
            </w:pPr>
            <w:r>
              <w:rPr>
                <w:sz w:val="2"/>
                <w:szCs w:val="2"/>
              </w:rPr>
              <w:t>​</w:t>
            </w:r>
          </w:p>
        </w:tc>
      </w:tr>
      <w:tr w:rsidR="00000000">
        <w:trPr>
          <w:divId w:val="648442467"/>
        </w:trPr>
        <w:tc>
          <w:tcPr>
            <w:tcW w:w="192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372" w:type="pct"/>
            <w:gridSpan w:val="3"/>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246" w:type="pct"/>
            <w:gridSpan w:val="3"/>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r>
      <w:tr w:rsidR="00000000">
        <w:trPr>
          <w:divId w:val="648442467"/>
        </w:trPr>
        <w:tc>
          <w:tcPr>
            <w:tcW w:w="192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65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8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5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5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r>
      <w:tr w:rsidR="00000000">
        <w:trPr>
          <w:divId w:val="648442467"/>
        </w:trPr>
        <w:tc>
          <w:tcPr>
            <w:tcW w:w="192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Long positions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5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8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22.</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30.</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(19.9</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r>
      <w:tr w:rsidR="00000000">
        <w:trPr>
          <w:divId w:val="648442467"/>
        </w:trPr>
        <w:tc>
          <w:tcPr>
            <w:tcW w:w="192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Short positions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53"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(5.1</w:t>
            </w:r>
            <w:r>
              <w:rPr>
                <w:sz w:val="20"/>
                <w:szCs w:val="20"/>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81"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(11.0</w:t>
            </w:r>
            <w:r>
              <w:rPr>
                <w:sz w:val="20"/>
                <w:szCs w:val="20"/>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(19.3</w:t>
            </w:r>
            <w:r>
              <w:rPr>
                <w:sz w:val="20"/>
                <w:szCs w:val="20"/>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w:t>
            </w:r>
            <w:r>
              <w:rPr>
                <w:sz w:val="20"/>
                <w:szCs w:val="20"/>
              </w:rPr>
              <w:t>0</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r>
      <w:tr w:rsidR="00000000">
        <w:trPr>
          <w:divId w:val="648442467"/>
        </w:trPr>
        <w:tc>
          <w:tcPr>
            <w:tcW w:w="192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(0.1</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(0.2</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r>
      <w:tr w:rsidR="00000000">
        <w:trPr>
          <w:divId w:val="648442467"/>
        </w:trPr>
        <w:tc>
          <w:tcPr>
            <w:tcW w:w="192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653"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4</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8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w:t>
            </w:r>
            <w:r>
              <w:rPr>
                <w:sz w:val="20"/>
                <w:szCs w:val="20"/>
              </w:rPr>
              <w:t>7</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w:t>
            </w:r>
            <w:r>
              <w:rPr>
                <w:sz w:val="20"/>
                <w:szCs w:val="20"/>
              </w:rPr>
              <w:t>8</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(7.9</w:t>
            </w:r>
            <w:r>
              <w:rPr>
                <w:sz w:val="20"/>
                <w:szCs w:val="20"/>
              </w:rPr>
              <w:t>)</w:t>
            </w:r>
          </w:p>
        </w:tc>
        <w:tc>
          <w:tcPr>
            <w:tcW w:w="13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r>
    </w:tbl>
    <w:p w:rsidR="00000000" w:rsidRDefault="00826A4C">
      <w:pPr>
        <w:pStyle w:val="a3"/>
        <w:spacing w:before="0" w:beforeAutospacing="0" w:after="0" w:afterAutospacing="0"/>
        <w:divId w:val="648442467"/>
        <w:rPr>
          <w:sz w:val="20"/>
          <w:szCs w:val="20"/>
        </w:rPr>
      </w:pPr>
      <w:r>
        <w:rPr>
          <w:sz w:val="20"/>
          <w:szCs w:val="20"/>
        </w:rPr>
        <w:t>​</w:t>
      </w:r>
    </w:p>
    <w:p w:rsidR="00000000" w:rsidRDefault="00826A4C">
      <w:pPr>
        <w:pStyle w:val="a3"/>
        <w:spacing w:before="480" w:beforeAutospacing="0" w:after="0" w:afterAutospacing="0"/>
        <w:jc w:val="center"/>
        <w:divId w:val="1618023882"/>
        <w:rPr>
          <w:sz w:val="20"/>
          <w:szCs w:val="20"/>
        </w:rPr>
      </w:pPr>
      <w:r>
        <w:rPr>
          <w:sz w:val="20"/>
          <w:szCs w:val="20"/>
        </w:rPr>
        <w:t>43</w:t>
      </w:r>
    </w:p>
    <w:p w:rsidR="00000000" w:rsidRDefault="00826A4C">
      <w:pPr>
        <w:pStyle w:val="a3"/>
        <w:spacing w:before="0" w:beforeAutospacing="0" w:after="600" w:afterAutospacing="0"/>
        <w:divId w:val="352607304"/>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ind w:firstLine="360"/>
        <w:divId w:val="154878745"/>
        <w:rPr>
          <w:sz w:val="20"/>
          <w:szCs w:val="20"/>
        </w:rPr>
      </w:pPr>
      <w:r>
        <w:rPr>
          <w:sz w:val="20"/>
          <w:szCs w:val="20"/>
        </w:rPr>
        <w:t>The following table presents net income (loss) for our Investment segment for the three and six months ended June 30, 2021 and 2020.</w:t>
      </w:r>
    </w:p>
    <w:tbl>
      <w:tblPr>
        <w:tblW w:w="5000" w:type="pct"/>
        <w:tblCellMar>
          <w:top w:w="15" w:type="dxa"/>
          <w:left w:w="0" w:type="dxa"/>
          <w:bottom w:w="15" w:type="dxa"/>
          <w:right w:w="0" w:type="dxa"/>
        </w:tblCellMar>
        <w:tblLook w:val="04A0" w:firstRow="1" w:lastRow="0" w:firstColumn="1" w:lastColumn="0" w:noHBand="0" w:noVBand="1"/>
      </w:tblPr>
      <w:tblGrid>
        <w:gridCol w:w="2882"/>
        <w:gridCol w:w="200"/>
        <w:gridCol w:w="148"/>
        <w:gridCol w:w="1040"/>
        <w:gridCol w:w="233"/>
        <w:gridCol w:w="145"/>
        <w:gridCol w:w="1068"/>
        <w:gridCol w:w="200"/>
        <w:gridCol w:w="134"/>
        <w:gridCol w:w="955"/>
        <w:gridCol w:w="212"/>
        <w:gridCol w:w="131"/>
        <w:gridCol w:w="958"/>
      </w:tblGrid>
      <w:tr w:rsidR="00000000">
        <w:trPr>
          <w:divId w:val="154878745"/>
          <w:trHeight w:val="20"/>
        </w:trPr>
        <w:tc>
          <w:tcPr>
            <w:tcW w:w="2205" w:type="pct"/>
            <w:tcMar>
              <w:top w:w="0" w:type="dxa"/>
              <w:left w:w="0" w:type="dxa"/>
              <w:bottom w:w="0" w:type="dxa"/>
              <w:right w:w="0" w:type="dxa"/>
            </w:tcMar>
            <w:vAlign w:val="bottom"/>
            <w:hideMark/>
          </w:tcPr>
          <w:p w:rsidR="00000000" w:rsidRDefault="00826A4C">
            <w:pPr>
              <w:pStyle w:val="a3"/>
              <w:spacing w:before="0" w:beforeAutospacing="0" w:after="0" w:afterAutospacing="0"/>
              <w:divId w:val="178973426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981492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61680330"/>
              <w:rPr>
                <w:sz w:val="20"/>
                <w:szCs w:val="20"/>
              </w:rPr>
            </w:pPr>
            <w:r>
              <w:rPr>
                <w:sz w:val="2"/>
                <w:szCs w:val="2"/>
              </w:rPr>
              <w:t>​</w:t>
            </w:r>
          </w:p>
        </w:tc>
        <w:tc>
          <w:tcPr>
            <w:tcW w:w="53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00672461"/>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4909574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88568632"/>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648928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8421907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24766886"/>
              <w:rPr>
                <w:sz w:val="20"/>
                <w:szCs w:val="20"/>
              </w:rPr>
            </w:pPr>
            <w:r>
              <w:rPr>
                <w:sz w:val="2"/>
                <w:szCs w:val="2"/>
              </w:rPr>
              <w:t>​</w:t>
            </w:r>
          </w:p>
        </w:tc>
        <w:tc>
          <w:tcPr>
            <w:tcW w:w="4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08567689"/>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65635031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76129218"/>
              <w:rPr>
                <w:sz w:val="20"/>
                <w:szCs w:val="20"/>
              </w:rPr>
            </w:pPr>
            <w:r>
              <w:rPr>
                <w:sz w:val="2"/>
                <w:szCs w:val="2"/>
              </w:rPr>
              <w:t>​</w:t>
            </w:r>
          </w:p>
        </w:tc>
        <w:tc>
          <w:tcPr>
            <w:tcW w:w="49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26124642"/>
              <w:rPr>
                <w:sz w:val="20"/>
                <w:szCs w:val="20"/>
              </w:rPr>
            </w:pPr>
            <w:r>
              <w:rPr>
                <w:sz w:val="2"/>
                <w:szCs w:val="2"/>
              </w:rPr>
              <w:t>​</w:t>
            </w:r>
          </w:p>
        </w:tc>
      </w:tr>
      <w:tr w:rsidR="00000000">
        <w:trPr>
          <w:divId w:val="154878745"/>
        </w:trPr>
        <w:tc>
          <w:tcPr>
            <w:tcW w:w="220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154878745"/>
        </w:trPr>
        <w:tc>
          <w:tcPr>
            <w:tcW w:w="220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1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54878745"/>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154878745"/>
        </w:trPr>
        <w:tc>
          <w:tcPr>
            <w:tcW w:w="220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91"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54878745"/>
        </w:trPr>
        <w:tc>
          <w:tcPr>
            <w:tcW w:w="220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99</w:t>
            </w:r>
            <w:r>
              <w:rPr>
                <w:sz w:val="20"/>
                <w:szCs w:val="20"/>
              </w:rPr>
              <w:t>2</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2,90</w:t>
            </w:r>
            <w:r>
              <w:rPr>
                <w:sz w:val="20"/>
                <w:szCs w:val="20"/>
              </w:rPr>
              <w:t>9</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2,90</w:t>
            </w:r>
            <w:r>
              <w:rPr>
                <w:sz w:val="20"/>
                <w:szCs w:val="20"/>
              </w:rPr>
              <w:t>6</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(1,692</w:t>
            </w:r>
            <w:r>
              <w:rPr>
                <w:sz w:val="20"/>
                <w:szCs w:val="20"/>
              </w:rPr>
              <w:t>)</w:t>
            </w:r>
          </w:p>
        </w:tc>
      </w:tr>
      <w:tr w:rsidR="00000000">
        <w:trPr>
          <w:divId w:val="154878745"/>
        </w:trPr>
        <w:tc>
          <w:tcPr>
            <w:tcW w:w="220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5"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(837</w:t>
            </w:r>
            <w:r>
              <w:rPr>
                <w:sz w:val="20"/>
                <w:szCs w:val="20"/>
              </w:rPr>
              <w:t>)</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8"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(1,858</w:t>
            </w: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(1,879</w:t>
            </w:r>
            <w:r>
              <w:rPr>
                <w:sz w:val="20"/>
                <w:szCs w:val="20"/>
              </w:rPr>
              <w:t>)</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1"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93</w:t>
            </w:r>
            <w:r>
              <w:rPr>
                <w:sz w:val="20"/>
                <w:szCs w:val="20"/>
              </w:rPr>
              <w:t>3</w:t>
            </w:r>
          </w:p>
        </w:tc>
      </w:tr>
      <w:tr w:rsidR="00000000">
        <w:trPr>
          <w:divId w:val="154878745"/>
        </w:trPr>
        <w:tc>
          <w:tcPr>
            <w:tcW w:w="220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(10</w:t>
            </w: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(20</w:t>
            </w: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p>
        </w:tc>
      </w:tr>
      <w:tr w:rsidR="00000000">
        <w:trPr>
          <w:divId w:val="154878745"/>
        </w:trPr>
        <w:tc>
          <w:tcPr>
            <w:tcW w:w="220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14</w:t>
            </w:r>
            <w:r>
              <w:rPr>
                <w:sz w:val="20"/>
                <w:szCs w:val="20"/>
              </w:rPr>
              <w:t>5</w:t>
            </w:r>
          </w:p>
        </w:tc>
        <w:tc>
          <w:tcPr>
            <w:tcW w:w="12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1,04</w:t>
            </w:r>
            <w:r>
              <w:rPr>
                <w:sz w:val="20"/>
                <w:szCs w:val="20"/>
              </w:rPr>
              <w:t>8</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1,00</w:t>
            </w:r>
            <w:r>
              <w:rPr>
                <w:sz w:val="20"/>
                <w:szCs w:val="20"/>
              </w:rPr>
              <w:t>7</w:t>
            </w:r>
          </w:p>
        </w:tc>
        <w:tc>
          <w:tcPr>
            <w:tcW w:w="109"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91"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(754</w:t>
            </w:r>
            <w:r>
              <w:rPr>
                <w:sz w:val="20"/>
                <w:szCs w:val="20"/>
              </w:rPr>
              <w:t>)</w:t>
            </w:r>
          </w:p>
        </w:tc>
      </w:tr>
    </w:tbl>
    <w:p w:rsidR="00000000" w:rsidRDefault="00826A4C">
      <w:pPr>
        <w:pStyle w:val="a3"/>
        <w:spacing w:before="0" w:beforeAutospacing="0" w:after="0" w:afterAutospacing="0"/>
        <w:divId w:val="154878745"/>
        <w:rPr>
          <w:sz w:val="20"/>
          <w:szCs w:val="20"/>
        </w:rPr>
      </w:pPr>
      <w:r>
        <w:rPr>
          <w:sz w:val="20"/>
          <w:szCs w:val="20"/>
        </w:rPr>
        <w:t>​</w:t>
      </w:r>
    </w:p>
    <w:p w:rsidR="00000000" w:rsidRDefault="00826A4C">
      <w:pPr>
        <w:pStyle w:val="a3"/>
        <w:spacing w:before="0" w:beforeAutospacing="0" w:after="240" w:afterAutospacing="0"/>
        <w:divId w:val="154878745"/>
        <w:rPr>
          <w:i/>
          <w:iCs/>
          <w:sz w:val="20"/>
          <w:szCs w:val="20"/>
        </w:rPr>
      </w:pPr>
      <w:r>
        <w:rPr>
          <w:i/>
          <w:iCs/>
          <w:sz w:val="20"/>
          <w:szCs w:val="20"/>
          <w:u w:val="single"/>
        </w:rPr>
        <w:t>Three Months Ended June 30, 2021 and 2020</w:t>
      </w:r>
    </w:p>
    <w:p w:rsidR="00000000" w:rsidRDefault="00826A4C">
      <w:pPr>
        <w:pStyle w:val="a3"/>
        <w:spacing w:before="0" w:beforeAutospacing="0" w:after="240" w:afterAutospacing="0"/>
        <w:ind w:firstLine="360"/>
        <w:divId w:val="154878745"/>
        <w:rPr>
          <w:sz w:val="20"/>
          <w:szCs w:val="20"/>
        </w:rPr>
      </w:pPr>
      <w:r>
        <w:rPr>
          <w:sz w:val="20"/>
          <w:szCs w:val="20"/>
        </w:rPr>
        <w:t xml:space="preserve">For the three months ended June 30, 2021, the Investment Funds’ </w:t>
      </w:r>
      <w:r>
        <w:rPr>
          <w:sz w:val="20"/>
          <w:szCs w:val="20"/>
        </w:rPr>
        <w:t>positive performance was driven by net gains in their long positions, offset in part by net losses in their short positions. The positive performance of our Investment segment’s long positions was driven primarily by gains from two energy sector investment</w:t>
      </w:r>
      <w:r>
        <w:rPr>
          <w:sz w:val="20"/>
          <w:szCs w:val="20"/>
        </w:rPr>
        <w:t>s aggregating $494 million and a technology sector investment of $193 million. The aggregate performance of investments with net gains across various sectors accounted for an additional positive performance of our Investment segment’s long positions. The n</w:t>
      </w:r>
      <w:r>
        <w:rPr>
          <w:sz w:val="20"/>
          <w:szCs w:val="20"/>
        </w:rPr>
        <w:t>egative performance of our Investment segment’s short positions was driven primarily by the negative performance of broad market hedges of $338 million and an energy sector investment of $256 million. The aggregate performance of investments with net losse</w:t>
      </w:r>
      <w:r>
        <w:rPr>
          <w:sz w:val="20"/>
          <w:szCs w:val="20"/>
        </w:rPr>
        <w:t xml:space="preserve">s across various sectors accounted for an additional negative performance of our Investment segment’s short positions. </w:t>
      </w:r>
    </w:p>
    <w:p w:rsidR="00000000" w:rsidRDefault="00826A4C">
      <w:pPr>
        <w:pStyle w:val="a3"/>
        <w:spacing w:before="0" w:beforeAutospacing="0" w:after="240" w:afterAutospacing="0"/>
        <w:ind w:firstLine="360"/>
        <w:divId w:val="154878745"/>
        <w:rPr>
          <w:sz w:val="20"/>
          <w:szCs w:val="20"/>
        </w:rPr>
      </w:pPr>
      <w:r>
        <w:rPr>
          <w:sz w:val="20"/>
          <w:szCs w:val="20"/>
        </w:rPr>
        <w:t>For the three months ended June 30, 2020, the Investment Funds’ positive performance was driven by net gains in their long positions, of</w:t>
      </w:r>
      <w:r>
        <w:rPr>
          <w:sz w:val="20"/>
          <w:szCs w:val="20"/>
        </w:rPr>
        <w:t>fset in part by net losses in their short positions. The positive performance of our Investment segment’s long positions was driven by gains from a consumer, cyclical sector investment of $998 million, two energy sector investments aggregating $906 million</w:t>
      </w:r>
      <w:r>
        <w:rPr>
          <w:sz w:val="20"/>
          <w:szCs w:val="20"/>
        </w:rPr>
        <w:t xml:space="preserve"> and aggregate gains from four other consumer, cyclical sector investments of $552 million. The aggregate performance of investments with net gains across various other sectors accounted for an additional positive performance of our Investment segment’s lo</w:t>
      </w:r>
      <w:r>
        <w:rPr>
          <w:sz w:val="20"/>
          <w:szCs w:val="20"/>
        </w:rPr>
        <w:t>ng positions. The negative performance of our Investment segment’s short positions was driven primarily by the negative performance of broad market hedges of approximately $2.1 billion and aggregate losses from short positions across various sectors, offse</w:t>
      </w:r>
      <w:r>
        <w:rPr>
          <w:sz w:val="20"/>
          <w:szCs w:val="20"/>
        </w:rPr>
        <w:t>t in part the positive performance of our Investment segment’s short exposure to commercial mortgage-backed securities through credit default swap contracts of $534 million.</w:t>
      </w:r>
    </w:p>
    <w:p w:rsidR="00000000" w:rsidRDefault="00826A4C">
      <w:pPr>
        <w:pStyle w:val="a3"/>
        <w:spacing w:before="0" w:beforeAutospacing="0" w:after="240" w:afterAutospacing="0"/>
        <w:divId w:val="154878745"/>
        <w:rPr>
          <w:i/>
          <w:iCs/>
          <w:sz w:val="20"/>
          <w:szCs w:val="20"/>
        </w:rPr>
      </w:pPr>
      <w:r>
        <w:rPr>
          <w:i/>
          <w:iCs/>
          <w:sz w:val="20"/>
          <w:szCs w:val="20"/>
          <w:u w:val="single"/>
        </w:rPr>
        <w:t>Six Months Ended June 30, 2021 and 2020</w:t>
      </w:r>
    </w:p>
    <w:p w:rsidR="00000000" w:rsidRDefault="00826A4C">
      <w:pPr>
        <w:pStyle w:val="a3"/>
        <w:spacing w:before="0" w:beforeAutospacing="0" w:after="240" w:afterAutospacing="0"/>
        <w:ind w:firstLine="360"/>
        <w:divId w:val="154878745"/>
        <w:rPr>
          <w:sz w:val="20"/>
          <w:szCs w:val="20"/>
        </w:rPr>
      </w:pPr>
      <w:r>
        <w:rPr>
          <w:sz w:val="20"/>
          <w:szCs w:val="20"/>
        </w:rPr>
        <w:t>For the six months ended June 30, 2021, th</w:t>
      </w:r>
      <w:r>
        <w:rPr>
          <w:sz w:val="20"/>
          <w:szCs w:val="20"/>
        </w:rPr>
        <w:t>e Investment Funds’ positive performance was driven by net gains in their long positions, offset in part by net losses in their short positions. The positive performance of our Investment segment’s long positions was driven primarily by gains from two ener</w:t>
      </w:r>
      <w:r>
        <w:rPr>
          <w:sz w:val="20"/>
          <w:szCs w:val="20"/>
        </w:rPr>
        <w:t>gy sector investments aggregating $1.6 billion. The aggregate performance of investments with net gains across various sectors accounted for an additional positive performance of our Investment segment’s long positions. The negative performance of our Inve</w:t>
      </w:r>
      <w:r>
        <w:rPr>
          <w:sz w:val="20"/>
          <w:szCs w:val="20"/>
        </w:rPr>
        <w:t>stment segment’s short positions was driven primarily by the negative performance of an energy sector investment of $751 million and broad market hedges of $667 million. The aggregate performance of investments with net losses across various sectors accoun</w:t>
      </w:r>
      <w:r>
        <w:rPr>
          <w:sz w:val="20"/>
          <w:szCs w:val="20"/>
        </w:rPr>
        <w:t xml:space="preserve">ted for an additional negative performance of our Investment segment’s short positions. The negative performance of our Investment segment’s short positions was offset in part by gains from a consumer, cyclical sector investment of $191 million. </w:t>
      </w:r>
    </w:p>
    <w:p w:rsidR="00000000" w:rsidRDefault="00826A4C">
      <w:pPr>
        <w:pStyle w:val="a3"/>
        <w:spacing w:before="0" w:beforeAutospacing="0" w:after="0" w:afterAutospacing="0"/>
        <w:ind w:firstLine="360"/>
        <w:divId w:val="154878745"/>
        <w:rPr>
          <w:sz w:val="20"/>
          <w:szCs w:val="20"/>
        </w:rPr>
      </w:pPr>
      <w:r>
        <w:rPr>
          <w:sz w:val="20"/>
          <w:szCs w:val="20"/>
        </w:rPr>
        <w:t>For the s</w:t>
      </w:r>
      <w:r>
        <w:rPr>
          <w:sz w:val="20"/>
          <w:szCs w:val="20"/>
        </w:rPr>
        <w:t>ix months ended June 30, 2020, the Investment Funds’ negative performance was driven by net losses in their long positions, offset in part by net gains in their short positions. The negative performance of our Investment segment’s long positions was driven</w:t>
      </w:r>
      <w:r>
        <w:rPr>
          <w:sz w:val="20"/>
          <w:szCs w:val="20"/>
        </w:rPr>
        <w:t xml:space="preserve"> by losses from a consumer, non-cyclical sector investment of $637 million, aggregate losses from three technology sector investments of $745 million and an energy sector investment of $130 million. The aggregate performance of investments with net losses </w:t>
      </w:r>
      <w:r>
        <w:rPr>
          <w:sz w:val="20"/>
          <w:szCs w:val="20"/>
        </w:rPr>
        <w:t>across various other sectors accounted for an additional negative performance of our Investment segment’s long positions. The positive performance of our Investment segment’s short positions was driven by the positive performance of their short exposure to</w:t>
      </w:r>
      <w:r>
        <w:rPr>
          <w:sz w:val="20"/>
          <w:szCs w:val="20"/>
        </w:rPr>
        <w:t xml:space="preserve"> commercial </w:t>
      </w:r>
    </w:p>
    <w:p w:rsidR="00000000" w:rsidRDefault="00826A4C">
      <w:pPr>
        <w:pStyle w:val="a3"/>
        <w:spacing w:before="480" w:beforeAutospacing="0" w:after="0" w:afterAutospacing="0"/>
        <w:jc w:val="center"/>
        <w:divId w:val="563494845"/>
        <w:rPr>
          <w:sz w:val="20"/>
          <w:szCs w:val="20"/>
        </w:rPr>
      </w:pPr>
      <w:r>
        <w:rPr>
          <w:sz w:val="20"/>
          <w:szCs w:val="20"/>
        </w:rPr>
        <w:t>44</w:t>
      </w:r>
    </w:p>
    <w:p w:rsidR="00000000" w:rsidRDefault="00826A4C">
      <w:pPr>
        <w:pStyle w:val="a3"/>
        <w:spacing w:before="0" w:beforeAutospacing="0" w:after="600" w:afterAutospacing="0"/>
        <w:divId w:val="1486094570"/>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420302178"/>
        <w:rPr>
          <w:sz w:val="20"/>
          <w:szCs w:val="20"/>
        </w:rPr>
      </w:pPr>
      <w:r>
        <w:rPr>
          <w:sz w:val="20"/>
          <w:szCs w:val="20"/>
        </w:rPr>
        <w:t xml:space="preserve">mortgage-backed securities through credit default swap contracts of $1.3 billion, offset in part primarily by the negative performance of broad market hedges. </w:t>
      </w:r>
    </w:p>
    <w:p w:rsidR="00000000" w:rsidRDefault="00826A4C">
      <w:pPr>
        <w:pStyle w:val="a3"/>
        <w:spacing w:before="0" w:beforeAutospacing="0" w:after="240" w:afterAutospacing="0"/>
        <w:divId w:val="420302178"/>
        <w:rPr>
          <w:b/>
          <w:bCs/>
          <w:i/>
          <w:iCs/>
          <w:sz w:val="20"/>
          <w:szCs w:val="20"/>
        </w:rPr>
      </w:pPr>
      <w:r>
        <w:rPr>
          <w:b/>
          <w:bCs/>
          <w:i/>
          <w:iCs/>
          <w:sz w:val="20"/>
          <w:szCs w:val="20"/>
        </w:rPr>
        <w:t>Energy</w:t>
      </w:r>
    </w:p>
    <w:p w:rsidR="00000000" w:rsidRDefault="00826A4C">
      <w:pPr>
        <w:pStyle w:val="a3"/>
        <w:spacing w:before="0" w:beforeAutospacing="0" w:after="240" w:afterAutospacing="0"/>
        <w:ind w:firstLine="360"/>
        <w:divId w:val="420302178"/>
        <w:rPr>
          <w:sz w:val="20"/>
          <w:szCs w:val="20"/>
        </w:rPr>
      </w:pPr>
      <w:r>
        <w:rPr>
          <w:sz w:val="20"/>
          <w:szCs w:val="20"/>
        </w:rPr>
        <w:t>Our Energy segment is primarily engaged in the petroleum refining and nitrogen fertilizer</w:t>
      </w:r>
      <w:r>
        <w:rPr>
          <w:sz w:val="20"/>
          <w:szCs w:val="20"/>
        </w:rPr>
        <w:t xml:space="preserve"> manufacturing businesses. The petroleum business accounted for approximately 94% and 90% of our Energy segment’s net sales for the six months ended June 30, 2021 and 2020, respectively.</w:t>
      </w:r>
    </w:p>
    <w:p w:rsidR="00000000" w:rsidRDefault="00826A4C">
      <w:pPr>
        <w:pStyle w:val="a3"/>
        <w:spacing w:before="0" w:beforeAutospacing="0" w:after="240" w:afterAutospacing="0"/>
        <w:ind w:firstLine="360"/>
        <w:divId w:val="420302178"/>
        <w:rPr>
          <w:sz w:val="20"/>
          <w:szCs w:val="20"/>
        </w:rPr>
      </w:pPr>
      <w:r>
        <w:rPr>
          <w:sz w:val="20"/>
          <w:szCs w:val="20"/>
        </w:rPr>
        <w:t>The results of operations of the petroleum business are primarily aff</w:t>
      </w:r>
      <w:r>
        <w:rPr>
          <w:sz w:val="20"/>
          <w:szCs w:val="20"/>
        </w:rPr>
        <w:t>ected by the relationship between refined product prices and the prices for crude oil and other feedstocks that are processed and blended into petroleum products, such as gasoline, diesel fuel and jet fuel, that are produced by a refinery (“refined product</w:t>
      </w:r>
      <w:r>
        <w:rPr>
          <w:sz w:val="20"/>
          <w:szCs w:val="20"/>
        </w:rPr>
        <w:t>s”). The cost to acquire crude oil and other feedstocks and the price for which refined products are ultimately sold depend on factors beyond our Energy segment’s control, including the supply of and demand for crude oil, as well as gasoline and other refi</w:t>
      </w:r>
      <w:r>
        <w:rPr>
          <w:sz w:val="20"/>
          <w:szCs w:val="20"/>
        </w:rPr>
        <w:t>ned products. This supply and demand depend on, among other factors, changes in domestic and foreign economies, weather conditions, domestic and foreign political affairs, production levels, the availability of imports, the marketing of competitive fuels a</w:t>
      </w:r>
      <w:r>
        <w:rPr>
          <w:sz w:val="20"/>
          <w:szCs w:val="20"/>
        </w:rPr>
        <w:t>nd the extent of government regulation. Because the petroleum business applies first-in, first-out accounting to value its inventory, crude oil price movements may impact gross margin in the short-term fluctuations in the market price of inventory. The eff</w:t>
      </w:r>
      <w:r>
        <w:rPr>
          <w:sz w:val="20"/>
          <w:szCs w:val="20"/>
        </w:rPr>
        <w:t>ect of changes in crude oil prices on the petroleum business’ results of operations is influenced by the rate at which the prices of refined products adjust to reflect these changes.</w:t>
      </w:r>
    </w:p>
    <w:p w:rsidR="00000000" w:rsidRDefault="00826A4C">
      <w:pPr>
        <w:pStyle w:val="a3"/>
        <w:spacing w:before="0" w:beforeAutospacing="0" w:after="240" w:afterAutospacing="0"/>
        <w:ind w:firstLine="360"/>
        <w:divId w:val="420302178"/>
        <w:rPr>
          <w:sz w:val="20"/>
          <w:szCs w:val="20"/>
        </w:rPr>
      </w:pPr>
      <w:r>
        <w:rPr>
          <w:sz w:val="20"/>
          <w:szCs w:val="20"/>
        </w:rPr>
        <w:t>The COVID-19 pandemic, and the actions taken by governments and others, h</w:t>
      </w:r>
      <w:r>
        <w:rPr>
          <w:sz w:val="20"/>
          <w:szCs w:val="20"/>
        </w:rPr>
        <w:t>as negatively impacted the energy industry. The COVID-19 pandemic has also resulted in significant business and operational disruptions, including business closures, liquidity strains, destruction of non-essential demand, as well as supply chain challenges</w:t>
      </w:r>
      <w:r>
        <w:rPr>
          <w:sz w:val="20"/>
          <w:szCs w:val="20"/>
        </w:rPr>
        <w:t xml:space="preserve">, travel restrictions, stay-at home orders, and limitations on the availability of the workforce. As a result, the demand for gasoline and diesel in the regions that our Energy segment operates declined beginning in the first quarter of 2020. The declines </w:t>
      </w:r>
      <w:r>
        <w:rPr>
          <w:sz w:val="20"/>
          <w:szCs w:val="20"/>
        </w:rPr>
        <w:t xml:space="preserve">were amplified in the first quarter of 2020 by market plays between the world’s largest oil producers. The simultaneous shocks in oil supply and demand have resulted in a decline in the price of crude oil and lead to a significant decrease in the price of </w:t>
      </w:r>
      <w:r>
        <w:rPr>
          <w:sz w:val="20"/>
          <w:szCs w:val="20"/>
        </w:rPr>
        <w:t>refined products sold by our Energy segment. However, beginning in late 2020 and into 2021, the U.S. market for refined products improved and demand increased as travel restrictions and stay-at-home orders were eased.</w:t>
      </w:r>
    </w:p>
    <w:p w:rsidR="00000000" w:rsidRDefault="00826A4C">
      <w:pPr>
        <w:pStyle w:val="a3"/>
        <w:spacing w:before="0" w:beforeAutospacing="0" w:after="240" w:afterAutospacing="0"/>
        <w:ind w:firstLine="360"/>
        <w:divId w:val="420302178"/>
        <w:rPr>
          <w:sz w:val="20"/>
          <w:szCs w:val="20"/>
        </w:rPr>
      </w:pPr>
      <w:r>
        <w:rPr>
          <w:sz w:val="20"/>
          <w:szCs w:val="20"/>
        </w:rPr>
        <w:t>In addition to recent market condition</w:t>
      </w:r>
      <w:r>
        <w:rPr>
          <w:sz w:val="20"/>
          <w:szCs w:val="20"/>
        </w:rPr>
        <w:t xml:space="preserve">s, there are long-term factors that may impact the demand for refined products. These factors include mandated renewable fuels standards, proposed climate change laws and regulations, and increased mileage standards for vehicles. The petroleum business is </w:t>
      </w:r>
      <w:r>
        <w:rPr>
          <w:sz w:val="20"/>
          <w:szCs w:val="20"/>
        </w:rPr>
        <w:t xml:space="preserve">also subject to the Renewable Fuel Standard of the United States Environmental Protection Agency, which requires it to either blend “renewable fuels” with its transportation fuels or purchase renewable identification numbers (“RINs”), in lieu of blending. </w:t>
      </w:r>
      <w:r>
        <w:rPr>
          <w:sz w:val="20"/>
          <w:szCs w:val="20"/>
        </w:rPr>
        <w:t>The price of RINs has been extremely volatile and the future cost of RINs for the petroleum business is difficult to estimate. Additionally, the cost of RINs is dependent upon a variety of factors, which include the availability of RINs for purchase, the p</w:t>
      </w:r>
      <w:r>
        <w:rPr>
          <w:sz w:val="20"/>
          <w:szCs w:val="20"/>
        </w:rPr>
        <w:t>rice at which RINs can be purchased, transportation fuel production levels, the mix of the petroleum business’ petroleum products, as well as the fuel blending performed at its refineries and downstream terminals, all of which can vary significantly from p</w:t>
      </w:r>
      <w:r>
        <w:rPr>
          <w:sz w:val="20"/>
          <w:szCs w:val="20"/>
        </w:rPr>
        <w:t>eriod to period. Refer to Note 16, “Commitments and Contingencies,” to the condensed consolidated financial statements for further discussion of RINs.</w:t>
      </w:r>
    </w:p>
    <w:p w:rsidR="00000000" w:rsidRDefault="00826A4C">
      <w:pPr>
        <w:pStyle w:val="a3"/>
        <w:spacing w:before="0" w:beforeAutospacing="0" w:after="0" w:afterAutospacing="0"/>
        <w:ind w:firstLine="360"/>
        <w:divId w:val="420302178"/>
        <w:rPr>
          <w:sz w:val="20"/>
          <w:szCs w:val="20"/>
        </w:rPr>
      </w:pPr>
      <w:r>
        <w:rPr>
          <w:sz w:val="20"/>
          <w:szCs w:val="20"/>
        </w:rPr>
        <w:t xml:space="preserve">In December 2020, our Energy segment approved a renewable diesel project at one of its refineries, which </w:t>
      </w:r>
      <w:r>
        <w:rPr>
          <w:sz w:val="20"/>
          <w:szCs w:val="20"/>
        </w:rPr>
        <w:t xml:space="preserve">would convert the refinery’s hydrocracker to a renewable diesel unit (“RDU”) capable of producing 100 million gallons of renewable diesel per year and approximately 170 to 180 million RINs annually. As a result of conversion, the crude oil capacity of the </w:t>
      </w:r>
      <w:r>
        <w:rPr>
          <w:sz w:val="20"/>
          <w:szCs w:val="20"/>
        </w:rPr>
        <w:t>refinery will be reduced. Further, the conversion enables our Energy segment to capture additional benefits associated with the existing blenders’ tax credit that expires at the end of 2022 and low carbon fuel standard programs in states such as California</w:t>
      </w:r>
      <w:r>
        <w:rPr>
          <w:sz w:val="20"/>
          <w:szCs w:val="20"/>
        </w:rPr>
        <w:t>. Our Energy segment has additional plans to add pretreating capabilities for the RDU and construction of a similar facility at its other refinery. These collective renewable diesel efforts could reduce our Energy segment’s Renewable Fuels Standard (“RFS”)</w:t>
      </w:r>
      <w:r>
        <w:rPr>
          <w:sz w:val="20"/>
          <w:szCs w:val="20"/>
        </w:rPr>
        <w:t xml:space="preserve"> exposure. However, any actions taken by the Supreme Court, resulting administration efforts under the RFS, such as denial of existing or previous waiver applications, and market </w:t>
      </w:r>
    </w:p>
    <w:p w:rsidR="00000000" w:rsidRDefault="00826A4C">
      <w:pPr>
        <w:pStyle w:val="a3"/>
        <w:spacing w:before="480" w:beforeAutospacing="0" w:after="0" w:afterAutospacing="0"/>
        <w:jc w:val="center"/>
        <w:divId w:val="1465806166"/>
        <w:rPr>
          <w:sz w:val="20"/>
          <w:szCs w:val="20"/>
        </w:rPr>
      </w:pPr>
      <w:r>
        <w:rPr>
          <w:sz w:val="20"/>
          <w:szCs w:val="20"/>
        </w:rPr>
        <w:t>45</w:t>
      </w:r>
    </w:p>
    <w:p w:rsidR="00000000" w:rsidRDefault="00826A4C">
      <w:pPr>
        <w:pStyle w:val="a3"/>
        <w:spacing w:before="0" w:beforeAutospacing="0" w:after="600" w:afterAutospacing="0"/>
        <w:divId w:val="149836056"/>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533348538"/>
        <w:rPr>
          <w:sz w:val="20"/>
          <w:szCs w:val="20"/>
        </w:rPr>
      </w:pPr>
      <w:r>
        <w:rPr>
          <w:sz w:val="20"/>
          <w:szCs w:val="20"/>
        </w:rPr>
        <w:t>conditions could significantl</w:t>
      </w:r>
      <w:r>
        <w:rPr>
          <w:sz w:val="20"/>
          <w:szCs w:val="20"/>
        </w:rPr>
        <w:t>y impact the amount by which our Energy segment’s renewable diesel business mitigates our costs to comply with the RFS, if at all.</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44"/>
        <w:gridCol w:w="1036"/>
        <w:gridCol w:w="228"/>
        <w:gridCol w:w="143"/>
        <w:gridCol w:w="1083"/>
        <w:gridCol w:w="200"/>
        <w:gridCol w:w="144"/>
        <w:gridCol w:w="895"/>
        <w:gridCol w:w="227"/>
        <w:gridCol w:w="141"/>
        <w:gridCol w:w="983"/>
      </w:tblGrid>
      <w:tr w:rsidR="00000000">
        <w:trPr>
          <w:divId w:val="1533348538"/>
          <w:trHeight w:val="20"/>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divId w:val="3639909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4085985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00499326"/>
              <w:rPr>
                <w:sz w:val="20"/>
                <w:szCs w:val="20"/>
              </w:rPr>
            </w:pPr>
            <w:r>
              <w:rPr>
                <w:sz w:val="2"/>
                <w:szCs w:val="2"/>
              </w:rPr>
              <w:t>​</w:t>
            </w:r>
          </w:p>
        </w:tc>
        <w:tc>
          <w:tcPr>
            <w:tcW w:w="53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94640658"/>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1037680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98572136"/>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6546934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3561977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0221855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79410388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9921388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84081663"/>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37219126"/>
              <w:rPr>
                <w:sz w:val="20"/>
                <w:szCs w:val="20"/>
              </w:rPr>
            </w:pPr>
            <w:r>
              <w:rPr>
                <w:sz w:val="2"/>
                <w:szCs w:val="2"/>
              </w:rPr>
              <w:t>​</w:t>
            </w:r>
          </w:p>
        </w:tc>
      </w:tr>
      <w:tr w:rsidR="00000000">
        <w:trPr>
          <w:divId w:val="1533348538"/>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1533348538"/>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60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1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r>
              <w:rPr>
                <w:b/>
                <w:bCs/>
                <w:sz w:val="20"/>
                <w:szCs w:val="20"/>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1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77"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533348538"/>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1533348538"/>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91"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533348538"/>
        </w:trPr>
        <w:tc>
          <w:tcPr>
            <w:tcW w:w="222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1,78</w:t>
            </w:r>
            <w:r>
              <w:rPr>
                <w:sz w:val="20"/>
                <w:szCs w:val="20"/>
              </w:rPr>
              <w:t>3</w:t>
            </w:r>
          </w:p>
        </w:tc>
        <w:tc>
          <w:tcPr>
            <w:tcW w:w="1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67</w:t>
            </w:r>
            <w:r>
              <w:rPr>
                <w:sz w:val="20"/>
                <w:szCs w:val="20"/>
              </w:rPr>
              <w:t>5</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3,24</w:t>
            </w: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1,80</w:t>
            </w:r>
            <w:r>
              <w:rPr>
                <w:sz w:val="20"/>
                <w:szCs w:val="20"/>
              </w:rPr>
              <w:t>6</w:t>
            </w:r>
          </w:p>
        </w:tc>
      </w:tr>
      <w:tr w:rsidR="00000000">
        <w:trPr>
          <w:divId w:val="1533348538"/>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1,75</w:t>
            </w:r>
            <w:r>
              <w:rPr>
                <w:sz w:val="20"/>
                <w:szCs w:val="20"/>
              </w:rPr>
              <w:t>7</w:t>
            </w:r>
          </w:p>
        </w:tc>
        <w:tc>
          <w:tcPr>
            <w:tcW w:w="11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64</w:t>
            </w:r>
            <w:r>
              <w:rPr>
                <w:sz w:val="20"/>
                <w:szCs w:val="20"/>
              </w:rPr>
              <w:t>5</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3,33</w:t>
            </w:r>
            <w:r>
              <w:rPr>
                <w:sz w:val="20"/>
                <w:szCs w:val="20"/>
              </w:rPr>
              <w:t>6</w:t>
            </w:r>
          </w:p>
        </w:tc>
        <w:tc>
          <w:tcPr>
            <w:tcW w:w="11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1,89</w:t>
            </w:r>
            <w:r>
              <w:rPr>
                <w:sz w:val="20"/>
                <w:szCs w:val="20"/>
              </w:rPr>
              <w:t>4</w:t>
            </w:r>
          </w:p>
        </w:tc>
      </w:tr>
      <w:tr w:rsidR="00000000">
        <w:trPr>
          <w:divId w:val="1533348538"/>
        </w:trPr>
        <w:tc>
          <w:tcPr>
            <w:tcW w:w="222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r>
              <w:rPr>
                <w:sz w:val="20"/>
                <w:szCs w:val="20"/>
              </w:rPr>
              <w:t>0</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(90</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(88</w:t>
            </w:r>
            <w:r>
              <w:rPr>
                <w:sz w:val="20"/>
                <w:szCs w:val="20"/>
              </w:rPr>
              <w:t>)</w:t>
            </w:r>
          </w:p>
        </w:tc>
      </w:tr>
    </w:tbl>
    <w:p w:rsidR="00000000" w:rsidRDefault="00826A4C">
      <w:pPr>
        <w:pStyle w:val="a3"/>
        <w:spacing w:before="0" w:beforeAutospacing="0" w:after="0" w:afterAutospacing="0"/>
        <w:divId w:val="1533348538"/>
        <w:rPr>
          <w:sz w:val="20"/>
          <w:szCs w:val="20"/>
        </w:rPr>
      </w:pPr>
      <w:r>
        <w:rPr>
          <w:sz w:val="20"/>
          <w:szCs w:val="20"/>
        </w:rPr>
        <w:t>​</w:t>
      </w:r>
    </w:p>
    <w:p w:rsidR="00000000" w:rsidRDefault="00826A4C">
      <w:pPr>
        <w:pStyle w:val="a3"/>
        <w:spacing w:before="0" w:beforeAutospacing="0" w:after="240" w:afterAutospacing="0"/>
        <w:divId w:val="1533348538"/>
        <w:rPr>
          <w:i/>
          <w:iCs/>
          <w:sz w:val="20"/>
          <w:szCs w:val="20"/>
        </w:rPr>
      </w:pPr>
      <w:r>
        <w:rPr>
          <w:i/>
          <w:iCs/>
          <w:sz w:val="20"/>
          <w:szCs w:val="20"/>
          <w:u w:val="single"/>
        </w:rPr>
        <w:t>Three </w:t>
      </w:r>
      <w:r>
        <w:rPr>
          <w:i/>
          <w:iCs/>
          <w:sz w:val="20"/>
          <w:szCs w:val="20"/>
          <w:u w:val="single"/>
        </w:rPr>
        <w:t>Months Ended June 30, 2021 and 2020</w:t>
      </w:r>
    </w:p>
    <w:p w:rsidR="00000000" w:rsidRDefault="00826A4C">
      <w:pPr>
        <w:pStyle w:val="a3"/>
        <w:spacing w:before="0" w:beforeAutospacing="0" w:after="240" w:afterAutospacing="0"/>
        <w:ind w:firstLine="360"/>
        <w:divId w:val="1533348538"/>
        <w:rPr>
          <w:sz w:val="20"/>
          <w:szCs w:val="20"/>
        </w:rPr>
      </w:pPr>
      <w:r>
        <w:rPr>
          <w:sz w:val="20"/>
          <w:szCs w:val="20"/>
        </w:rPr>
        <w:t xml:space="preserve">Net sales for our Energy segment increased by $1,108 million (164%) for the three months ended June 30, 2021 as compared to the comparable prior year period due to an increase in our petroleum business’ net sales, which </w:t>
      </w:r>
      <w:r>
        <w:rPr>
          <w:sz w:val="20"/>
          <w:szCs w:val="20"/>
        </w:rPr>
        <w:t>increased $1,075 million, as well as an increase in our nitrogen fertilizer business’ net sales, which increased $33 million over the comparable periods. The increase in the petroleum business’ net sales was primarily due to an increase in sales of gasolin</w:t>
      </w:r>
      <w:r>
        <w:rPr>
          <w:sz w:val="20"/>
          <w:szCs w:val="20"/>
        </w:rPr>
        <w:t>e and distillates attributable to an increase in volumes and more favorable pricing conditions. Volumes were lower in the comparable prior year period due to the full planned turnaround at one of the refineries while another refinery experienced reduced ut</w:t>
      </w:r>
      <w:r>
        <w:rPr>
          <w:sz w:val="20"/>
          <w:szCs w:val="20"/>
        </w:rPr>
        <w:t>ilization in response to demand reductions driven by the impacts of the COVID-19 pandemic. Our nitrogen fertilizer business’ net sales increased primarily due to an increase in urea ammonium nitrate (“UAN”) sales primarily due to favorable pricing conditio</w:t>
      </w:r>
      <w:r>
        <w:rPr>
          <w:sz w:val="20"/>
          <w:szCs w:val="20"/>
        </w:rPr>
        <w:t>ns.</w:t>
      </w:r>
    </w:p>
    <w:p w:rsidR="00000000" w:rsidRDefault="00826A4C">
      <w:pPr>
        <w:pStyle w:val="a3"/>
        <w:spacing w:before="0" w:beforeAutospacing="0" w:after="240" w:afterAutospacing="0"/>
        <w:ind w:firstLine="360"/>
        <w:divId w:val="1533348538"/>
        <w:rPr>
          <w:sz w:val="20"/>
          <w:szCs w:val="20"/>
        </w:rPr>
      </w:pPr>
      <w:r>
        <w:rPr>
          <w:sz w:val="20"/>
          <w:szCs w:val="20"/>
        </w:rPr>
        <w:t>Cost of goods sold for our Energy segment increased by $1,112 million (172%) for the three months ended June 30, 2021 as compared to the comparable prior year period. The increase was primarily due to our petroleum business as a result of higher cost o</w:t>
      </w:r>
      <w:r>
        <w:rPr>
          <w:sz w:val="20"/>
          <w:szCs w:val="20"/>
        </w:rPr>
        <w:t>f consumed crude oil. The higher cost of consumed crude oil was due to an increase in volumes, as discussed above, as well as lower derivative performance of $22 million and a $157 million increase in the net cost of RINs. Gross margin for our Energy segme</w:t>
      </w:r>
      <w:r>
        <w:rPr>
          <w:sz w:val="20"/>
          <w:szCs w:val="20"/>
        </w:rPr>
        <w:t>nt decreased by $4 million for the three months ended June 30, 2021 as compared to the comparable prior year period. Gross margin as a percentage of net sales was 1% and 4% for the three months ended June 30, 2021 and 2020, respectively. The decrease in th</w:t>
      </w:r>
      <w:r>
        <w:rPr>
          <w:sz w:val="20"/>
          <w:szCs w:val="20"/>
        </w:rPr>
        <w:t>e gross margin as a percentage of net sales was primarily attributable to the petroleum business, which was primarily due to an increase in the net cost of RINs and lower derivative performance, offset in part by higher crack spreads.</w:t>
      </w:r>
    </w:p>
    <w:p w:rsidR="00000000" w:rsidRDefault="00826A4C">
      <w:pPr>
        <w:pStyle w:val="a3"/>
        <w:spacing w:before="0" w:beforeAutospacing="0" w:after="240" w:afterAutospacing="0"/>
        <w:divId w:val="1533348538"/>
        <w:rPr>
          <w:i/>
          <w:iCs/>
          <w:sz w:val="20"/>
          <w:szCs w:val="20"/>
        </w:rPr>
      </w:pPr>
      <w:r>
        <w:rPr>
          <w:i/>
          <w:iCs/>
          <w:sz w:val="20"/>
          <w:szCs w:val="20"/>
          <w:u w:val="single"/>
        </w:rPr>
        <w:t>Six Months Ended June</w:t>
      </w:r>
      <w:r>
        <w:rPr>
          <w:i/>
          <w:iCs/>
          <w:sz w:val="20"/>
          <w:szCs w:val="20"/>
          <w:u w:val="single"/>
        </w:rPr>
        <w:t> 30, 2021 and 2020</w:t>
      </w:r>
    </w:p>
    <w:p w:rsidR="00000000" w:rsidRDefault="00826A4C">
      <w:pPr>
        <w:pStyle w:val="a3"/>
        <w:spacing w:before="0" w:beforeAutospacing="0" w:after="240" w:afterAutospacing="0"/>
        <w:ind w:firstLine="360"/>
        <w:divId w:val="1533348538"/>
        <w:rPr>
          <w:sz w:val="20"/>
          <w:szCs w:val="20"/>
        </w:rPr>
      </w:pPr>
      <w:r>
        <w:rPr>
          <w:sz w:val="20"/>
          <w:szCs w:val="20"/>
        </w:rPr>
        <w:t>Net sales for our Energy segment increased by $1,440 million (80%) for the six months ended June 30, 2021 as compared to the comparable prior year period due to an increase in our petroleum business’ net sales, which increased $1,421 mil</w:t>
      </w:r>
      <w:r>
        <w:rPr>
          <w:sz w:val="20"/>
          <w:szCs w:val="20"/>
        </w:rPr>
        <w:t>lion, as well as an increase in our nitrogen fertilizer business’ net sales, which increased $19 million over the comparable periods. The increase in the petroleum business’ net sales was primarily due to an increase in sales of gasoline and distillates at</w:t>
      </w:r>
      <w:r>
        <w:rPr>
          <w:sz w:val="20"/>
          <w:szCs w:val="20"/>
        </w:rPr>
        <w:t>tributable to an increase in volumes and more favorable pricing conditions. Volumes were lower in the comparable prior year period due to the full planned turnaround at one of the refineries while another refinery experienced reduced utilization in respons</w:t>
      </w:r>
      <w:r>
        <w:rPr>
          <w:sz w:val="20"/>
          <w:szCs w:val="20"/>
        </w:rPr>
        <w:t>e to demand reductions driven by the impacts of the COVID-19 pandemic. Our nitrogen fertilizer business’ net sales increased primarily due to an increase in urea ammonium nitrate (“UAN”) sales primarily due to favorable pricing conditions.</w:t>
      </w:r>
    </w:p>
    <w:p w:rsidR="00000000" w:rsidRDefault="00826A4C">
      <w:pPr>
        <w:pStyle w:val="a3"/>
        <w:spacing w:before="0" w:beforeAutospacing="0" w:after="240" w:afterAutospacing="0"/>
        <w:ind w:firstLine="360"/>
        <w:divId w:val="1533348538"/>
        <w:rPr>
          <w:sz w:val="20"/>
          <w:szCs w:val="20"/>
        </w:rPr>
      </w:pPr>
      <w:r>
        <w:rPr>
          <w:sz w:val="20"/>
          <w:szCs w:val="20"/>
        </w:rPr>
        <w:t>Cost of goods so</w:t>
      </w:r>
      <w:r>
        <w:rPr>
          <w:sz w:val="20"/>
          <w:szCs w:val="20"/>
        </w:rPr>
        <w:t>ld for our Energy segment increased by $1,442 million (76%) for the six months ended June 30, 2021 as compared to the comparable prior year period. The increase was primarily due to our petroleum business as a result of higher cost of consumed crude oil. T</w:t>
      </w:r>
      <w:r>
        <w:rPr>
          <w:sz w:val="20"/>
          <w:szCs w:val="20"/>
        </w:rPr>
        <w:t>he higher cost of consumed crude oil was due to an increase in volumes, as discussed above, as well as lower derivative performance of $99 million and a $316 million increase in the net cost of RINs. Gross margin for our Energy segment decreased by $2 mill</w:t>
      </w:r>
      <w:r>
        <w:rPr>
          <w:sz w:val="20"/>
          <w:szCs w:val="20"/>
        </w:rPr>
        <w:t>ion for the six months ended June 30, 2021 as compared to the comparable prior year period. Gross margin as a percentage of net sales was (3)% and (5)% for the six months ended June 30, 2021 and 2020, respectively. The improvement in the gross margin as a</w:t>
      </w:r>
      <w:r>
        <w:rPr>
          <w:sz w:val="20"/>
          <w:szCs w:val="20"/>
        </w:rPr>
        <w:t> </w:t>
      </w:r>
      <w:r>
        <w:rPr>
          <w:sz w:val="20"/>
          <w:szCs w:val="20"/>
        </w:rPr>
        <w:t>percentage of net sales was primarily attributable to the petroleum business, which was primarily due to higher crack spreads, offset in part by an increase in the net cost of RINs and lower derivative performance.</w:t>
      </w:r>
      <w:r>
        <w:rPr>
          <w:sz w:val="20"/>
          <w:szCs w:val="20"/>
        </w:rPr>
        <w:t xml:space="preserve"> </w:t>
      </w:r>
    </w:p>
    <w:p w:rsidR="00000000" w:rsidRDefault="00826A4C">
      <w:pPr>
        <w:pStyle w:val="a3"/>
        <w:spacing w:before="480" w:beforeAutospacing="0" w:after="0" w:afterAutospacing="0"/>
        <w:jc w:val="center"/>
        <w:divId w:val="179009560"/>
        <w:rPr>
          <w:sz w:val="20"/>
          <w:szCs w:val="20"/>
        </w:rPr>
      </w:pPr>
      <w:r>
        <w:rPr>
          <w:sz w:val="20"/>
          <w:szCs w:val="20"/>
        </w:rPr>
        <w:t>46</w:t>
      </w:r>
    </w:p>
    <w:p w:rsidR="00000000" w:rsidRDefault="00826A4C">
      <w:pPr>
        <w:pStyle w:val="a3"/>
        <w:spacing w:before="0" w:beforeAutospacing="0" w:after="600" w:afterAutospacing="0"/>
        <w:divId w:val="1422722415"/>
        <w:rPr>
          <w:sz w:val="20"/>
          <w:szCs w:val="20"/>
        </w:rPr>
      </w:pPr>
      <w:hyperlink w:anchor="TOC" w:history="1">
        <w:r>
          <w:rPr>
            <w:rStyle w:val="a4"/>
            <w:sz w:val="20"/>
            <w:szCs w:val="20"/>
          </w:rPr>
          <w:t>Table of Co</w:t>
        </w:r>
        <w:r>
          <w:rPr>
            <w:rStyle w:val="a4"/>
            <w:sz w:val="20"/>
            <w:szCs w:val="20"/>
          </w:rPr>
          <w:t>ntents</w:t>
        </w:r>
      </w:hyperlink>
    </w:p>
    <w:p w:rsidR="00000000" w:rsidRDefault="00826A4C">
      <w:pPr>
        <w:pStyle w:val="a3"/>
        <w:spacing w:before="0" w:beforeAutospacing="0" w:after="240" w:afterAutospacing="0"/>
        <w:divId w:val="1632855989"/>
        <w:rPr>
          <w:b/>
          <w:bCs/>
          <w:i/>
          <w:iCs/>
          <w:sz w:val="20"/>
          <w:szCs w:val="20"/>
        </w:rPr>
      </w:pPr>
      <w:r>
        <w:rPr>
          <w:b/>
          <w:bCs/>
          <w:i/>
          <w:iCs/>
          <w:sz w:val="20"/>
          <w:szCs w:val="20"/>
        </w:rPr>
        <w:t>Automotive</w:t>
      </w:r>
    </w:p>
    <w:p w:rsidR="00000000" w:rsidRDefault="00826A4C">
      <w:pPr>
        <w:pStyle w:val="a3"/>
        <w:spacing w:before="0" w:beforeAutospacing="0" w:after="240" w:afterAutospacing="0"/>
        <w:ind w:firstLine="360"/>
        <w:divId w:val="1632855989"/>
        <w:rPr>
          <w:sz w:val="20"/>
          <w:szCs w:val="20"/>
        </w:rPr>
      </w:pPr>
      <w:r>
        <w:rPr>
          <w:sz w:val="20"/>
          <w:szCs w:val="20"/>
        </w:rPr>
        <w:t>Our Automotive segment’</w:t>
      </w:r>
      <w:r>
        <w:rPr>
          <w:sz w:val="20"/>
          <w:szCs w:val="20"/>
        </w:rPr>
        <w:t>s results of operations are generally driven by the distribution and installation of automotive aftermarket parts and the demand for automotive service and maintenance, and is affected by the relative strength of automotive part replacement trends, among o</w:t>
      </w:r>
      <w:r>
        <w:rPr>
          <w:sz w:val="20"/>
          <w:szCs w:val="20"/>
        </w:rPr>
        <w:t xml:space="preserve">ther factors. </w:t>
      </w:r>
    </w:p>
    <w:p w:rsidR="00000000" w:rsidRDefault="00826A4C">
      <w:pPr>
        <w:pStyle w:val="a3"/>
        <w:spacing w:before="0" w:beforeAutospacing="0" w:after="240" w:afterAutospacing="0"/>
        <w:ind w:firstLine="360"/>
        <w:divId w:val="1632855989"/>
        <w:rPr>
          <w:sz w:val="20"/>
          <w:szCs w:val="20"/>
        </w:rPr>
      </w:pPr>
      <w:r>
        <w:rPr>
          <w:sz w:val="20"/>
          <w:szCs w:val="20"/>
        </w:rPr>
        <w:t>Our Automotive segment is in the process of implementing a multi-year transformation plan, which includes the restructuring of its businesses. The transformation plan includes operating the automotive services and aftermarket parts businesse</w:t>
      </w:r>
      <w:r>
        <w:rPr>
          <w:sz w:val="20"/>
          <w:szCs w:val="20"/>
        </w:rPr>
        <w:t>s as separate businesses, streamlining Icahn Automotive’s corporate and field support teams, facility closures, consolidations and conversions, inventory optimization actions, and the re-focusing of its automotive parts business on certain core markets. As</w:t>
      </w:r>
      <w:r>
        <w:rPr>
          <w:sz w:val="20"/>
          <w:szCs w:val="20"/>
        </w:rPr>
        <w:t xml:space="preserve"> part of this plan, Icahn Automotive entered into an agreement to sell certain inventory assets relating to its aftermarket parts business at 109 locations and a distribution center in California and certain other inventory and fixed assets in California. </w:t>
      </w:r>
      <w:r>
        <w:rPr>
          <w:sz w:val="20"/>
          <w:szCs w:val="20"/>
        </w:rPr>
        <w:t>Aftermarket parts sales from these locations aggregated $30 million and $65 million during the three and six months ended June 30, 2021. Costs to implement the transformation plan will include restructuring charges, which will be recorded when specific pla</w:t>
      </w:r>
      <w:r>
        <w:rPr>
          <w:sz w:val="20"/>
          <w:szCs w:val="20"/>
        </w:rPr>
        <w:t xml:space="preserve">ns are approved, and which may be significant. </w:t>
      </w:r>
    </w:p>
    <w:p w:rsidR="00000000" w:rsidRDefault="00826A4C">
      <w:pPr>
        <w:pStyle w:val="a3"/>
        <w:spacing w:before="0" w:beforeAutospacing="0" w:after="240" w:afterAutospacing="0"/>
        <w:ind w:firstLine="360"/>
        <w:divId w:val="1632855989"/>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32855989"/>
        </w:trPr>
        <w:tc>
          <w:tcPr>
            <w:tcW w:w="360" w:type="dxa"/>
            <w:vAlign w:val="center"/>
            <w:hideMark/>
          </w:tcPr>
          <w:p w:rsidR="00000000" w:rsidRDefault="00826A4C">
            <w:pPr>
              <w:rPr>
                <w:sz w:val="20"/>
                <w:szCs w:val="20"/>
              </w:rPr>
            </w:pPr>
          </w:p>
        </w:tc>
        <w:tc>
          <w:tcPr>
            <w:tcW w:w="360" w:type="dxa"/>
            <w:noWrap/>
            <w:tcMar>
              <w:top w:w="0" w:type="dxa"/>
              <w:left w:w="0" w:type="dxa"/>
              <w:bottom w:w="0" w:type="dxa"/>
              <w:right w:w="0" w:type="dxa"/>
            </w:tcMar>
            <w:hideMark/>
          </w:tcPr>
          <w:p w:rsidR="00000000" w:rsidRDefault="00826A4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20"/>
                <w:szCs w:val="20"/>
              </w:rPr>
              <w:t>Positioning the service business to take advantage of opportunities in the do-it-for-me market and vehicle fleets;</w:t>
            </w:r>
          </w:p>
        </w:tc>
      </w:tr>
    </w:tbl>
    <w:p w:rsidR="00000000" w:rsidRDefault="00826A4C">
      <w:pPr>
        <w:divId w:val="16328559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32855989"/>
        </w:trPr>
        <w:tc>
          <w:tcPr>
            <w:tcW w:w="360" w:type="dxa"/>
            <w:vAlign w:val="center"/>
            <w:hideMark/>
          </w:tcPr>
          <w:p w:rsidR="00000000" w:rsidRDefault="00826A4C">
            <w:pPr>
              <w:rPr>
                <w:rFonts w:eastAsia="Times New Roman"/>
              </w:rPr>
            </w:pPr>
          </w:p>
        </w:tc>
        <w:tc>
          <w:tcPr>
            <w:tcW w:w="360" w:type="dxa"/>
            <w:noWrap/>
            <w:tcMar>
              <w:top w:w="0" w:type="dxa"/>
              <w:left w:w="0" w:type="dxa"/>
              <w:bottom w:w="0" w:type="dxa"/>
              <w:right w:w="0" w:type="dxa"/>
            </w:tcMar>
            <w:hideMark/>
          </w:tcPr>
          <w:p w:rsidR="00000000" w:rsidRDefault="00826A4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20"/>
                <w:szCs w:val="20"/>
              </w:rPr>
              <w:t>Optimizing the value of the commercial p</w:t>
            </w:r>
            <w:r>
              <w:rPr>
                <w:rFonts w:eastAsia="Times New Roman"/>
                <w:sz w:val="20"/>
                <w:szCs w:val="20"/>
              </w:rPr>
              <w:t>arts distribution business in certain high-volume core markets;</w:t>
            </w:r>
          </w:p>
        </w:tc>
      </w:tr>
    </w:tbl>
    <w:p w:rsidR="00000000" w:rsidRDefault="00826A4C">
      <w:pPr>
        <w:divId w:val="16328559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32855989"/>
        </w:trPr>
        <w:tc>
          <w:tcPr>
            <w:tcW w:w="360" w:type="dxa"/>
            <w:vAlign w:val="center"/>
            <w:hideMark/>
          </w:tcPr>
          <w:p w:rsidR="00000000" w:rsidRDefault="00826A4C">
            <w:pPr>
              <w:rPr>
                <w:rFonts w:eastAsia="Times New Roman"/>
              </w:rPr>
            </w:pPr>
          </w:p>
        </w:tc>
        <w:tc>
          <w:tcPr>
            <w:tcW w:w="360" w:type="dxa"/>
            <w:noWrap/>
            <w:tcMar>
              <w:top w:w="0" w:type="dxa"/>
              <w:left w:w="0" w:type="dxa"/>
              <w:bottom w:w="0" w:type="dxa"/>
              <w:right w:w="0" w:type="dxa"/>
            </w:tcMar>
            <w:hideMark/>
          </w:tcPr>
          <w:p w:rsidR="00000000" w:rsidRDefault="00826A4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20"/>
                <w:szCs w:val="20"/>
              </w:rPr>
              <w:t>Exiting the automotive parts distribution business in certain low volume, non-core markets;</w:t>
            </w:r>
          </w:p>
        </w:tc>
      </w:tr>
    </w:tbl>
    <w:p w:rsidR="00000000" w:rsidRDefault="00826A4C">
      <w:pPr>
        <w:divId w:val="16328559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32855989"/>
        </w:trPr>
        <w:tc>
          <w:tcPr>
            <w:tcW w:w="360" w:type="dxa"/>
            <w:vAlign w:val="center"/>
            <w:hideMark/>
          </w:tcPr>
          <w:p w:rsidR="00000000" w:rsidRDefault="00826A4C">
            <w:pPr>
              <w:rPr>
                <w:rFonts w:eastAsia="Times New Roman"/>
              </w:rPr>
            </w:pPr>
          </w:p>
        </w:tc>
        <w:tc>
          <w:tcPr>
            <w:tcW w:w="360" w:type="dxa"/>
            <w:noWrap/>
            <w:tcMar>
              <w:top w:w="0" w:type="dxa"/>
              <w:left w:w="0" w:type="dxa"/>
              <w:bottom w:w="0" w:type="dxa"/>
              <w:right w:w="0" w:type="dxa"/>
            </w:tcMar>
            <w:hideMark/>
          </w:tcPr>
          <w:p w:rsidR="00000000" w:rsidRDefault="00826A4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20"/>
                <w:szCs w:val="20"/>
              </w:rPr>
              <w:t>Improving inventory management across Icahn Automotive’s parts and tire distribution network;</w:t>
            </w:r>
          </w:p>
        </w:tc>
      </w:tr>
    </w:tbl>
    <w:p w:rsidR="00000000" w:rsidRDefault="00826A4C">
      <w:pPr>
        <w:divId w:val="16328559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32855989"/>
        </w:trPr>
        <w:tc>
          <w:tcPr>
            <w:tcW w:w="360" w:type="dxa"/>
            <w:vAlign w:val="center"/>
            <w:hideMark/>
          </w:tcPr>
          <w:p w:rsidR="00000000" w:rsidRDefault="00826A4C">
            <w:pPr>
              <w:rPr>
                <w:rFonts w:eastAsia="Times New Roman"/>
              </w:rPr>
            </w:pPr>
          </w:p>
        </w:tc>
        <w:tc>
          <w:tcPr>
            <w:tcW w:w="360" w:type="dxa"/>
            <w:noWrap/>
            <w:tcMar>
              <w:top w:w="0" w:type="dxa"/>
              <w:left w:w="0" w:type="dxa"/>
              <w:bottom w:w="0" w:type="dxa"/>
              <w:right w:w="0" w:type="dxa"/>
            </w:tcMar>
            <w:hideMark/>
          </w:tcPr>
          <w:p w:rsidR="00000000" w:rsidRDefault="00826A4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20"/>
                <w:szCs w:val="20"/>
              </w:rPr>
              <w:t>Investment in customer experience initiatives and selective upgrades in facilities;</w:t>
            </w:r>
          </w:p>
        </w:tc>
      </w:tr>
    </w:tbl>
    <w:p w:rsidR="00000000" w:rsidRDefault="00826A4C">
      <w:pPr>
        <w:divId w:val="16328559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32855989"/>
        </w:trPr>
        <w:tc>
          <w:tcPr>
            <w:tcW w:w="360" w:type="dxa"/>
            <w:vAlign w:val="center"/>
            <w:hideMark/>
          </w:tcPr>
          <w:p w:rsidR="00000000" w:rsidRDefault="00826A4C">
            <w:pPr>
              <w:rPr>
                <w:rFonts w:eastAsia="Times New Roman"/>
              </w:rPr>
            </w:pPr>
          </w:p>
        </w:tc>
        <w:tc>
          <w:tcPr>
            <w:tcW w:w="360" w:type="dxa"/>
            <w:noWrap/>
            <w:tcMar>
              <w:top w:w="0" w:type="dxa"/>
              <w:left w:w="0" w:type="dxa"/>
              <w:bottom w:w="0" w:type="dxa"/>
              <w:right w:w="0" w:type="dxa"/>
            </w:tcMar>
            <w:hideMark/>
          </w:tcPr>
          <w:p w:rsidR="00000000" w:rsidRDefault="00826A4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20"/>
                <w:szCs w:val="20"/>
              </w:rPr>
              <w:t>Investment in employees with focus on training and career developmen</w:t>
            </w:r>
            <w:r>
              <w:rPr>
                <w:rFonts w:eastAsia="Times New Roman"/>
                <w:sz w:val="20"/>
                <w:szCs w:val="20"/>
              </w:rPr>
              <w:t>t investments; and</w:t>
            </w:r>
          </w:p>
        </w:tc>
      </w:tr>
    </w:tbl>
    <w:p w:rsidR="00000000" w:rsidRDefault="00826A4C">
      <w:pPr>
        <w:divId w:val="16328559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632855989"/>
        </w:trPr>
        <w:tc>
          <w:tcPr>
            <w:tcW w:w="360" w:type="dxa"/>
            <w:vAlign w:val="center"/>
            <w:hideMark/>
          </w:tcPr>
          <w:p w:rsidR="00000000" w:rsidRDefault="00826A4C">
            <w:pPr>
              <w:rPr>
                <w:rFonts w:eastAsia="Times New Roman"/>
              </w:rPr>
            </w:pPr>
          </w:p>
        </w:tc>
        <w:tc>
          <w:tcPr>
            <w:tcW w:w="360" w:type="dxa"/>
            <w:noWrap/>
            <w:tcMar>
              <w:top w:w="0" w:type="dxa"/>
              <w:left w:w="0" w:type="dxa"/>
              <w:bottom w:w="0" w:type="dxa"/>
              <w:right w:w="0" w:type="dxa"/>
            </w:tcMar>
            <w:hideMark/>
          </w:tcPr>
          <w:p w:rsidR="00000000" w:rsidRDefault="00826A4C">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26A4C">
            <w:pPr>
              <w:rPr>
                <w:rFonts w:eastAsia="Times New Roman"/>
                <w:sz w:val="20"/>
                <w:szCs w:val="20"/>
              </w:rPr>
            </w:pPr>
            <w:r>
              <w:rPr>
                <w:rFonts w:eastAsia="Times New Roman"/>
                <w:sz w:val="20"/>
                <w:szCs w:val="20"/>
              </w:rPr>
              <w:t>Business process improvements, including investments in our supply chain and information technology capabilities.</w:t>
            </w:r>
          </w:p>
        </w:tc>
      </w:tr>
    </w:tbl>
    <w:p w:rsidR="00000000" w:rsidRDefault="00826A4C">
      <w:pPr>
        <w:pStyle w:val="a3"/>
        <w:spacing w:before="0" w:beforeAutospacing="0" w:after="240" w:afterAutospacing="0"/>
        <w:ind w:firstLine="360"/>
        <w:divId w:val="1632855989"/>
        <w:rPr>
          <w:sz w:val="20"/>
          <w:szCs w:val="20"/>
        </w:rPr>
      </w:pPr>
      <w:r>
        <w:rPr>
          <w:sz w:val="20"/>
          <w:szCs w:val="20"/>
        </w:rPr>
        <w:t>The following table presents our Automotive segment’s operating revenue, cost of revenue and gross margin. Our Automo</w:t>
      </w:r>
      <w:r>
        <w:rPr>
          <w:sz w:val="20"/>
          <w:szCs w:val="20"/>
        </w:rPr>
        <w:t xml:space="preserve">tive segment’s results of operations also include automotive services labor. Automotive services labor revenues are included in other revenues from operations in our condensed consolidated statements of operations, however, the sale of any installed parts </w:t>
      </w:r>
      <w:r>
        <w:rPr>
          <w:sz w:val="20"/>
          <w:szCs w:val="20"/>
        </w:rPr>
        <w:t>or materials related to automotive services are included in net sales. Therefore, we discuss the combined results of our automotive net sales and automotive services labor revenues below.</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48"/>
        <w:gridCol w:w="1042"/>
        <w:gridCol w:w="235"/>
        <w:gridCol w:w="145"/>
        <w:gridCol w:w="1064"/>
        <w:gridCol w:w="200"/>
        <w:gridCol w:w="148"/>
        <w:gridCol w:w="930"/>
        <w:gridCol w:w="234"/>
        <w:gridCol w:w="145"/>
        <w:gridCol w:w="933"/>
      </w:tblGrid>
      <w:tr w:rsidR="00000000">
        <w:trPr>
          <w:divId w:val="1632855989"/>
          <w:trHeight w:val="20"/>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divId w:val="32932888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9372086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10578603"/>
              <w:rPr>
                <w:sz w:val="20"/>
                <w:szCs w:val="20"/>
              </w:rPr>
            </w:pPr>
            <w:r>
              <w:rPr>
                <w:sz w:val="2"/>
                <w:szCs w:val="2"/>
              </w:rPr>
              <w:t>​</w:t>
            </w:r>
          </w:p>
        </w:tc>
        <w:tc>
          <w:tcPr>
            <w:tcW w:w="53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575937652"/>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2135463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99300221"/>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2077773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60333389"/>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98282776"/>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04719077"/>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2810116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03437968"/>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007856484"/>
              <w:rPr>
                <w:sz w:val="20"/>
                <w:szCs w:val="20"/>
              </w:rPr>
            </w:pPr>
            <w:r>
              <w:rPr>
                <w:sz w:val="2"/>
                <w:szCs w:val="2"/>
              </w:rPr>
              <w:t>​</w:t>
            </w:r>
          </w:p>
        </w:tc>
      </w:tr>
      <w:tr w:rsidR="00000000">
        <w:trPr>
          <w:divId w:val="1632855989"/>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Six Months Ended June 30, </w:t>
            </w:r>
          </w:p>
        </w:tc>
      </w:tr>
      <w:tr w:rsidR="00000000">
        <w:trPr>
          <w:divId w:val="1632855989"/>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612"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632855989"/>
        </w:trPr>
        <w:tc>
          <w:tcPr>
            <w:tcW w:w="0" w:type="auto"/>
            <w:gridSpan w:val="13"/>
            <w:tcMar>
              <w:top w:w="0" w:type="dxa"/>
              <w:left w:w="0" w:type="dxa"/>
              <w:bottom w:w="0" w:type="dxa"/>
              <w:right w:w="0" w:type="dxa"/>
            </w:tcMar>
            <w:vAlign w:val="center"/>
            <w:hideMark/>
          </w:tcPr>
          <w:p w:rsidR="00000000" w:rsidRDefault="00826A4C">
            <w:pPr>
              <w:rPr>
                <w:sz w:val="20"/>
                <w:szCs w:val="20"/>
              </w:rPr>
            </w:pPr>
          </w:p>
        </w:tc>
      </w:tr>
      <w:tr w:rsidR="00000000">
        <w:trPr>
          <w:divId w:val="1632855989"/>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2691" w:type="pct"/>
            <w:gridSpan w:val="11"/>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632855989"/>
        </w:trPr>
        <w:tc>
          <w:tcPr>
            <w:tcW w:w="222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Net sales and other revenue from operations</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63</w:t>
            </w:r>
            <w:r>
              <w:rPr>
                <w:sz w:val="20"/>
                <w:szCs w:val="20"/>
              </w:rPr>
              <w:t>7</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1,23</w:t>
            </w:r>
            <w:r>
              <w:rPr>
                <w:sz w:val="20"/>
                <w:szCs w:val="20"/>
              </w:rPr>
              <w:t>5</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1,22</w:t>
            </w:r>
            <w:r>
              <w:rPr>
                <w:sz w:val="20"/>
                <w:szCs w:val="20"/>
              </w:rPr>
              <w:t>2</w:t>
            </w:r>
          </w:p>
        </w:tc>
      </w:tr>
      <w:tr w:rsidR="00000000">
        <w:trPr>
          <w:divId w:val="1632855989"/>
        </w:trPr>
        <w:tc>
          <w:tcPr>
            <w:tcW w:w="2226" w:type="pct"/>
            <w:tcMar>
              <w:top w:w="0" w:type="dxa"/>
              <w:left w:w="0" w:type="dxa"/>
              <w:bottom w:w="0" w:type="dxa"/>
              <w:right w:w="0" w:type="dxa"/>
            </w:tcMar>
            <w:vAlign w:val="bottom"/>
            <w:hideMark/>
          </w:tcPr>
          <w:p w:rsidR="00000000" w:rsidRDefault="00826A4C">
            <w:pPr>
              <w:pStyle w:val="a3"/>
              <w:spacing w:before="0" w:beforeAutospacing="0" w:after="0" w:afterAutospacing="0"/>
              <w:ind w:hanging="144"/>
              <w:rPr>
                <w:sz w:val="20"/>
                <w:szCs w:val="20"/>
              </w:rPr>
            </w:pPr>
            <w:r>
              <w:rPr>
                <w:sz w:val="20"/>
                <w:szCs w:val="20"/>
              </w:rPr>
              <w:t>Cost of goods sold and other expenses from operations</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46</w:t>
            </w:r>
            <w:r>
              <w:rPr>
                <w:sz w:val="20"/>
                <w:szCs w:val="20"/>
              </w:rPr>
              <w:t>1</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43</w:t>
            </w:r>
            <w:r>
              <w:rPr>
                <w:sz w:val="20"/>
                <w:szCs w:val="20"/>
              </w:rPr>
              <w:t>4</w:t>
            </w:r>
          </w:p>
        </w:tc>
        <w:tc>
          <w:tcPr>
            <w:tcW w:w="103"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88</w:t>
            </w:r>
            <w:r>
              <w:rPr>
                <w:sz w:val="20"/>
                <w:szCs w:val="20"/>
              </w:rPr>
              <w:t>6</w:t>
            </w:r>
          </w:p>
        </w:tc>
        <w:tc>
          <w:tcPr>
            <w:tcW w:w="121"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90</w:t>
            </w:r>
            <w:r>
              <w:rPr>
                <w:sz w:val="20"/>
                <w:szCs w:val="20"/>
              </w:rPr>
              <w:t>9</w:t>
            </w:r>
          </w:p>
        </w:tc>
      </w:tr>
      <w:tr w:rsidR="00000000">
        <w:trPr>
          <w:divId w:val="1632855989"/>
        </w:trPr>
        <w:tc>
          <w:tcPr>
            <w:tcW w:w="2226"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17</w:t>
            </w:r>
            <w:r>
              <w:rPr>
                <w:sz w:val="20"/>
                <w:szCs w:val="20"/>
              </w:rPr>
              <w:t>6</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w:t>
            </w:r>
            <w:r>
              <w:rPr>
                <w:sz w:val="20"/>
                <w:szCs w:val="20"/>
              </w:rPr>
              <w:t>9</w:t>
            </w:r>
          </w:p>
        </w:tc>
        <w:tc>
          <w:tcPr>
            <w:tcW w:w="121"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w:t>
            </w:r>
            <w:r>
              <w:rPr>
                <w:sz w:val="20"/>
                <w:szCs w:val="20"/>
              </w:rPr>
              <w:t>3</w:t>
            </w:r>
          </w:p>
        </w:tc>
      </w:tr>
    </w:tbl>
    <w:p w:rsidR="00000000" w:rsidRDefault="00826A4C">
      <w:pPr>
        <w:pStyle w:val="a3"/>
        <w:spacing w:before="0" w:beforeAutospacing="0" w:after="0" w:afterAutospacing="0"/>
        <w:divId w:val="1632855989"/>
        <w:rPr>
          <w:sz w:val="20"/>
          <w:szCs w:val="20"/>
        </w:rPr>
      </w:pPr>
      <w:r>
        <w:rPr>
          <w:sz w:val="20"/>
          <w:szCs w:val="20"/>
        </w:rPr>
        <w:t>​</w:t>
      </w:r>
    </w:p>
    <w:p w:rsidR="00000000" w:rsidRDefault="00826A4C">
      <w:pPr>
        <w:pStyle w:val="a3"/>
        <w:spacing w:before="0" w:beforeAutospacing="0" w:after="240" w:afterAutospacing="0"/>
        <w:divId w:val="1632855989"/>
        <w:rPr>
          <w:i/>
          <w:iCs/>
          <w:sz w:val="20"/>
          <w:szCs w:val="20"/>
        </w:rPr>
      </w:pPr>
      <w:r>
        <w:rPr>
          <w:i/>
          <w:iCs/>
          <w:sz w:val="20"/>
          <w:szCs w:val="20"/>
          <w:u w:val="single"/>
        </w:rPr>
        <w:t>Three Months Ended June 30, 2021 and 2020</w:t>
      </w:r>
    </w:p>
    <w:p w:rsidR="00000000" w:rsidRDefault="00826A4C">
      <w:pPr>
        <w:pStyle w:val="a3"/>
        <w:spacing w:before="0" w:beforeAutospacing="0" w:after="240" w:afterAutospacing="0"/>
        <w:ind w:firstLine="360"/>
        <w:divId w:val="1632855989"/>
        <w:rPr>
          <w:sz w:val="20"/>
          <w:szCs w:val="20"/>
        </w:rPr>
      </w:pPr>
      <w:r>
        <w:rPr>
          <w:sz w:val="20"/>
          <w:szCs w:val="20"/>
        </w:rPr>
        <w:t>Net sales and other revenue from operations for our Automotive segment for the three months ended June 30, 2021 increased by $50 million (9%) as compared to the comparable prior year period. The increase was attributable to an increase in automotive servic</w:t>
      </w:r>
      <w:r>
        <w:rPr>
          <w:sz w:val="20"/>
          <w:szCs w:val="20"/>
        </w:rPr>
        <w:t>es revenues of $70 million (25%) offset in part by a decrease in aftermarket parts sales of $20 million (6%). On an organic basis, aftermarket parts sales increased $13 million over the comparable periods due to an increase in commercial sales of $10 milli</w:t>
      </w:r>
      <w:r>
        <w:rPr>
          <w:sz w:val="20"/>
          <w:szCs w:val="20"/>
        </w:rPr>
        <w:t xml:space="preserve">on (6%) and an increase in retail sales of $3 million (14%). However, store closures related to the transformation plan accounted for a $33 million decrease in aftermarket parts sales. The increase in automotive services revenues represents an increase on </w:t>
      </w:r>
      <w:r>
        <w:rPr>
          <w:sz w:val="20"/>
          <w:szCs w:val="20"/>
        </w:rPr>
        <w:t xml:space="preserve">a primarily organic basis as sales have improved over the comparable prior year period. The COVID-19 pandemic, and the impacts of the actions taken by governments and others, have significantly contributed to a decline in revenues beginning in March 2020. </w:t>
      </w:r>
    </w:p>
    <w:p w:rsidR="00000000" w:rsidRDefault="00826A4C">
      <w:pPr>
        <w:pStyle w:val="a3"/>
        <w:spacing w:before="480" w:beforeAutospacing="0" w:after="0" w:afterAutospacing="0"/>
        <w:jc w:val="center"/>
        <w:divId w:val="804663787"/>
        <w:rPr>
          <w:sz w:val="20"/>
          <w:szCs w:val="20"/>
        </w:rPr>
      </w:pPr>
      <w:r>
        <w:rPr>
          <w:sz w:val="20"/>
          <w:szCs w:val="20"/>
        </w:rPr>
        <w:t>47</w:t>
      </w:r>
    </w:p>
    <w:p w:rsidR="00000000" w:rsidRDefault="00826A4C">
      <w:pPr>
        <w:pStyle w:val="a3"/>
        <w:spacing w:before="0" w:beforeAutospacing="0" w:after="600" w:afterAutospacing="0"/>
        <w:divId w:val="447746685"/>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ind w:firstLine="360"/>
        <w:divId w:val="1637371771"/>
        <w:rPr>
          <w:sz w:val="20"/>
          <w:szCs w:val="20"/>
        </w:rPr>
      </w:pPr>
      <w:r>
        <w:rPr>
          <w:sz w:val="20"/>
          <w:szCs w:val="20"/>
        </w:rPr>
        <w:t>Cost of goods sold and other expenses from operations for the three months ended June 30, 2021 increased by $27 million (6%) as compared to the comparable prior year period. The increase was due to overall hi</w:t>
      </w:r>
      <w:r>
        <w:rPr>
          <w:sz w:val="20"/>
          <w:szCs w:val="20"/>
        </w:rPr>
        <w:t xml:space="preserve">gher sales volumes as described above. Gross margin on net sales and other revenue from operations for the three months ended June 30, 2021 increased by $23 million (15%) as compared to the comparable prior year period. Gross margin as a percentage of net </w:t>
      </w:r>
      <w:r>
        <w:rPr>
          <w:sz w:val="20"/>
          <w:szCs w:val="20"/>
        </w:rPr>
        <w:t>sales and other revenue from operations was 28% and 26% for the three months ended June 30, 2021 and 2020, respectively. Due to the COVID-19 pandemic, our Automotive segment accelerated planned store closures in 2020, shifting our Automotive segment’s busi</w:t>
      </w:r>
      <w:r>
        <w:rPr>
          <w:sz w:val="20"/>
          <w:szCs w:val="20"/>
        </w:rPr>
        <w:t xml:space="preserve">ness from a majority attributable to aftermarket parts sales to a majority attributable to higher margin automotive services. </w:t>
      </w:r>
    </w:p>
    <w:p w:rsidR="00000000" w:rsidRDefault="00826A4C">
      <w:pPr>
        <w:pStyle w:val="a3"/>
        <w:spacing w:before="0" w:beforeAutospacing="0" w:after="240" w:afterAutospacing="0"/>
        <w:divId w:val="1637371771"/>
        <w:rPr>
          <w:i/>
          <w:iCs/>
          <w:sz w:val="20"/>
          <w:szCs w:val="20"/>
        </w:rPr>
      </w:pPr>
      <w:r>
        <w:rPr>
          <w:i/>
          <w:iCs/>
          <w:sz w:val="20"/>
          <w:szCs w:val="20"/>
          <w:u w:val="single"/>
        </w:rPr>
        <w:t>Six Months Ended June 30, 2021 and 2020</w:t>
      </w:r>
    </w:p>
    <w:p w:rsidR="00000000" w:rsidRDefault="00826A4C">
      <w:pPr>
        <w:pStyle w:val="a3"/>
        <w:spacing w:before="0" w:beforeAutospacing="0" w:after="240" w:afterAutospacing="0"/>
        <w:ind w:firstLine="360"/>
        <w:divId w:val="1637371771"/>
        <w:rPr>
          <w:sz w:val="20"/>
          <w:szCs w:val="20"/>
        </w:rPr>
      </w:pPr>
      <w:r>
        <w:rPr>
          <w:sz w:val="20"/>
          <w:szCs w:val="20"/>
        </w:rPr>
        <w:t>Net sales and other revenue from operations for our Automotive segment for the six months</w:t>
      </w:r>
      <w:r>
        <w:rPr>
          <w:sz w:val="20"/>
          <w:szCs w:val="20"/>
        </w:rPr>
        <w:t xml:space="preserve"> ended June 30, 2021 increased by $13 million (1%) as compared to the comparable prior year period. The increase was attributable to an increase in automotive services revenues of $83 million (14%) offset in part by a decrease in aftermarket parts sales of</w:t>
      </w:r>
      <w:r>
        <w:rPr>
          <w:sz w:val="20"/>
          <w:szCs w:val="20"/>
        </w:rPr>
        <w:t xml:space="preserve"> $70 million (11%). On an organic basis, aftermarket parts sales increased $2 million over the comparable periods due to an increase in commercial sales of $3 million (1%) offset in part by a decrease in retail sales of $1 million (1%). However, store clos</w:t>
      </w:r>
      <w:r>
        <w:rPr>
          <w:sz w:val="20"/>
          <w:szCs w:val="20"/>
        </w:rPr>
        <w:t xml:space="preserve">ures related to the transformation plan accounted for a $72 million decrease in aftermarket parts sales. The increase in automotive services revenues represents an increase on a primarily organic basis as sales have improved over the comparable prior year </w:t>
      </w:r>
      <w:r>
        <w:rPr>
          <w:sz w:val="20"/>
          <w:szCs w:val="20"/>
        </w:rPr>
        <w:t xml:space="preserve">period. The COVID-19 pandemic, and the impacts of the actions taken by governments and others, have significantly contributed to a decline in revenues beginning in March 2020. </w:t>
      </w:r>
    </w:p>
    <w:p w:rsidR="00000000" w:rsidRDefault="00826A4C">
      <w:pPr>
        <w:pStyle w:val="a3"/>
        <w:spacing w:before="0" w:beforeAutospacing="0" w:after="240" w:afterAutospacing="0"/>
        <w:ind w:firstLine="360"/>
        <w:divId w:val="1637371771"/>
        <w:rPr>
          <w:sz w:val="20"/>
          <w:szCs w:val="20"/>
        </w:rPr>
      </w:pPr>
      <w:r>
        <w:rPr>
          <w:sz w:val="20"/>
          <w:szCs w:val="20"/>
        </w:rPr>
        <w:t xml:space="preserve">Cost of goods sold and other expenses from operations for the six months ended </w:t>
      </w:r>
      <w:r>
        <w:rPr>
          <w:sz w:val="20"/>
          <w:szCs w:val="20"/>
        </w:rPr>
        <w:t>June 30, 2021 decreased by $23 million (3%) as compared to the comparable prior year period. The decrease was primarily due to lower costs attributable to lower aftermarket parts sales which exceeded higher costs associated with higher services revenues. G</w:t>
      </w:r>
      <w:r>
        <w:rPr>
          <w:sz w:val="20"/>
          <w:szCs w:val="20"/>
        </w:rPr>
        <w:t>ross margin on net sales and other revenue from operations for the six months ended June 30, 2021 increased by $36 million (12%) as compared to the comparable prior year period. Gross margin as a percentage of net sales and other revenue from operations wa</w:t>
      </w:r>
      <w:r>
        <w:rPr>
          <w:sz w:val="20"/>
          <w:szCs w:val="20"/>
        </w:rPr>
        <w:t>s 28% and 26% for the six months ended June 30, 2021 and 2020, respectively. Due to the COVID-19 pandemic, our Automotive segment accelerated planned store closures in 2020, shifting our Automotive segment’s business from a majority attributable to afterma</w:t>
      </w:r>
      <w:r>
        <w:rPr>
          <w:sz w:val="20"/>
          <w:szCs w:val="20"/>
        </w:rPr>
        <w:t xml:space="preserve">rket parts sales to a majority attributable to higher margin automotive services. </w:t>
      </w:r>
    </w:p>
    <w:p w:rsidR="00000000" w:rsidRDefault="00826A4C">
      <w:pPr>
        <w:pStyle w:val="a3"/>
        <w:spacing w:before="0" w:beforeAutospacing="0" w:after="240" w:afterAutospacing="0"/>
        <w:divId w:val="1637371771"/>
        <w:rPr>
          <w:sz w:val="20"/>
          <w:szCs w:val="20"/>
        </w:rPr>
      </w:pPr>
      <w:r>
        <w:rPr>
          <w:b/>
          <w:bCs/>
          <w:i/>
          <w:iCs/>
          <w:sz w:val="20"/>
          <w:szCs w:val="20"/>
        </w:rPr>
        <w:t>Food Packaging</w:t>
      </w:r>
    </w:p>
    <w:p w:rsidR="00000000" w:rsidRDefault="00826A4C">
      <w:pPr>
        <w:pStyle w:val="a3"/>
        <w:spacing w:before="0" w:beforeAutospacing="0" w:after="240" w:afterAutospacing="0"/>
        <w:ind w:firstLine="360"/>
        <w:divId w:val="1637371771"/>
        <w:rPr>
          <w:sz w:val="20"/>
          <w:szCs w:val="20"/>
        </w:rPr>
      </w:pPr>
      <w:r>
        <w:rPr>
          <w:sz w:val="20"/>
          <w:szCs w:val="20"/>
        </w:rPr>
        <w:t>Our Food packaging segment’</w:t>
      </w:r>
      <w:r>
        <w:rPr>
          <w:sz w:val="20"/>
          <w:szCs w:val="20"/>
        </w:rPr>
        <w:t>s results of operations are primarily driven by the production and sale of cellulosic, fibrous and plastic casings for the processed meat and poultry industry and derives a majority of its total net sales from customers located outside the United States.</w:t>
      </w:r>
    </w:p>
    <w:p w:rsidR="00000000" w:rsidRDefault="00826A4C">
      <w:pPr>
        <w:pStyle w:val="a3"/>
        <w:spacing w:before="0" w:beforeAutospacing="0" w:after="240" w:afterAutospacing="0"/>
        <w:divId w:val="1637371771"/>
        <w:rPr>
          <w:i/>
          <w:iCs/>
          <w:sz w:val="20"/>
          <w:szCs w:val="20"/>
        </w:rPr>
      </w:pPr>
      <w:r>
        <w:rPr>
          <w:i/>
          <w:iCs/>
          <w:sz w:val="20"/>
          <w:szCs w:val="20"/>
          <w:u w:val="single"/>
        </w:rPr>
        <w:t>T</w:t>
      </w:r>
      <w:r>
        <w:rPr>
          <w:i/>
          <w:iCs/>
          <w:sz w:val="20"/>
          <w:szCs w:val="20"/>
          <w:u w:val="single"/>
        </w:rPr>
        <w:t>hree Months Ended June 30, 2021 and 2020</w:t>
      </w:r>
    </w:p>
    <w:p w:rsidR="00000000" w:rsidRDefault="00826A4C">
      <w:pPr>
        <w:pStyle w:val="a3"/>
        <w:spacing w:before="0" w:beforeAutospacing="0" w:after="240" w:afterAutospacing="0"/>
        <w:ind w:firstLine="360"/>
        <w:divId w:val="1637371771"/>
        <w:rPr>
          <w:sz w:val="20"/>
          <w:szCs w:val="20"/>
        </w:rPr>
      </w:pPr>
      <w:r>
        <w:rPr>
          <w:sz w:val="20"/>
          <w:szCs w:val="20"/>
        </w:rPr>
        <w:t>Net sales for the three months ended June 30, 2021 increased $2 million (2%) as compared to the comparable prior year period. The increase was due to an increase in price and product mix as well as the favorable eff</w:t>
      </w:r>
      <w:r>
        <w:rPr>
          <w:sz w:val="20"/>
          <w:szCs w:val="20"/>
        </w:rPr>
        <w:t>ects of foreign exchange, offset in part by lower volumes. Cost of goods sold for the three months ended June 30, 2021 increased by $6 million (7%) as compared to the comparable prior year period due to the effects of purchase price variance, manufacturing</w:t>
      </w:r>
      <w:r>
        <w:rPr>
          <w:sz w:val="20"/>
          <w:szCs w:val="20"/>
        </w:rPr>
        <w:t xml:space="preserve"> variances and distribution costs. Gross margin as a percentage of net sales was 17% and 21% for the three months ended June 30, 2021 and 2020, respectively.</w:t>
      </w:r>
    </w:p>
    <w:p w:rsidR="00000000" w:rsidRDefault="00826A4C">
      <w:pPr>
        <w:pStyle w:val="a3"/>
        <w:spacing w:before="0" w:beforeAutospacing="0" w:after="240" w:afterAutospacing="0"/>
        <w:divId w:val="1637371771"/>
        <w:rPr>
          <w:i/>
          <w:iCs/>
          <w:sz w:val="20"/>
          <w:szCs w:val="20"/>
        </w:rPr>
      </w:pPr>
      <w:r>
        <w:rPr>
          <w:i/>
          <w:iCs/>
          <w:sz w:val="20"/>
          <w:szCs w:val="20"/>
          <w:u w:val="single"/>
        </w:rPr>
        <w:t>Six Months Ended June 30, 2021 and 2020</w:t>
      </w:r>
    </w:p>
    <w:p w:rsidR="00000000" w:rsidRDefault="00826A4C">
      <w:pPr>
        <w:pStyle w:val="a3"/>
        <w:spacing w:before="0" w:beforeAutospacing="0" w:after="240" w:afterAutospacing="0"/>
        <w:ind w:firstLine="360"/>
        <w:divId w:val="1637371771"/>
        <w:rPr>
          <w:sz w:val="20"/>
          <w:szCs w:val="20"/>
        </w:rPr>
      </w:pPr>
      <w:r>
        <w:rPr>
          <w:sz w:val="20"/>
          <w:szCs w:val="20"/>
        </w:rPr>
        <w:t>Net sales for the six months ended June 30, 2021 increased</w:t>
      </w:r>
      <w:r>
        <w:rPr>
          <w:sz w:val="20"/>
          <w:szCs w:val="20"/>
        </w:rPr>
        <w:t xml:space="preserve"> $5 million (2%) as compared to the comparable prior year period. The increase was due to an increase in price and product mix as well as the favorable effects of foreign exchange, offset in part by lower volumes. Cost of goods sold for the six months ende</w:t>
      </w:r>
      <w:r>
        <w:rPr>
          <w:sz w:val="20"/>
          <w:szCs w:val="20"/>
        </w:rPr>
        <w:t>d June 30, 2021 increased by $8 million (5%) as compared to the comparable prior year period due to the effects of purchase price variance, manufacturing variances and distribution costs. Gross margin as a percentage of net sales was 19% and 21% for the si</w:t>
      </w:r>
      <w:r>
        <w:rPr>
          <w:sz w:val="20"/>
          <w:szCs w:val="20"/>
        </w:rPr>
        <w:t>x months ended June 30, 2021 and 2020, respectively.</w:t>
      </w:r>
    </w:p>
    <w:p w:rsidR="00000000" w:rsidRDefault="00826A4C">
      <w:pPr>
        <w:pStyle w:val="a3"/>
        <w:spacing w:before="480" w:beforeAutospacing="0" w:after="0" w:afterAutospacing="0"/>
        <w:jc w:val="center"/>
        <w:divId w:val="877471259"/>
        <w:rPr>
          <w:sz w:val="20"/>
          <w:szCs w:val="20"/>
        </w:rPr>
      </w:pPr>
      <w:r>
        <w:rPr>
          <w:sz w:val="20"/>
          <w:szCs w:val="20"/>
        </w:rPr>
        <w:t>48</w:t>
      </w:r>
    </w:p>
    <w:p w:rsidR="00000000" w:rsidRDefault="00826A4C">
      <w:pPr>
        <w:pStyle w:val="a3"/>
        <w:spacing w:before="0" w:beforeAutospacing="0" w:after="600" w:afterAutospacing="0"/>
        <w:divId w:val="1909148492"/>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799148572"/>
        <w:rPr>
          <w:b/>
          <w:bCs/>
          <w:i/>
          <w:iCs/>
          <w:sz w:val="20"/>
          <w:szCs w:val="20"/>
        </w:rPr>
      </w:pPr>
      <w:r>
        <w:rPr>
          <w:b/>
          <w:bCs/>
          <w:i/>
          <w:iCs/>
          <w:sz w:val="20"/>
          <w:szCs w:val="20"/>
        </w:rPr>
        <w:t>Metals</w:t>
      </w:r>
    </w:p>
    <w:p w:rsidR="00000000" w:rsidRDefault="00826A4C">
      <w:pPr>
        <w:pStyle w:val="a3"/>
        <w:spacing w:before="0" w:beforeAutospacing="0" w:after="240" w:afterAutospacing="0"/>
        <w:ind w:firstLine="360"/>
        <w:divId w:val="799148572"/>
        <w:rPr>
          <w:sz w:val="20"/>
          <w:szCs w:val="20"/>
        </w:rPr>
      </w:pPr>
      <w:r>
        <w:rPr>
          <w:sz w:val="20"/>
          <w:szCs w:val="20"/>
        </w:rPr>
        <w:t>The scrap metals business is highly cyclical and is substantially dependent upon the overall economic conditions in the United States and other globa</w:t>
      </w:r>
      <w:r>
        <w:rPr>
          <w:sz w:val="20"/>
          <w:szCs w:val="20"/>
        </w:rPr>
        <w:t>l markets. Ferrous and non-ferrous scrap has been historically vulnerable to significant declines in consumption and product pricing during prolonged periods of economic downturn or stagnation.</w:t>
      </w:r>
    </w:p>
    <w:p w:rsidR="00000000" w:rsidRDefault="00826A4C">
      <w:pPr>
        <w:pStyle w:val="a3"/>
        <w:spacing w:before="0" w:beforeAutospacing="0" w:after="240" w:afterAutospacing="0"/>
        <w:divId w:val="799148572"/>
        <w:rPr>
          <w:i/>
          <w:iCs/>
          <w:sz w:val="20"/>
          <w:szCs w:val="20"/>
        </w:rPr>
      </w:pPr>
      <w:r>
        <w:rPr>
          <w:i/>
          <w:iCs/>
          <w:sz w:val="20"/>
          <w:szCs w:val="20"/>
          <w:u w:val="single"/>
        </w:rPr>
        <w:t>Three Months Ended June 30, 2021 and 2020</w:t>
      </w:r>
    </w:p>
    <w:p w:rsidR="00000000" w:rsidRDefault="00826A4C">
      <w:pPr>
        <w:pStyle w:val="a3"/>
        <w:spacing w:before="0" w:beforeAutospacing="0" w:after="240" w:afterAutospacing="0"/>
        <w:ind w:firstLine="360"/>
        <w:divId w:val="799148572"/>
        <w:rPr>
          <w:sz w:val="20"/>
          <w:szCs w:val="20"/>
        </w:rPr>
      </w:pPr>
      <w:r>
        <w:rPr>
          <w:sz w:val="20"/>
          <w:szCs w:val="20"/>
        </w:rPr>
        <w:t>Net sales for the th</w:t>
      </w:r>
      <w:r>
        <w:rPr>
          <w:sz w:val="20"/>
          <w:szCs w:val="20"/>
        </w:rPr>
        <w:t>ree months ended June 30, 2021 increased by $119 million (350%) compared to the comparable prior year period primarily due to higher volumes and higher selling prices. Cost of goods sold for the three months ended June 30, 2021 increased by $101 million (2</w:t>
      </w:r>
      <w:r>
        <w:rPr>
          <w:sz w:val="20"/>
          <w:szCs w:val="20"/>
        </w:rPr>
        <w:t>59%) compared to the comparable prior year period due to higher volumes as well as higher material costs. Gross margin as a percentage of net sales was 8% and (15)% for the three months ended June 30, 2021 and 2020, respectively, primarily due to higher ma</w:t>
      </w:r>
      <w:r>
        <w:rPr>
          <w:sz w:val="20"/>
          <w:szCs w:val="20"/>
        </w:rPr>
        <w:t xml:space="preserve">terial margins as the prior year period was negatively impacted by the effects of the COVID-19 pandemic. </w:t>
      </w:r>
    </w:p>
    <w:p w:rsidR="00000000" w:rsidRDefault="00826A4C">
      <w:pPr>
        <w:pStyle w:val="a3"/>
        <w:spacing w:before="0" w:beforeAutospacing="0" w:after="240" w:afterAutospacing="0"/>
        <w:divId w:val="799148572"/>
        <w:rPr>
          <w:i/>
          <w:iCs/>
          <w:sz w:val="20"/>
          <w:szCs w:val="20"/>
        </w:rPr>
      </w:pPr>
      <w:r>
        <w:rPr>
          <w:i/>
          <w:iCs/>
          <w:sz w:val="20"/>
          <w:szCs w:val="20"/>
          <w:u w:val="single"/>
        </w:rPr>
        <w:t>Six Months Ended June 30, 2021 and 2020</w:t>
      </w:r>
    </w:p>
    <w:p w:rsidR="00000000" w:rsidRDefault="00826A4C">
      <w:pPr>
        <w:pStyle w:val="a3"/>
        <w:spacing w:before="0" w:beforeAutospacing="0" w:after="240" w:afterAutospacing="0"/>
        <w:ind w:firstLine="360"/>
        <w:divId w:val="799148572"/>
        <w:rPr>
          <w:sz w:val="20"/>
          <w:szCs w:val="20"/>
        </w:rPr>
      </w:pPr>
      <w:r>
        <w:rPr>
          <w:sz w:val="20"/>
          <w:szCs w:val="20"/>
        </w:rPr>
        <w:t>Net sales for the six months ended June 30, 2021 increased by $153 million (128%) compared to the comparable p</w:t>
      </w:r>
      <w:r>
        <w:rPr>
          <w:sz w:val="20"/>
          <w:szCs w:val="20"/>
        </w:rPr>
        <w:t>rior year period primarily due to higher volumes and higher selling prices. Cost of goods sold for the six months ended June 30, 2021 increased by $128 million (103%) compared to the comparable prior year period due to higher volumes as well as higher mate</w:t>
      </w:r>
      <w:r>
        <w:rPr>
          <w:sz w:val="20"/>
          <w:szCs w:val="20"/>
        </w:rPr>
        <w:t>rial costs. Gross margin as a percentage of net sales was 8% and (3)% for the six months ended June 30, 2021 and 2020, respectively, primarily due to higher material margins as the prior year period was negatively impacted by the effects of the COVID-19 pa</w:t>
      </w:r>
      <w:r>
        <w:rPr>
          <w:sz w:val="20"/>
          <w:szCs w:val="20"/>
        </w:rPr>
        <w:t xml:space="preserve">ndemic. </w:t>
      </w:r>
    </w:p>
    <w:p w:rsidR="00000000" w:rsidRDefault="00826A4C">
      <w:pPr>
        <w:pStyle w:val="a3"/>
        <w:spacing w:before="0" w:beforeAutospacing="0" w:after="240" w:afterAutospacing="0"/>
        <w:divId w:val="799148572"/>
        <w:rPr>
          <w:sz w:val="20"/>
          <w:szCs w:val="20"/>
        </w:rPr>
      </w:pPr>
      <w:r>
        <w:rPr>
          <w:b/>
          <w:bCs/>
          <w:i/>
          <w:iCs/>
          <w:sz w:val="20"/>
          <w:szCs w:val="20"/>
        </w:rPr>
        <w:t>Real Estate</w:t>
      </w:r>
    </w:p>
    <w:p w:rsidR="00000000" w:rsidRDefault="00826A4C">
      <w:pPr>
        <w:pStyle w:val="a3"/>
        <w:spacing w:before="0" w:beforeAutospacing="0" w:after="240" w:afterAutospacing="0"/>
        <w:ind w:firstLine="360"/>
        <w:divId w:val="799148572"/>
        <w:rPr>
          <w:sz w:val="20"/>
          <w:szCs w:val="20"/>
        </w:rPr>
      </w:pPr>
      <w:r>
        <w:rPr>
          <w:sz w:val="20"/>
          <w:szCs w:val="20"/>
        </w:rPr>
        <w:t>Our Real Estate segment consists primarily of investment properties, the development and sale of single-family homes, and the management of a country club. Sales of single-family homes are included in net sales in our consolidated stat</w:t>
      </w:r>
      <w:r>
        <w:rPr>
          <w:sz w:val="20"/>
          <w:szCs w:val="20"/>
        </w:rPr>
        <w:t xml:space="preserve">ements of operations. Results from investment properties and country club operations are included in other revenues from operations in our consolidated statements of operations. Revenue from our real estate operations for each of the six months ended June </w:t>
      </w:r>
      <w:r>
        <w:rPr>
          <w:sz w:val="20"/>
          <w:szCs w:val="20"/>
        </w:rPr>
        <w:t xml:space="preserve">30, 2021 and 2020 were primarily derived from the sale of residential units and rental operations. </w:t>
      </w:r>
    </w:p>
    <w:p w:rsidR="00000000" w:rsidRDefault="00826A4C">
      <w:pPr>
        <w:pStyle w:val="a3"/>
        <w:spacing w:before="0" w:beforeAutospacing="0" w:after="240" w:afterAutospacing="0"/>
        <w:divId w:val="799148572"/>
        <w:rPr>
          <w:b/>
          <w:bCs/>
          <w:i/>
          <w:iCs/>
          <w:sz w:val="20"/>
          <w:szCs w:val="20"/>
        </w:rPr>
      </w:pPr>
      <w:r>
        <w:rPr>
          <w:b/>
          <w:bCs/>
          <w:i/>
          <w:iCs/>
          <w:sz w:val="20"/>
          <w:szCs w:val="20"/>
        </w:rPr>
        <w:t>Home Fashion</w:t>
      </w:r>
    </w:p>
    <w:p w:rsidR="00000000" w:rsidRDefault="00826A4C">
      <w:pPr>
        <w:pStyle w:val="a3"/>
        <w:spacing w:before="0" w:beforeAutospacing="0" w:after="240" w:afterAutospacing="0"/>
        <w:ind w:firstLine="360"/>
        <w:divId w:val="799148572"/>
        <w:rPr>
          <w:sz w:val="20"/>
          <w:szCs w:val="20"/>
        </w:rPr>
      </w:pPr>
      <w:r>
        <w:rPr>
          <w:sz w:val="20"/>
          <w:szCs w:val="20"/>
        </w:rPr>
        <w:t>Our Home Fashion segment is significantly influenced by the overall economic environment, including consumer spending, at the retail level, for</w:t>
      </w:r>
      <w:r>
        <w:rPr>
          <w:sz w:val="20"/>
          <w:szCs w:val="20"/>
        </w:rPr>
        <w:t xml:space="preserve"> home textile products. </w:t>
      </w:r>
    </w:p>
    <w:p w:rsidR="00000000" w:rsidRDefault="00826A4C">
      <w:pPr>
        <w:pStyle w:val="a3"/>
        <w:spacing w:before="0" w:beforeAutospacing="0" w:after="240" w:afterAutospacing="0"/>
        <w:divId w:val="799148572"/>
        <w:rPr>
          <w:i/>
          <w:iCs/>
          <w:sz w:val="20"/>
          <w:szCs w:val="20"/>
        </w:rPr>
      </w:pPr>
      <w:r>
        <w:rPr>
          <w:i/>
          <w:iCs/>
          <w:sz w:val="20"/>
          <w:szCs w:val="20"/>
          <w:u w:val="single"/>
        </w:rPr>
        <w:t>Three Months Ended June 30, 2021 and 2020</w:t>
      </w:r>
    </w:p>
    <w:p w:rsidR="00000000" w:rsidRDefault="00826A4C">
      <w:pPr>
        <w:pStyle w:val="a3"/>
        <w:spacing w:before="0" w:beforeAutospacing="0" w:after="240" w:afterAutospacing="0"/>
        <w:ind w:firstLine="360"/>
        <w:divId w:val="799148572"/>
        <w:rPr>
          <w:sz w:val="20"/>
          <w:szCs w:val="20"/>
        </w:rPr>
      </w:pPr>
      <w:r>
        <w:rPr>
          <w:sz w:val="20"/>
          <w:szCs w:val="20"/>
        </w:rPr>
        <w:t>Net sales for the three months ended June 30, 2021 increased by $14 million (38%) compared to the comparable prior year period primarily due to the reduced impact of the COVID-19 pandemic o</w:t>
      </w:r>
      <w:r>
        <w:rPr>
          <w:sz w:val="20"/>
          <w:szCs w:val="20"/>
        </w:rPr>
        <w:t>n our Home Fashion segment’s hospitality business. Cost of goods sold for the three months ended June 30, 2021 increased $13 million (46%) compared to the comparable prior year period due to higher volumes as well as higher material and freight costs. Gros</w:t>
      </w:r>
      <w:r>
        <w:rPr>
          <w:sz w:val="20"/>
          <w:szCs w:val="20"/>
        </w:rPr>
        <w:t xml:space="preserve">s margin as a percentage of net sales was 20% and 24% for the three months ended June 30, 2021 and 2020, respectively. The decrease is due to higher material and freight costs. </w:t>
      </w:r>
    </w:p>
    <w:p w:rsidR="00000000" w:rsidRDefault="00826A4C">
      <w:pPr>
        <w:pStyle w:val="a3"/>
        <w:spacing w:before="0" w:beforeAutospacing="0" w:after="240" w:afterAutospacing="0"/>
        <w:divId w:val="799148572"/>
        <w:rPr>
          <w:i/>
          <w:iCs/>
          <w:sz w:val="20"/>
          <w:szCs w:val="20"/>
        </w:rPr>
      </w:pPr>
      <w:r>
        <w:rPr>
          <w:i/>
          <w:iCs/>
          <w:sz w:val="20"/>
          <w:szCs w:val="20"/>
          <w:u w:val="single"/>
        </w:rPr>
        <w:t>Six Months Ended June 30, 2021 and 2020</w:t>
      </w:r>
    </w:p>
    <w:p w:rsidR="00000000" w:rsidRDefault="00826A4C">
      <w:pPr>
        <w:pStyle w:val="a3"/>
        <w:spacing w:before="0" w:beforeAutospacing="0" w:after="240" w:afterAutospacing="0"/>
        <w:ind w:firstLine="360"/>
        <w:divId w:val="799148572"/>
        <w:rPr>
          <w:sz w:val="20"/>
          <w:szCs w:val="20"/>
        </w:rPr>
      </w:pPr>
      <w:r>
        <w:rPr>
          <w:sz w:val="20"/>
          <w:szCs w:val="20"/>
        </w:rPr>
        <w:t>Net sales for the six months ended Jun</w:t>
      </w:r>
      <w:r>
        <w:rPr>
          <w:sz w:val="20"/>
          <w:szCs w:val="20"/>
        </w:rPr>
        <w:t xml:space="preserve">e 30, 2021 increased by $5 million (6%) compared to the comparable prior year period primarily due to the reduced impact of the COVID-19 pandemic on our Home Fashion segment’s hospitality business. Cost of goods sold for the six months ended June 30, 2021 </w:t>
      </w:r>
      <w:r>
        <w:rPr>
          <w:sz w:val="20"/>
          <w:szCs w:val="20"/>
        </w:rPr>
        <w:t>increased $6 million (9%) compared to the comparable prior year period due to higher volumes as well as higher material and freight costs. Gross margin as a percentage of net sales was 18% and 21% for the six months ended June 30, 2021 and 2020, respective</w:t>
      </w:r>
      <w:r>
        <w:rPr>
          <w:sz w:val="20"/>
          <w:szCs w:val="20"/>
        </w:rPr>
        <w:t xml:space="preserve">ly. The decrease is due to higher material and freight costs. </w:t>
      </w:r>
    </w:p>
    <w:p w:rsidR="00000000" w:rsidRDefault="00826A4C">
      <w:pPr>
        <w:pStyle w:val="a3"/>
        <w:spacing w:before="480" w:beforeAutospacing="0" w:after="0" w:afterAutospacing="0"/>
        <w:jc w:val="center"/>
        <w:divId w:val="1517116414"/>
        <w:rPr>
          <w:sz w:val="20"/>
          <w:szCs w:val="20"/>
        </w:rPr>
      </w:pPr>
      <w:r>
        <w:rPr>
          <w:sz w:val="20"/>
          <w:szCs w:val="20"/>
        </w:rPr>
        <w:t>49</w:t>
      </w:r>
    </w:p>
    <w:p w:rsidR="00000000" w:rsidRDefault="00826A4C">
      <w:pPr>
        <w:pStyle w:val="a3"/>
        <w:spacing w:before="0" w:beforeAutospacing="0" w:after="600" w:afterAutospacing="0"/>
        <w:divId w:val="965231346"/>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665432585"/>
        <w:rPr>
          <w:b/>
          <w:bCs/>
          <w:i/>
          <w:iCs/>
          <w:sz w:val="20"/>
          <w:szCs w:val="20"/>
        </w:rPr>
      </w:pPr>
      <w:r>
        <w:rPr>
          <w:b/>
          <w:bCs/>
          <w:i/>
          <w:iCs/>
          <w:sz w:val="20"/>
          <w:szCs w:val="20"/>
        </w:rPr>
        <w:t>Pharma</w:t>
      </w:r>
    </w:p>
    <w:p w:rsidR="00000000" w:rsidRDefault="00826A4C">
      <w:pPr>
        <w:pStyle w:val="a3"/>
        <w:spacing w:before="0" w:beforeAutospacing="0" w:after="240" w:afterAutospacing="0"/>
        <w:ind w:firstLine="360"/>
        <w:divId w:val="1665432585"/>
        <w:rPr>
          <w:sz w:val="20"/>
          <w:szCs w:val="20"/>
        </w:rPr>
      </w:pPr>
      <w:r>
        <w:rPr>
          <w:sz w:val="20"/>
          <w:szCs w:val="20"/>
        </w:rPr>
        <w:t>Our Pharma segment derives revenues primarily from the sale of its products directly to customers, wholesalers and pharmacies. To a lesser extent, our Pharma segment derives revenues through supply, licensing and royalty arrangements. We began consolidatin</w:t>
      </w:r>
      <w:r>
        <w:rPr>
          <w:sz w:val="20"/>
          <w:szCs w:val="20"/>
        </w:rPr>
        <w:t>g our Pharma segment in the fourth quarter of 2020. For the three months ended June 30, 2021, our Pharma segment had $16 million of net product revenue, $2 million of supply revenue and $1 million of royalty revenue. For the six months ended June 30, 2021,</w:t>
      </w:r>
      <w:r>
        <w:rPr>
          <w:sz w:val="20"/>
          <w:szCs w:val="20"/>
        </w:rPr>
        <w:t xml:space="preserve"> our Pharma segment had $31 million of net product revenue, $16 million of supply revenue and $2 million of royalty revenue. For our Pharma segment’s supply revenue, $13 million is attributable to the one-time sale of product to a single customer in the fi</w:t>
      </w:r>
      <w:r>
        <w:rPr>
          <w:sz w:val="20"/>
          <w:szCs w:val="20"/>
        </w:rPr>
        <w:t xml:space="preserve">rst quarter of 2021. </w:t>
      </w:r>
    </w:p>
    <w:p w:rsidR="00000000" w:rsidRDefault="00826A4C">
      <w:pPr>
        <w:pStyle w:val="a3"/>
        <w:spacing w:before="0" w:beforeAutospacing="0" w:after="240" w:afterAutospacing="0"/>
        <w:divId w:val="1665432585"/>
        <w:rPr>
          <w:b/>
          <w:bCs/>
          <w:i/>
          <w:iCs/>
          <w:sz w:val="20"/>
          <w:szCs w:val="20"/>
        </w:rPr>
      </w:pPr>
      <w:r>
        <w:rPr>
          <w:b/>
          <w:bCs/>
          <w:i/>
          <w:iCs/>
          <w:sz w:val="20"/>
          <w:szCs w:val="20"/>
        </w:rPr>
        <w:t>Holding Company</w:t>
      </w:r>
    </w:p>
    <w:p w:rsidR="00000000" w:rsidRDefault="00826A4C">
      <w:pPr>
        <w:pStyle w:val="a3"/>
        <w:spacing w:before="0" w:beforeAutospacing="0" w:after="240" w:afterAutospacing="0"/>
        <w:ind w:firstLine="360"/>
        <w:divId w:val="1665432585"/>
        <w:rPr>
          <w:sz w:val="20"/>
          <w:szCs w:val="20"/>
        </w:rPr>
      </w:pPr>
      <w:r>
        <w:rPr>
          <w:sz w:val="20"/>
          <w:szCs w:val="20"/>
        </w:rPr>
        <w:t>Our Holding Company’s results of operations primarily reflect investment gains and losses from equity investments and the interest expense on its senior unsecured notes for each of the three and six months ended June 3</w:t>
      </w:r>
      <w:r>
        <w:rPr>
          <w:sz w:val="20"/>
          <w:szCs w:val="20"/>
        </w:rPr>
        <w:t>0, 2021 and 2020.</w:t>
      </w:r>
    </w:p>
    <w:p w:rsidR="00000000" w:rsidRDefault="00826A4C">
      <w:pPr>
        <w:pStyle w:val="a3"/>
        <w:spacing w:before="0" w:beforeAutospacing="0" w:after="240" w:afterAutospacing="0"/>
        <w:divId w:val="1665432585"/>
        <w:rPr>
          <w:b/>
          <w:bCs/>
          <w:i/>
          <w:iCs/>
          <w:sz w:val="20"/>
          <w:szCs w:val="20"/>
        </w:rPr>
      </w:pPr>
      <w:r>
        <w:rPr>
          <w:b/>
          <w:bCs/>
          <w:i/>
          <w:iCs/>
          <w:sz w:val="20"/>
          <w:szCs w:val="20"/>
        </w:rPr>
        <w:t>Other Consolidated Results of Operations</w:t>
      </w:r>
    </w:p>
    <w:p w:rsidR="00000000" w:rsidRDefault="00826A4C">
      <w:pPr>
        <w:pStyle w:val="a3"/>
        <w:spacing w:before="0" w:beforeAutospacing="0" w:after="240" w:afterAutospacing="0"/>
        <w:divId w:val="1665432585"/>
        <w:rPr>
          <w:b/>
          <w:bCs/>
          <w:sz w:val="20"/>
          <w:szCs w:val="20"/>
        </w:rPr>
      </w:pPr>
      <w:r>
        <w:rPr>
          <w:b/>
          <w:bCs/>
          <w:sz w:val="20"/>
          <w:szCs w:val="20"/>
        </w:rPr>
        <w:t>Selling, General and Administrative</w:t>
      </w:r>
    </w:p>
    <w:p w:rsidR="00000000" w:rsidRDefault="00826A4C">
      <w:pPr>
        <w:pStyle w:val="a3"/>
        <w:spacing w:before="0" w:beforeAutospacing="0" w:after="240" w:afterAutospacing="0"/>
        <w:divId w:val="1665432585"/>
        <w:rPr>
          <w:i/>
          <w:iCs/>
          <w:sz w:val="20"/>
          <w:szCs w:val="20"/>
        </w:rPr>
      </w:pPr>
      <w:r>
        <w:rPr>
          <w:i/>
          <w:iCs/>
          <w:sz w:val="20"/>
          <w:szCs w:val="20"/>
          <w:u w:val="single"/>
        </w:rPr>
        <w:t>Three Months Ended June 30, 2021 and 2020</w:t>
      </w:r>
    </w:p>
    <w:p w:rsidR="00000000" w:rsidRDefault="00826A4C">
      <w:pPr>
        <w:pStyle w:val="a3"/>
        <w:spacing w:before="0" w:beforeAutospacing="0" w:after="240" w:afterAutospacing="0"/>
        <w:ind w:firstLine="360"/>
        <w:divId w:val="1665432585"/>
        <w:rPr>
          <w:sz w:val="20"/>
          <w:szCs w:val="20"/>
        </w:rPr>
      </w:pPr>
      <w:r>
        <w:rPr>
          <w:sz w:val="20"/>
          <w:szCs w:val="20"/>
        </w:rPr>
        <w:t>Our consolidated selling, general and administrative during the three months ended June 30, 2021 increased by $14 milli</w:t>
      </w:r>
      <w:r>
        <w:rPr>
          <w:sz w:val="20"/>
          <w:szCs w:val="20"/>
        </w:rPr>
        <w:t>on (5%) as compared the comparable prior</w:t>
      </w:r>
      <w:r>
        <w:rPr>
          <w:sz w:val="20"/>
          <w:szCs w:val="20"/>
        </w:rPr>
        <w:t> </w:t>
      </w:r>
      <w:r>
        <w:rPr>
          <w:sz w:val="20"/>
          <w:szCs w:val="20"/>
        </w:rPr>
        <w:t xml:space="preserve">year period primarily due to higher payroll related costs for our Automotive segment, impacted in the prior year period by the COVID-19 pandemic offset in part by planned store closures over the comparable periods, </w:t>
      </w:r>
      <w:r>
        <w:rPr>
          <w:sz w:val="20"/>
          <w:szCs w:val="20"/>
        </w:rPr>
        <w:t>and the addition of the results of our Pharma segment, offset in part by lower costs resulting from our Real Estate segment, which incurred additional costs in the second quarter of 2020 relating to the demolition of one of its properties.</w:t>
      </w:r>
      <w:r>
        <w:rPr>
          <w:sz w:val="20"/>
          <w:szCs w:val="20"/>
        </w:rPr>
        <w:t xml:space="preserve"> </w:t>
      </w:r>
    </w:p>
    <w:p w:rsidR="00000000" w:rsidRDefault="00826A4C">
      <w:pPr>
        <w:pStyle w:val="a3"/>
        <w:spacing w:before="0" w:beforeAutospacing="0" w:after="240" w:afterAutospacing="0"/>
        <w:divId w:val="1665432585"/>
        <w:rPr>
          <w:i/>
          <w:iCs/>
          <w:sz w:val="20"/>
          <w:szCs w:val="20"/>
        </w:rPr>
      </w:pPr>
      <w:r>
        <w:rPr>
          <w:i/>
          <w:iCs/>
          <w:sz w:val="20"/>
          <w:szCs w:val="20"/>
          <w:u w:val="single"/>
        </w:rPr>
        <w:t>Six Months Ende</w:t>
      </w:r>
      <w:r>
        <w:rPr>
          <w:i/>
          <w:iCs/>
          <w:sz w:val="20"/>
          <w:szCs w:val="20"/>
          <w:u w:val="single"/>
        </w:rPr>
        <w:t>d June 30, 2021 and 2020</w:t>
      </w:r>
    </w:p>
    <w:p w:rsidR="00000000" w:rsidRDefault="00826A4C">
      <w:pPr>
        <w:pStyle w:val="a3"/>
        <w:spacing w:before="0" w:beforeAutospacing="0" w:after="240" w:afterAutospacing="0"/>
        <w:ind w:firstLine="360"/>
        <w:divId w:val="1665432585"/>
        <w:rPr>
          <w:sz w:val="20"/>
          <w:szCs w:val="20"/>
        </w:rPr>
      </w:pPr>
      <w:r>
        <w:rPr>
          <w:sz w:val="20"/>
          <w:szCs w:val="20"/>
        </w:rPr>
        <w:t>Our consolidated selling, general and administrative during the six months ended June 30, 2021 increased by $22 million (4%) as compared the comparable prior</w:t>
      </w:r>
      <w:r>
        <w:rPr>
          <w:sz w:val="20"/>
          <w:szCs w:val="20"/>
        </w:rPr>
        <w:t> </w:t>
      </w:r>
      <w:r>
        <w:rPr>
          <w:sz w:val="20"/>
          <w:szCs w:val="20"/>
        </w:rPr>
        <w:t>year period primarily due to the addition of the results of our Pharma se</w:t>
      </w:r>
      <w:r>
        <w:rPr>
          <w:sz w:val="20"/>
          <w:szCs w:val="20"/>
        </w:rPr>
        <w:t>gment and higher compensation costs for our Investment segment, offset in part by lower costs resulting from planned store closures for our Automotive segment.</w:t>
      </w:r>
      <w:r>
        <w:rPr>
          <w:sz w:val="20"/>
          <w:szCs w:val="20"/>
        </w:rPr>
        <w:t xml:space="preserve"> </w:t>
      </w:r>
    </w:p>
    <w:p w:rsidR="00000000" w:rsidRDefault="00826A4C">
      <w:pPr>
        <w:pStyle w:val="a3"/>
        <w:spacing w:before="0" w:beforeAutospacing="0" w:after="240" w:afterAutospacing="0"/>
        <w:divId w:val="1665432585"/>
        <w:rPr>
          <w:b/>
          <w:bCs/>
          <w:sz w:val="20"/>
          <w:szCs w:val="20"/>
        </w:rPr>
      </w:pPr>
      <w:r>
        <w:rPr>
          <w:b/>
          <w:bCs/>
          <w:sz w:val="20"/>
          <w:szCs w:val="20"/>
        </w:rPr>
        <w:t>Interest Expense</w:t>
      </w:r>
    </w:p>
    <w:p w:rsidR="00000000" w:rsidRDefault="00826A4C">
      <w:pPr>
        <w:pStyle w:val="a3"/>
        <w:spacing w:before="0" w:beforeAutospacing="0" w:after="240" w:afterAutospacing="0"/>
        <w:divId w:val="1665432585"/>
        <w:rPr>
          <w:i/>
          <w:iCs/>
          <w:sz w:val="20"/>
          <w:szCs w:val="20"/>
        </w:rPr>
      </w:pPr>
      <w:r>
        <w:rPr>
          <w:i/>
          <w:iCs/>
          <w:sz w:val="20"/>
          <w:szCs w:val="20"/>
          <w:u w:val="single"/>
        </w:rPr>
        <w:t>Three Months Ended June 30, 2021 and 2020</w:t>
      </w:r>
    </w:p>
    <w:p w:rsidR="00000000" w:rsidRDefault="00826A4C">
      <w:pPr>
        <w:pStyle w:val="a3"/>
        <w:spacing w:before="0" w:beforeAutospacing="0" w:after="240" w:afterAutospacing="0"/>
        <w:ind w:firstLine="360"/>
        <w:divId w:val="1665432585"/>
        <w:rPr>
          <w:sz w:val="20"/>
          <w:szCs w:val="20"/>
        </w:rPr>
      </w:pPr>
      <w:r>
        <w:rPr>
          <w:sz w:val="20"/>
          <w:szCs w:val="20"/>
        </w:rPr>
        <w:t>Our consolidated interest expense du</w:t>
      </w:r>
      <w:r>
        <w:rPr>
          <w:sz w:val="20"/>
          <w:szCs w:val="20"/>
        </w:rPr>
        <w:t>ring the three months ended June 30, 2021 decreased by $16 million (9%) as compared the comparable prior year period. The decrease was primarily due to lower interest expense from our Investment segment attributable to a decrease in average due to broker b</w:t>
      </w:r>
      <w:r>
        <w:rPr>
          <w:sz w:val="20"/>
          <w:szCs w:val="20"/>
        </w:rPr>
        <w:t xml:space="preserve">alances over the respective periods, as well as lower interest expense for our Holding Company due to lower weighted average interest rates resulting from debt refinancings. </w:t>
      </w:r>
    </w:p>
    <w:p w:rsidR="00000000" w:rsidRDefault="00826A4C">
      <w:pPr>
        <w:pStyle w:val="a3"/>
        <w:spacing w:before="0" w:beforeAutospacing="0" w:after="240" w:afterAutospacing="0"/>
        <w:divId w:val="1665432585"/>
        <w:rPr>
          <w:i/>
          <w:iCs/>
          <w:sz w:val="20"/>
          <w:szCs w:val="20"/>
        </w:rPr>
      </w:pPr>
      <w:r>
        <w:rPr>
          <w:i/>
          <w:iCs/>
          <w:sz w:val="20"/>
          <w:szCs w:val="20"/>
          <w:u w:val="single"/>
        </w:rPr>
        <w:t>Six Months Ended June 30, 2021 and 2020</w:t>
      </w:r>
    </w:p>
    <w:p w:rsidR="00000000" w:rsidRDefault="00826A4C">
      <w:pPr>
        <w:pStyle w:val="a3"/>
        <w:spacing w:before="0" w:beforeAutospacing="0" w:after="240" w:afterAutospacing="0"/>
        <w:ind w:firstLine="360"/>
        <w:divId w:val="1665432585"/>
        <w:rPr>
          <w:sz w:val="20"/>
          <w:szCs w:val="20"/>
        </w:rPr>
      </w:pPr>
      <w:r>
        <w:rPr>
          <w:sz w:val="20"/>
          <w:szCs w:val="20"/>
        </w:rPr>
        <w:t xml:space="preserve">Our consolidated interest expense during </w:t>
      </w:r>
      <w:r>
        <w:rPr>
          <w:sz w:val="20"/>
          <w:szCs w:val="20"/>
        </w:rPr>
        <w:t>the six months ended June 30, 2021 increased by $7 million (2%) as compared the comparable prior year period. The increase was primarily due to higher interest expense from our Investment segment attributable to an increase in average due to broker balance</w:t>
      </w:r>
      <w:r>
        <w:rPr>
          <w:sz w:val="20"/>
          <w:szCs w:val="20"/>
        </w:rPr>
        <w:t xml:space="preserve">s over the respective periods offset in part by lower interest expense for our Holding Company due to lower weighted average interest rates resulting from debt refinancings. </w:t>
      </w:r>
    </w:p>
    <w:p w:rsidR="00000000" w:rsidRDefault="00826A4C">
      <w:pPr>
        <w:pStyle w:val="a3"/>
        <w:spacing w:before="480" w:beforeAutospacing="0" w:after="0" w:afterAutospacing="0"/>
        <w:jc w:val="center"/>
        <w:divId w:val="221674366"/>
        <w:rPr>
          <w:sz w:val="20"/>
          <w:szCs w:val="20"/>
        </w:rPr>
      </w:pPr>
      <w:r>
        <w:rPr>
          <w:sz w:val="20"/>
          <w:szCs w:val="20"/>
        </w:rPr>
        <w:t>50</w:t>
      </w:r>
    </w:p>
    <w:p w:rsidR="00000000" w:rsidRDefault="00826A4C">
      <w:pPr>
        <w:pStyle w:val="a3"/>
        <w:spacing w:before="0" w:beforeAutospacing="0" w:after="600" w:afterAutospacing="0"/>
        <w:divId w:val="256257047"/>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380129187"/>
        <w:rPr>
          <w:b/>
          <w:bCs/>
          <w:sz w:val="20"/>
          <w:szCs w:val="20"/>
        </w:rPr>
      </w:pPr>
      <w:r>
        <w:rPr>
          <w:b/>
          <w:bCs/>
          <w:sz w:val="20"/>
          <w:szCs w:val="20"/>
        </w:rPr>
        <w:t>Income Tax Expense</w:t>
      </w:r>
    </w:p>
    <w:p w:rsidR="00000000" w:rsidRDefault="00826A4C">
      <w:pPr>
        <w:pStyle w:val="a3"/>
        <w:spacing w:before="0" w:beforeAutospacing="0" w:after="240" w:afterAutospacing="0"/>
        <w:ind w:firstLine="360"/>
        <w:divId w:val="1380129187"/>
        <w:rPr>
          <w:sz w:val="20"/>
          <w:szCs w:val="20"/>
        </w:rPr>
      </w:pPr>
      <w:r>
        <w:rPr>
          <w:sz w:val="20"/>
          <w:szCs w:val="20"/>
        </w:rPr>
        <w:t xml:space="preserve">Certain of our </w:t>
      </w:r>
      <w:r>
        <w:rPr>
          <w:sz w:val="20"/>
          <w:szCs w:val="20"/>
        </w:rPr>
        <w:t>subsidiaries are partnerships not subject to taxation in our condensed consolidated financial statements and certain other subsidiaries are corporations, or subsidiaries of corporations, subject to taxation in our condensed consolidated financial statement</w:t>
      </w:r>
      <w:r>
        <w:rPr>
          <w:sz w:val="20"/>
          <w:szCs w:val="20"/>
        </w:rPr>
        <w:t>s. Therefore, our consolidated effective tax rate generally differs from the statutory federal tax rate. Refer to Note 13, “Income Taxes,” to the condensed consolidated financial statements for a discussion of income taxes.</w:t>
      </w:r>
    </w:p>
    <w:p w:rsidR="00000000" w:rsidRDefault="00826A4C">
      <w:pPr>
        <w:pStyle w:val="a3"/>
        <w:spacing w:before="0" w:beforeAutospacing="0" w:after="240" w:afterAutospacing="0"/>
        <w:divId w:val="1380129187"/>
        <w:rPr>
          <w:b/>
          <w:bCs/>
          <w:sz w:val="20"/>
          <w:szCs w:val="20"/>
        </w:rPr>
      </w:pPr>
      <w:r>
        <w:rPr>
          <w:b/>
          <w:bCs/>
          <w:sz w:val="20"/>
          <w:szCs w:val="20"/>
        </w:rPr>
        <w:t>Liquidity and Capital Resources</w:t>
      </w:r>
    </w:p>
    <w:p w:rsidR="00000000" w:rsidRDefault="00826A4C">
      <w:pPr>
        <w:pStyle w:val="a3"/>
        <w:spacing w:before="0" w:beforeAutospacing="0" w:after="240" w:afterAutospacing="0"/>
        <w:divId w:val="1380129187"/>
        <w:rPr>
          <w:b/>
          <w:bCs/>
          <w:i/>
          <w:iCs/>
          <w:sz w:val="20"/>
          <w:szCs w:val="20"/>
        </w:rPr>
      </w:pPr>
      <w:r>
        <w:rPr>
          <w:b/>
          <w:bCs/>
          <w:i/>
          <w:iCs/>
          <w:sz w:val="20"/>
          <w:szCs w:val="20"/>
        </w:rPr>
        <w:t>Holding Company Liquidity</w:t>
      </w:r>
    </w:p>
    <w:p w:rsidR="00000000" w:rsidRDefault="00826A4C">
      <w:pPr>
        <w:pStyle w:val="a3"/>
        <w:spacing w:before="0" w:beforeAutospacing="0" w:after="240" w:afterAutospacing="0"/>
        <w:ind w:firstLine="360"/>
        <w:divId w:val="1380129187"/>
        <w:rPr>
          <w:sz w:val="20"/>
          <w:szCs w:val="20"/>
        </w:rPr>
      </w:pPr>
      <w:r>
        <w:rPr>
          <w:sz w:val="20"/>
          <w:szCs w:val="20"/>
        </w:rPr>
        <w:t>We are a holding company. Our cash flow and our ability to meet our debt service obligations and make distributions with respect to depositary units will depend on the cash flow resulting from divestitures, equity and debt financi</w:t>
      </w:r>
      <w:r>
        <w:rPr>
          <w:sz w:val="20"/>
          <w:szCs w:val="20"/>
        </w:rPr>
        <w:t>ngs, interest income, returns on our interests in the Investment Funds and the payment of funds to us by our subsidiaries in the form of loans, dividends and distributions. We may pursue various means to raise cash from our subsidiaries. To date, such mean</w:t>
      </w:r>
      <w:r>
        <w:rPr>
          <w:sz w:val="20"/>
          <w:szCs w:val="20"/>
        </w:rPr>
        <w:t>s include receipt of dividends and distributions from subsidiaries, obtaining loans or other financings based on the asset values of subsidiaries or selling debt or equity securities of subsidiaries through capital market transactions. To the degree any di</w:t>
      </w:r>
      <w:r>
        <w:rPr>
          <w:sz w:val="20"/>
          <w:szCs w:val="20"/>
        </w:rPr>
        <w:t xml:space="preserve">stributions and transfers are impaired or prohibited, our ability to make payments on our debt or distributions on our depositary units could be limited. The operating results of our subsidiaries may not be sufficient for them to make distributions to us. </w:t>
      </w:r>
      <w:r>
        <w:rPr>
          <w:sz w:val="20"/>
          <w:szCs w:val="20"/>
        </w:rPr>
        <w:t>In addition, our subsidiaries are not obligated to make funds available to us and distributions and intercompany transfers from our subsidiaries to us may be restricted by applicable law or covenants contained in debt agreements and other agreements.</w:t>
      </w:r>
    </w:p>
    <w:p w:rsidR="00000000" w:rsidRDefault="00826A4C">
      <w:pPr>
        <w:pStyle w:val="a3"/>
        <w:spacing w:before="0" w:beforeAutospacing="0" w:after="240" w:afterAutospacing="0"/>
        <w:ind w:firstLine="360"/>
        <w:divId w:val="1380129187"/>
        <w:rPr>
          <w:sz w:val="20"/>
          <w:szCs w:val="20"/>
        </w:rPr>
      </w:pPr>
      <w:r>
        <w:rPr>
          <w:sz w:val="20"/>
          <w:szCs w:val="20"/>
        </w:rPr>
        <w:t>As of</w:t>
      </w:r>
      <w:r>
        <w:rPr>
          <w:sz w:val="20"/>
          <w:szCs w:val="20"/>
        </w:rPr>
        <w:t xml:space="preserve"> June 30, 2021, our Holding Company had cash and cash equivalents of approximately $1.5 billion and total debt of approximately $5.8 billion. As of June 30, 2021, our Holding Company had investments in the Investment Funds with a total fair market value of</w:t>
      </w:r>
      <w:r>
        <w:rPr>
          <w:sz w:val="20"/>
          <w:szCs w:val="20"/>
        </w:rPr>
        <w:t xml:space="preserve"> approximately $4.7 billion. We may redeem our direct investment in the Investment Funds upon notice. See “Investment Segment Liquidity” below for additional information with respect to our Investment segment liquidity. See “Consolidated Cash Flows” below </w:t>
      </w:r>
      <w:r>
        <w:rPr>
          <w:sz w:val="20"/>
          <w:szCs w:val="20"/>
        </w:rPr>
        <w:t>for additional information with respect to our Holding Company liquidity.</w:t>
      </w:r>
    </w:p>
    <w:p w:rsidR="00000000" w:rsidRDefault="00826A4C">
      <w:pPr>
        <w:pStyle w:val="a3"/>
        <w:spacing w:before="0" w:beforeAutospacing="0" w:after="240" w:afterAutospacing="0"/>
        <w:divId w:val="1380129187"/>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380129187"/>
          <w:trHeight w:val="20"/>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divId w:val="802727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2834403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07263581"/>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2880224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0532282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86904384"/>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02727167"/>
              <w:rPr>
                <w:sz w:val="20"/>
                <w:szCs w:val="20"/>
              </w:rPr>
            </w:pPr>
            <w:r>
              <w:rPr>
                <w:sz w:val="2"/>
                <w:szCs w:val="2"/>
              </w:rPr>
              <w:t>​</w:t>
            </w:r>
          </w:p>
        </w:tc>
      </w:tr>
      <w:tr w:rsidR="00000000">
        <w:trPr>
          <w:divId w:val="1380129187"/>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1380129187"/>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380129187"/>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1380129187"/>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380129187"/>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6.250% senior unsecured notes due 2022</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1,20</w:t>
            </w:r>
            <w:r>
              <w:rPr>
                <w:sz w:val="20"/>
                <w:szCs w:val="20"/>
              </w:rPr>
              <w:t>9</w:t>
            </w:r>
          </w:p>
        </w:tc>
      </w:tr>
      <w:tr w:rsidR="00000000">
        <w:trPr>
          <w:divId w:val="1380129187"/>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6.750% senior unsecured notes due 2024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49</w:t>
            </w:r>
            <w:r>
              <w:rPr>
                <w:sz w:val="20"/>
                <w:szCs w:val="20"/>
              </w:rPr>
              <w:t>9</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49</w:t>
            </w:r>
            <w:r>
              <w:rPr>
                <w:sz w:val="20"/>
                <w:szCs w:val="20"/>
              </w:rPr>
              <w:t>9</w:t>
            </w:r>
          </w:p>
        </w:tc>
      </w:tr>
      <w:tr w:rsidR="00000000">
        <w:trPr>
          <w:divId w:val="1380129187"/>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4.750% senior unsecured notes due 2024</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1,10</w:t>
            </w:r>
            <w:r>
              <w:rPr>
                <w:sz w:val="20"/>
                <w:szCs w:val="20"/>
              </w:rPr>
              <w:t>5</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1,10</w:t>
            </w:r>
            <w:r>
              <w:rPr>
                <w:sz w:val="20"/>
                <w:szCs w:val="20"/>
              </w:rPr>
              <w:t>6</w:t>
            </w:r>
          </w:p>
        </w:tc>
      </w:tr>
      <w:tr w:rsidR="00000000">
        <w:trPr>
          <w:divId w:val="1380129187"/>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6.375% senior unsecured notes due 2025</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w:t>
            </w:r>
            <w:r>
              <w:rPr>
                <w:sz w:val="20"/>
                <w:szCs w:val="20"/>
              </w:rPr>
              <w:t>9</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1380129187"/>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6.250% senior unsecured notes due 2026</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1,25</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1380129187"/>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5.250% senior unsecured notes due 2027</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1,46</w:t>
            </w:r>
            <w:r>
              <w:rPr>
                <w:sz w:val="20"/>
                <w:szCs w:val="20"/>
              </w:rPr>
              <w:t>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99</w:t>
            </w:r>
            <w:r>
              <w:rPr>
                <w:sz w:val="20"/>
                <w:szCs w:val="20"/>
              </w:rPr>
              <w:t>9</w:t>
            </w:r>
          </w:p>
        </w:tc>
      </w:tr>
      <w:tr w:rsidR="00000000">
        <w:trPr>
          <w:divId w:val="1380129187"/>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4.375% senior unsecured notes due 2029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w:t>
            </w:r>
            <w:r>
              <w:rPr>
                <w:sz w:val="20"/>
                <w:szCs w:val="20"/>
              </w:rPr>
              <w:t>7</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1380129187"/>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5,81</w:t>
            </w:r>
            <w:r>
              <w:rPr>
                <w:sz w:val="20"/>
                <w:szCs w:val="20"/>
              </w:rPr>
              <w:t>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5,81</w:t>
            </w:r>
            <w:r>
              <w:rPr>
                <w:sz w:val="20"/>
                <w:szCs w:val="20"/>
              </w:rPr>
              <w:t>1</w:t>
            </w:r>
          </w:p>
        </w:tc>
      </w:tr>
    </w:tbl>
    <w:p w:rsidR="00000000" w:rsidRDefault="00826A4C">
      <w:pPr>
        <w:pStyle w:val="a3"/>
        <w:spacing w:before="0" w:beforeAutospacing="0" w:after="0" w:afterAutospacing="0"/>
        <w:divId w:val="1380129187"/>
        <w:rPr>
          <w:sz w:val="20"/>
          <w:szCs w:val="20"/>
        </w:rPr>
      </w:pPr>
      <w:r>
        <w:rPr>
          <w:sz w:val="20"/>
          <w:szCs w:val="20"/>
        </w:rPr>
        <w:t>​</w:t>
      </w:r>
    </w:p>
    <w:p w:rsidR="00000000" w:rsidRDefault="00826A4C">
      <w:pPr>
        <w:pStyle w:val="a3"/>
        <w:spacing w:before="0" w:beforeAutospacing="0" w:after="240" w:afterAutospacing="0"/>
        <w:ind w:firstLine="360"/>
        <w:divId w:val="1380129187"/>
        <w:rPr>
          <w:sz w:val="20"/>
          <w:szCs w:val="20"/>
        </w:rPr>
      </w:pPr>
      <w:r>
        <w:rPr>
          <w:sz w:val="20"/>
          <w:szCs w:val="20"/>
        </w:rPr>
        <w:t>Holding Company debt consists of various issues of fixed-rate senior unsecured notes issued by the Issuers and guaranteed by Icahn Enterprises Holdings (the “Guarantor”). Interest on each tranche of senior unsecured notes is payable semi-annually.</w:t>
      </w:r>
    </w:p>
    <w:p w:rsidR="00000000" w:rsidRDefault="00826A4C">
      <w:pPr>
        <w:pStyle w:val="a3"/>
        <w:spacing w:before="0" w:beforeAutospacing="0" w:after="240" w:afterAutospacing="0"/>
        <w:ind w:firstLine="360"/>
        <w:divId w:val="1380129187"/>
        <w:rPr>
          <w:sz w:val="20"/>
          <w:szCs w:val="20"/>
        </w:rPr>
      </w:pPr>
      <w:r>
        <w:rPr>
          <w:sz w:val="20"/>
          <w:szCs w:val="20"/>
        </w:rPr>
        <w:t>In Janua</w:t>
      </w:r>
      <w:r>
        <w:rPr>
          <w:sz w:val="20"/>
          <w:szCs w:val="20"/>
        </w:rPr>
        <w:t>ry 2021, Icahn Enterprises and Icahn Enterprises Finance Corp. (together the “Issuers”) issued $750 million in aggregate principal amount of 4.375% senior unsecured notes due 2029 (the “New 2029 Notes”). The proceeds from the New 2029 Notes were used to re</w:t>
      </w:r>
      <w:r>
        <w:rPr>
          <w:sz w:val="20"/>
          <w:szCs w:val="20"/>
        </w:rPr>
        <w:t>deem $750 million principal amount of 6.250% senior unsecured notes due 2022, and to pay accrued interest, related fees and expenses. Interest on the New 2029 Notes is payable semi-annually.</w:t>
      </w:r>
    </w:p>
    <w:p w:rsidR="00000000" w:rsidRDefault="00826A4C">
      <w:pPr>
        <w:pStyle w:val="a3"/>
        <w:spacing w:before="480" w:beforeAutospacing="0" w:after="0" w:afterAutospacing="0"/>
        <w:jc w:val="center"/>
        <w:divId w:val="35468562"/>
        <w:rPr>
          <w:sz w:val="20"/>
          <w:szCs w:val="20"/>
        </w:rPr>
      </w:pPr>
      <w:r>
        <w:rPr>
          <w:sz w:val="20"/>
          <w:szCs w:val="20"/>
        </w:rPr>
        <w:t>51</w:t>
      </w:r>
    </w:p>
    <w:p w:rsidR="00000000" w:rsidRDefault="00826A4C">
      <w:pPr>
        <w:pStyle w:val="a3"/>
        <w:spacing w:before="0" w:beforeAutospacing="0" w:after="600" w:afterAutospacing="0"/>
        <w:divId w:val="167714551"/>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ind w:firstLine="360"/>
        <w:divId w:val="2136364295"/>
        <w:rPr>
          <w:sz w:val="20"/>
          <w:szCs w:val="20"/>
        </w:rPr>
      </w:pPr>
      <w:r>
        <w:rPr>
          <w:sz w:val="20"/>
          <w:szCs w:val="20"/>
        </w:rPr>
        <w:t>In April 2021, the</w:t>
      </w:r>
      <w:r>
        <w:rPr>
          <w:sz w:val="20"/>
          <w:szCs w:val="20"/>
        </w:rPr>
        <w:t xml:space="preserve"> Issuers issued $455 million in aggregate principal amount of additional 5.250% senior unsecured notes due 2027. The proceeds from this issuance were used to redeem the remaining $455 million principal amount of 6.250% senior unsecured notes due 2022, and </w:t>
      </w:r>
      <w:r>
        <w:rPr>
          <w:sz w:val="20"/>
          <w:szCs w:val="20"/>
        </w:rPr>
        <w:t xml:space="preserve">to pay accrued interest, related fees and expenses. </w:t>
      </w:r>
    </w:p>
    <w:p w:rsidR="00000000" w:rsidRDefault="00826A4C">
      <w:pPr>
        <w:pStyle w:val="a3"/>
        <w:spacing w:before="0" w:beforeAutospacing="0" w:after="240" w:afterAutospacing="0"/>
        <w:ind w:firstLine="360"/>
        <w:divId w:val="2136364295"/>
        <w:rPr>
          <w:sz w:val="20"/>
          <w:szCs w:val="20"/>
        </w:rPr>
      </w:pPr>
      <w:r>
        <w:rPr>
          <w:sz w:val="20"/>
          <w:szCs w:val="20"/>
        </w:rPr>
        <w:t xml:space="preserve">Each of our senior unsecured notes and the related guarantees are the senior unsecured obligations of the Issuers and rank equally with all of the Issuers’ and the Guarantor’s existing and future senior </w:t>
      </w:r>
      <w:r>
        <w:rPr>
          <w:sz w:val="20"/>
          <w:szCs w:val="20"/>
        </w:rPr>
        <w:t>unsecured indebtedness and senior to all of the Issuers’ and the Guarantor’s existing and future subordinated indebtedness. Each of our senior unsecured notes and the related guarantees are effectively subordinated to the Issuers’ and the Guarantor’s exist</w:t>
      </w:r>
      <w:r>
        <w:rPr>
          <w:sz w:val="20"/>
          <w:szCs w:val="20"/>
        </w:rPr>
        <w:t>ing and future secured indebtedness to the extent of the collateral securing such indebtedness. Each of our senior unsecured notes and the related guarantees are also effectively subordinated to all indebtedness and other liabilities of the Issuers’ subsid</w:t>
      </w:r>
      <w:r>
        <w:rPr>
          <w:sz w:val="20"/>
          <w:szCs w:val="20"/>
        </w:rPr>
        <w:t>iaries other than the Guarantor.</w:t>
      </w:r>
    </w:p>
    <w:p w:rsidR="00000000" w:rsidRDefault="00826A4C">
      <w:pPr>
        <w:pStyle w:val="a3"/>
        <w:spacing w:before="0" w:beforeAutospacing="0" w:after="240" w:afterAutospacing="0"/>
        <w:ind w:firstLine="360"/>
        <w:divId w:val="2136364295"/>
        <w:rPr>
          <w:sz w:val="20"/>
          <w:szCs w:val="20"/>
        </w:rPr>
      </w:pPr>
      <w:r>
        <w:rPr>
          <w:sz w:val="20"/>
          <w:szCs w:val="20"/>
        </w:rPr>
        <w:t>The indentures governing our senior unsecured notes described above restrict the payment of cash distributions, the purchase of equity interests or the purchase, redemption, defeasance or acquisition of debt subordinated to</w:t>
      </w:r>
      <w:r>
        <w:rPr>
          <w:sz w:val="20"/>
          <w:szCs w:val="20"/>
        </w:rPr>
        <w:t xml:space="preserve"> the senior unsecured notes. The indentures also restrict the incurrence of debt or the issuance of disqualified stock, as defined in the indentures, with certain exceptions. In addition, the indentures require that on each quarterly determination date, Ic</w:t>
      </w:r>
      <w:r>
        <w:rPr>
          <w:sz w:val="20"/>
          <w:szCs w:val="20"/>
        </w:rPr>
        <w:t>ahn Enterprises and the guarantor of the notes (currently only Icahn Enterprises Holdings) maintain certain minimum financial ratios, as defined therein. The indentures also restrict the creation of liens, mergers, consolidations and sales of substantially</w:t>
      </w:r>
      <w:r>
        <w:rPr>
          <w:sz w:val="20"/>
          <w:szCs w:val="20"/>
        </w:rPr>
        <w:t xml:space="preserve"> all of our assets, and transactions with affiliates. Additionally, each of the senior unsecured notes outstanding as of June 30, 2021, except for the 4.750% senior unsecured notes due 2024, the 5.250% senior unsecured notes due 2027 and 4.375% senior unse</w:t>
      </w:r>
      <w:r>
        <w:rPr>
          <w:sz w:val="20"/>
          <w:szCs w:val="20"/>
        </w:rPr>
        <w:t>cured notes due 2029, are subject to optional redemption premiums in the event we redeem any of the notes prior to certain dates as described in the indentures.</w:t>
      </w:r>
    </w:p>
    <w:p w:rsidR="00000000" w:rsidRDefault="00826A4C">
      <w:pPr>
        <w:pStyle w:val="a3"/>
        <w:spacing w:before="0" w:beforeAutospacing="0" w:after="240" w:afterAutospacing="0"/>
        <w:ind w:firstLine="360"/>
        <w:divId w:val="2136364295"/>
        <w:rPr>
          <w:sz w:val="20"/>
          <w:szCs w:val="20"/>
        </w:rPr>
      </w:pPr>
      <w:r>
        <w:rPr>
          <w:sz w:val="20"/>
          <w:szCs w:val="20"/>
        </w:rPr>
        <w:t xml:space="preserve">As of June 30, 2021 and December 31, 2020, we were in compliance with all covenants, including </w:t>
      </w:r>
      <w:r>
        <w:rPr>
          <w:sz w:val="20"/>
          <w:szCs w:val="20"/>
        </w:rPr>
        <w:t>maintaining certain minimum financial ratios, as defined in the indentures. Additionally, as of June 30, 2021, based on covenants in the indentures governing our senior unsecured notes, we are not permitted to incur additional indebtedness; however, we are</w:t>
      </w:r>
      <w:r>
        <w:rPr>
          <w:sz w:val="20"/>
          <w:szCs w:val="20"/>
        </w:rPr>
        <w:t xml:space="preserve"> permitted to issue new notes in connection with debt refinancings of existing notes. </w:t>
      </w:r>
    </w:p>
    <w:p w:rsidR="00000000" w:rsidRDefault="00826A4C">
      <w:pPr>
        <w:pStyle w:val="a3"/>
        <w:spacing w:before="0" w:beforeAutospacing="0" w:after="240" w:afterAutospacing="0"/>
        <w:divId w:val="2136364295"/>
        <w:rPr>
          <w:i/>
          <w:iCs/>
          <w:sz w:val="20"/>
          <w:szCs w:val="20"/>
        </w:rPr>
      </w:pPr>
      <w:r>
        <w:rPr>
          <w:i/>
          <w:iCs/>
          <w:sz w:val="20"/>
          <w:szCs w:val="20"/>
        </w:rPr>
        <w:t>2021 At-The-Market Offering</w:t>
      </w:r>
    </w:p>
    <w:p w:rsidR="00000000" w:rsidRDefault="00826A4C">
      <w:pPr>
        <w:pStyle w:val="a3"/>
        <w:spacing w:before="0" w:beforeAutospacing="0" w:after="240" w:afterAutospacing="0"/>
        <w:ind w:firstLine="360"/>
        <w:divId w:val="2136364295"/>
        <w:rPr>
          <w:sz w:val="20"/>
          <w:szCs w:val="20"/>
        </w:rPr>
      </w:pPr>
      <w:r>
        <w:rPr>
          <w:sz w:val="20"/>
          <w:szCs w:val="20"/>
        </w:rPr>
        <w:t>On February 26, 2021, Icahn Enterprises announced the commencement of its “at-the-market” offering pursuant to its Open Market Sale Agreement</w:t>
      </w:r>
      <w:r>
        <w:rPr>
          <w:sz w:val="20"/>
          <w:szCs w:val="20"/>
        </w:rPr>
        <w:t>, pursuant to which Icahn Enterprises may sell its depositary units, from time to time, during the term of the program ending on December 31, 2023, for up to $400 million in aggregate sale proceeds. During the six months ended June 30, 2021, Icahn Enterpri</w:t>
      </w:r>
      <w:r>
        <w:rPr>
          <w:sz w:val="20"/>
          <w:szCs w:val="20"/>
        </w:rPr>
        <w:t>ses sold 6,618,919 depositary units pursuant to this agreement, resulting in gross proceeds of $384 million. As of June 30, 2021, Icahn Enterprises may sell its depositary units for up to an additional $16 million in aggregate sale proceeds pursuant to thi</w:t>
      </w:r>
      <w:r>
        <w:rPr>
          <w:sz w:val="20"/>
          <w:szCs w:val="20"/>
        </w:rPr>
        <w:t>s agreement. No assurance can be made that any or all amounts will be sold during the term of the program. Icahn Enterprises’ prior “at-the-market” offering was terminated on February 26, 2021.</w:t>
      </w:r>
    </w:p>
    <w:p w:rsidR="00000000" w:rsidRDefault="00826A4C">
      <w:pPr>
        <w:pStyle w:val="a3"/>
        <w:spacing w:before="0" w:beforeAutospacing="0" w:after="240" w:afterAutospacing="0"/>
        <w:divId w:val="2136364295"/>
        <w:rPr>
          <w:i/>
          <w:iCs/>
          <w:sz w:val="20"/>
          <w:szCs w:val="20"/>
        </w:rPr>
      </w:pPr>
      <w:r>
        <w:rPr>
          <w:i/>
          <w:iCs/>
          <w:sz w:val="20"/>
          <w:szCs w:val="20"/>
        </w:rPr>
        <w:t>LP Unit Distributions</w:t>
      </w:r>
    </w:p>
    <w:p w:rsidR="00000000" w:rsidRDefault="00826A4C">
      <w:pPr>
        <w:pStyle w:val="a3"/>
        <w:spacing w:before="0" w:beforeAutospacing="0" w:after="240" w:afterAutospacing="0"/>
        <w:ind w:firstLine="360"/>
        <w:divId w:val="2136364295"/>
        <w:rPr>
          <w:sz w:val="20"/>
          <w:szCs w:val="20"/>
        </w:rPr>
      </w:pPr>
      <w:r>
        <w:rPr>
          <w:sz w:val="20"/>
          <w:szCs w:val="20"/>
        </w:rPr>
        <w:t>During the six months ended June 30, 202</w:t>
      </w:r>
      <w:r>
        <w:rPr>
          <w:sz w:val="20"/>
          <w:szCs w:val="20"/>
        </w:rPr>
        <w:t>1, Icahn Enterprises declared two quarterly distributions aggregating $4.00 per depositary unit in which each depositary unitholder had the option to make an election to receive either cash or additional depositary units. In connection with these distribut</w:t>
      </w:r>
      <w:r>
        <w:rPr>
          <w:sz w:val="20"/>
          <w:szCs w:val="20"/>
        </w:rPr>
        <w:t xml:space="preserve">ions, aggregate cash distributions to all depositary unitholders that made a timely election to receive cash was $56 million during the six months ended June 30, 2021. </w:t>
      </w:r>
    </w:p>
    <w:p w:rsidR="00000000" w:rsidRDefault="00826A4C">
      <w:pPr>
        <w:pStyle w:val="a3"/>
        <w:spacing w:before="0" w:beforeAutospacing="0" w:after="0" w:afterAutospacing="0"/>
        <w:ind w:firstLine="360"/>
        <w:divId w:val="2136364295"/>
        <w:rPr>
          <w:sz w:val="20"/>
          <w:szCs w:val="20"/>
        </w:rPr>
      </w:pPr>
      <w:r>
        <w:rPr>
          <w:sz w:val="20"/>
          <w:szCs w:val="20"/>
        </w:rPr>
        <w:t>On August 4, 2021, the Board of Directors of the general partner of Icahn Enterprises d</w:t>
      </w:r>
      <w:r>
        <w:rPr>
          <w:sz w:val="20"/>
          <w:szCs w:val="20"/>
        </w:rPr>
        <w:t>eclared a quarterly distribution in the amount of $2.00 per depositary unit, which will be paid on or about September 29, 2021 to depositary unitholders of record at the close of business on August 20, 2021. Depositary unitholders will have until September</w:t>
      </w:r>
      <w:r>
        <w:rPr>
          <w:sz w:val="20"/>
          <w:szCs w:val="20"/>
        </w:rPr>
        <w:t xml:space="preserve"> 17, 2021 to make a timely election to receive either cash or additional depositary units. If a unitholder does not make a timely election, it will automatically be deemed to have elected to receive the distribution in additional depositary units. Deposita</w:t>
      </w:r>
      <w:r>
        <w:rPr>
          <w:sz w:val="20"/>
          <w:szCs w:val="20"/>
        </w:rPr>
        <w:t xml:space="preserve">ry unitholders who elect to receive (or who are deemed to have elected to receive) additional depositary units will receive units valued at the volume weighted average trading price of the units during the 5 consecutive trading days </w:t>
      </w:r>
    </w:p>
    <w:p w:rsidR="00000000" w:rsidRDefault="00826A4C">
      <w:pPr>
        <w:pStyle w:val="a3"/>
        <w:spacing w:before="480" w:beforeAutospacing="0" w:after="0" w:afterAutospacing="0"/>
        <w:jc w:val="center"/>
        <w:divId w:val="351880833"/>
        <w:rPr>
          <w:sz w:val="20"/>
          <w:szCs w:val="20"/>
        </w:rPr>
      </w:pPr>
      <w:r>
        <w:rPr>
          <w:sz w:val="20"/>
          <w:szCs w:val="20"/>
        </w:rPr>
        <w:t>52</w:t>
      </w:r>
    </w:p>
    <w:p w:rsidR="00000000" w:rsidRDefault="00826A4C">
      <w:pPr>
        <w:pStyle w:val="a3"/>
        <w:spacing w:before="0" w:beforeAutospacing="0" w:after="600" w:afterAutospacing="0"/>
        <w:divId w:val="56243551"/>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352390397"/>
        <w:rPr>
          <w:sz w:val="20"/>
          <w:szCs w:val="20"/>
        </w:rPr>
      </w:pPr>
      <w:r>
        <w:rPr>
          <w:sz w:val="20"/>
          <w:szCs w:val="20"/>
        </w:rPr>
        <w:t>ending September 24, 2021. Icahn Enterprises will make a cash payment in lieu of issuing fractional depositary units to any unitholders electing to receive (or who are deemed to have elected to receive) depositar</w:t>
      </w:r>
      <w:r>
        <w:rPr>
          <w:sz w:val="20"/>
          <w:szCs w:val="20"/>
        </w:rPr>
        <w:t>y units.</w:t>
      </w:r>
    </w:p>
    <w:p w:rsidR="00000000" w:rsidRDefault="00826A4C">
      <w:pPr>
        <w:pStyle w:val="a3"/>
        <w:spacing w:before="0" w:beforeAutospacing="0" w:after="240" w:afterAutospacing="0"/>
        <w:ind w:firstLine="360"/>
        <w:divId w:val="352390397"/>
        <w:rPr>
          <w:sz w:val="20"/>
          <w:szCs w:val="20"/>
        </w:rPr>
      </w:pPr>
      <w:r>
        <w:rPr>
          <w:sz w:val="20"/>
          <w:szCs w:val="20"/>
        </w:rPr>
        <w:t>The declaration and payment of distributions is reviewed quarterly by Icahn Enterprises GP’s board of directors based upon a review of our balance sheet and cash flow, our expected capital and liquidity requirements, the provisions of our partners</w:t>
      </w:r>
      <w:r>
        <w:rPr>
          <w:sz w:val="20"/>
          <w:szCs w:val="20"/>
        </w:rPr>
        <w:t xml:space="preserve">hip agreement and provisions in our financing arrangements governing distributions, and keeping in mind that limited partners subject to U.S. federal income tax have recognized income on our earnings even if they do not receive distributions that could be </w:t>
      </w:r>
      <w:r>
        <w:rPr>
          <w:sz w:val="20"/>
          <w:szCs w:val="20"/>
        </w:rPr>
        <w:t>used to satisfy any resulting tax obligations. The payment of future distributions will be determined by the board of directors quarterly, based upon the factors described above and other factors that it deems relevant at the time that declaration of a dis</w:t>
      </w:r>
      <w:r>
        <w:rPr>
          <w:sz w:val="20"/>
          <w:szCs w:val="20"/>
        </w:rPr>
        <w:t>tribution is considered. Payments of distributions are subject to certain restrictions, including certain restrictions on our subsidiaries which limit their ability to distribute dividends to us. There can be no assurance as to whether or in what amounts a</w:t>
      </w:r>
      <w:r>
        <w:rPr>
          <w:sz w:val="20"/>
          <w:szCs w:val="20"/>
        </w:rPr>
        <w:t>ny future distributions might be paid.</w:t>
      </w:r>
    </w:p>
    <w:p w:rsidR="00000000" w:rsidRDefault="00826A4C">
      <w:pPr>
        <w:pStyle w:val="a3"/>
        <w:spacing w:before="0" w:beforeAutospacing="0" w:after="240" w:afterAutospacing="0"/>
        <w:divId w:val="352390397"/>
        <w:rPr>
          <w:b/>
          <w:bCs/>
          <w:i/>
          <w:iCs/>
          <w:sz w:val="20"/>
          <w:szCs w:val="20"/>
        </w:rPr>
      </w:pPr>
      <w:r>
        <w:rPr>
          <w:b/>
          <w:bCs/>
          <w:i/>
          <w:iCs/>
          <w:sz w:val="20"/>
          <w:szCs w:val="20"/>
        </w:rPr>
        <w:t>Investment Segment Liquidity</w:t>
      </w:r>
    </w:p>
    <w:p w:rsidR="00000000" w:rsidRDefault="00826A4C">
      <w:pPr>
        <w:pStyle w:val="a3"/>
        <w:spacing w:before="0" w:beforeAutospacing="0" w:after="240" w:afterAutospacing="0"/>
        <w:ind w:firstLine="360"/>
        <w:divId w:val="352390397"/>
        <w:rPr>
          <w:sz w:val="20"/>
          <w:szCs w:val="20"/>
        </w:rPr>
      </w:pPr>
      <w:r>
        <w:rPr>
          <w:sz w:val="20"/>
          <w:szCs w:val="20"/>
        </w:rPr>
        <w:t>In addition to investments by us and Mr. Icahn, the Investment Funds historically have access to significant amounts of cash available from prime brokerage lines of credit, subject to cust</w:t>
      </w:r>
      <w:r>
        <w:rPr>
          <w:sz w:val="20"/>
          <w:szCs w:val="20"/>
        </w:rPr>
        <w:t xml:space="preserve">omary terms and market conditions. </w:t>
      </w:r>
    </w:p>
    <w:p w:rsidR="00000000" w:rsidRDefault="00826A4C">
      <w:pPr>
        <w:pStyle w:val="a3"/>
        <w:spacing w:before="0" w:beforeAutospacing="0" w:after="240" w:afterAutospacing="0"/>
        <w:ind w:firstLine="360"/>
        <w:divId w:val="352390397"/>
        <w:rPr>
          <w:sz w:val="20"/>
          <w:szCs w:val="20"/>
        </w:rPr>
      </w:pPr>
      <w:r>
        <w:rPr>
          <w:sz w:val="20"/>
          <w:szCs w:val="20"/>
        </w:rPr>
        <w:t>Additionally, our Investment segment liquidity is driven by the investment activities and performance of the Investment Funds. As of June 30, 2021, the Investment Funds’ had a net long notional exposure of 5%. The Invest</w:t>
      </w:r>
      <w:r>
        <w:rPr>
          <w:sz w:val="20"/>
          <w:szCs w:val="20"/>
        </w:rPr>
        <w:t>ment Funds’ long exposure was 108% (107% long equity and 1% long credit) and its short exposure was 103% (83% short equity and 20% short credit and other). The notional exposure represents the ratio of the notional exposure of the Investment Funds’ investe</w:t>
      </w:r>
      <w:r>
        <w:rPr>
          <w:sz w:val="20"/>
          <w:szCs w:val="20"/>
        </w:rPr>
        <w:t>d capital to the net asset value of the Investment Funds at June 30, 2021.</w:t>
      </w:r>
    </w:p>
    <w:p w:rsidR="00000000" w:rsidRDefault="00826A4C">
      <w:pPr>
        <w:pStyle w:val="a3"/>
        <w:spacing w:before="0" w:beforeAutospacing="0" w:after="240" w:afterAutospacing="0"/>
        <w:ind w:firstLine="360"/>
        <w:divId w:val="352390397"/>
        <w:rPr>
          <w:sz w:val="20"/>
          <w:szCs w:val="20"/>
        </w:rPr>
      </w:pPr>
      <w:r>
        <w:rPr>
          <w:sz w:val="20"/>
          <w:szCs w:val="20"/>
        </w:rPr>
        <w:t>Of the Investment Funds’ 108% long exposure, 102% was comprised of the fair value of its long positions (with certain adjustments) and 6% was comprised of single name equity forward</w:t>
      </w:r>
      <w:r>
        <w:rPr>
          <w:sz w:val="20"/>
          <w:szCs w:val="20"/>
        </w:rPr>
        <w:t xml:space="preserve"> contracts and credit contracts. Of the Investment Funds’ 103% short exposure, 41% was comprised of the fair value of its short positions and 62% was comprised of short broad market index swap derivative contracts and short credit default swap contracts.</w:t>
      </w:r>
    </w:p>
    <w:p w:rsidR="00000000" w:rsidRDefault="00826A4C">
      <w:pPr>
        <w:pStyle w:val="a3"/>
        <w:spacing w:before="0" w:beforeAutospacing="0" w:after="240" w:afterAutospacing="0"/>
        <w:ind w:firstLine="360"/>
        <w:divId w:val="352390397"/>
        <w:rPr>
          <w:sz w:val="20"/>
          <w:szCs w:val="20"/>
        </w:rPr>
      </w:pPr>
      <w:r>
        <w:rPr>
          <w:sz w:val="20"/>
          <w:szCs w:val="20"/>
        </w:rPr>
        <w:t>W</w:t>
      </w:r>
      <w:r>
        <w:rPr>
          <w:sz w:val="20"/>
          <w:szCs w:val="20"/>
        </w:rPr>
        <w:t>ith respect to both our long positions that are not notionalized (102% long exposure) and our short positions that are not notionalized (41% short exposure), each 1% change in exposure as a result of purchases or sales (assuming no change in value) would h</w:t>
      </w:r>
      <w:r>
        <w:rPr>
          <w:sz w:val="20"/>
          <w:szCs w:val="20"/>
        </w:rPr>
        <w:t>ave a 1% impact on our cash and cash equivalents (as a percentage of net asset value). Changes in exposure as a result of purchases and sales as well as adverse changes in market value would also have an effect on funds available to us pursuant to prime br</w:t>
      </w:r>
      <w:r>
        <w:rPr>
          <w:sz w:val="20"/>
          <w:szCs w:val="20"/>
        </w:rPr>
        <w:t>okerage lines of credit.</w:t>
      </w:r>
    </w:p>
    <w:p w:rsidR="00000000" w:rsidRDefault="00826A4C">
      <w:pPr>
        <w:pStyle w:val="a3"/>
        <w:spacing w:before="0" w:beforeAutospacing="0" w:after="240" w:afterAutospacing="0"/>
        <w:ind w:firstLine="360"/>
        <w:divId w:val="352390397"/>
        <w:rPr>
          <w:sz w:val="20"/>
          <w:szCs w:val="20"/>
        </w:rPr>
      </w:pPr>
      <w:r>
        <w:rPr>
          <w:sz w:val="20"/>
          <w:szCs w:val="20"/>
        </w:rPr>
        <w:t>With respect to the notional value of our other short positions (62% short exposure), our liquidity would decrease by the balance sheet unrealized loss if we were to close the positions at quarter end prices. This would be offset b</w:t>
      </w:r>
      <w:r>
        <w:rPr>
          <w:sz w:val="20"/>
          <w:szCs w:val="20"/>
        </w:rPr>
        <w:t>y a release of restricted cash balances collateralizing these positions as well as an increase in funds available to us pursuant to certain prime brokerage lines of credit. If we were to increase our short exposure by adding to these short positions, we wo</w:t>
      </w:r>
      <w:r>
        <w:rPr>
          <w:sz w:val="20"/>
          <w:szCs w:val="20"/>
        </w:rPr>
        <w:t>uld be required to provide cash collateral equal to a small percentage of the initial notional value at counterparties that require cash as collateral and then post additional collateral equal to 100% of the mark to market on adverse changes in fair value.</w:t>
      </w:r>
      <w:r>
        <w:rPr>
          <w:sz w:val="20"/>
          <w:szCs w:val="20"/>
        </w:rPr>
        <w:t xml:space="preserve"> For our counterparties who do not require cash collateral, funds available from lines of credit would decrease.</w:t>
      </w:r>
    </w:p>
    <w:p w:rsidR="00000000" w:rsidRDefault="00826A4C">
      <w:pPr>
        <w:pStyle w:val="a3"/>
        <w:spacing w:before="0" w:beforeAutospacing="0" w:after="0" w:afterAutospacing="0"/>
        <w:divId w:val="352390397"/>
        <w:rPr>
          <w:sz w:val="20"/>
          <w:szCs w:val="20"/>
        </w:rPr>
      </w:pPr>
      <w:r>
        <w:rPr>
          <w:b/>
          <w:bCs/>
          <w:i/>
          <w:iCs/>
          <w:sz w:val="20"/>
          <w:szCs w:val="20"/>
        </w:rPr>
        <w:t>​</w:t>
      </w:r>
    </w:p>
    <w:p w:rsidR="00000000" w:rsidRDefault="00826A4C">
      <w:pPr>
        <w:pStyle w:val="a3"/>
        <w:spacing w:before="480" w:beforeAutospacing="0" w:after="0" w:afterAutospacing="0"/>
        <w:jc w:val="center"/>
        <w:divId w:val="1516731428"/>
        <w:rPr>
          <w:sz w:val="20"/>
          <w:szCs w:val="20"/>
        </w:rPr>
      </w:pPr>
      <w:r>
        <w:rPr>
          <w:sz w:val="20"/>
          <w:szCs w:val="20"/>
        </w:rPr>
        <w:t>53</w:t>
      </w:r>
    </w:p>
    <w:p w:rsidR="00000000" w:rsidRDefault="00826A4C">
      <w:pPr>
        <w:pStyle w:val="a3"/>
        <w:spacing w:before="0" w:beforeAutospacing="0" w:after="600" w:afterAutospacing="0"/>
        <w:divId w:val="1112091906"/>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593274121"/>
        <w:rPr>
          <w:b/>
          <w:bCs/>
          <w:i/>
          <w:iCs/>
          <w:sz w:val="20"/>
          <w:szCs w:val="20"/>
        </w:rPr>
      </w:pPr>
      <w:r>
        <w:rPr>
          <w:b/>
          <w:bCs/>
          <w:i/>
          <w:iCs/>
          <w:sz w:val="20"/>
          <w:szCs w:val="20"/>
        </w:rPr>
        <w:t>Other Segment Liquidity</w:t>
      </w:r>
    </w:p>
    <w:p w:rsidR="00000000" w:rsidRDefault="00826A4C">
      <w:pPr>
        <w:pStyle w:val="a3"/>
        <w:spacing w:before="0" w:beforeAutospacing="0" w:after="240" w:afterAutospacing="0"/>
        <w:divId w:val="1593274121"/>
        <w:rPr>
          <w:i/>
          <w:iCs/>
          <w:sz w:val="20"/>
          <w:szCs w:val="20"/>
        </w:rPr>
      </w:pPr>
      <w:r>
        <w:rPr>
          <w:i/>
          <w:iCs/>
          <w:sz w:val="20"/>
          <w:szCs w:val="20"/>
        </w:rPr>
        <w:t>Segment Cash and Cash Equivalents</w:t>
      </w:r>
    </w:p>
    <w:p w:rsidR="00000000" w:rsidRDefault="00826A4C">
      <w:pPr>
        <w:pStyle w:val="a3"/>
        <w:spacing w:before="0" w:beforeAutospacing="0" w:after="240" w:afterAutospacing="0"/>
        <w:ind w:firstLine="360"/>
        <w:divId w:val="1593274121"/>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593274121"/>
          <w:trHeight w:val="20"/>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divId w:val="127994732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2768579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05302076"/>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00638794"/>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130977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68852172"/>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85512965"/>
              <w:rPr>
                <w:sz w:val="20"/>
                <w:szCs w:val="20"/>
              </w:rPr>
            </w:pPr>
            <w:r>
              <w:rPr>
                <w:sz w:val="2"/>
                <w:szCs w:val="2"/>
              </w:rPr>
              <w:t>​</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593274121"/>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51</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66</w:t>
            </w:r>
            <w:r>
              <w:rPr>
                <w:sz w:val="20"/>
                <w:szCs w:val="20"/>
              </w:rPr>
              <w:t>7</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r>
              <w:rPr>
                <w:sz w:val="20"/>
                <w:szCs w:val="20"/>
              </w:rPr>
              <w:t>3</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r>
              <w:rPr>
                <w:sz w:val="20"/>
                <w:szCs w:val="20"/>
              </w:rPr>
              <w:t>5</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6</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Metals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Real Estate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r>
              <w:rPr>
                <w:sz w:val="20"/>
                <w:szCs w:val="20"/>
              </w:rPr>
              <w:t>5</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r>
              <w:rPr>
                <w:sz w:val="20"/>
                <w:szCs w:val="20"/>
              </w:rPr>
              <w:t>1</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Home Fashion</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Pharma</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62</w:t>
            </w:r>
            <w:r>
              <w:rPr>
                <w:sz w:val="20"/>
                <w:szCs w:val="20"/>
              </w:rPr>
              <w:t>9</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74</w:t>
            </w:r>
            <w:r>
              <w:rPr>
                <w:sz w:val="20"/>
                <w:szCs w:val="20"/>
              </w:rPr>
              <w:t>0</w:t>
            </w:r>
          </w:p>
        </w:tc>
      </w:tr>
    </w:tbl>
    <w:p w:rsidR="00000000" w:rsidRDefault="00826A4C">
      <w:pPr>
        <w:pStyle w:val="a3"/>
        <w:spacing w:before="0" w:beforeAutospacing="0" w:after="0" w:afterAutospacing="0"/>
        <w:divId w:val="1593274121"/>
        <w:rPr>
          <w:sz w:val="20"/>
          <w:szCs w:val="20"/>
        </w:rPr>
      </w:pPr>
      <w:r>
        <w:rPr>
          <w:sz w:val="20"/>
          <w:szCs w:val="20"/>
        </w:rPr>
        <w:t>​</w:t>
      </w:r>
    </w:p>
    <w:p w:rsidR="00000000" w:rsidRDefault="00826A4C">
      <w:pPr>
        <w:pStyle w:val="a3"/>
        <w:spacing w:before="0" w:beforeAutospacing="0" w:after="240" w:afterAutospacing="0"/>
        <w:divId w:val="1593274121"/>
        <w:rPr>
          <w:i/>
          <w:iCs/>
          <w:sz w:val="20"/>
          <w:szCs w:val="20"/>
        </w:rPr>
      </w:pPr>
      <w:r>
        <w:rPr>
          <w:i/>
          <w:iCs/>
          <w:sz w:val="20"/>
          <w:szCs w:val="20"/>
        </w:rPr>
        <w:t>Segment Borrowings and Availability</w:t>
      </w:r>
    </w:p>
    <w:p w:rsidR="00000000" w:rsidRDefault="00826A4C">
      <w:pPr>
        <w:pStyle w:val="a3"/>
        <w:spacing w:before="0" w:beforeAutospacing="0" w:after="240" w:afterAutospacing="0"/>
        <w:ind w:firstLine="360"/>
        <w:divId w:val="1593274121"/>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593274121"/>
          <w:trHeight w:val="20"/>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divId w:val="35835424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6557250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26378689"/>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18404945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7872994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14126192"/>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62420631"/>
              <w:rPr>
                <w:sz w:val="20"/>
                <w:szCs w:val="20"/>
              </w:rPr>
            </w:pPr>
            <w:r>
              <w:rPr>
                <w:sz w:val="2"/>
                <w:szCs w:val="2"/>
              </w:rPr>
              <w:t>​</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December 31, </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2020</w:t>
            </w:r>
          </w:p>
        </w:tc>
      </w:tr>
      <w:tr w:rsidR="00000000">
        <w:trPr>
          <w:divId w:val="1593274121"/>
        </w:trPr>
        <w:tc>
          <w:tcPr>
            <w:tcW w:w="0" w:type="auto"/>
            <w:gridSpan w:val="7"/>
            <w:tcMar>
              <w:top w:w="0" w:type="dxa"/>
              <w:left w:w="0" w:type="dxa"/>
              <w:bottom w:w="0" w:type="dxa"/>
              <w:right w:w="0" w:type="dxa"/>
            </w:tcMar>
            <w:vAlign w:val="center"/>
            <w:hideMark/>
          </w:tcPr>
          <w:p w:rsidR="00000000" w:rsidRDefault="00826A4C">
            <w:pPr>
              <w:rPr>
                <w:sz w:val="20"/>
                <w:szCs w:val="20"/>
              </w:rPr>
            </w:pP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1,69</w:t>
            </w: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1,69</w:t>
            </w:r>
            <w:r>
              <w:rPr>
                <w:sz w:val="20"/>
                <w:szCs w:val="20"/>
              </w:rPr>
              <w:t>1</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34</w:t>
            </w:r>
            <w:r>
              <w:rPr>
                <w:sz w:val="20"/>
                <w:szCs w:val="20"/>
              </w:rPr>
              <w:t>2</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36</w:t>
            </w:r>
            <w:r>
              <w:rPr>
                <w:sz w:val="20"/>
                <w:szCs w:val="20"/>
              </w:rPr>
              <w:t>8</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w:t>
            </w:r>
            <w:r>
              <w:rPr>
                <w:sz w:val="20"/>
                <w:szCs w:val="20"/>
              </w:rPr>
              <w:t>8</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15</w:t>
            </w:r>
            <w:r>
              <w:rPr>
                <w:sz w:val="20"/>
                <w:szCs w:val="20"/>
              </w:rPr>
              <w:t>1</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Metals</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r>
              <w:rPr>
                <w:sz w:val="20"/>
                <w:szCs w:val="20"/>
              </w:rPr>
              <w:t>6</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6</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Real Estate</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r>
      <w:tr w:rsidR="00000000">
        <w:trPr>
          <w:divId w:val="1593274121"/>
        </w:trPr>
        <w:tc>
          <w:tcPr>
            <w:tcW w:w="3602"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Home Fashion</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w:t>
            </w:r>
            <w:r>
              <w:rPr>
                <w:sz w:val="20"/>
                <w:szCs w:val="20"/>
              </w:rPr>
              <w:t>3</w:t>
            </w:r>
          </w:p>
        </w:tc>
        <w:tc>
          <w:tcPr>
            <w:tcW w:w="10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r>
              <w:rPr>
                <w:sz w:val="20"/>
                <w:szCs w:val="20"/>
              </w:rPr>
              <w:t>1</w:t>
            </w:r>
          </w:p>
        </w:tc>
      </w:tr>
      <w:tr w:rsidR="00000000">
        <w:trPr>
          <w:divId w:val="1593274121"/>
        </w:trPr>
        <w:tc>
          <w:tcPr>
            <w:tcW w:w="3602"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2,25</w:t>
            </w:r>
            <w:r>
              <w:rPr>
                <w:sz w:val="20"/>
                <w:szCs w:val="20"/>
              </w:rPr>
              <w:t>4</w:t>
            </w:r>
          </w:p>
        </w:tc>
        <w:tc>
          <w:tcPr>
            <w:tcW w:w="10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2,24</w:t>
            </w:r>
            <w:r>
              <w:rPr>
                <w:sz w:val="20"/>
                <w:szCs w:val="20"/>
              </w:rPr>
              <w:t>8</w:t>
            </w:r>
          </w:p>
        </w:tc>
      </w:tr>
    </w:tbl>
    <w:p w:rsidR="00000000" w:rsidRDefault="00826A4C">
      <w:pPr>
        <w:pStyle w:val="a3"/>
        <w:spacing w:before="0" w:beforeAutospacing="0" w:after="0" w:afterAutospacing="0"/>
        <w:divId w:val="1593274121"/>
        <w:rPr>
          <w:sz w:val="20"/>
          <w:szCs w:val="20"/>
        </w:rPr>
      </w:pPr>
      <w:r>
        <w:rPr>
          <w:sz w:val="20"/>
          <w:szCs w:val="20"/>
        </w:rPr>
        <w:t>​</w:t>
      </w:r>
    </w:p>
    <w:p w:rsidR="00000000" w:rsidRDefault="00826A4C">
      <w:pPr>
        <w:pStyle w:val="a3"/>
        <w:spacing w:before="0" w:beforeAutospacing="0" w:after="240" w:afterAutospacing="0"/>
        <w:ind w:firstLine="360"/>
        <w:divId w:val="1593274121"/>
        <w:rPr>
          <w:sz w:val="20"/>
          <w:szCs w:val="20"/>
        </w:rPr>
      </w:pPr>
      <w:r>
        <w:rPr>
          <w:sz w:val="20"/>
          <w:szCs w:val="20"/>
        </w:rPr>
        <w:t>Refer to our Annual Report on Form 10-K for the year ended December </w:t>
      </w:r>
      <w:r>
        <w:rPr>
          <w:sz w:val="20"/>
          <w:szCs w:val="20"/>
        </w:rPr>
        <w:t>31, 2020 for information concerning terms, restrictions and covenants pertaining to our subsidiaries’ debt. As of June 30, 2021, all of our subsidiaries were in compliance with all debt covenants.</w:t>
      </w:r>
    </w:p>
    <w:p w:rsidR="00000000" w:rsidRDefault="00826A4C">
      <w:pPr>
        <w:pStyle w:val="a3"/>
        <w:spacing w:before="0" w:beforeAutospacing="0" w:after="240" w:afterAutospacing="0"/>
        <w:ind w:firstLine="360"/>
        <w:divId w:val="1593274121"/>
        <w:rPr>
          <w:sz w:val="20"/>
          <w:szCs w:val="20"/>
        </w:rPr>
      </w:pPr>
      <w:r>
        <w:rPr>
          <w:sz w:val="20"/>
          <w:szCs w:val="20"/>
        </w:rPr>
        <w:t>Our segments have additional borrowing availability under c</w:t>
      </w:r>
      <w:r>
        <w:rPr>
          <w:sz w:val="20"/>
          <w:szCs w:val="20"/>
        </w:rPr>
        <w:t>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70"/>
        <w:gridCol w:w="229"/>
        <w:gridCol w:w="145"/>
        <w:gridCol w:w="962"/>
      </w:tblGrid>
      <w:tr w:rsidR="00000000">
        <w:trPr>
          <w:divId w:val="1593274121"/>
          <w:trHeight w:val="20"/>
        </w:trPr>
        <w:tc>
          <w:tcPr>
            <w:tcW w:w="4195" w:type="pct"/>
            <w:tcMar>
              <w:top w:w="0" w:type="dxa"/>
              <w:left w:w="0" w:type="dxa"/>
              <w:bottom w:w="0" w:type="dxa"/>
              <w:right w:w="0" w:type="dxa"/>
            </w:tcMar>
            <w:vAlign w:val="bottom"/>
            <w:hideMark/>
          </w:tcPr>
          <w:p w:rsidR="00000000" w:rsidRDefault="00826A4C">
            <w:pPr>
              <w:pStyle w:val="a3"/>
              <w:spacing w:before="0" w:beforeAutospacing="0" w:after="0" w:afterAutospacing="0"/>
              <w:divId w:val="1574772804"/>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7441287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9243357"/>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643000630"/>
              <w:rPr>
                <w:sz w:val="20"/>
                <w:szCs w:val="20"/>
              </w:rPr>
            </w:pPr>
            <w:r>
              <w:rPr>
                <w:sz w:val="2"/>
                <w:szCs w:val="2"/>
              </w:rPr>
              <w:t>​</w:t>
            </w:r>
          </w:p>
        </w:tc>
      </w:tr>
      <w:tr w:rsidR="00000000">
        <w:trPr>
          <w:divId w:val="1593274121"/>
        </w:trPr>
        <w:tc>
          <w:tcPr>
            <w:tcW w:w="41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June 30, </w:t>
            </w:r>
          </w:p>
        </w:tc>
      </w:tr>
      <w:tr w:rsidR="00000000">
        <w:trPr>
          <w:divId w:val="1593274121"/>
        </w:trPr>
        <w:tc>
          <w:tcPr>
            <w:tcW w:w="41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20"/>
                <w:szCs w:val="20"/>
              </w:rPr>
            </w:pPr>
            <w:r>
              <w:rPr>
                <w:b/>
                <w:bCs/>
                <w:sz w:val="20"/>
                <w:szCs w:val="20"/>
              </w:rPr>
              <w:t>2021</w:t>
            </w:r>
          </w:p>
        </w:tc>
      </w:tr>
      <w:tr w:rsidR="00000000">
        <w:trPr>
          <w:divId w:val="1593274121"/>
        </w:trPr>
        <w:tc>
          <w:tcPr>
            <w:tcW w:w="41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593274121"/>
        </w:trPr>
        <w:tc>
          <w:tcPr>
            <w:tcW w:w="41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39</w:t>
            </w:r>
            <w:r>
              <w:rPr>
                <w:sz w:val="20"/>
                <w:szCs w:val="20"/>
              </w:rPr>
              <w:t>6</w:t>
            </w:r>
          </w:p>
        </w:tc>
      </w:tr>
      <w:tr w:rsidR="00000000">
        <w:trPr>
          <w:divId w:val="1593274121"/>
        </w:trPr>
        <w:tc>
          <w:tcPr>
            <w:tcW w:w="41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Automotive</w:t>
            </w:r>
          </w:p>
        </w:tc>
        <w:tc>
          <w:tcPr>
            <w:tcW w:w="1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8</w:t>
            </w:r>
            <w:r>
              <w:rPr>
                <w:sz w:val="20"/>
                <w:szCs w:val="20"/>
              </w:rPr>
              <w:t>5</w:t>
            </w:r>
          </w:p>
        </w:tc>
      </w:tr>
      <w:tr w:rsidR="00000000">
        <w:trPr>
          <w:divId w:val="1593274121"/>
        </w:trPr>
        <w:tc>
          <w:tcPr>
            <w:tcW w:w="41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Food Packaging</w:t>
            </w:r>
          </w:p>
        </w:tc>
        <w:tc>
          <w:tcPr>
            <w:tcW w:w="1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9</w:t>
            </w:r>
          </w:p>
        </w:tc>
      </w:tr>
      <w:tr w:rsidR="00000000">
        <w:trPr>
          <w:divId w:val="1593274121"/>
        </w:trPr>
        <w:tc>
          <w:tcPr>
            <w:tcW w:w="41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Metals</w:t>
            </w:r>
          </w:p>
        </w:tc>
        <w:tc>
          <w:tcPr>
            <w:tcW w:w="1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r>
              <w:rPr>
                <w:sz w:val="20"/>
                <w:szCs w:val="20"/>
              </w:rPr>
              <w:t>6</w:t>
            </w:r>
          </w:p>
        </w:tc>
      </w:tr>
      <w:tr w:rsidR="00000000">
        <w:trPr>
          <w:divId w:val="1593274121"/>
        </w:trPr>
        <w:tc>
          <w:tcPr>
            <w:tcW w:w="4195"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3</w:t>
            </w:r>
          </w:p>
        </w:tc>
      </w:tr>
      <w:tr w:rsidR="00000000">
        <w:trPr>
          <w:divId w:val="1593274121"/>
        </w:trPr>
        <w:tc>
          <w:tcPr>
            <w:tcW w:w="4195"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57</w:t>
            </w:r>
            <w:r>
              <w:rPr>
                <w:sz w:val="20"/>
                <w:szCs w:val="20"/>
              </w:rPr>
              <w:t>9</w:t>
            </w:r>
          </w:p>
        </w:tc>
      </w:tr>
    </w:tbl>
    <w:p w:rsidR="00000000" w:rsidRDefault="00826A4C">
      <w:pPr>
        <w:pStyle w:val="a3"/>
        <w:spacing w:before="0" w:beforeAutospacing="0" w:after="0" w:afterAutospacing="0"/>
        <w:divId w:val="1593274121"/>
        <w:rPr>
          <w:sz w:val="20"/>
          <w:szCs w:val="20"/>
        </w:rPr>
      </w:pPr>
      <w:r>
        <w:rPr>
          <w:sz w:val="20"/>
          <w:szCs w:val="20"/>
        </w:rPr>
        <w:t>​</w:t>
      </w:r>
    </w:p>
    <w:p w:rsidR="00000000" w:rsidRDefault="00826A4C">
      <w:pPr>
        <w:pStyle w:val="a3"/>
        <w:spacing w:before="0" w:beforeAutospacing="0" w:after="240" w:afterAutospacing="0"/>
        <w:ind w:firstLine="360"/>
        <w:divId w:val="1593274121"/>
        <w:rPr>
          <w:sz w:val="20"/>
          <w:szCs w:val="20"/>
        </w:rPr>
      </w:pPr>
      <w:r>
        <w:rPr>
          <w:sz w:val="20"/>
          <w:szCs w:val="20"/>
        </w:rPr>
        <w:t>The above outstanding debt and borrowing availability with respect to each of our continuing operating segments reflects third-party obligations.</w:t>
      </w:r>
    </w:p>
    <w:p w:rsidR="00000000" w:rsidRDefault="00826A4C">
      <w:pPr>
        <w:pStyle w:val="a3"/>
        <w:spacing w:before="0" w:beforeAutospacing="0" w:after="0" w:afterAutospacing="0"/>
        <w:ind w:firstLine="360"/>
        <w:divId w:val="1593274121"/>
        <w:rPr>
          <w:sz w:val="20"/>
          <w:szCs w:val="20"/>
        </w:rPr>
      </w:pPr>
      <w:r>
        <w:rPr>
          <w:sz w:val="20"/>
          <w:szCs w:val="20"/>
        </w:rPr>
        <w:t>In June 2021, CVR Partners issued $550 million in aggregate principal amount of 6.125% senior secured notes du</w:t>
      </w:r>
      <w:r>
        <w:rPr>
          <w:sz w:val="20"/>
          <w:szCs w:val="20"/>
        </w:rPr>
        <w:t xml:space="preserve">e 2028. Proceeds from these notes were used to fund a partial redemption of its existing 9.25% senior secured notes due </w:t>
      </w:r>
    </w:p>
    <w:p w:rsidR="00000000" w:rsidRDefault="00826A4C">
      <w:pPr>
        <w:pStyle w:val="a3"/>
        <w:spacing w:before="480" w:beforeAutospacing="0" w:after="0" w:afterAutospacing="0"/>
        <w:jc w:val="center"/>
        <w:divId w:val="1290629281"/>
        <w:rPr>
          <w:sz w:val="20"/>
          <w:szCs w:val="20"/>
        </w:rPr>
      </w:pPr>
      <w:r>
        <w:rPr>
          <w:sz w:val="20"/>
          <w:szCs w:val="20"/>
        </w:rPr>
        <w:t>54</w:t>
      </w:r>
    </w:p>
    <w:p w:rsidR="00000000" w:rsidRDefault="00826A4C">
      <w:pPr>
        <w:pStyle w:val="a3"/>
        <w:spacing w:before="0" w:beforeAutospacing="0" w:after="600" w:afterAutospacing="0"/>
        <w:divId w:val="915087694"/>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115712402"/>
        <w:rPr>
          <w:sz w:val="20"/>
          <w:szCs w:val="20"/>
        </w:rPr>
      </w:pPr>
      <w:r>
        <w:rPr>
          <w:sz w:val="20"/>
          <w:szCs w:val="20"/>
        </w:rPr>
        <w:t>2023. These senior secured notes issued by CVR Partners are guaranteed on a senior secured basis by all of CVR Partners’ existing domestic subsidiaries, excluding CVR Nitrogen Finance Corporation. The indenture governing these notes contain certain covenan</w:t>
      </w:r>
      <w:r>
        <w:rPr>
          <w:sz w:val="20"/>
          <w:szCs w:val="20"/>
        </w:rPr>
        <w:t>ts that restrict the ability of the issuers and their restricted subsidiaries from incurring additional debt or issuing certain disqualified equity, create liens on certain assets to secure debt, pay dividends/distributions or make other equity distributio</w:t>
      </w:r>
      <w:r>
        <w:rPr>
          <w:sz w:val="20"/>
          <w:szCs w:val="20"/>
        </w:rPr>
        <w:t>ns, purchase or redeem capital stock/common units, make certain investments, transfer and sell assets, agree to certain restrictions on the ability of restricted subsidiaries to make distributions, loans, or other asset transfers to the issuers, consolidat</w:t>
      </w:r>
      <w:r>
        <w:rPr>
          <w:sz w:val="20"/>
          <w:szCs w:val="20"/>
        </w:rPr>
        <w:t>e, merge, sell, or otherwise dispose of all or substantially all of their assets, engage in transactions with affiliates and designate restricted subsidiaries as unrestricted subsidiaries.</w:t>
      </w:r>
    </w:p>
    <w:p w:rsidR="00000000" w:rsidRDefault="00826A4C">
      <w:pPr>
        <w:pStyle w:val="a3"/>
        <w:spacing w:before="0" w:beforeAutospacing="0" w:after="240" w:afterAutospacing="0"/>
        <w:divId w:val="1115712402"/>
        <w:rPr>
          <w:i/>
          <w:iCs/>
          <w:sz w:val="20"/>
          <w:szCs w:val="20"/>
        </w:rPr>
      </w:pPr>
      <w:r>
        <w:rPr>
          <w:i/>
          <w:iCs/>
          <w:sz w:val="20"/>
          <w:szCs w:val="20"/>
        </w:rPr>
        <w:t>Subsidiary Dividends</w:t>
      </w:r>
    </w:p>
    <w:p w:rsidR="00000000" w:rsidRDefault="00826A4C">
      <w:pPr>
        <w:pStyle w:val="a3"/>
        <w:spacing w:before="0" w:beforeAutospacing="0" w:after="240" w:afterAutospacing="0"/>
        <w:ind w:firstLine="360"/>
        <w:divId w:val="1115712402"/>
        <w:rPr>
          <w:sz w:val="20"/>
          <w:szCs w:val="20"/>
        </w:rPr>
      </w:pPr>
      <w:r>
        <w:rPr>
          <w:sz w:val="20"/>
          <w:szCs w:val="20"/>
        </w:rPr>
        <w:t>In the second quarter of 2021, our Energy segm</w:t>
      </w:r>
      <w:r>
        <w:rPr>
          <w:sz w:val="20"/>
          <w:szCs w:val="20"/>
        </w:rPr>
        <w:t>ent paid a special dividend, which was comprised of $241 million in cash as well as the common stock of an equity investment with a fair value of $251 million. Our portion of the dividend included $171 million in cash and the common stock of an equity inve</w:t>
      </w:r>
      <w:r>
        <w:rPr>
          <w:sz w:val="20"/>
          <w:szCs w:val="20"/>
        </w:rPr>
        <w:t xml:space="preserve">stment with a fair value of $177 million. </w:t>
      </w:r>
    </w:p>
    <w:p w:rsidR="00000000" w:rsidRDefault="00826A4C">
      <w:pPr>
        <w:pStyle w:val="a3"/>
        <w:spacing w:before="0" w:beforeAutospacing="0" w:after="240" w:afterAutospacing="0"/>
        <w:divId w:val="1115712402"/>
        <w:rPr>
          <w:i/>
          <w:iCs/>
          <w:sz w:val="20"/>
          <w:szCs w:val="20"/>
        </w:rPr>
      </w:pPr>
      <w:r>
        <w:rPr>
          <w:i/>
          <w:iCs/>
          <w:sz w:val="20"/>
          <w:szCs w:val="20"/>
        </w:rPr>
        <w:t>Subsidiary Stock Repurchase Program</w:t>
      </w:r>
    </w:p>
    <w:p w:rsidR="00000000" w:rsidRDefault="00826A4C">
      <w:pPr>
        <w:pStyle w:val="a3"/>
        <w:spacing w:before="0" w:beforeAutospacing="0" w:after="240" w:afterAutospacing="0"/>
        <w:ind w:firstLine="360"/>
        <w:divId w:val="1115712402"/>
        <w:rPr>
          <w:sz w:val="20"/>
          <w:szCs w:val="20"/>
        </w:rPr>
      </w:pPr>
      <w:r>
        <w:rPr>
          <w:sz w:val="20"/>
          <w:szCs w:val="20"/>
        </w:rPr>
        <w:t>On October 23, 2019, the Board of Directors of CVR Energy approved a stock repurchase program which would enable it to repurchase up to $300 million of its common stock from tim</w:t>
      </w:r>
      <w:r>
        <w:rPr>
          <w:sz w:val="20"/>
          <w:szCs w:val="20"/>
        </w:rPr>
        <w:t>e to time through open market transactions, block trades, privately negotiated transactions or otherwise in accordance with applicable securities laws. The stock repurchase program has a duration of four years, which may be terminated by the Board of Direc</w:t>
      </w:r>
      <w:r>
        <w:rPr>
          <w:sz w:val="20"/>
          <w:szCs w:val="20"/>
        </w:rPr>
        <w:t>tors of CVR Energy at any time. Repurchases, if any, including the timing, price and amount, may be made at the discretion of CVR Energy management and CVR Energy is not obligated to make any repurchases. CVR Energy did not repurchase any shares of its com</w:t>
      </w:r>
      <w:r>
        <w:rPr>
          <w:sz w:val="20"/>
          <w:szCs w:val="20"/>
        </w:rPr>
        <w:t xml:space="preserve">mon stock as of June 30, 2021. Due to the market and oil price volatility, coupled with the current economic conditions, CVR Energy does not currently intend to repurchase any stock if these, and other, conditions continue. </w:t>
      </w:r>
    </w:p>
    <w:p w:rsidR="00000000" w:rsidRDefault="00826A4C">
      <w:pPr>
        <w:pStyle w:val="a3"/>
        <w:spacing w:before="0" w:beforeAutospacing="0" w:after="240" w:afterAutospacing="0"/>
        <w:ind w:firstLine="360"/>
        <w:divId w:val="1115712402"/>
        <w:rPr>
          <w:sz w:val="20"/>
          <w:szCs w:val="20"/>
        </w:rPr>
      </w:pPr>
      <w:r>
        <w:rPr>
          <w:sz w:val="20"/>
          <w:szCs w:val="20"/>
        </w:rPr>
        <w:t>On May 6, 2020, the Board of Di</w:t>
      </w:r>
      <w:r>
        <w:rPr>
          <w:sz w:val="20"/>
          <w:szCs w:val="20"/>
        </w:rPr>
        <w:t>rectors of CVR Partners’ general partner approved a unit repurchase program which would enable it to repurchase up to $10 million of its common units from time to time through open market transactions, block trades, privately negotiated transactions or oth</w:t>
      </w:r>
      <w:r>
        <w:rPr>
          <w:sz w:val="20"/>
          <w:szCs w:val="20"/>
        </w:rPr>
        <w:t>erwise in accordance with applicable securities laws. On February 22, 2021, the Board of Directors of CVR Partners authorized an additional $10 million under the unit repurchase program. During 2021, CVR Partners repurchased common units on the open market</w:t>
      </w:r>
      <w:r>
        <w:rPr>
          <w:sz w:val="20"/>
          <w:szCs w:val="20"/>
        </w:rPr>
        <w:t xml:space="preserve"> at a cost of $1 million. As of June 30, 2021, CVR Partners has $12 million remaining under its unit repurchase program. </w:t>
      </w:r>
    </w:p>
    <w:p w:rsidR="00000000" w:rsidRDefault="00826A4C">
      <w:pPr>
        <w:pStyle w:val="a3"/>
        <w:spacing w:before="0" w:beforeAutospacing="0" w:after="240" w:afterAutospacing="0"/>
        <w:divId w:val="1115712402"/>
        <w:rPr>
          <w:b/>
          <w:bCs/>
          <w:i/>
          <w:iCs/>
          <w:sz w:val="20"/>
          <w:szCs w:val="20"/>
        </w:rPr>
      </w:pPr>
      <w:r>
        <w:rPr>
          <w:b/>
          <w:bCs/>
          <w:i/>
          <w:iCs/>
          <w:sz w:val="20"/>
          <w:szCs w:val="20"/>
        </w:rPr>
        <w:t>Consolidated Cash Flows</w:t>
      </w:r>
    </w:p>
    <w:p w:rsidR="00000000" w:rsidRDefault="00826A4C">
      <w:pPr>
        <w:pStyle w:val="a3"/>
        <w:spacing w:before="0" w:beforeAutospacing="0" w:after="240" w:afterAutospacing="0"/>
        <w:ind w:firstLine="360"/>
        <w:divId w:val="1115712402"/>
        <w:rPr>
          <w:sz w:val="20"/>
          <w:szCs w:val="20"/>
        </w:rPr>
      </w:pPr>
      <w:r>
        <w:rPr>
          <w:sz w:val="20"/>
          <w:szCs w:val="20"/>
        </w:rPr>
        <w:t>Our Holding Company’s cash flows are generally driven by payments and proceeds associated with our senior unse</w:t>
      </w:r>
      <w:r>
        <w:rPr>
          <w:sz w:val="20"/>
          <w:szCs w:val="20"/>
        </w:rPr>
        <w:t>cured debt obligations and payments and proceeds associated with equity transactions with Icahn Enterprises’ depositary unitholders. Additionally, our Holding Company’s cash flows include transactions with our Investment and other operating segments. Our I</w:t>
      </w:r>
      <w:r>
        <w:rPr>
          <w:sz w:val="20"/>
          <w:szCs w:val="20"/>
        </w:rPr>
        <w:t>nvestment segment’s cash flows are primarily driven by investment transactions, which are included in net cash flows from operating activities due to the nature of its business, as well as contributions to and distributions from Mr. Icahn and his affiliate</w:t>
      </w:r>
      <w:r>
        <w:rPr>
          <w:sz w:val="20"/>
          <w:szCs w:val="20"/>
        </w:rPr>
        <w:t>s (including Icahn Enterprises and Icahn Enterprises Holdings) and Brett Icahn, which are included in net cash flows from financing activities. Our other operating segments’ cash flows are driven by the activities and performance of each business as well a</w:t>
      </w:r>
      <w:r>
        <w:rPr>
          <w:sz w:val="20"/>
          <w:szCs w:val="20"/>
        </w:rPr>
        <w:t>s transactions with our Holding Company, as discussed below.</w:t>
      </w:r>
    </w:p>
    <w:p w:rsidR="00000000" w:rsidRDefault="00826A4C">
      <w:pPr>
        <w:pStyle w:val="a3"/>
        <w:spacing w:before="0" w:beforeAutospacing="0" w:after="0" w:afterAutospacing="0"/>
        <w:divId w:val="1115712402"/>
        <w:rPr>
          <w:sz w:val="20"/>
          <w:szCs w:val="20"/>
        </w:rPr>
      </w:pPr>
      <w:r>
        <w:rPr>
          <w:sz w:val="20"/>
          <w:szCs w:val="20"/>
        </w:rPr>
        <w:t>​</w:t>
      </w:r>
    </w:p>
    <w:p w:rsidR="00000000" w:rsidRDefault="00826A4C">
      <w:pPr>
        <w:pStyle w:val="a3"/>
        <w:spacing w:before="480" w:beforeAutospacing="0" w:after="0" w:afterAutospacing="0"/>
        <w:jc w:val="center"/>
        <w:divId w:val="2018728909"/>
        <w:rPr>
          <w:sz w:val="20"/>
          <w:szCs w:val="20"/>
        </w:rPr>
      </w:pPr>
      <w:r>
        <w:rPr>
          <w:sz w:val="20"/>
          <w:szCs w:val="20"/>
        </w:rPr>
        <w:t>55</w:t>
      </w:r>
    </w:p>
    <w:p w:rsidR="00000000" w:rsidRDefault="00826A4C">
      <w:pPr>
        <w:pStyle w:val="a3"/>
        <w:spacing w:before="0" w:beforeAutospacing="0" w:after="600" w:afterAutospacing="0"/>
        <w:divId w:val="1298217129"/>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ind w:firstLine="360"/>
        <w:divId w:val="1679304283"/>
        <w:rPr>
          <w:sz w:val="20"/>
          <w:szCs w:val="20"/>
        </w:rPr>
      </w:pPr>
      <w:r>
        <w:rPr>
          <w:sz w:val="20"/>
          <w:szCs w:val="20"/>
        </w:rPr>
        <w:t xml:space="preserve">The following table summarizes cash flow information for Icahn 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775"/>
        <w:gridCol w:w="182"/>
        <w:gridCol w:w="103"/>
        <w:gridCol w:w="650"/>
        <w:gridCol w:w="163"/>
        <w:gridCol w:w="103"/>
        <w:gridCol w:w="650"/>
        <w:gridCol w:w="163"/>
        <w:gridCol w:w="103"/>
        <w:gridCol w:w="658"/>
        <w:gridCol w:w="163"/>
        <w:gridCol w:w="103"/>
        <w:gridCol w:w="650"/>
        <w:gridCol w:w="163"/>
        <w:gridCol w:w="103"/>
        <w:gridCol w:w="650"/>
        <w:gridCol w:w="163"/>
        <w:gridCol w:w="103"/>
        <w:gridCol w:w="658"/>
      </w:tblGrid>
      <w:tr w:rsidR="00000000">
        <w:trPr>
          <w:divId w:val="1679304283"/>
          <w:trHeight w:val="20"/>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divId w:val="95630174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662661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37233108"/>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1519842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7219898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442072327"/>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9614090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91620871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215459413"/>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212290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2682447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074668722"/>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55053258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35234725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99819433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10345335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29159233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767195138"/>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divId w:val="1436562785"/>
              <w:rPr>
                <w:sz w:val="20"/>
                <w:szCs w:val="20"/>
              </w:rPr>
            </w:pPr>
            <w:r>
              <w:rPr>
                <w:sz w:val="2"/>
                <w:szCs w:val="2"/>
              </w:rPr>
              <w:t>​</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Six Months Ended June 30, 2021</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Six Months Ended June 30, 2020</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Net Cash Provided By (Used In)</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Net Cash Provided By (Used In)</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Financing</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Financing</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b/>
                <w:bCs/>
                <w:sz w:val="16"/>
                <w:szCs w:val="16"/>
              </w:rPr>
              <w:t>Activities</w:t>
            </w:r>
          </w:p>
        </w:tc>
      </w:tr>
      <w:tr w:rsidR="00000000">
        <w:trPr>
          <w:divId w:val="1679304283"/>
        </w:trPr>
        <w:tc>
          <w:tcPr>
            <w:tcW w:w="0" w:type="auto"/>
            <w:gridSpan w:val="19"/>
            <w:tcMar>
              <w:top w:w="0" w:type="dxa"/>
              <w:left w:w="0" w:type="dxa"/>
              <w:bottom w:w="0" w:type="dxa"/>
              <w:right w:w="0" w:type="dxa"/>
            </w:tcMar>
            <w:vAlign w:val="center"/>
            <w:hideMark/>
          </w:tcPr>
          <w:p w:rsidR="00000000" w:rsidRDefault="00826A4C">
            <w:pPr>
              <w:rPr>
                <w:sz w:val="16"/>
                <w:szCs w:val="16"/>
              </w:rPr>
            </w:pP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16"/>
                <w:szCs w:val="16"/>
              </w:rPr>
              <w:t>​</w:t>
            </w:r>
          </w:p>
        </w:tc>
        <w:tc>
          <w:tcPr>
            <w:tcW w:w="3218" w:type="pct"/>
            <w:gridSpan w:val="17"/>
            <w:noWrap/>
            <w:tcMar>
              <w:top w:w="0" w:type="dxa"/>
              <w:left w:w="0" w:type="dxa"/>
              <w:bottom w:w="0" w:type="dxa"/>
              <w:right w:w="0" w:type="dxa"/>
            </w:tcMar>
            <w:vAlign w:val="bottom"/>
            <w:hideMark/>
          </w:tcPr>
          <w:p w:rsidR="00000000" w:rsidRDefault="00826A4C">
            <w:pPr>
              <w:pStyle w:val="a3"/>
              <w:spacing w:before="0" w:beforeAutospacing="0" w:after="0" w:afterAutospacing="0"/>
              <w:jc w:val="center"/>
              <w:rPr>
                <w:sz w:val="16"/>
                <w:szCs w:val="16"/>
              </w:rPr>
            </w:pPr>
            <w:r>
              <w:rPr>
                <w:sz w:val="16"/>
                <w:szCs w:val="16"/>
              </w:rPr>
              <w:t>(in millions)</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Holding Company</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(193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50</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31</w:t>
            </w: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(190</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(902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(922</w:t>
            </w:r>
            <w:r>
              <w:rPr>
                <w:sz w:val="20"/>
                <w:szCs w:val="20"/>
              </w:rPr>
              <w:t>)</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Investment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(384</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w:t>
            </w:r>
            <w:r>
              <w:rPr>
                <w:sz w:val="20"/>
                <w:szCs w:val="20"/>
              </w:rPr>
              <w:t>6</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(850</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75</w:t>
            </w:r>
            <w:r>
              <w:rPr>
                <w:sz w:val="20"/>
                <w:szCs w:val="20"/>
              </w:rPr>
              <w:t>1</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u w:val="single"/>
              </w:rPr>
              <w:t>Other Operating Segments</w:t>
            </w:r>
            <w:r>
              <w:rPr>
                <w:sz w:val="20"/>
                <w:szCs w:val="20"/>
                <w:u w:val="single"/>
              </w:rPr>
              <w:t>:</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Energy</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w:t>
            </w: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(250</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(361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36</w:t>
            </w:r>
            <w:r>
              <w:rPr>
                <w:sz w:val="20"/>
                <w:szCs w:val="20"/>
              </w:rPr>
              <w:t>4</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Automotive</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(11</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w:t>
            </w:r>
            <w:r>
              <w:rPr>
                <w:sz w:val="20"/>
                <w:szCs w:val="20"/>
              </w:rPr>
              <w:t>3</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4</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(50</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(11</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5</w:t>
            </w:r>
            <w:r>
              <w:rPr>
                <w:sz w:val="20"/>
                <w:szCs w:val="20"/>
              </w:rPr>
              <w:t>8</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Food Packaging</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Metals</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Real Estate</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(4</w:t>
            </w:r>
            <w:r>
              <w:rPr>
                <w:sz w:val="20"/>
                <w:szCs w:val="20"/>
              </w:rPr>
              <w:t>)</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Home Fashion</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(14</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r>
              <w:rPr>
                <w:sz w:val="20"/>
                <w:szCs w:val="20"/>
              </w:rPr>
              <w:t>1</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6</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Pharma</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ind w:left="120"/>
              <w:rPr>
                <w:sz w:val="20"/>
                <w:szCs w:val="20"/>
              </w:rPr>
            </w:pPr>
            <w:r>
              <w:rPr>
                <w:sz w:val="20"/>
                <w:szCs w:val="20"/>
              </w:rPr>
              <w:t>Other operating segments</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21</w:t>
            </w:r>
            <w:r>
              <w:rPr>
                <w:sz w:val="20"/>
                <w:szCs w:val="20"/>
              </w:rPr>
              <w:t>3</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(130</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(205</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(98</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(391</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42</w:t>
            </w:r>
            <w:r>
              <w:rPr>
                <w:sz w:val="20"/>
                <w:szCs w:val="20"/>
              </w:rPr>
              <w:t>6</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Total before eliminations</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(364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37</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16</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(1,138</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(1,293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25</w:t>
            </w:r>
            <w:r>
              <w:rPr>
                <w:sz w:val="20"/>
                <w:szCs w:val="20"/>
              </w:rPr>
              <w:t>5</w:t>
            </w:r>
          </w:p>
        </w:tc>
      </w:tr>
      <w:tr w:rsidR="00000000">
        <w:trPr>
          <w:divId w:val="1679304283"/>
        </w:trPr>
        <w:tc>
          <w:tcPr>
            <w:tcW w:w="1670"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Eliminations</w:t>
            </w:r>
          </w:p>
        </w:tc>
        <w:tc>
          <w:tcPr>
            <w:tcW w:w="110"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(124</w:t>
            </w: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12</w:t>
            </w:r>
            <w:r>
              <w:rPr>
                <w:sz w:val="20"/>
                <w:szCs w:val="20"/>
              </w:rPr>
              <w:t>4</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78</w:t>
            </w:r>
            <w:r>
              <w:rPr>
                <w:sz w:val="20"/>
                <w:szCs w:val="20"/>
              </w:rPr>
              <w:t>7</w:t>
            </w:r>
          </w:p>
        </w:tc>
        <w:tc>
          <w:tcPr>
            <w:tcW w:w="98" w:type="pct"/>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(787</w:t>
            </w:r>
            <w:r>
              <w:rPr>
                <w:sz w:val="20"/>
                <w:szCs w:val="20"/>
              </w:rPr>
              <w:t>)</w:t>
            </w:r>
          </w:p>
        </w:tc>
      </w:tr>
      <w:tr w:rsidR="00000000">
        <w:trPr>
          <w:divId w:val="1679304283"/>
        </w:trPr>
        <w:tc>
          <w:tcPr>
            <w:tcW w:w="1670" w:type="pct"/>
            <w:shd w:val="clear" w:color="auto" w:fill="CCEEFF"/>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Consolidated</w:t>
            </w:r>
          </w:p>
        </w:tc>
        <w:tc>
          <w:tcPr>
            <w:tcW w:w="110"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(364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24</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ind w:right="60"/>
              <w:jc w:val="right"/>
              <w:rPr>
                <w:sz w:val="20"/>
                <w:szCs w:val="20"/>
              </w:rPr>
            </w:pPr>
            <w:r>
              <w:rPr>
                <w:sz w:val="20"/>
                <w:szCs w:val="20"/>
              </w:rPr>
              <w:t>28</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(1,138</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(506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26A4C">
            <w:pPr>
              <w:pStyle w:val="a3"/>
              <w:spacing w:before="0" w:beforeAutospacing="0" w:after="0" w:afterAutospacing="0"/>
              <w:jc w:val="right"/>
              <w:rPr>
                <w:sz w:val="20"/>
                <w:szCs w:val="20"/>
              </w:rPr>
            </w:pPr>
            <w:r>
              <w:rPr>
                <w:sz w:val="20"/>
                <w:szCs w:val="20"/>
              </w:rPr>
              <w:t>(532</w:t>
            </w:r>
            <w:r>
              <w:rPr>
                <w:sz w:val="20"/>
                <w:szCs w:val="20"/>
              </w:rPr>
              <w:t>)</w:t>
            </w:r>
          </w:p>
        </w:tc>
      </w:tr>
    </w:tbl>
    <w:p w:rsidR="00000000" w:rsidRDefault="00826A4C">
      <w:pPr>
        <w:pStyle w:val="a3"/>
        <w:spacing w:before="0" w:beforeAutospacing="0" w:after="0" w:afterAutospacing="0"/>
        <w:divId w:val="1679304283"/>
        <w:rPr>
          <w:sz w:val="20"/>
          <w:szCs w:val="20"/>
        </w:rPr>
      </w:pPr>
      <w:r>
        <w:rPr>
          <w:sz w:val="20"/>
          <w:szCs w:val="20"/>
        </w:rPr>
        <w:t>​</w:t>
      </w:r>
    </w:p>
    <w:p w:rsidR="00000000" w:rsidRDefault="00826A4C">
      <w:pPr>
        <w:pStyle w:val="a3"/>
        <w:spacing w:before="0" w:beforeAutospacing="0" w:after="240" w:afterAutospacing="0"/>
        <w:divId w:val="1679304283"/>
        <w:rPr>
          <w:i/>
          <w:iCs/>
          <w:sz w:val="20"/>
          <w:szCs w:val="20"/>
        </w:rPr>
      </w:pPr>
      <w:r>
        <w:rPr>
          <w:i/>
          <w:iCs/>
          <w:sz w:val="20"/>
          <w:szCs w:val="20"/>
        </w:rPr>
        <w:t>Eliminations</w:t>
      </w:r>
    </w:p>
    <w:p w:rsidR="00000000" w:rsidRDefault="00826A4C">
      <w:pPr>
        <w:pStyle w:val="a3"/>
        <w:spacing w:before="0" w:beforeAutospacing="0" w:after="240" w:afterAutospacing="0"/>
        <w:ind w:firstLine="360"/>
        <w:divId w:val="1679304283"/>
        <w:rPr>
          <w:sz w:val="20"/>
          <w:szCs w:val="20"/>
        </w:rPr>
      </w:pPr>
      <w:r>
        <w:rPr>
          <w:sz w:val="20"/>
          <w:szCs w:val="20"/>
        </w:rPr>
        <w:t xml:space="preserve">Eliminations in the table above relate to certain of our Holding Company’s transactions with our Investment and other operating segments. Our Holding Company’s net (investments in) distributions from the Investments Funds, when applicable, are included in </w:t>
      </w:r>
      <w:r>
        <w:rPr>
          <w:sz w:val="20"/>
          <w:szCs w:val="20"/>
        </w:rPr>
        <w:t>cash flows from investing activities for our Holding Company and cash flows from financing activities for our Investment segment. Similarly, our Holding Company’s net distributions from (investments in) our other operating segments are included in cash flo</w:t>
      </w:r>
      <w:r>
        <w:rPr>
          <w:sz w:val="20"/>
          <w:szCs w:val="20"/>
        </w:rPr>
        <w:t xml:space="preserve">ws from investing activities for our Holding Company and cash flows from financing activities for our other operating segments. </w:t>
      </w:r>
    </w:p>
    <w:p w:rsidR="00000000" w:rsidRDefault="00826A4C">
      <w:pPr>
        <w:pStyle w:val="a3"/>
        <w:spacing w:before="0" w:beforeAutospacing="0" w:after="240" w:afterAutospacing="0"/>
        <w:divId w:val="1679304283"/>
        <w:rPr>
          <w:i/>
          <w:iCs/>
          <w:sz w:val="20"/>
          <w:szCs w:val="20"/>
        </w:rPr>
      </w:pPr>
      <w:r>
        <w:rPr>
          <w:i/>
          <w:iCs/>
          <w:sz w:val="20"/>
          <w:szCs w:val="20"/>
        </w:rPr>
        <w:t>Holding Company</w:t>
      </w:r>
    </w:p>
    <w:p w:rsidR="00000000" w:rsidRDefault="00826A4C">
      <w:pPr>
        <w:pStyle w:val="a3"/>
        <w:spacing w:before="0" w:beforeAutospacing="0" w:after="240" w:afterAutospacing="0"/>
        <w:ind w:firstLine="360"/>
        <w:divId w:val="1679304283"/>
        <w:rPr>
          <w:sz w:val="20"/>
          <w:szCs w:val="20"/>
        </w:rPr>
      </w:pPr>
      <w:r>
        <w:rPr>
          <w:sz w:val="20"/>
          <w:szCs w:val="20"/>
        </w:rPr>
        <w:t>Our Holding Company’s cash flows from operating activities for each of the six months ended June 30, 2021 and 2</w:t>
      </w:r>
      <w:r>
        <w:rPr>
          <w:sz w:val="20"/>
          <w:szCs w:val="20"/>
        </w:rPr>
        <w:t>020 were primarily attributable to our semi-annual interest payments on our senior unsecured notes. The decrease in interest payments over the comparable periods is due to the timing of the payment of the semi-annual interest as our recent debt transaction</w:t>
      </w:r>
      <w:r>
        <w:rPr>
          <w:sz w:val="20"/>
          <w:szCs w:val="20"/>
        </w:rPr>
        <w:t xml:space="preserve">s resulted in a change in certain interest payment dates as well as a lower weighted average interest rate over the comparative periods. Our Holding Company also had lower interest income and tax receipts during the six months ended June 30, 2021 compared </w:t>
      </w:r>
      <w:r>
        <w:rPr>
          <w:sz w:val="20"/>
          <w:szCs w:val="20"/>
        </w:rPr>
        <w:t xml:space="preserve">to the comparable prior year period. </w:t>
      </w:r>
    </w:p>
    <w:p w:rsidR="00000000" w:rsidRDefault="00826A4C">
      <w:pPr>
        <w:pStyle w:val="a3"/>
        <w:spacing w:before="0" w:beforeAutospacing="0" w:after="240" w:afterAutospacing="0"/>
        <w:ind w:firstLine="360"/>
        <w:divId w:val="1679304283"/>
        <w:rPr>
          <w:sz w:val="20"/>
          <w:szCs w:val="20"/>
        </w:rPr>
      </w:pPr>
      <w:r>
        <w:rPr>
          <w:sz w:val="20"/>
          <w:szCs w:val="20"/>
        </w:rPr>
        <w:t>Our Holding Company’s cash flows from investing activities for the six months ended June 30, 2021 were primarily attributable to proceeds from the sale of equity investments of $376 million and dividends from our Energ</w:t>
      </w:r>
      <w:r>
        <w:rPr>
          <w:sz w:val="20"/>
          <w:szCs w:val="20"/>
        </w:rPr>
        <w:t>y segment of $171 million offset in part by net investments in/contributions to our operating subsidiaries aggregating $47 million, including an investment in our Automotive segment of $50 million. Our Holding Company’s cash flows from investing activities</w:t>
      </w:r>
      <w:r>
        <w:rPr>
          <w:sz w:val="20"/>
          <w:szCs w:val="20"/>
        </w:rPr>
        <w:t xml:space="preserve"> for the six months ended June 30, 2020 were primarily due to our investment in the Investment Funds of $750 million (net of redemptions), our purchase of an equity investment of $114 million and investments in/contributions to our operating subsidiaries a</w:t>
      </w:r>
      <w:r>
        <w:rPr>
          <w:sz w:val="20"/>
          <w:szCs w:val="20"/>
        </w:rPr>
        <w:t xml:space="preserve">ggregating $130 million, including an investment in our Automotive segment of $115 million. This was offset in part by net cash dividends from our Energy segment of $85 million and distributions from our Real Estate segment of $8 million. </w:t>
      </w:r>
    </w:p>
    <w:p w:rsidR="00000000" w:rsidRDefault="00826A4C">
      <w:pPr>
        <w:pStyle w:val="a3"/>
        <w:spacing w:before="0" w:beforeAutospacing="0" w:after="0" w:afterAutospacing="0"/>
        <w:ind w:firstLine="360"/>
        <w:divId w:val="1679304283"/>
        <w:rPr>
          <w:sz w:val="20"/>
          <w:szCs w:val="20"/>
        </w:rPr>
      </w:pPr>
      <w:r>
        <w:rPr>
          <w:sz w:val="20"/>
          <w:szCs w:val="20"/>
        </w:rPr>
        <w:t>Our Holding Comp</w:t>
      </w:r>
      <w:r>
        <w:rPr>
          <w:sz w:val="20"/>
          <w:szCs w:val="20"/>
        </w:rPr>
        <w:t xml:space="preserve">any’s cash flows from financing activities for the six months ended June 30, 2021 were due to proceeds from our “at-the-market” offering offset in part by aggregate payments on our quarterly distributions. Our </w:t>
      </w:r>
    </w:p>
    <w:p w:rsidR="00000000" w:rsidRDefault="00826A4C">
      <w:pPr>
        <w:pStyle w:val="a3"/>
        <w:spacing w:before="480" w:beforeAutospacing="0" w:after="0" w:afterAutospacing="0"/>
        <w:jc w:val="center"/>
        <w:divId w:val="308248520"/>
        <w:rPr>
          <w:sz w:val="20"/>
          <w:szCs w:val="20"/>
        </w:rPr>
      </w:pPr>
      <w:r>
        <w:rPr>
          <w:sz w:val="20"/>
          <w:szCs w:val="20"/>
        </w:rPr>
        <w:t>56</w:t>
      </w:r>
    </w:p>
    <w:p w:rsidR="00000000" w:rsidRDefault="00826A4C">
      <w:pPr>
        <w:pStyle w:val="a3"/>
        <w:spacing w:before="0" w:beforeAutospacing="0" w:after="600" w:afterAutospacing="0"/>
        <w:divId w:val="264385213"/>
        <w:rPr>
          <w:sz w:val="20"/>
          <w:szCs w:val="20"/>
        </w:rPr>
      </w:pPr>
      <w:hyperlink w:anchor="TOC" w:history="1">
        <w:r>
          <w:rPr>
            <w:rStyle w:val="a4"/>
            <w:sz w:val="20"/>
            <w:szCs w:val="20"/>
          </w:rPr>
          <w:t>Table of Content</w:t>
        </w:r>
        <w:r>
          <w:rPr>
            <w:rStyle w:val="a4"/>
            <w:sz w:val="20"/>
            <w:szCs w:val="20"/>
          </w:rPr>
          <w:t>s</w:t>
        </w:r>
      </w:hyperlink>
    </w:p>
    <w:p w:rsidR="00000000" w:rsidRDefault="00826A4C">
      <w:pPr>
        <w:pStyle w:val="a3"/>
        <w:spacing w:before="0" w:beforeAutospacing="0" w:after="240" w:afterAutospacing="0"/>
        <w:divId w:val="649790946"/>
        <w:rPr>
          <w:sz w:val="20"/>
          <w:szCs w:val="20"/>
        </w:rPr>
      </w:pPr>
      <w:r>
        <w:rPr>
          <w:sz w:val="20"/>
          <w:szCs w:val="20"/>
        </w:rPr>
        <w:t>Holding Company’s cash flows from financing activities for the six months ended June 30, 2020 were primarily due to the effects of certain debt refinancing transactions, which included the repayment of certain senior unsecured notes in January 2020 using</w:t>
      </w:r>
      <w:r>
        <w:rPr>
          <w:sz w:val="20"/>
          <w:szCs w:val="20"/>
        </w:rPr>
        <w:t xml:space="preserve"> proceeds from senior unsecured note issuances in December 2019, and aggregate payments on our quarterly distributions. This was offset in part by proceeds from our “at-the-market” offering. </w:t>
      </w:r>
    </w:p>
    <w:p w:rsidR="00000000" w:rsidRDefault="00826A4C">
      <w:pPr>
        <w:pStyle w:val="a3"/>
        <w:spacing w:before="0" w:beforeAutospacing="0" w:after="240" w:afterAutospacing="0"/>
        <w:divId w:val="649790946"/>
        <w:rPr>
          <w:i/>
          <w:iCs/>
          <w:sz w:val="20"/>
          <w:szCs w:val="20"/>
        </w:rPr>
      </w:pPr>
      <w:r>
        <w:rPr>
          <w:i/>
          <w:iCs/>
          <w:sz w:val="20"/>
          <w:szCs w:val="20"/>
        </w:rPr>
        <w:t>Investment Segment</w:t>
      </w:r>
    </w:p>
    <w:p w:rsidR="00000000" w:rsidRDefault="00826A4C">
      <w:pPr>
        <w:pStyle w:val="a3"/>
        <w:spacing w:before="0" w:beforeAutospacing="0" w:after="240" w:afterAutospacing="0"/>
        <w:ind w:firstLine="360"/>
        <w:divId w:val="649790946"/>
        <w:rPr>
          <w:sz w:val="20"/>
          <w:szCs w:val="20"/>
        </w:rPr>
      </w:pPr>
      <w:r>
        <w:rPr>
          <w:sz w:val="20"/>
          <w:szCs w:val="20"/>
        </w:rPr>
        <w:t>Our Investment segment’s cash flows from oper</w:t>
      </w:r>
      <w:r>
        <w:rPr>
          <w:sz w:val="20"/>
          <w:szCs w:val="20"/>
        </w:rPr>
        <w:t>ating activities for the comparable periods were attributable to its net investment transactions.</w:t>
      </w:r>
    </w:p>
    <w:p w:rsidR="00000000" w:rsidRDefault="00826A4C">
      <w:pPr>
        <w:pStyle w:val="a3"/>
        <w:spacing w:before="0" w:beforeAutospacing="0" w:after="240" w:afterAutospacing="0"/>
        <w:ind w:firstLine="360"/>
        <w:divId w:val="649790946"/>
        <w:rPr>
          <w:sz w:val="20"/>
          <w:szCs w:val="20"/>
        </w:rPr>
      </w:pPr>
      <w:r>
        <w:rPr>
          <w:sz w:val="20"/>
          <w:szCs w:val="20"/>
        </w:rPr>
        <w:t>Our Investment segment’s cash flows from financing activities for the six months ended June 30, 2021 were attributable to Brett Icahn’s contribution to the Fu</w:t>
      </w:r>
      <w:r>
        <w:rPr>
          <w:sz w:val="20"/>
          <w:szCs w:val="20"/>
        </w:rPr>
        <w:t xml:space="preserve">nds of $46 million. Our Investment segment’s cash flows from financing activities for the six months ended June 30, 2020 were attributable to our investment in the Investment Funds of $750 million, net of redemptions, and $1 million from Mr. Icahn and his </w:t>
      </w:r>
      <w:r>
        <w:rPr>
          <w:sz w:val="20"/>
          <w:szCs w:val="20"/>
        </w:rPr>
        <w:t>affiliates (excluding us).</w:t>
      </w:r>
    </w:p>
    <w:p w:rsidR="00000000" w:rsidRDefault="00826A4C">
      <w:pPr>
        <w:pStyle w:val="a3"/>
        <w:spacing w:before="0" w:beforeAutospacing="0" w:after="240" w:afterAutospacing="0"/>
        <w:divId w:val="649790946"/>
        <w:rPr>
          <w:i/>
          <w:iCs/>
          <w:sz w:val="20"/>
          <w:szCs w:val="20"/>
        </w:rPr>
      </w:pPr>
      <w:r>
        <w:rPr>
          <w:i/>
          <w:iCs/>
          <w:sz w:val="20"/>
          <w:szCs w:val="20"/>
        </w:rPr>
        <w:t>Other Operating Segments</w:t>
      </w:r>
    </w:p>
    <w:p w:rsidR="00000000" w:rsidRDefault="00826A4C">
      <w:pPr>
        <w:pStyle w:val="a3"/>
        <w:spacing w:before="0" w:beforeAutospacing="0" w:after="240" w:afterAutospacing="0"/>
        <w:ind w:firstLine="360"/>
        <w:divId w:val="649790946"/>
        <w:rPr>
          <w:sz w:val="20"/>
          <w:szCs w:val="20"/>
        </w:rPr>
      </w:pPr>
      <w:r>
        <w:rPr>
          <w:sz w:val="20"/>
          <w:szCs w:val="20"/>
        </w:rPr>
        <w:t xml:space="preserve">Our other operating segments’ </w:t>
      </w:r>
      <w:r>
        <w:rPr>
          <w:sz w:val="20"/>
          <w:szCs w:val="20"/>
        </w:rPr>
        <w:t>cash flows from operating activities included net cash flows from operating activities before changes in operating assets and liabilities of $(74) million and $(11) million for the six months ended June 30, 2021 and 2020, respectively, primarily due to the</w:t>
      </w:r>
      <w:r>
        <w:rPr>
          <w:sz w:val="20"/>
          <w:szCs w:val="20"/>
        </w:rPr>
        <w:t xml:space="preserve"> result of our Energy and Automotive segments for each period. The change in cash flows from operating activities for the six months ended June 30, 2021 as compared to the comparable prior year period was primarily due to changes in working capital attribu</w:t>
      </w:r>
      <w:r>
        <w:rPr>
          <w:sz w:val="20"/>
          <w:szCs w:val="20"/>
        </w:rPr>
        <w:t xml:space="preserve">table to our Energy segment. Our Energy segment’s working capital improved over the comparable periods primarily due to the increase in crude oil prices during 2021 and increases in its open RFS position. </w:t>
      </w:r>
    </w:p>
    <w:p w:rsidR="00000000" w:rsidRDefault="00826A4C">
      <w:pPr>
        <w:pStyle w:val="a3"/>
        <w:spacing w:before="0" w:beforeAutospacing="0" w:after="240" w:afterAutospacing="0"/>
        <w:ind w:firstLine="360"/>
        <w:divId w:val="649790946"/>
        <w:rPr>
          <w:sz w:val="20"/>
          <w:szCs w:val="20"/>
        </w:rPr>
      </w:pPr>
      <w:r>
        <w:rPr>
          <w:sz w:val="20"/>
          <w:szCs w:val="20"/>
        </w:rPr>
        <w:t>Our other operating segments’ cash flows from inve</w:t>
      </w:r>
      <w:r>
        <w:rPr>
          <w:sz w:val="20"/>
          <w:szCs w:val="20"/>
        </w:rPr>
        <w:t>sting activities were primarily due to the purchase of investments of zero in 2021 compared to $140 million in 2020 and due to capital expenditures of $158 million in 2021, primarily for our Energy segment’s RDU project, and $115 million in 2020, primarily</w:t>
      </w:r>
      <w:r>
        <w:rPr>
          <w:sz w:val="20"/>
          <w:szCs w:val="20"/>
        </w:rPr>
        <w:t xml:space="preserve"> within our Energy and Automotive segments for both periods. In addition, our Energy segment acquired a pipeline for cash consideration of $20 million in the first quarter of 2021. </w:t>
      </w:r>
    </w:p>
    <w:p w:rsidR="00000000" w:rsidRDefault="00826A4C">
      <w:pPr>
        <w:pStyle w:val="a3"/>
        <w:spacing w:before="0" w:beforeAutospacing="0" w:after="240" w:afterAutospacing="0"/>
        <w:ind w:firstLine="360"/>
        <w:divId w:val="649790946"/>
        <w:rPr>
          <w:sz w:val="20"/>
          <w:szCs w:val="20"/>
        </w:rPr>
      </w:pPr>
      <w:r>
        <w:rPr>
          <w:sz w:val="20"/>
          <w:szCs w:val="20"/>
        </w:rPr>
        <w:t>Our other operating segments’ cash flows from financing activities were pr</w:t>
      </w:r>
      <w:r>
        <w:rPr>
          <w:sz w:val="20"/>
          <w:szCs w:val="20"/>
        </w:rPr>
        <w:t>imarily due to net debt transactions. In 2020, our Energy segment had net proceeds from senior debt transactions of $500 million. In addition, our other operating segments also had net distributions to our Holding Company aggregating $124 million for the s</w:t>
      </w:r>
      <w:r>
        <w:rPr>
          <w:sz w:val="20"/>
          <w:szCs w:val="20"/>
        </w:rPr>
        <w:t>ix months ended June 30, 2021 compared to net contributions aggregating $37 million for the six months ended June 30, 2020, as described above. For the six months ended June 30, 2021 and 2020, our Energy segment had distributions to non-controlling interes</w:t>
      </w:r>
      <w:r>
        <w:rPr>
          <w:sz w:val="20"/>
          <w:szCs w:val="20"/>
        </w:rPr>
        <w:t xml:space="preserve">ts of $70 million and $36 million, respectively. </w:t>
      </w:r>
    </w:p>
    <w:p w:rsidR="00000000" w:rsidRDefault="00826A4C">
      <w:pPr>
        <w:pStyle w:val="a3"/>
        <w:spacing w:before="0" w:beforeAutospacing="0" w:after="240" w:afterAutospacing="0"/>
        <w:divId w:val="649790946"/>
        <w:rPr>
          <w:b/>
          <w:bCs/>
          <w:i/>
          <w:iCs/>
          <w:sz w:val="20"/>
          <w:szCs w:val="20"/>
        </w:rPr>
      </w:pPr>
      <w:r>
        <w:rPr>
          <w:b/>
          <w:bCs/>
          <w:i/>
          <w:iCs/>
          <w:sz w:val="20"/>
          <w:szCs w:val="20"/>
        </w:rPr>
        <w:t>Consolidated Capital Expenditures</w:t>
      </w:r>
    </w:p>
    <w:p w:rsidR="00000000" w:rsidRDefault="00826A4C">
      <w:pPr>
        <w:pStyle w:val="a3"/>
        <w:spacing w:before="0" w:beforeAutospacing="0" w:after="240" w:afterAutospacing="0"/>
        <w:ind w:firstLine="360"/>
        <w:divId w:val="649790946"/>
        <w:rPr>
          <w:sz w:val="20"/>
          <w:szCs w:val="20"/>
        </w:rPr>
      </w:pPr>
      <w:r>
        <w:rPr>
          <w:sz w:val="20"/>
          <w:szCs w:val="20"/>
        </w:rPr>
        <w:t>There have been no material changes to our planned capital expenditures as compared to the estimated capital expenditures for 2021 reported in our Annual Report on Form 10-</w:t>
      </w:r>
      <w:r>
        <w:rPr>
          <w:sz w:val="20"/>
          <w:szCs w:val="20"/>
        </w:rPr>
        <w:t>K for the year ended December 31, 2020.</w:t>
      </w:r>
    </w:p>
    <w:p w:rsidR="00000000" w:rsidRDefault="00826A4C">
      <w:pPr>
        <w:pStyle w:val="a3"/>
        <w:spacing w:before="0" w:beforeAutospacing="0" w:after="240" w:afterAutospacing="0"/>
        <w:divId w:val="649790946"/>
        <w:rPr>
          <w:b/>
          <w:bCs/>
          <w:sz w:val="20"/>
          <w:szCs w:val="20"/>
        </w:rPr>
      </w:pPr>
      <w:r>
        <w:rPr>
          <w:b/>
          <w:bCs/>
          <w:sz w:val="20"/>
          <w:szCs w:val="20"/>
        </w:rPr>
        <w:t>Critical Accounting Estimates</w:t>
      </w:r>
    </w:p>
    <w:p w:rsidR="00000000" w:rsidRDefault="00826A4C">
      <w:pPr>
        <w:pStyle w:val="a3"/>
        <w:spacing w:before="0" w:beforeAutospacing="0" w:after="240" w:afterAutospacing="0"/>
        <w:ind w:firstLine="360"/>
        <w:divId w:val="649790946"/>
        <w:rPr>
          <w:sz w:val="20"/>
          <w:szCs w:val="20"/>
        </w:rPr>
      </w:pPr>
      <w:r>
        <w:rPr>
          <w:sz w:val="20"/>
          <w:szCs w:val="20"/>
        </w:rPr>
        <w:t>The critical accounting estimates used in the preparation of our condensed consolidated financial statements that we believe affect our more significant judgments and estimates used in t</w:t>
      </w:r>
      <w:r>
        <w:rPr>
          <w:sz w:val="20"/>
          <w:szCs w:val="20"/>
        </w:rPr>
        <w:t>he preparation of our condensed consolidated financial statements presented in this Report are described in Management’s Discussion and Analysis of Financial Condition and Results of Operations and in the Notes to the consolidated financial statements incl</w:t>
      </w:r>
      <w:r>
        <w:rPr>
          <w:sz w:val="20"/>
          <w:szCs w:val="20"/>
        </w:rPr>
        <w:t>uded in our Annual Report on Form 10-K for the year ended December 31, 2020.</w:t>
      </w:r>
    </w:p>
    <w:p w:rsidR="00000000" w:rsidRDefault="00826A4C">
      <w:pPr>
        <w:pStyle w:val="a3"/>
        <w:spacing w:before="0" w:beforeAutospacing="0" w:after="240" w:afterAutospacing="0"/>
        <w:ind w:firstLine="360"/>
        <w:divId w:val="649790946"/>
        <w:rPr>
          <w:sz w:val="20"/>
          <w:szCs w:val="20"/>
        </w:rPr>
      </w:pPr>
      <w:r>
        <w:rPr>
          <w:sz w:val="20"/>
          <w:szCs w:val="20"/>
        </w:rPr>
        <w:t xml:space="preserve">There have been no material changes to our critical accounting policies and estimates during the six months ended June 30, 2021 as compared to those reported in our Annual Report </w:t>
      </w:r>
      <w:r>
        <w:rPr>
          <w:sz w:val="20"/>
          <w:szCs w:val="20"/>
        </w:rPr>
        <w:t>on Form 10-K for the year ended December 31, 2020.</w:t>
      </w:r>
    </w:p>
    <w:p w:rsidR="00000000" w:rsidRDefault="00826A4C">
      <w:pPr>
        <w:pStyle w:val="a3"/>
        <w:spacing w:before="480" w:beforeAutospacing="0" w:after="0" w:afterAutospacing="0"/>
        <w:jc w:val="center"/>
        <w:divId w:val="1247687322"/>
        <w:rPr>
          <w:sz w:val="20"/>
          <w:szCs w:val="20"/>
        </w:rPr>
      </w:pPr>
      <w:r>
        <w:rPr>
          <w:sz w:val="20"/>
          <w:szCs w:val="20"/>
        </w:rPr>
        <w:t>57</w:t>
      </w:r>
    </w:p>
    <w:p w:rsidR="00000000" w:rsidRDefault="00826A4C">
      <w:pPr>
        <w:pStyle w:val="a3"/>
        <w:spacing w:before="0" w:beforeAutospacing="0" w:after="600" w:afterAutospacing="0"/>
        <w:divId w:val="408382073"/>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207252131"/>
        <w:rPr>
          <w:b/>
          <w:bCs/>
          <w:sz w:val="20"/>
          <w:szCs w:val="20"/>
        </w:rPr>
      </w:pPr>
      <w:r>
        <w:rPr>
          <w:b/>
          <w:bCs/>
          <w:sz w:val="20"/>
          <w:szCs w:val="20"/>
        </w:rPr>
        <w:t>Recently Issued Accounting Standards</w:t>
      </w:r>
    </w:p>
    <w:p w:rsidR="00000000" w:rsidRDefault="00826A4C">
      <w:pPr>
        <w:pStyle w:val="a3"/>
        <w:spacing w:before="0" w:beforeAutospacing="0" w:after="240" w:afterAutospacing="0"/>
        <w:ind w:firstLine="360"/>
        <w:divId w:val="1207252131"/>
        <w:rPr>
          <w:sz w:val="20"/>
          <w:szCs w:val="20"/>
        </w:rPr>
      </w:pPr>
      <w:r>
        <w:rPr>
          <w:sz w:val="20"/>
          <w:szCs w:val="20"/>
        </w:rPr>
        <w:t>Refer to Note 2, “Basis of Presentation and Summary of Significant Accounting Policies,” to the condensed consolidated fi</w:t>
      </w:r>
      <w:r>
        <w:rPr>
          <w:sz w:val="20"/>
          <w:szCs w:val="20"/>
        </w:rPr>
        <w:t>nancial statements for a discussion of recent accounting pronouncements applicable to us.</w:t>
      </w:r>
    </w:p>
    <w:p w:rsidR="00000000" w:rsidRDefault="00826A4C">
      <w:pPr>
        <w:pStyle w:val="a3"/>
        <w:spacing w:before="0" w:beforeAutospacing="0" w:after="0" w:afterAutospacing="0"/>
        <w:divId w:val="1207252131"/>
        <w:rPr>
          <w:sz w:val="20"/>
          <w:szCs w:val="20"/>
        </w:rPr>
      </w:pPr>
      <w:r>
        <w:rPr>
          <w:sz w:val="20"/>
          <w:szCs w:val="20"/>
        </w:rPr>
        <w:t>​</w:t>
      </w:r>
    </w:p>
    <w:p w:rsidR="00000000" w:rsidRDefault="00826A4C">
      <w:pPr>
        <w:pStyle w:val="a3"/>
        <w:spacing w:before="0" w:beforeAutospacing="0" w:after="240" w:afterAutospacing="0"/>
        <w:divId w:val="1207252131"/>
        <w:rPr>
          <w:b/>
          <w:bCs/>
          <w:sz w:val="20"/>
          <w:szCs w:val="20"/>
        </w:rPr>
      </w:pPr>
      <w:r>
        <w:rPr>
          <w:b/>
          <w:bCs/>
          <w:sz w:val="20"/>
          <w:szCs w:val="20"/>
        </w:rPr>
        <w:t>Item 3. Quantitative and Qualitative Disclosures About Market Risk</w:t>
      </w:r>
    </w:p>
    <w:p w:rsidR="00000000" w:rsidRDefault="00826A4C">
      <w:pPr>
        <w:pStyle w:val="a3"/>
        <w:spacing w:before="0" w:beforeAutospacing="0" w:after="240" w:afterAutospacing="0"/>
        <w:ind w:firstLine="360"/>
        <w:divId w:val="1207252131"/>
        <w:rPr>
          <w:sz w:val="20"/>
          <w:szCs w:val="20"/>
        </w:rPr>
      </w:pPr>
      <w:r>
        <w:rPr>
          <w:sz w:val="20"/>
          <w:szCs w:val="20"/>
        </w:rPr>
        <w:t>Except as discussed below, information about our quantitative and qualitative disclosures about m</w:t>
      </w:r>
      <w:r>
        <w:rPr>
          <w:sz w:val="20"/>
          <w:szCs w:val="20"/>
        </w:rPr>
        <w:t>arket risk did not differ materially from those disclosed in our Annual Report on Form 10-K for the year ended December 31, 2020.</w:t>
      </w:r>
    </w:p>
    <w:p w:rsidR="00000000" w:rsidRDefault="00826A4C">
      <w:pPr>
        <w:pStyle w:val="a3"/>
        <w:spacing w:before="0" w:beforeAutospacing="0" w:after="240" w:afterAutospacing="0"/>
        <w:divId w:val="1207252131"/>
        <w:rPr>
          <w:b/>
          <w:bCs/>
          <w:i/>
          <w:iCs/>
          <w:sz w:val="20"/>
          <w:szCs w:val="20"/>
        </w:rPr>
      </w:pPr>
      <w:r>
        <w:rPr>
          <w:b/>
          <w:bCs/>
          <w:i/>
          <w:iCs/>
          <w:sz w:val="20"/>
          <w:szCs w:val="20"/>
        </w:rPr>
        <w:t>Market Risk</w:t>
      </w:r>
    </w:p>
    <w:p w:rsidR="00000000" w:rsidRDefault="00826A4C">
      <w:pPr>
        <w:pStyle w:val="a3"/>
        <w:spacing w:before="0" w:beforeAutospacing="0" w:after="240" w:afterAutospacing="0"/>
        <w:ind w:firstLine="360"/>
        <w:divId w:val="1207252131"/>
        <w:rPr>
          <w:sz w:val="20"/>
          <w:szCs w:val="20"/>
        </w:rPr>
      </w:pPr>
      <w:r>
        <w:rPr>
          <w:sz w:val="20"/>
          <w:szCs w:val="20"/>
        </w:rPr>
        <w:t>Our predominant exposure to market risk is related to our Investment segment and the sensitivities to movements in</w:t>
      </w:r>
      <w:r>
        <w:rPr>
          <w:sz w:val="20"/>
          <w:szCs w:val="20"/>
        </w:rPr>
        <w:t xml:space="preserve"> the fair value of the Investment Funds’ investments.</w:t>
      </w:r>
    </w:p>
    <w:p w:rsidR="00000000" w:rsidRDefault="00826A4C">
      <w:pPr>
        <w:pStyle w:val="a3"/>
        <w:spacing w:before="0" w:beforeAutospacing="0" w:after="240" w:afterAutospacing="0"/>
        <w:divId w:val="1207252131"/>
        <w:rPr>
          <w:i/>
          <w:iCs/>
          <w:sz w:val="20"/>
          <w:szCs w:val="20"/>
        </w:rPr>
      </w:pPr>
      <w:r>
        <w:rPr>
          <w:i/>
          <w:iCs/>
          <w:sz w:val="20"/>
          <w:szCs w:val="20"/>
        </w:rPr>
        <w:t>Investment</w:t>
      </w:r>
    </w:p>
    <w:p w:rsidR="00000000" w:rsidRDefault="00826A4C">
      <w:pPr>
        <w:pStyle w:val="a3"/>
        <w:spacing w:before="0" w:beforeAutospacing="0" w:after="240" w:afterAutospacing="0"/>
        <w:ind w:firstLine="360"/>
        <w:divId w:val="1207252131"/>
        <w:rPr>
          <w:sz w:val="20"/>
          <w:szCs w:val="20"/>
        </w:rPr>
      </w:pPr>
      <w:r>
        <w:rPr>
          <w:sz w:val="20"/>
          <w:szCs w:val="20"/>
        </w:rPr>
        <w:t>The fair value of the financial assets and liabilities of the Investment Funds primarily fluctuates in response to changes in the value of securities. The net effect of these fair value chang</w:t>
      </w:r>
      <w:r>
        <w:rPr>
          <w:sz w:val="20"/>
          <w:szCs w:val="20"/>
        </w:rPr>
        <w:t>es impacts the net gains from investment activities in our condensed consolidated statements of operations. The Investment Funds’ risk is regularly evaluated and is managed on a position basis as well as on a portfolio basis. Senior members of our investme</w:t>
      </w:r>
      <w:r>
        <w:rPr>
          <w:sz w:val="20"/>
          <w:szCs w:val="20"/>
        </w:rPr>
        <w:t>nt team meet on a regular basis to assess and review certain risks, including concentration risk, correlation risk and credit risk for significant positions. Certain risk metrics and other analytical tools are used in the normal course of business by the I</w:t>
      </w:r>
      <w:r>
        <w:rPr>
          <w:sz w:val="20"/>
          <w:szCs w:val="20"/>
        </w:rPr>
        <w:t>nvestment segment.</w:t>
      </w:r>
    </w:p>
    <w:p w:rsidR="00000000" w:rsidRDefault="00826A4C">
      <w:pPr>
        <w:pStyle w:val="a3"/>
        <w:spacing w:before="0" w:beforeAutospacing="0" w:after="240" w:afterAutospacing="0"/>
        <w:ind w:firstLine="360"/>
        <w:divId w:val="1207252131"/>
        <w:rPr>
          <w:sz w:val="20"/>
          <w:szCs w:val="20"/>
        </w:rPr>
      </w:pPr>
      <w:r>
        <w:rPr>
          <w:sz w:val="20"/>
          <w:szCs w:val="20"/>
        </w:rPr>
        <w:t xml:space="preserve">The Investment Funds hold investments that are reported at fair value as of the reporting date, which include securities owned, securities sold, not yet purchased and derivatives as reported on our condensed consolidated balance sheets. </w:t>
      </w:r>
      <w:r>
        <w:rPr>
          <w:sz w:val="20"/>
          <w:szCs w:val="20"/>
        </w:rPr>
        <w:t>Based on their respective balances as of June 30, 2021, we estimate that in the event of a 10% adverse change in the fair value of these investments, the fair values of securities owned, securities sold, not yet purchased and derivatives would be negativel</w:t>
      </w:r>
      <w:r>
        <w:rPr>
          <w:sz w:val="20"/>
          <w:szCs w:val="20"/>
        </w:rPr>
        <w:t>y impacted by approximately $1,060 million, $423 million and $932 million, respectively. However, as of June 30, 2021, we estimate that the impact to our share of the net gain (loss) from investment activities reported in our condensed consolidated stateme</w:t>
      </w:r>
      <w:r>
        <w:rPr>
          <w:sz w:val="20"/>
          <w:szCs w:val="20"/>
        </w:rPr>
        <w:t>nt of operations would be less than the change in fair value since we have an investment of approximately 46% in the Investment Funds, and the non-controlling interests in income would correspondingly offset approximately 54% of the change in fair value.</w:t>
      </w:r>
    </w:p>
    <w:p w:rsidR="00000000" w:rsidRDefault="00826A4C">
      <w:pPr>
        <w:pStyle w:val="a3"/>
        <w:spacing w:before="0" w:beforeAutospacing="0" w:after="240" w:afterAutospacing="0"/>
        <w:divId w:val="1207252131"/>
        <w:rPr>
          <w:b/>
          <w:bCs/>
          <w:sz w:val="20"/>
          <w:szCs w:val="20"/>
        </w:rPr>
      </w:pPr>
      <w:r>
        <w:rPr>
          <w:b/>
          <w:bCs/>
          <w:sz w:val="20"/>
          <w:szCs w:val="20"/>
        </w:rPr>
        <w:t>I</w:t>
      </w:r>
      <w:r>
        <w:rPr>
          <w:b/>
          <w:bCs/>
          <w:sz w:val="20"/>
          <w:szCs w:val="20"/>
        </w:rPr>
        <w:t>tem 4. Controls and Procedures</w:t>
      </w:r>
    </w:p>
    <w:p w:rsidR="00000000" w:rsidRDefault="00826A4C">
      <w:pPr>
        <w:pStyle w:val="a3"/>
        <w:spacing w:before="0" w:beforeAutospacing="0" w:after="240" w:afterAutospacing="0"/>
        <w:ind w:firstLine="360"/>
        <w:divId w:val="1207252131"/>
        <w:rPr>
          <w:sz w:val="20"/>
          <w:szCs w:val="20"/>
        </w:rPr>
      </w:pPr>
      <w:r>
        <w:rPr>
          <w:sz w:val="20"/>
          <w:szCs w:val="20"/>
        </w:rPr>
        <w:t>As of June 30, 2021, our management, including our Chief Executive Officer and Chief Financial Officer, evaluated the effectiveness of the design and operation of Icahn Enterprises’ and Icahn Enterprises Holdings’ and subsidi</w:t>
      </w:r>
      <w:r>
        <w:rPr>
          <w:sz w:val="20"/>
          <w:szCs w:val="20"/>
        </w:rPr>
        <w:t>aries’ disclosure controls and procedures pursuant to the Rule 13a-15(e) and 15d-15(e) promulgated under the Exchange Act. Based upon that evaluation, our Chief Executive Officer and Chief Financial Officer concluded that our disclosure controls and proced</w:t>
      </w:r>
      <w:r>
        <w:rPr>
          <w:sz w:val="20"/>
          <w:szCs w:val="20"/>
        </w:rPr>
        <w:t>ures are effective to ensure that information required to be disclosed by us in reports that we file or submit under the Exchange Act is recorded, processed, summarized and reported within the time periods specified in Securities and Exchange Commission ru</w:t>
      </w:r>
      <w:r>
        <w:rPr>
          <w:sz w:val="20"/>
          <w:szCs w:val="20"/>
        </w:rPr>
        <w:t>les and forms, and include controls and procedures designed to ensure that information required to be disclosed by us in such reports is accumulated and communicated to our management, including our Chief Executive Officer and Chief Financial Officer, as a</w:t>
      </w:r>
      <w:r>
        <w:rPr>
          <w:sz w:val="20"/>
          <w:szCs w:val="20"/>
        </w:rPr>
        <w:t>ppropriate to allow timely decisions regarding required disclosure.</w:t>
      </w:r>
    </w:p>
    <w:p w:rsidR="00000000" w:rsidRDefault="00826A4C">
      <w:pPr>
        <w:pStyle w:val="a3"/>
        <w:spacing w:before="0" w:beforeAutospacing="0" w:after="240" w:afterAutospacing="0"/>
        <w:divId w:val="1207252131"/>
        <w:rPr>
          <w:sz w:val="20"/>
          <w:szCs w:val="20"/>
        </w:rPr>
      </w:pPr>
      <w:r>
        <w:rPr>
          <w:b/>
          <w:bCs/>
          <w:sz w:val="20"/>
          <w:szCs w:val="20"/>
        </w:rPr>
        <w:t>Changes in Internal Control Over Financial Reporting</w:t>
      </w:r>
    </w:p>
    <w:p w:rsidR="00000000" w:rsidRDefault="00826A4C">
      <w:pPr>
        <w:pStyle w:val="a3"/>
        <w:spacing w:before="0" w:beforeAutospacing="0" w:after="240" w:afterAutospacing="0"/>
        <w:ind w:firstLine="360"/>
        <w:divId w:val="1207252131"/>
        <w:rPr>
          <w:sz w:val="20"/>
          <w:szCs w:val="20"/>
        </w:rPr>
      </w:pPr>
      <w:r>
        <w:rPr>
          <w:sz w:val="20"/>
          <w:szCs w:val="20"/>
        </w:rPr>
        <w:t>There have been no changes in our internal control over financial reporting during the quarter ended June 30, 2021 that have materially affected, or are reasonably likely to materially affect, our internal control over financial reporting.</w:t>
      </w:r>
    </w:p>
    <w:p w:rsidR="00000000" w:rsidRDefault="00826A4C">
      <w:pPr>
        <w:pStyle w:val="a3"/>
        <w:spacing w:before="480" w:beforeAutospacing="0" w:after="0" w:afterAutospacing="0"/>
        <w:jc w:val="center"/>
        <w:divId w:val="1926765673"/>
        <w:rPr>
          <w:sz w:val="20"/>
          <w:szCs w:val="20"/>
        </w:rPr>
      </w:pPr>
      <w:r>
        <w:rPr>
          <w:sz w:val="20"/>
          <w:szCs w:val="20"/>
        </w:rPr>
        <w:t>58</w:t>
      </w:r>
    </w:p>
    <w:p w:rsidR="00000000" w:rsidRDefault="00826A4C">
      <w:pPr>
        <w:pStyle w:val="a3"/>
        <w:spacing w:before="0" w:beforeAutospacing="0" w:after="600" w:afterAutospacing="0"/>
        <w:divId w:val="2113086439"/>
        <w:rPr>
          <w:sz w:val="20"/>
          <w:szCs w:val="20"/>
        </w:rPr>
      </w:pPr>
      <w:hyperlink w:anchor="TOC" w:history="1">
        <w:r>
          <w:rPr>
            <w:rStyle w:val="a4"/>
            <w:sz w:val="20"/>
            <w:szCs w:val="20"/>
          </w:rPr>
          <w:t>Table of Contents</w:t>
        </w:r>
      </w:hyperlink>
    </w:p>
    <w:p w:rsidR="00000000" w:rsidRDefault="00826A4C">
      <w:pPr>
        <w:pStyle w:val="a3"/>
        <w:spacing w:before="0" w:beforeAutospacing="0" w:after="0" w:afterAutospacing="0"/>
        <w:jc w:val="center"/>
        <w:divId w:val="1642609858"/>
        <w:rPr>
          <w:b/>
          <w:bCs/>
          <w:sz w:val="20"/>
          <w:szCs w:val="20"/>
        </w:rPr>
      </w:pPr>
      <w:r>
        <w:rPr>
          <w:b/>
          <w:bCs/>
          <w:sz w:val="20"/>
          <w:szCs w:val="20"/>
        </w:rPr>
        <w:t>PART II. OTHER INFORMATION</w:t>
      </w:r>
    </w:p>
    <w:p w:rsidR="00000000" w:rsidRDefault="00826A4C">
      <w:pPr>
        <w:pStyle w:val="a3"/>
        <w:spacing w:before="0" w:beforeAutospacing="0" w:after="240" w:afterAutospacing="0"/>
        <w:divId w:val="1642609858"/>
        <w:rPr>
          <w:b/>
          <w:bCs/>
          <w:sz w:val="20"/>
          <w:szCs w:val="20"/>
        </w:rPr>
      </w:pPr>
      <w:r>
        <w:rPr>
          <w:b/>
          <w:bCs/>
          <w:sz w:val="20"/>
          <w:szCs w:val="20"/>
        </w:rPr>
        <w:t>​</w:t>
      </w:r>
    </w:p>
    <w:p w:rsidR="00000000" w:rsidRDefault="00826A4C">
      <w:pPr>
        <w:pStyle w:val="a3"/>
        <w:spacing w:before="0" w:beforeAutospacing="0" w:after="240" w:afterAutospacing="0"/>
        <w:divId w:val="1642609858"/>
        <w:rPr>
          <w:b/>
          <w:bCs/>
          <w:sz w:val="20"/>
          <w:szCs w:val="20"/>
        </w:rPr>
      </w:pPr>
      <w:r>
        <w:rPr>
          <w:b/>
          <w:bCs/>
          <w:sz w:val="20"/>
          <w:szCs w:val="20"/>
        </w:rPr>
        <w:t>Item 1. Legal Proceedings</w:t>
      </w:r>
    </w:p>
    <w:p w:rsidR="00000000" w:rsidRDefault="00826A4C">
      <w:pPr>
        <w:pStyle w:val="a3"/>
        <w:spacing w:before="0" w:beforeAutospacing="0" w:after="240" w:afterAutospacing="0"/>
        <w:ind w:firstLine="360"/>
        <w:divId w:val="1642609858"/>
        <w:rPr>
          <w:sz w:val="20"/>
          <w:szCs w:val="20"/>
        </w:rPr>
      </w:pPr>
      <w:r>
        <w:rPr>
          <w:sz w:val="20"/>
          <w:szCs w:val="20"/>
        </w:rPr>
        <w:t>We are, and will continue to be, subject to litigation from time to time in the ordinary course of business. Refer to Note 16, “Commitments and Contingencies” to the cond</w:t>
      </w:r>
      <w:r>
        <w:rPr>
          <w:sz w:val="20"/>
          <w:szCs w:val="20"/>
        </w:rPr>
        <w:t>ensed consolidated financial statements, which is incorporated by reference into this Part II, Item 1 of this Report, for information regarding our lawsuits and proceedings. Except for the lawsuits and proceedings disclosed in Note 16, there were no materi</w:t>
      </w:r>
      <w:r>
        <w:rPr>
          <w:sz w:val="20"/>
          <w:szCs w:val="20"/>
        </w:rPr>
        <w:t>al changes to our lawsuits and proceedings as compared to those reported in our Annual Report on Form 10-K for the year ended December 31, 2020.</w:t>
      </w:r>
    </w:p>
    <w:p w:rsidR="00000000" w:rsidRDefault="00826A4C">
      <w:pPr>
        <w:pStyle w:val="a3"/>
        <w:spacing w:before="0" w:beforeAutospacing="0" w:after="240" w:afterAutospacing="0"/>
        <w:divId w:val="1642609858"/>
        <w:rPr>
          <w:b/>
          <w:bCs/>
          <w:sz w:val="20"/>
          <w:szCs w:val="20"/>
        </w:rPr>
      </w:pPr>
      <w:r>
        <w:rPr>
          <w:b/>
          <w:bCs/>
          <w:sz w:val="20"/>
          <w:szCs w:val="20"/>
        </w:rPr>
        <w:t>Item 1A. Risk Factors</w:t>
      </w:r>
    </w:p>
    <w:p w:rsidR="00000000" w:rsidRDefault="00826A4C">
      <w:pPr>
        <w:pStyle w:val="a3"/>
        <w:spacing w:before="0" w:beforeAutospacing="0" w:after="240" w:afterAutospacing="0"/>
        <w:ind w:firstLine="360"/>
        <w:divId w:val="1642609858"/>
        <w:rPr>
          <w:sz w:val="20"/>
          <w:szCs w:val="20"/>
        </w:rPr>
      </w:pPr>
      <w:r>
        <w:rPr>
          <w:sz w:val="20"/>
          <w:szCs w:val="20"/>
        </w:rPr>
        <w:t>There were no material changes to our risk factors during the six months ended June 30, 2</w:t>
      </w:r>
      <w:r>
        <w:rPr>
          <w:sz w:val="20"/>
          <w:szCs w:val="20"/>
        </w:rPr>
        <w:t xml:space="preserve">021 as compared to those reported in our Annual Report on Form 10-K for the year ended December 31, 2020. </w:t>
      </w:r>
    </w:p>
    <w:p w:rsidR="00000000" w:rsidRDefault="00826A4C">
      <w:pPr>
        <w:pStyle w:val="a3"/>
        <w:spacing w:before="480" w:beforeAutospacing="0" w:after="0" w:afterAutospacing="0"/>
        <w:jc w:val="center"/>
        <w:divId w:val="43993368"/>
        <w:rPr>
          <w:sz w:val="20"/>
          <w:szCs w:val="20"/>
        </w:rPr>
      </w:pPr>
      <w:r>
        <w:rPr>
          <w:sz w:val="20"/>
          <w:szCs w:val="20"/>
        </w:rPr>
        <w:t>59</w:t>
      </w:r>
    </w:p>
    <w:p w:rsidR="00000000" w:rsidRDefault="00826A4C">
      <w:pPr>
        <w:pStyle w:val="a3"/>
        <w:spacing w:before="0" w:beforeAutospacing="0" w:after="600" w:afterAutospacing="0"/>
        <w:divId w:val="2034111285"/>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divId w:val="1113134750"/>
        <w:rPr>
          <w:b/>
          <w:bCs/>
          <w:sz w:val="20"/>
          <w:szCs w:val="20"/>
        </w:rPr>
      </w:pPr>
      <w:r>
        <w:rPr>
          <w:b/>
          <w:bCs/>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1085"/>
        <w:gridCol w:w="240"/>
        <w:gridCol w:w="6981"/>
      </w:tblGrid>
      <w:tr w:rsidR="00000000">
        <w:trPr>
          <w:divId w:val="1113134750"/>
          <w:trHeight w:val="20"/>
        </w:trPr>
        <w:tc>
          <w:tcPr>
            <w:tcW w:w="563" w:type="pct"/>
            <w:tcMar>
              <w:top w:w="0" w:type="dxa"/>
              <w:left w:w="53" w:type="dxa"/>
              <w:bottom w:w="0" w:type="dxa"/>
              <w:right w:w="53" w:type="dxa"/>
            </w:tcMar>
            <w:vAlign w:val="bottom"/>
            <w:hideMark/>
          </w:tcPr>
          <w:p w:rsidR="00000000" w:rsidRDefault="00826A4C">
            <w:pPr>
              <w:pStyle w:val="a3"/>
              <w:spacing w:before="0" w:beforeAutospacing="0" w:after="0" w:afterAutospacing="0"/>
              <w:divId w:val="1740521085"/>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254019935"/>
              <w:rPr>
                <w:sz w:val="20"/>
                <w:szCs w:val="20"/>
              </w:rPr>
            </w:pPr>
            <w:r>
              <w:rPr>
                <w:sz w:val="2"/>
                <w:szCs w:val="2"/>
              </w:rPr>
              <w:t>​</w:t>
            </w:r>
          </w:p>
        </w:tc>
        <w:tc>
          <w:tcPr>
            <w:tcW w:w="4304" w:type="pct"/>
            <w:tcMar>
              <w:top w:w="0" w:type="dxa"/>
              <w:left w:w="53" w:type="dxa"/>
              <w:bottom w:w="0" w:type="dxa"/>
              <w:right w:w="53" w:type="dxa"/>
            </w:tcMar>
            <w:hideMark/>
          </w:tcPr>
          <w:p w:rsidR="00000000" w:rsidRDefault="00826A4C">
            <w:pPr>
              <w:pStyle w:val="a3"/>
              <w:spacing w:before="0" w:beforeAutospacing="0" w:after="0" w:afterAutospacing="0"/>
              <w:divId w:val="1394620713"/>
              <w:rPr>
                <w:sz w:val="20"/>
                <w:szCs w:val="20"/>
              </w:rPr>
            </w:pPr>
            <w:r>
              <w:rPr>
                <w:sz w:val="2"/>
                <w:szCs w:val="2"/>
              </w:rPr>
              <w:t>​</w:t>
            </w:r>
          </w:p>
        </w:tc>
      </w:tr>
      <w:tr w:rsidR="00000000">
        <w:trPr>
          <w:divId w:val="1113134750"/>
          <w:trHeight w:val="300"/>
        </w:trPr>
        <w:tc>
          <w:tcPr>
            <w:tcW w:w="563" w:type="pct"/>
            <w:tcBorders>
              <w:bottom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30" w:afterAutospacing="0"/>
              <w:jc w:val="center"/>
              <w:divId w:val="1404260423"/>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1728721099"/>
              <w:rPr>
                <w:sz w:val="20"/>
                <w:szCs w:val="20"/>
              </w:rPr>
            </w:pPr>
            <w:r>
              <w:t>    </w:t>
            </w:r>
          </w:p>
        </w:tc>
        <w:tc>
          <w:tcPr>
            <w:tcW w:w="4304" w:type="pct"/>
            <w:tcBorders>
              <w:bottom w:val="single" w:sz="6" w:space="0" w:color="000000"/>
            </w:tcBorders>
            <w:tcMar>
              <w:top w:w="0" w:type="dxa"/>
              <w:left w:w="53" w:type="dxa"/>
              <w:bottom w:w="0" w:type="dxa"/>
              <w:right w:w="53" w:type="dxa"/>
            </w:tcMar>
            <w:hideMark/>
          </w:tcPr>
          <w:p w:rsidR="00000000" w:rsidRDefault="00826A4C">
            <w:pPr>
              <w:pStyle w:val="a3"/>
              <w:spacing w:before="0" w:beforeAutospacing="0" w:after="30" w:afterAutospacing="0"/>
              <w:jc w:val="center"/>
              <w:divId w:val="424882472"/>
              <w:rPr>
                <w:sz w:val="20"/>
                <w:szCs w:val="20"/>
              </w:rPr>
            </w:pPr>
            <w:r>
              <w:rPr>
                <w:b/>
                <w:bCs/>
                <w:sz w:val="20"/>
                <w:szCs w:val="20"/>
              </w:rPr>
              <w:t>Description</w:t>
            </w:r>
          </w:p>
        </w:tc>
      </w:tr>
      <w:tr w:rsidR="00000000">
        <w:trPr>
          <w:divId w:val="1113134750"/>
          <w:trHeight w:val="495"/>
        </w:trPr>
        <w:tc>
          <w:tcPr>
            <w:tcW w:w="563" w:type="pct"/>
            <w:tcBorders>
              <w:top w:val="single" w:sz="6" w:space="0" w:color="000000"/>
            </w:tcBorders>
            <w:tcMar>
              <w:top w:w="0" w:type="dxa"/>
              <w:left w:w="53" w:type="dxa"/>
              <w:bottom w:w="0" w:type="dxa"/>
              <w:right w:w="53" w:type="dxa"/>
            </w:tcMar>
            <w:hideMark/>
          </w:tcPr>
          <w:p w:rsidR="00000000" w:rsidRDefault="00826A4C">
            <w:pPr>
              <w:pStyle w:val="a3"/>
              <w:spacing w:before="0" w:beforeAutospacing="0" w:after="30" w:afterAutospacing="0"/>
              <w:jc w:val="center"/>
              <w:divId w:val="1767920267"/>
              <w:rPr>
                <w:sz w:val="20"/>
                <w:szCs w:val="20"/>
              </w:rPr>
            </w:pPr>
            <w:r>
              <w:rPr>
                <w:sz w:val="20"/>
                <w:szCs w:val="20"/>
              </w:rPr>
              <w:t>10.1</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1517310371"/>
              <w:rPr>
                <w:sz w:val="20"/>
                <w:szCs w:val="20"/>
              </w:rPr>
            </w:pPr>
            <w:r>
              <w:t>​</w:t>
            </w:r>
          </w:p>
        </w:tc>
        <w:tc>
          <w:tcPr>
            <w:tcW w:w="4304" w:type="pct"/>
            <w:tcBorders>
              <w:top w:val="single" w:sz="6" w:space="0" w:color="000000"/>
            </w:tcBorders>
            <w:tcMar>
              <w:top w:w="0" w:type="dxa"/>
              <w:left w:w="53" w:type="dxa"/>
              <w:bottom w:w="0" w:type="dxa"/>
              <w:right w:w="53" w:type="dxa"/>
            </w:tcMar>
            <w:hideMark/>
          </w:tcPr>
          <w:p w:rsidR="00000000" w:rsidRDefault="00826A4C">
            <w:pPr>
              <w:pStyle w:val="a3"/>
              <w:spacing w:before="0" w:beforeAutospacing="0" w:after="30" w:afterAutospacing="0"/>
              <w:divId w:val="906382133"/>
              <w:rPr>
                <w:sz w:val="20"/>
                <w:szCs w:val="20"/>
              </w:rPr>
            </w:pPr>
            <w:hyperlink r:id="rId4" w:history="1">
              <w:r>
                <w:rPr>
                  <w:rStyle w:val="a4"/>
                  <w:sz w:val="20"/>
                  <w:szCs w:val="20"/>
                </w:rPr>
                <w:t>Deferred Unit Agreement Pursuant to the Icahn Enterprises L.P. 2017 Long-Term Incentive Plan, dated April 26, 2021, among Icahn Enterprises L.P. and Aris Kekedjian.</w:t>
              </w:r>
            </w:hyperlink>
            <w:r>
              <w:rPr>
                <w:sz w:val="20"/>
                <w:szCs w:val="20"/>
              </w:rPr>
              <w:t xml:space="preserve"> </w:t>
            </w:r>
          </w:p>
        </w:tc>
      </w:tr>
      <w:tr w:rsidR="00000000">
        <w:trPr>
          <w:divId w:val="1113134750"/>
          <w:trHeight w:val="495"/>
        </w:trPr>
        <w:tc>
          <w:tcPr>
            <w:tcW w:w="563" w:type="pct"/>
            <w:tcMar>
              <w:top w:w="0" w:type="dxa"/>
              <w:left w:w="53" w:type="dxa"/>
              <w:bottom w:w="0" w:type="dxa"/>
              <w:right w:w="53" w:type="dxa"/>
            </w:tcMar>
            <w:hideMark/>
          </w:tcPr>
          <w:p w:rsidR="00000000" w:rsidRDefault="00826A4C">
            <w:pPr>
              <w:pStyle w:val="a3"/>
              <w:spacing w:before="0" w:beforeAutospacing="0" w:after="30" w:afterAutospacing="0"/>
              <w:jc w:val="center"/>
              <w:divId w:val="323167134"/>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1533375992"/>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628827191"/>
              <w:rPr>
                <w:sz w:val="20"/>
                <w:szCs w:val="20"/>
              </w:rPr>
            </w:pPr>
            <w:hyperlink r:id="rId5" w:history="1">
              <w:r>
                <w:rPr>
                  <w:rStyle w:val="a4"/>
                  <w:sz w:val="20"/>
                  <w:szCs w:val="20"/>
                </w:rPr>
                <w:t>Ce</w:t>
              </w:r>
              <w:r>
                <w:rPr>
                  <w:rStyle w:val="a4"/>
                  <w:sz w:val="20"/>
                  <w:szCs w:val="20"/>
                </w:rPr>
                <w:t>rtification of Chief Executive Officer pursuant to Section 302(a) of the Sarbanes-Oxley Act of 2002 and Rule 13a-14(a) of the Securities Exchange Act of 1934.</w:t>
              </w:r>
            </w:hyperlink>
          </w:p>
        </w:tc>
      </w:tr>
      <w:tr w:rsidR="00000000">
        <w:trPr>
          <w:divId w:val="1113134750"/>
          <w:trHeight w:val="495"/>
        </w:trPr>
        <w:tc>
          <w:tcPr>
            <w:tcW w:w="563" w:type="pct"/>
            <w:tcMar>
              <w:top w:w="0" w:type="dxa"/>
              <w:left w:w="53" w:type="dxa"/>
              <w:bottom w:w="0" w:type="dxa"/>
              <w:right w:w="53" w:type="dxa"/>
            </w:tcMar>
            <w:hideMark/>
          </w:tcPr>
          <w:p w:rsidR="00000000" w:rsidRDefault="00826A4C">
            <w:pPr>
              <w:pStyle w:val="a3"/>
              <w:spacing w:before="0" w:beforeAutospacing="0" w:after="30" w:afterAutospacing="0"/>
              <w:jc w:val="center"/>
              <w:divId w:val="1588222068"/>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1872764691"/>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733821350"/>
              <w:rPr>
                <w:sz w:val="20"/>
                <w:szCs w:val="20"/>
              </w:rPr>
            </w:pPr>
            <w:hyperlink r:id="rId6" w:history="1">
              <w:r>
                <w:rPr>
                  <w:rStyle w:val="a4"/>
                  <w:sz w:val="20"/>
                  <w:szCs w:val="20"/>
                </w:rPr>
                <w:t>Certification of Chief Financial Officer pursuant</w:t>
              </w:r>
              <w:r>
                <w:rPr>
                  <w:rStyle w:val="a4"/>
                  <w:sz w:val="20"/>
                  <w:szCs w:val="20"/>
                </w:rPr>
                <w:t xml:space="preserve"> to Section 302(a) of the Sarbanes-Oxley Act of 2002 and Rule 13a-14(a) of the Securities Exchange Act of 1934.</w:t>
              </w:r>
            </w:hyperlink>
          </w:p>
        </w:tc>
      </w:tr>
      <w:tr w:rsidR="00000000">
        <w:trPr>
          <w:divId w:val="1113134750"/>
          <w:trHeight w:val="731"/>
        </w:trPr>
        <w:tc>
          <w:tcPr>
            <w:tcW w:w="563" w:type="pct"/>
            <w:tcMar>
              <w:top w:w="0" w:type="dxa"/>
              <w:left w:w="53" w:type="dxa"/>
              <w:bottom w:w="0" w:type="dxa"/>
              <w:right w:w="53" w:type="dxa"/>
            </w:tcMar>
            <w:hideMark/>
          </w:tcPr>
          <w:p w:rsidR="00000000" w:rsidRDefault="00826A4C">
            <w:pPr>
              <w:pStyle w:val="a3"/>
              <w:spacing w:before="0" w:beforeAutospacing="0" w:after="30" w:afterAutospacing="0"/>
              <w:jc w:val="center"/>
              <w:divId w:val="1850832067"/>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631524885"/>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1133519911"/>
              <w:rPr>
                <w:sz w:val="20"/>
                <w:szCs w:val="20"/>
              </w:rPr>
            </w:pPr>
            <w:hyperlink r:id="rId7" w:history="1">
              <w:r>
                <w:rPr>
                  <w:rStyle w:val="a4"/>
                  <w:sz w:val="20"/>
                  <w:szCs w:val="20"/>
                </w:rPr>
                <w:t xml:space="preserve">Certification of Chief Executive Officer and Chief Financial Officer pursuant to Section 906 of </w:t>
              </w:r>
              <w:r>
                <w:rPr>
                  <w:rStyle w:val="a4"/>
                  <w:sz w:val="20"/>
                  <w:szCs w:val="20"/>
                </w:rPr>
                <w:t>the Sarbanes-Oxley Act of 2002 (18 U.S.C. 1350) and Rule 13a-14(b) of the Securities Exchange Act of 1934.</w:t>
              </w:r>
            </w:hyperlink>
          </w:p>
        </w:tc>
      </w:tr>
      <w:tr w:rsidR="00000000">
        <w:trPr>
          <w:divId w:val="1113134750"/>
          <w:trHeight w:val="300"/>
        </w:trPr>
        <w:tc>
          <w:tcPr>
            <w:tcW w:w="563" w:type="pct"/>
            <w:tcMar>
              <w:top w:w="0" w:type="dxa"/>
              <w:left w:w="53" w:type="dxa"/>
              <w:bottom w:w="0" w:type="dxa"/>
              <w:right w:w="15" w:type="dxa"/>
            </w:tcMar>
            <w:hideMark/>
          </w:tcPr>
          <w:p w:rsidR="00000000" w:rsidRDefault="00826A4C">
            <w:pPr>
              <w:pStyle w:val="a3"/>
              <w:spacing w:before="0" w:beforeAutospacing="0" w:after="30" w:afterAutospacing="0"/>
              <w:jc w:val="center"/>
              <w:divId w:val="849443710"/>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479078945"/>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2027050151"/>
              <w:rPr>
                <w:sz w:val="20"/>
                <w:szCs w:val="20"/>
              </w:rPr>
            </w:pPr>
            <w:r>
              <w:rPr>
                <w:sz w:val="20"/>
                <w:szCs w:val="20"/>
              </w:rPr>
              <w:t>Inline XBRL Taxonomy Extension Schema Document.</w:t>
            </w:r>
          </w:p>
        </w:tc>
      </w:tr>
      <w:tr w:rsidR="00000000">
        <w:trPr>
          <w:divId w:val="1113134750"/>
          <w:trHeight w:val="300"/>
        </w:trPr>
        <w:tc>
          <w:tcPr>
            <w:tcW w:w="563" w:type="pct"/>
            <w:tcMar>
              <w:top w:w="0" w:type="dxa"/>
              <w:left w:w="53" w:type="dxa"/>
              <w:bottom w:w="0" w:type="dxa"/>
              <w:right w:w="15" w:type="dxa"/>
            </w:tcMar>
            <w:hideMark/>
          </w:tcPr>
          <w:p w:rsidR="00000000" w:rsidRDefault="00826A4C">
            <w:pPr>
              <w:pStyle w:val="a3"/>
              <w:spacing w:before="0" w:beforeAutospacing="0" w:after="30" w:afterAutospacing="0"/>
              <w:jc w:val="center"/>
              <w:divId w:val="1032267223"/>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223688411"/>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126434536"/>
              <w:rPr>
                <w:sz w:val="20"/>
                <w:szCs w:val="20"/>
              </w:rPr>
            </w:pPr>
            <w:r>
              <w:rPr>
                <w:sz w:val="20"/>
                <w:szCs w:val="20"/>
              </w:rPr>
              <w:t>Inline XBRL Taxonomy Extension Calculation Linkbase Document.</w:t>
            </w:r>
          </w:p>
        </w:tc>
      </w:tr>
      <w:tr w:rsidR="00000000">
        <w:trPr>
          <w:divId w:val="1113134750"/>
          <w:trHeight w:val="300"/>
        </w:trPr>
        <w:tc>
          <w:tcPr>
            <w:tcW w:w="563" w:type="pct"/>
            <w:tcMar>
              <w:top w:w="0" w:type="dxa"/>
              <w:left w:w="53" w:type="dxa"/>
              <w:bottom w:w="0" w:type="dxa"/>
              <w:right w:w="15" w:type="dxa"/>
            </w:tcMar>
            <w:hideMark/>
          </w:tcPr>
          <w:p w:rsidR="00000000" w:rsidRDefault="00826A4C">
            <w:pPr>
              <w:pStyle w:val="a3"/>
              <w:spacing w:before="0" w:beforeAutospacing="0" w:after="30" w:afterAutospacing="0"/>
              <w:jc w:val="center"/>
              <w:divId w:val="465591142"/>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1312949073"/>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191915866"/>
              <w:rPr>
                <w:sz w:val="20"/>
                <w:szCs w:val="20"/>
              </w:rPr>
            </w:pPr>
            <w:r>
              <w:rPr>
                <w:sz w:val="20"/>
                <w:szCs w:val="20"/>
              </w:rPr>
              <w:t>Inline XBRL Taxonomy Extension Label Linkbase Document.</w:t>
            </w:r>
          </w:p>
        </w:tc>
      </w:tr>
      <w:tr w:rsidR="00000000">
        <w:trPr>
          <w:divId w:val="1113134750"/>
          <w:trHeight w:val="300"/>
        </w:trPr>
        <w:tc>
          <w:tcPr>
            <w:tcW w:w="563" w:type="pct"/>
            <w:tcMar>
              <w:top w:w="0" w:type="dxa"/>
              <w:left w:w="53" w:type="dxa"/>
              <w:bottom w:w="0" w:type="dxa"/>
              <w:right w:w="15" w:type="dxa"/>
            </w:tcMar>
            <w:hideMark/>
          </w:tcPr>
          <w:p w:rsidR="00000000" w:rsidRDefault="00826A4C">
            <w:pPr>
              <w:pStyle w:val="a3"/>
              <w:spacing w:before="0" w:beforeAutospacing="0" w:after="30" w:afterAutospacing="0"/>
              <w:jc w:val="center"/>
              <w:divId w:val="698556243"/>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1269237985"/>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187522665"/>
              <w:rPr>
                <w:sz w:val="20"/>
                <w:szCs w:val="20"/>
              </w:rPr>
            </w:pPr>
            <w:r>
              <w:rPr>
                <w:sz w:val="20"/>
                <w:szCs w:val="20"/>
              </w:rPr>
              <w:t>Inline XBRL Taxonomy Extension Presentation Linkbase Document.</w:t>
            </w:r>
          </w:p>
        </w:tc>
      </w:tr>
      <w:tr w:rsidR="00000000">
        <w:trPr>
          <w:divId w:val="1113134750"/>
          <w:trHeight w:val="300"/>
        </w:trPr>
        <w:tc>
          <w:tcPr>
            <w:tcW w:w="563" w:type="pct"/>
            <w:tcMar>
              <w:top w:w="0" w:type="dxa"/>
              <w:left w:w="53" w:type="dxa"/>
              <w:bottom w:w="0" w:type="dxa"/>
              <w:right w:w="15" w:type="dxa"/>
            </w:tcMar>
            <w:hideMark/>
          </w:tcPr>
          <w:p w:rsidR="00000000" w:rsidRDefault="00826A4C">
            <w:pPr>
              <w:pStyle w:val="a3"/>
              <w:spacing w:before="0" w:beforeAutospacing="0" w:after="30" w:afterAutospacing="0"/>
              <w:jc w:val="center"/>
              <w:divId w:val="1310329418"/>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757479137"/>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213126654"/>
              <w:rPr>
                <w:sz w:val="20"/>
                <w:szCs w:val="20"/>
              </w:rPr>
            </w:pPr>
            <w:r>
              <w:rPr>
                <w:sz w:val="20"/>
                <w:szCs w:val="20"/>
              </w:rPr>
              <w:t xml:space="preserve">Inline XBRL Taxonomy Extension Definition </w:t>
            </w:r>
            <w:r>
              <w:rPr>
                <w:sz w:val="20"/>
                <w:szCs w:val="20"/>
              </w:rPr>
              <w:t>Linkbase Document.</w:t>
            </w:r>
          </w:p>
        </w:tc>
      </w:tr>
      <w:tr w:rsidR="00000000">
        <w:trPr>
          <w:divId w:val="1113134750"/>
          <w:trHeight w:val="300"/>
        </w:trPr>
        <w:tc>
          <w:tcPr>
            <w:tcW w:w="563" w:type="pct"/>
            <w:tcMar>
              <w:top w:w="0" w:type="dxa"/>
              <w:left w:w="53" w:type="dxa"/>
              <w:bottom w:w="0" w:type="dxa"/>
              <w:right w:w="53" w:type="dxa"/>
            </w:tcMar>
            <w:hideMark/>
          </w:tcPr>
          <w:p w:rsidR="00000000" w:rsidRDefault="00826A4C">
            <w:pPr>
              <w:pStyle w:val="a3"/>
              <w:spacing w:before="0" w:beforeAutospacing="0" w:after="30" w:afterAutospacing="0"/>
              <w:jc w:val="center"/>
              <w:divId w:val="1144784324"/>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826A4C">
            <w:pPr>
              <w:pStyle w:val="a3"/>
              <w:spacing w:before="0" w:beforeAutospacing="0" w:after="0" w:afterAutospacing="0"/>
              <w:divId w:val="1958874118"/>
              <w:rPr>
                <w:sz w:val="20"/>
                <w:szCs w:val="20"/>
              </w:rPr>
            </w:pPr>
            <w:r>
              <w:t>​</w:t>
            </w:r>
          </w:p>
        </w:tc>
        <w:tc>
          <w:tcPr>
            <w:tcW w:w="4304" w:type="pct"/>
            <w:tcMar>
              <w:top w:w="0" w:type="dxa"/>
              <w:left w:w="53" w:type="dxa"/>
              <w:bottom w:w="0" w:type="dxa"/>
              <w:right w:w="53" w:type="dxa"/>
            </w:tcMar>
            <w:hideMark/>
          </w:tcPr>
          <w:p w:rsidR="00000000" w:rsidRDefault="00826A4C">
            <w:pPr>
              <w:pStyle w:val="a3"/>
              <w:spacing w:before="0" w:beforeAutospacing="0" w:after="30" w:afterAutospacing="0"/>
              <w:divId w:val="238172593"/>
              <w:rPr>
                <w:sz w:val="20"/>
                <w:szCs w:val="20"/>
              </w:rPr>
            </w:pPr>
            <w:r>
              <w:rPr>
                <w:sz w:val="20"/>
                <w:szCs w:val="20"/>
              </w:rPr>
              <w:t>Cover Page Interactive Data File (formatted in Inline XBRL in Exhibit 101).</w:t>
            </w:r>
          </w:p>
        </w:tc>
      </w:tr>
    </w:tbl>
    <w:p w:rsidR="00000000" w:rsidRDefault="00826A4C">
      <w:pPr>
        <w:pStyle w:val="a3"/>
        <w:spacing w:before="0" w:beforeAutospacing="0" w:after="0" w:afterAutospacing="0"/>
        <w:divId w:val="1113134750"/>
        <w:rPr>
          <w:sz w:val="20"/>
          <w:szCs w:val="20"/>
        </w:rPr>
      </w:pPr>
      <w:r>
        <w:rPr>
          <w:sz w:val="2"/>
          <w:szCs w:val="2"/>
        </w:rPr>
        <w:t>​</w:t>
      </w:r>
    </w:p>
    <w:p w:rsidR="00000000" w:rsidRDefault="00826A4C">
      <w:pPr>
        <w:pStyle w:val="a3"/>
        <w:spacing w:before="0" w:beforeAutospacing="0" w:after="0" w:afterAutospacing="0"/>
        <w:divId w:val="1113134750"/>
        <w:rPr>
          <w:sz w:val="20"/>
          <w:szCs w:val="20"/>
        </w:rPr>
      </w:pPr>
      <w:r>
        <w:rPr>
          <w:sz w:val="20"/>
          <w:szCs w:val="20"/>
        </w:rPr>
        <w:t>​</w:t>
      </w:r>
    </w:p>
    <w:p w:rsidR="00000000" w:rsidRDefault="00826A4C">
      <w:pPr>
        <w:pStyle w:val="a3"/>
        <w:spacing w:before="0" w:beforeAutospacing="0" w:after="0" w:afterAutospacing="0"/>
        <w:divId w:val="1113134750"/>
        <w:rPr>
          <w:sz w:val="20"/>
          <w:szCs w:val="20"/>
        </w:rPr>
      </w:pPr>
      <w:r>
        <w:rPr>
          <w:sz w:val="20"/>
          <w:szCs w:val="20"/>
        </w:rPr>
        <w:t>​</w:t>
      </w:r>
    </w:p>
    <w:p w:rsidR="00000000" w:rsidRDefault="00826A4C">
      <w:pPr>
        <w:pStyle w:val="a3"/>
        <w:spacing w:before="480" w:beforeAutospacing="0" w:after="0" w:afterAutospacing="0"/>
        <w:jc w:val="center"/>
        <w:divId w:val="1109740358"/>
        <w:rPr>
          <w:sz w:val="20"/>
          <w:szCs w:val="20"/>
        </w:rPr>
      </w:pPr>
      <w:r>
        <w:rPr>
          <w:sz w:val="20"/>
          <w:szCs w:val="20"/>
        </w:rPr>
        <w:t>60</w:t>
      </w:r>
    </w:p>
    <w:p w:rsidR="00000000" w:rsidRDefault="00826A4C">
      <w:pPr>
        <w:pStyle w:val="a3"/>
        <w:spacing w:before="0" w:beforeAutospacing="0" w:after="600" w:afterAutospacing="0"/>
        <w:divId w:val="695346173"/>
        <w:rPr>
          <w:sz w:val="20"/>
          <w:szCs w:val="20"/>
        </w:rPr>
      </w:pPr>
      <w:hyperlink w:anchor="TOC" w:history="1">
        <w:r>
          <w:rPr>
            <w:rStyle w:val="a4"/>
            <w:sz w:val="20"/>
            <w:szCs w:val="20"/>
          </w:rPr>
          <w:t>Table of Contents</w:t>
        </w:r>
      </w:hyperlink>
    </w:p>
    <w:p w:rsidR="00000000" w:rsidRDefault="00826A4C">
      <w:pPr>
        <w:pStyle w:val="a3"/>
        <w:spacing w:before="0" w:beforeAutospacing="0" w:after="240" w:afterAutospacing="0"/>
        <w:jc w:val="center"/>
        <w:divId w:val="136118399"/>
        <w:rPr>
          <w:b/>
          <w:bCs/>
          <w:sz w:val="20"/>
          <w:szCs w:val="20"/>
        </w:rPr>
      </w:pPr>
      <w:r>
        <w:rPr>
          <w:b/>
          <w:bCs/>
          <w:sz w:val="20"/>
          <w:szCs w:val="20"/>
        </w:rPr>
        <w:t>SIGNATURES</w:t>
      </w:r>
    </w:p>
    <w:p w:rsidR="00000000" w:rsidRDefault="00826A4C">
      <w:pPr>
        <w:pStyle w:val="a3"/>
        <w:spacing w:before="0" w:beforeAutospacing="0" w:after="240" w:afterAutospacing="0"/>
        <w:ind w:firstLine="360"/>
        <w:divId w:val="136118399"/>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b/>
                <w:bCs/>
                <w:sz w:val="20"/>
                <w:szCs w:val="20"/>
              </w:rPr>
              <w:t>Icahn Enterprises L.P.</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b/>
                <w:bCs/>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b/>
                <w:bCs/>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Icahn Enterprises G.P. Inc., its</w:t>
            </w:r>
          </w:p>
          <w:p w:rsidR="00000000" w:rsidRDefault="00826A4C">
            <w:pPr>
              <w:pStyle w:val="a3"/>
              <w:spacing w:before="0" w:beforeAutospacing="0" w:after="0" w:afterAutospacing="0"/>
              <w:rPr>
                <w:sz w:val="20"/>
                <w:szCs w:val="20"/>
              </w:rPr>
            </w:pPr>
            <w:r>
              <w:rPr>
                <w:sz w:val="20"/>
                <w:szCs w:val="20"/>
              </w:rPr>
              <w:t xml:space="preserve">general partner </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/s/David Willetts</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David Willetts,</w:t>
            </w:r>
          </w:p>
          <w:p w:rsidR="00000000" w:rsidRDefault="00826A4C">
            <w:pPr>
              <w:pStyle w:val="a3"/>
              <w:spacing w:before="0" w:beforeAutospacing="0" w:after="0" w:afterAutospacing="0"/>
              <w:rPr>
                <w:sz w:val="20"/>
                <w:szCs w:val="20"/>
              </w:rPr>
            </w:pPr>
            <w:r>
              <w:rPr>
                <w:sz w:val="20"/>
                <w:szCs w:val="20"/>
              </w:rPr>
              <w:t>Chief Financial Officer and Director</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Icahn Enterprises G.P. Inc., its</w:t>
            </w:r>
          </w:p>
          <w:p w:rsidR="00000000" w:rsidRDefault="00826A4C">
            <w:pPr>
              <w:pStyle w:val="a3"/>
              <w:spacing w:before="0" w:beforeAutospacing="0" w:after="0" w:afterAutospacing="0"/>
              <w:rPr>
                <w:sz w:val="20"/>
                <w:szCs w:val="20"/>
              </w:rPr>
            </w:pPr>
            <w:r>
              <w:rPr>
                <w:sz w:val="20"/>
                <w:szCs w:val="20"/>
              </w:rPr>
              <w:t>general partner</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/s/Ted Papapostolou</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Ted Papapostolou,</w:t>
            </w:r>
          </w:p>
          <w:p w:rsidR="00000000" w:rsidRDefault="00826A4C">
            <w:pPr>
              <w:pStyle w:val="a3"/>
              <w:spacing w:before="0" w:beforeAutospacing="0" w:after="0" w:afterAutospacing="0"/>
              <w:rPr>
                <w:sz w:val="20"/>
                <w:szCs w:val="20"/>
              </w:rPr>
            </w:pPr>
            <w:r>
              <w:rPr>
                <w:sz w:val="20"/>
                <w:szCs w:val="20"/>
              </w:rPr>
              <w:t>Chief Accounting Officer</w:t>
            </w:r>
          </w:p>
        </w:tc>
      </w:tr>
    </w:tbl>
    <w:p w:rsidR="00000000" w:rsidRDefault="00826A4C">
      <w:pPr>
        <w:pStyle w:val="a3"/>
        <w:spacing w:before="0" w:beforeAutospacing="0" w:after="0" w:afterAutospacing="0"/>
        <w:divId w:val="136118399"/>
        <w:rPr>
          <w:sz w:val="20"/>
          <w:szCs w:val="20"/>
        </w:rPr>
      </w:pPr>
      <w:r>
        <w:rPr>
          <w:sz w:val="20"/>
          <w:szCs w:val="20"/>
        </w:rPr>
        <w:t>​</w:t>
      </w:r>
    </w:p>
    <w:p w:rsidR="00000000" w:rsidRDefault="00826A4C">
      <w:pPr>
        <w:pStyle w:val="a3"/>
        <w:spacing w:before="0" w:beforeAutospacing="0" w:after="240" w:afterAutospacing="0"/>
        <w:divId w:val="136118399"/>
        <w:rPr>
          <w:sz w:val="20"/>
          <w:szCs w:val="20"/>
        </w:rPr>
      </w:pPr>
      <w:r>
        <w:rPr>
          <w:sz w:val="20"/>
          <w:szCs w:val="20"/>
        </w:rPr>
        <w:t>Date: August 6, 2021</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divId w:val="823089399"/>
              <w:rPr>
                <w:sz w:val="20"/>
                <w:szCs w:val="20"/>
              </w:rPr>
            </w:pPr>
            <w:r>
              <w:rPr>
                <w:sz w:val="2"/>
                <w:szCs w:val="2"/>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divId w:val="1199778569"/>
              <w:rPr>
                <w:sz w:val="20"/>
                <w:szCs w:val="20"/>
              </w:rPr>
            </w:pPr>
            <w:r>
              <w:rPr>
                <w:sz w:val="2"/>
                <w:szCs w:val="2"/>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divId w:val="2063409206"/>
              <w:rPr>
                <w:sz w:val="20"/>
                <w:szCs w:val="20"/>
              </w:rPr>
            </w:pPr>
            <w:r>
              <w:rPr>
                <w:sz w:val="20"/>
                <w:szCs w:val="20"/>
              </w:rPr>
              <w:t>​</w:t>
            </w:r>
          </w:p>
          <w:p w:rsidR="00000000" w:rsidRDefault="00826A4C">
            <w:pPr>
              <w:pStyle w:val="a3"/>
              <w:spacing w:before="0" w:beforeAutospacing="0" w:after="0" w:afterAutospacing="0"/>
              <w:divId w:val="2063409206"/>
              <w:rPr>
                <w:sz w:val="20"/>
                <w:szCs w:val="20"/>
              </w:rPr>
            </w:pPr>
            <w:r>
              <w:rPr>
                <w:sz w:val="2"/>
                <w:szCs w:val="2"/>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b/>
                <w:bCs/>
                <w:sz w:val="20"/>
                <w:szCs w:val="20"/>
              </w:rPr>
              <w:t>Icahn Enterprises Holdings L.P.</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b/>
                <w:bCs/>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b/>
                <w:bCs/>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Icahn Enterprises G.P. Inc., its</w:t>
            </w:r>
          </w:p>
          <w:p w:rsidR="00000000" w:rsidRDefault="00826A4C">
            <w:pPr>
              <w:pStyle w:val="a3"/>
              <w:spacing w:before="0" w:beforeAutospacing="0" w:after="0" w:afterAutospacing="0"/>
              <w:rPr>
                <w:sz w:val="20"/>
                <w:szCs w:val="20"/>
              </w:rPr>
            </w:pPr>
            <w:r>
              <w:rPr>
                <w:sz w:val="20"/>
                <w:szCs w:val="20"/>
              </w:rPr>
              <w:t>general partner</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/s/David Willetts</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David Willetts,</w:t>
            </w:r>
          </w:p>
          <w:p w:rsidR="00000000" w:rsidRDefault="00826A4C">
            <w:pPr>
              <w:pStyle w:val="a3"/>
              <w:spacing w:before="0" w:beforeAutospacing="0" w:after="0" w:afterAutospacing="0"/>
              <w:rPr>
                <w:sz w:val="20"/>
                <w:szCs w:val="20"/>
              </w:rPr>
            </w:pPr>
            <w:r>
              <w:rPr>
                <w:sz w:val="20"/>
                <w:szCs w:val="20"/>
              </w:rPr>
              <w:t>Chief Financial Officer and Director</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Icahn Enterprises G.P. Inc., its</w:t>
            </w:r>
          </w:p>
          <w:p w:rsidR="00000000" w:rsidRDefault="00826A4C">
            <w:pPr>
              <w:pStyle w:val="a3"/>
              <w:spacing w:before="0" w:beforeAutospacing="0" w:after="0" w:afterAutospacing="0"/>
              <w:rPr>
                <w:sz w:val="20"/>
                <w:szCs w:val="20"/>
              </w:rPr>
            </w:pPr>
            <w:r>
              <w:rPr>
                <w:sz w:val="20"/>
                <w:szCs w:val="20"/>
              </w:rPr>
              <w:t>general partner</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/s/Ted Papapostolou</w:t>
            </w:r>
          </w:p>
        </w:tc>
      </w:tr>
      <w:tr w:rsidR="00000000">
        <w:trPr>
          <w:divId w:val="136118399"/>
          <w:trHeight w:val="20"/>
        </w:trPr>
        <w:tc>
          <w:tcPr>
            <w:tcW w:w="2661" w:type="pct"/>
            <w:tcMar>
              <w:top w:w="0" w:type="dxa"/>
              <w:left w:w="0" w:type="dxa"/>
              <w:bottom w:w="0" w:type="dxa"/>
              <w:right w:w="0" w:type="dxa"/>
            </w:tcMar>
            <w:vAlign w:val="bottom"/>
            <w:hideMark/>
          </w:tcPr>
          <w:p w:rsidR="00000000" w:rsidRDefault="00826A4C">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826A4C">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826A4C">
            <w:pPr>
              <w:pStyle w:val="a3"/>
              <w:spacing w:before="0" w:beforeAutospacing="0" w:after="0" w:afterAutospacing="0"/>
              <w:rPr>
                <w:sz w:val="20"/>
                <w:szCs w:val="20"/>
              </w:rPr>
            </w:pPr>
            <w:r>
              <w:rPr>
                <w:sz w:val="20"/>
                <w:szCs w:val="20"/>
              </w:rPr>
              <w:t>Ted Papapostolou,</w:t>
            </w:r>
          </w:p>
          <w:p w:rsidR="00000000" w:rsidRDefault="00826A4C">
            <w:pPr>
              <w:pStyle w:val="a3"/>
              <w:spacing w:before="0" w:beforeAutospacing="0" w:after="0" w:afterAutospacing="0"/>
              <w:rPr>
                <w:sz w:val="20"/>
                <w:szCs w:val="20"/>
              </w:rPr>
            </w:pPr>
            <w:r>
              <w:rPr>
                <w:sz w:val="20"/>
                <w:szCs w:val="20"/>
              </w:rPr>
              <w:t>Chief Accounting Officer</w:t>
            </w:r>
          </w:p>
        </w:tc>
      </w:tr>
    </w:tbl>
    <w:p w:rsidR="00000000" w:rsidRDefault="00826A4C">
      <w:pPr>
        <w:pStyle w:val="a3"/>
        <w:spacing w:before="0" w:beforeAutospacing="0" w:after="0" w:afterAutospacing="0"/>
        <w:divId w:val="136118399"/>
        <w:rPr>
          <w:sz w:val="20"/>
          <w:szCs w:val="20"/>
        </w:rPr>
      </w:pPr>
      <w:r>
        <w:rPr>
          <w:sz w:val="20"/>
          <w:szCs w:val="20"/>
        </w:rPr>
        <w:t>​</w:t>
      </w:r>
    </w:p>
    <w:p w:rsidR="00000000" w:rsidRDefault="00826A4C">
      <w:pPr>
        <w:pStyle w:val="a3"/>
        <w:spacing w:before="0" w:beforeAutospacing="0" w:after="240" w:afterAutospacing="0"/>
        <w:divId w:val="136118399"/>
        <w:rPr>
          <w:sz w:val="20"/>
          <w:szCs w:val="20"/>
        </w:rPr>
      </w:pPr>
      <w:r>
        <w:rPr>
          <w:sz w:val="20"/>
          <w:szCs w:val="20"/>
        </w:rPr>
        <w:t>Date: August 6, 2021</w:t>
      </w:r>
    </w:p>
    <w:p w:rsidR="00000000" w:rsidRDefault="00826A4C">
      <w:pPr>
        <w:pStyle w:val="a3"/>
        <w:spacing w:before="0" w:beforeAutospacing="0" w:after="0" w:afterAutospacing="0"/>
        <w:divId w:val="136118399"/>
        <w:rPr>
          <w:sz w:val="20"/>
          <w:szCs w:val="20"/>
        </w:rPr>
      </w:pPr>
      <w:r>
        <w:rPr>
          <w:sz w:val="20"/>
          <w:szCs w:val="20"/>
        </w:rPr>
        <w:t>​</w:t>
      </w:r>
    </w:p>
    <w:p w:rsidR="00000000" w:rsidRDefault="00826A4C">
      <w:pPr>
        <w:pStyle w:val="a3"/>
        <w:spacing w:before="0" w:beforeAutospacing="0" w:after="0" w:afterAutospacing="0"/>
        <w:divId w:val="136118399"/>
        <w:rPr>
          <w:sz w:val="20"/>
          <w:szCs w:val="20"/>
        </w:rPr>
      </w:pPr>
      <w:r>
        <w:rPr>
          <w:sz w:val="20"/>
          <w:szCs w:val="20"/>
        </w:rPr>
        <w:t>​</w:t>
      </w:r>
    </w:p>
    <w:p w:rsidR="00826A4C" w:rsidRDefault="00826A4C">
      <w:pPr>
        <w:pStyle w:val="a3"/>
        <w:spacing w:before="480" w:beforeAutospacing="0" w:after="0" w:afterAutospacing="0"/>
        <w:jc w:val="center"/>
        <w:divId w:val="381757041"/>
        <w:rPr>
          <w:sz w:val="20"/>
          <w:szCs w:val="20"/>
        </w:rPr>
      </w:pPr>
      <w:r>
        <w:rPr>
          <w:sz w:val="20"/>
          <w:szCs w:val="20"/>
        </w:rPr>
        <w:t>61</w:t>
      </w:r>
    </w:p>
    <w:sectPr w:rsidR="00826A4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26A4C"/>
    <w:rsid w:val="00826A4C"/>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xbrl.org/2003/linkbase"/>
  <w:attachedSchema w:val="http://xbrl.org/2005/xbrldt"/>
  <w:attachedSchema w:val="http://www.ielp.com/20210630"/>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xbrl.sec.gov/sic/2020-01-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528">
      <w:marLeft w:val="0"/>
      <w:marRight w:val="0"/>
      <w:marTop w:val="0"/>
      <w:marBottom w:val="0"/>
      <w:divBdr>
        <w:top w:val="none" w:sz="0" w:space="0" w:color="auto"/>
        <w:left w:val="none" w:sz="0" w:space="0" w:color="auto"/>
        <w:bottom w:val="none" w:sz="0" w:space="0" w:color="auto"/>
        <w:right w:val="none" w:sz="0" w:space="0" w:color="auto"/>
      </w:divBdr>
      <w:divsChild>
        <w:div w:id="476384549">
          <w:marLeft w:val="0"/>
          <w:marRight w:val="0"/>
          <w:marTop w:val="432"/>
          <w:marBottom w:val="0"/>
          <w:divBdr>
            <w:top w:val="none" w:sz="0" w:space="0" w:color="auto"/>
            <w:left w:val="none" w:sz="0" w:space="0" w:color="auto"/>
            <w:bottom w:val="none" w:sz="0" w:space="0" w:color="auto"/>
            <w:right w:val="none" w:sz="0" w:space="0" w:color="auto"/>
          </w:divBdr>
        </w:div>
        <w:div w:id="648442467">
          <w:marLeft w:val="0"/>
          <w:marRight w:val="0"/>
          <w:marTop w:val="0"/>
          <w:marBottom w:val="0"/>
          <w:divBdr>
            <w:top w:val="none" w:sz="0" w:space="0" w:color="auto"/>
            <w:left w:val="none" w:sz="0" w:space="0" w:color="auto"/>
            <w:bottom w:val="none" w:sz="0" w:space="0" w:color="auto"/>
            <w:right w:val="none" w:sz="0" w:space="0" w:color="auto"/>
          </w:divBdr>
          <w:divsChild>
            <w:div w:id="995885625">
              <w:marLeft w:val="0"/>
              <w:marRight w:val="0"/>
              <w:marTop w:val="0"/>
              <w:marBottom w:val="0"/>
              <w:divBdr>
                <w:top w:val="none" w:sz="0" w:space="0" w:color="auto"/>
                <w:left w:val="none" w:sz="0" w:space="0" w:color="auto"/>
                <w:bottom w:val="none" w:sz="0" w:space="0" w:color="auto"/>
                <w:right w:val="none" w:sz="0" w:space="0" w:color="auto"/>
              </w:divBdr>
              <w:divsChild>
                <w:div w:id="1214275469">
                  <w:marLeft w:val="0"/>
                  <w:marRight w:val="0"/>
                  <w:marTop w:val="0"/>
                  <w:marBottom w:val="0"/>
                  <w:divBdr>
                    <w:top w:val="none" w:sz="0" w:space="0" w:color="auto"/>
                    <w:left w:val="none" w:sz="0" w:space="0" w:color="auto"/>
                    <w:bottom w:val="none" w:sz="0" w:space="0" w:color="auto"/>
                    <w:right w:val="none" w:sz="0" w:space="0" w:color="auto"/>
                  </w:divBdr>
                </w:div>
              </w:divsChild>
            </w:div>
            <w:div w:id="46615230">
              <w:marLeft w:val="0"/>
              <w:marRight w:val="0"/>
              <w:marTop w:val="0"/>
              <w:marBottom w:val="0"/>
              <w:divBdr>
                <w:top w:val="none" w:sz="0" w:space="0" w:color="auto"/>
                <w:left w:val="none" w:sz="0" w:space="0" w:color="auto"/>
                <w:bottom w:val="none" w:sz="0" w:space="0" w:color="auto"/>
                <w:right w:val="none" w:sz="0" w:space="0" w:color="auto"/>
              </w:divBdr>
              <w:divsChild>
                <w:div w:id="1015689573">
                  <w:marLeft w:val="0"/>
                  <w:marRight w:val="0"/>
                  <w:marTop w:val="0"/>
                  <w:marBottom w:val="0"/>
                  <w:divBdr>
                    <w:top w:val="none" w:sz="0" w:space="0" w:color="auto"/>
                    <w:left w:val="none" w:sz="0" w:space="0" w:color="auto"/>
                    <w:bottom w:val="none" w:sz="0" w:space="0" w:color="auto"/>
                    <w:right w:val="none" w:sz="0" w:space="0" w:color="auto"/>
                  </w:divBdr>
                </w:div>
              </w:divsChild>
            </w:div>
            <w:div w:id="1861316924">
              <w:marLeft w:val="0"/>
              <w:marRight w:val="0"/>
              <w:marTop w:val="0"/>
              <w:marBottom w:val="0"/>
              <w:divBdr>
                <w:top w:val="none" w:sz="0" w:space="0" w:color="auto"/>
                <w:left w:val="none" w:sz="0" w:space="0" w:color="auto"/>
                <w:bottom w:val="none" w:sz="0" w:space="0" w:color="auto"/>
                <w:right w:val="none" w:sz="0" w:space="0" w:color="auto"/>
              </w:divBdr>
              <w:divsChild>
                <w:div w:id="203295270">
                  <w:marLeft w:val="0"/>
                  <w:marRight w:val="0"/>
                  <w:marTop w:val="0"/>
                  <w:marBottom w:val="0"/>
                  <w:divBdr>
                    <w:top w:val="none" w:sz="0" w:space="0" w:color="auto"/>
                    <w:left w:val="none" w:sz="0" w:space="0" w:color="auto"/>
                    <w:bottom w:val="none" w:sz="0" w:space="0" w:color="auto"/>
                    <w:right w:val="none" w:sz="0" w:space="0" w:color="auto"/>
                  </w:divBdr>
                </w:div>
              </w:divsChild>
            </w:div>
            <w:div w:id="1797139981">
              <w:marLeft w:val="0"/>
              <w:marRight w:val="0"/>
              <w:marTop w:val="0"/>
              <w:marBottom w:val="0"/>
              <w:divBdr>
                <w:top w:val="none" w:sz="0" w:space="0" w:color="auto"/>
                <w:left w:val="none" w:sz="0" w:space="0" w:color="auto"/>
                <w:bottom w:val="none" w:sz="0" w:space="0" w:color="auto"/>
                <w:right w:val="none" w:sz="0" w:space="0" w:color="auto"/>
              </w:divBdr>
              <w:divsChild>
                <w:div w:id="968392038">
                  <w:marLeft w:val="0"/>
                  <w:marRight w:val="0"/>
                  <w:marTop w:val="0"/>
                  <w:marBottom w:val="0"/>
                  <w:divBdr>
                    <w:top w:val="none" w:sz="0" w:space="0" w:color="auto"/>
                    <w:left w:val="none" w:sz="0" w:space="0" w:color="auto"/>
                    <w:bottom w:val="none" w:sz="0" w:space="0" w:color="auto"/>
                    <w:right w:val="none" w:sz="0" w:space="0" w:color="auto"/>
                  </w:divBdr>
                </w:div>
              </w:divsChild>
            </w:div>
            <w:div w:id="1358390036">
              <w:marLeft w:val="0"/>
              <w:marRight w:val="0"/>
              <w:marTop w:val="0"/>
              <w:marBottom w:val="0"/>
              <w:divBdr>
                <w:top w:val="none" w:sz="0" w:space="0" w:color="auto"/>
                <w:left w:val="none" w:sz="0" w:space="0" w:color="auto"/>
                <w:bottom w:val="none" w:sz="0" w:space="0" w:color="auto"/>
                <w:right w:val="none" w:sz="0" w:space="0" w:color="auto"/>
              </w:divBdr>
              <w:divsChild>
                <w:div w:id="1154640208">
                  <w:marLeft w:val="0"/>
                  <w:marRight w:val="0"/>
                  <w:marTop w:val="0"/>
                  <w:marBottom w:val="0"/>
                  <w:divBdr>
                    <w:top w:val="none" w:sz="0" w:space="0" w:color="auto"/>
                    <w:left w:val="none" w:sz="0" w:space="0" w:color="auto"/>
                    <w:bottom w:val="none" w:sz="0" w:space="0" w:color="auto"/>
                    <w:right w:val="none" w:sz="0" w:space="0" w:color="auto"/>
                  </w:divBdr>
                </w:div>
              </w:divsChild>
            </w:div>
            <w:div w:id="1177378223">
              <w:marLeft w:val="0"/>
              <w:marRight w:val="0"/>
              <w:marTop w:val="0"/>
              <w:marBottom w:val="0"/>
              <w:divBdr>
                <w:top w:val="none" w:sz="0" w:space="0" w:color="auto"/>
                <w:left w:val="none" w:sz="0" w:space="0" w:color="auto"/>
                <w:bottom w:val="none" w:sz="0" w:space="0" w:color="auto"/>
                <w:right w:val="none" w:sz="0" w:space="0" w:color="auto"/>
              </w:divBdr>
              <w:divsChild>
                <w:div w:id="613439082">
                  <w:marLeft w:val="0"/>
                  <w:marRight w:val="0"/>
                  <w:marTop w:val="0"/>
                  <w:marBottom w:val="0"/>
                  <w:divBdr>
                    <w:top w:val="none" w:sz="0" w:space="0" w:color="auto"/>
                    <w:left w:val="none" w:sz="0" w:space="0" w:color="auto"/>
                    <w:bottom w:val="none" w:sz="0" w:space="0" w:color="auto"/>
                    <w:right w:val="none" w:sz="0" w:space="0" w:color="auto"/>
                  </w:divBdr>
                </w:div>
              </w:divsChild>
            </w:div>
            <w:div w:id="507911834">
              <w:marLeft w:val="0"/>
              <w:marRight w:val="0"/>
              <w:marTop w:val="0"/>
              <w:marBottom w:val="0"/>
              <w:divBdr>
                <w:top w:val="none" w:sz="0" w:space="0" w:color="auto"/>
                <w:left w:val="none" w:sz="0" w:space="0" w:color="auto"/>
                <w:bottom w:val="none" w:sz="0" w:space="0" w:color="auto"/>
                <w:right w:val="none" w:sz="0" w:space="0" w:color="auto"/>
              </w:divBdr>
              <w:divsChild>
                <w:div w:id="886332580">
                  <w:marLeft w:val="0"/>
                  <w:marRight w:val="0"/>
                  <w:marTop w:val="0"/>
                  <w:marBottom w:val="0"/>
                  <w:divBdr>
                    <w:top w:val="none" w:sz="0" w:space="0" w:color="auto"/>
                    <w:left w:val="none" w:sz="0" w:space="0" w:color="auto"/>
                    <w:bottom w:val="none" w:sz="0" w:space="0" w:color="auto"/>
                    <w:right w:val="none" w:sz="0" w:space="0" w:color="auto"/>
                  </w:divBdr>
                </w:div>
              </w:divsChild>
            </w:div>
            <w:div w:id="1905795671">
              <w:marLeft w:val="0"/>
              <w:marRight w:val="0"/>
              <w:marTop w:val="0"/>
              <w:marBottom w:val="0"/>
              <w:divBdr>
                <w:top w:val="none" w:sz="0" w:space="0" w:color="auto"/>
                <w:left w:val="none" w:sz="0" w:space="0" w:color="auto"/>
                <w:bottom w:val="none" w:sz="0" w:space="0" w:color="auto"/>
                <w:right w:val="none" w:sz="0" w:space="0" w:color="auto"/>
              </w:divBdr>
              <w:divsChild>
                <w:div w:id="71708228">
                  <w:marLeft w:val="0"/>
                  <w:marRight w:val="0"/>
                  <w:marTop w:val="0"/>
                  <w:marBottom w:val="0"/>
                  <w:divBdr>
                    <w:top w:val="none" w:sz="0" w:space="0" w:color="auto"/>
                    <w:left w:val="none" w:sz="0" w:space="0" w:color="auto"/>
                    <w:bottom w:val="none" w:sz="0" w:space="0" w:color="auto"/>
                    <w:right w:val="none" w:sz="0" w:space="0" w:color="auto"/>
                  </w:divBdr>
                </w:div>
              </w:divsChild>
            </w:div>
            <w:div w:id="829759786">
              <w:marLeft w:val="0"/>
              <w:marRight w:val="0"/>
              <w:marTop w:val="0"/>
              <w:marBottom w:val="0"/>
              <w:divBdr>
                <w:top w:val="none" w:sz="0" w:space="0" w:color="auto"/>
                <w:left w:val="none" w:sz="0" w:space="0" w:color="auto"/>
                <w:bottom w:val="none" w:sz="0" w:space="0" w:color="auto"/>
                <w:right w:val="none" w:sz="0" w:space="0" w:color="auto"/>
              </w:divBdr>
              <w:divsChild>
                <w:div w:id="2129858772">
                  <w:marLeft w:val="0"/>
                  <w:marRight w:val="0"/>
                  <w:marTop w:val="0"/>
                  <w:marBottom w:val="0"/>
                  <w:divBdr>
                    <w:top w:val="none" w:sz="0" w:space="0" w:color="auto"/>
                    <w:left w:val="none" w:sz="0" w:space="0" w:color="auto"/>
                    <w:bottom w:val="none" w:sz="0" w:space="0" w:color="auto"/>
                    <w:right w:val="none" w:sz="0" w:space="0" w:color="auto"/>
                  </w:divBdr>
                </w:div>
              </w:divsChild>
            </w:div>
            <w:div w:id="446773737">
              <w:marLeft w:val="0"/>
              <w:marRight w:val="0"/>
              <w:marTop w:val="0"/>
              <w:marBottom w:val="0"/>
              <w:divBdr>
                <w:top w:val="none" w:sz="0" w:space="0" w:color="auto"/>
                <w:left w:val="none" w:sz="0" w:space="0" w:color="auto"/>
                <w:bottom w:val="none" w:sz="0" w:space="0" w:color="auto"/>
                <w:right w:val="none" w:sz="0" w:space="0" w:color="auto"/>
              </w:divBdr>
              <w:divsChild>
                <w:div w:id="1326013350">
                  <w:marLeft w:val="0"/>
                  <w:marRight w:val="0"/>
                  <w:marTop w:val="0"/>
                  <w:marBottom w:val="0"/>
                  <w:divBdr>
                    <w:top w:val="none" w:sz="0" w:space="0" w:color="auto"/>
                    <w:left w:val="none" w:sz="0" w:space="0" w:color="auto"/>
                    <w:bottom w:val="none" w:sz="0" w:space="0" w:color="auto"/>
                    <w:right w:val="none" w:sz="0" w:space="0" w:color="auto"/>
                  </w:divBdr>
                </w:div>
              </w:divsChild>
            </w:div>
            <w:div w:id="1092626476">
              <w:marLeft w:val="0"/>
              <w:marRight w:val="0"/>
              <w:marTop w:val="0"/>
              <w:marBottom w:val="0"/>
              <w:divBdr>
                <w:top w:val="none" w:sz="0" w:space="0" w:color="auto"/>
                <w:left w:val="none" w:sz="0" w:space="0" w:color="auto"/>
                <w:bottom w:val="none" w:sz="0" w:space="0" w:color="auto"/>
                <w:right w:val="none" w:sz="0" w:space="0" w:color="auto"/>
              </w:divBdr>
              <w:divsChild>
                <w:div w:id="701440718">
                  <w:marLeft w:val="0"/>
                  <w:marRight w:val="0"/>
                  <w:marTop w:val="0"/>
                  <w:marBottom w:val="0"/>
                  <w:divBdr>
                    <w:top w:val="none" w:sz="0" w:space="0" w:color="auto"/>
                    <w:left w:val="none" w:sz="0" w:space="0" w:color="auto"/>
                    <w:bottom w:val="none" w:sz="0" w:space="0" w:color="auto"/>
                    <w:right w:val="none" w:sz="0" w:space="0" w:color="auto"/>
                  </w:divBdr>
                </w:div>
              </w:divsChild>
            </w:div>
            <w:div w:id="1274050068">
              <w:marLeft w:val="0"/>
              <w:marRight w:val="0"/>
              <w:marTop w:val="0"/>
              <w:marBottom w:val="0"/>
              <w:divBdr>
                <w:top w:val="none" w:sz="0" w:space="0" w:color="auto"/>
                <w:left w:val="none" w:sz="0" w:space="0" w:color="auto"/>
                <w:bottom w:val="none" w:sz="0" w:space="0" w:color="auto"/>
                <w:right w:val="none" w:sz="0" w:space="0" w:color="auto"/>
              </w:divBdr>
              <w:divsChild>
                <w:div w:id="621304797">
                  <w:marLeft w:val="0"/>
                  <w:marRight w:val="0"/>
                  <w:marTop w:val="0"/>
                  <w:marBottom w:val="0"/>
                  <w:divBdr>
                    <w:top w:val="none" w:sz="0" w:space="0" w:color="auto"/>
                    <w:left w:val="none" w:sz="0" w:space="0" w:color="auto"/>
                    <w:bottom w:val="none" w:sz="0" w:space="0" w:color="auto"/>
                    <w:right w:val="none" w:sz="0" w:space="0" w:color="auto"/>
                  </w:divBdr>
                </w:div>
              </w:divsChild>
            </w:div>
            <w:div w:id="1694498947">
              <w:marLeft w:val="0"/>
              <w:marRight w:val="0"/>
              <w:marTop w:val="0"/>
              <w:marBottom w:val="0"/>
              <w:divBdr>
                <w:top w:val="none" w:sz="0" w:space="0" w:color="auto"/>
                <w:left w:val="none" w:sz="0" w:space="0" w:color="auto"/>
                <w:bottom w:val="none" w:sz="0" w:space="0" w:color="auto"/>
                <w:right w:val="none" w:sz="0" w:space="0" w:color="auto"/>
              </w:divBdr>
              <w:divsChild>
                <w:div w:id="249312986">
                  <w:marLeft w:val="0"/>
                  <w:marRight w:val="0"/>
                  <w:marTop w:val="0"/>
                  <w:marBottom w:val="0"/>
                  <w:divBdr>
                    <w:top w:val="none" w:sz="0" w:space="0" w:color="auto"/>
                    <w:left w:val="none" w:sz="0" w:space="0" w:color="auto"/>
                    <w:bottom w:val="none" w:sz="0" w:space="0" w:color="auto"/>
                    <w:right w:val="none" w:sz="0" w:space="0" w:color="auto"/>
                  </w:divBdr>
                </w:div>
              </w:divsChild>
            </w:div>
            <w:div w:id="1397360243">
              <w:marLeft w:val="0"/>
              <w:marRight w:val="0"/>
              <w:marTop w:val="0"/>
              <w:marBottom w:val="0"/>
              <w:divBdr>
                <w:top w:val="none" w:sz="0" w:space="0" w:color="auto"/>
                <w:left w:val="none" w:sz="0" w:space="0" w:color="auto"/>
                <w:bottom w:val="none" w:sz="0" w:space="0" w:color="auto"/>
                <w:right w:val="none" w:sz="0" w:space="0" w:color="auto"/>
              </w:divBdr>
              <w:divsChild>
                <w:div w:id="380633290">
                  <w:marLeft w:val="0"/>
                  <w:marRight w:val="0"/>
                  <w:marTop w:val="0"/>
                  <w:marBottom w:val="0"/>
                  <w:divBdr>
                    <w:top w:val="none" w:sz="0" w:space="0" w:color="auto"/>
                    <w:left w:val="none" w:sz="0" w:space="0" w:color="auto"/>
                    <w:bottom w:val="none" w:sz="0" w:space="0" w:color="auto"/>
                    <w:right w:val="none" w:sz="0" w:space="0" w:color="auto"/>
                  </w:divBdr>
                </w:div>
              </w:divsChild>
            </w:div>
            <w:div w:id="1146509939">
              <w:marLeft w:val="0"/>
              <w:marRight w:val="0"/>
              <w:marTop w:val="0"/>
              <w:marBottom w:val="0"/>
              <w:divBdr>
                <w:top w:val="none" w:sz="0" w:space="0" w:color="auto"/>
                <w:left w:val="none" w:sz="0" w:space="0" w:color="auto"/>
                <w:bottom w:val="none" w:sz="0" w:space="0" w:color="auto"/>
                <w:right w:val="none" w:sz="0" w:space="0" w:color="auto"/>
              </w:divBdr>
              <w:divsChild>
                <w:div w:id="1730881510">
                  <w:marLeft w:val="0"/>
                  <w:marRight w:val="0"/>
                  <w:marTop w:val="0"/>
                  <w:marBottom w:val="0"/>
                  <w:divBdr>
                    <w:top w:val="none" w:sz="0" w:space="0" w:color="auto"/>
                    <w:left w:val="none" w:sz="0" w:space="0" w:color="auto"/>
                    <w:bottom w:val="none" w:sz="0" w:space="0" w:color="auto"/>
                    <w:right w:val="none" w:sz="0" w:space="0" w:color="auto"/>
                  </w:divBdr>
                </w:div>
              </w:divsChild>
            </w:div>
            <w:div w:id="1674645911">
              <w:marLeft w:val="0"/>
              <w:marRight w:val="0"/>
              <w:marTop w:val="0"/>
              <w:marBottom w:val="0"/>
              <w:divBdr>
                <w:top w:val="none" w:sz="0" w:space="0" w:color="auto"/>
                <w:left w:val="none" w:sz="0" w:space="0" w:color="auto"/>
                <w:bottom w:val="none" w:sz="0" w:space="0" w:color="auto"/>
                <w:right w:val="none" w:sz="0" w:space="0" w:color="auto"/>
              </w:divBdr>
              <w:divsChild>
                <w:div w:id="94248761">
                  <w:marLeft w:val="0"/>
                  <w:marRight w:val="0"/>
                  <w:marTop w:val="0"/>
                  <w:marBottom w:val="0"/>
                  <w:divBdr>
                    <w:top w:val="none" w:sz="0" w:space="0" w:color="auto"/>
                    <w:left w:val="none" w:sz="0" w:space="0" w:color="auto"/>
                    <w:bottom w:val="none" w:sz="0" w:space="0" w:color="auto"/>
                    <w:right w:val="none" w:sz="0" w:space="0" w:color="auto"/>
                  </w:divBdr>
                </w:div>
              </w:divsChild>
            </w:div>
            <w:div w:id="920675072">
              <w:marLeft w:val="0"/>
              <w:marRight w:val="0"/>
              <w:marTop w:val="0"/>
              <w:marBottom w:val="0"/>
              <w:divBdr>
                <w:top w:val="none" w:sz="0" w:space="0" w:color="auto"/>
                <w:left w:val="none" w:sz="0" w:space="0" w:color="auto"/>
                <w:bottom w:val="none" w:sz="0" w:space="0" w:color="auto"/>
                <w:right w:val="none" w:sz="0" w:space="0" w:color="auto"/>
              </w:divBdr>
              <w:divsChild>
                <w:div w:id="1402678340">
                  <w:marLeft w:val="0"/>
                  <w:marRight w:val="0"/>
                  <w:marTop w:val="0"/>
                  <w:marBottom w:val="0"/>
                  <w:divBdr>
                    <w:top w:val="none" w:sz="0" w:space="0" w:color="auto"/>
                    <w:left w:val="none" w:sz="0" w:space="0" w:color="auto"/>
                    <w:bottom w:val="none" w:sz="0" w:space="0" w:color="auto"/>
                    <w:right w:val="none" w:sz="0" w:space="0" w:color="auto"/>
                  </w:divBdr>
                </w:div>
              </w:divsChild>
            </w:div>
            <w:div w:id="1241915210">
              <w:marLeft w:val="0"/>
              <w:marRight w:val="0"/>
              <w:marTop w:val="0"/>
              <w:marBottom w:val="0"/>
              <w:divBdr>
                <w:top w:val="none" w:sz="0" w:space="0" w:color="auto"/>
                <w:left w:val="none" w:sz="0" w:space="0" w:color="auto"/>
                <w:bottom w:val="none" w:sz="0" w:space="0" w:color="auto"/>
                <w:right w:val="none" w:sz="0" w:space="0" w:color="auto"/>
              </w:divBdr>
              <w:divsChild>
                <w:div w:id="645821520">
                  <w:marLeft w:val="0"/>
                  <w:marRight w:val="0"/>
                  <w:marTop w:val="0"/>
                  <w:marBottom w:val="0"/>
                  <w:divBdr>
                    <w:top w:val="none" w:sz="0" w:space="0" w:color="auto"/>
                    <w:left w:val="none" w:sz="0" w:space="0" w:color="auto"/>
                    <w:bottom w:val="none" w:sz="0" w:space="0" w:color="auto"/>
                    <w:right w:val="none" w:sz="0" w:space="0" w:color="auto"/>
                  </w:divBdr>
                </w:div>
              </w:divsChild>
            </w:div>
            <w:div w:id="258414131">
              <w:marLeft w:val="0"/>
              <w:marRight w:val="0"/>
              <w:marTop w:val="0"/>
              <w:marBottom w:val="0"/>
              <w:divBdr>
                <w:top w:val="none" w:sz="0" w:space="0" w:color="auto"/>
                <w:left w:val="none" w:sz="0" w:space="0" w:color="auto"/>
                <w:bottom w:val="none" w:sz="0" w:space="0" w:color="auto"/>
                <w:right w:val="none" w:sz="0" w:space="0" w:color="auto"/>
              </w:divBdr>
              <w:divsChild>
                <w:div w:id="2052993244">
                  <w:marLeft w:val="0"/>
                  <w:marRight w:val="0"/>
                  <w:marTop w:val="0"/>
                  <w:marBottom w:val="0"/>
                  <w:divBdr>
                    <w:top w:val="none" w:sz="0" w:space="0" w:color="auto"/>
                    <w:left w:val="none" w:sz="0" w:space="0" w:color="auto"/>
                    <w:bottom w:val="none" w:sz="0" w:space="0" w:color="auto"/>
                    <w:right w:val="none" w:sz="0" w:space="0" w:color="auto"/>
                  </w:divBdr>
                </w:div>
              </w:divsChild>
            </w:div>
            <w:div w:id="2115708744">
              <w:marLeft w:val="0"/>
              <w:marRight w:val="0"/>
              <w:marTop w:val="0"/>
              <w:marBottom w:val="0"/>
              <w:divBdr>
                <w:top w:val="none" w:sz="0" w:space="0" w:color="auto"/>
                <w:left w:val="none" w:sz="0" w:space="0" w:color="auto"/>
                <w:bottom w:val="none" w:sz="0" w:space="0" w:color="auto"/>
                <w:right w:val="none" w:sz="0" w:space="0" w:color="auto"/>
              </w:divBdr>
              <w:divsChild>
                <w:div w:id="1538541746">
                  <w:marLeft w:val="0"/>
                  <w:marRight w:val="0"/>
                  <w:marTop w:val="0"/>
                  <w:marBottom w:val="0"/>
                  <w:divBdr>
                    <w:top w:val="none" w:sz="0" w:space="0" w:color="auto"/>
                    <w:left w:val="none" w:sz="0" w:space="0" w:color="auto"/>
                    <w:bottom w:val="none" w:sz="0" w:space="0" w:color="auto"/>
                    <w:right w:val="none" w:sz="0" w:space="0" w:color="auto"/>
                  </w:divBdr>
                </w:div>
              </w:divsChild>
            </w:div>
            <w:div w:id="65959579">
              <w:marLeft w:val="0"/>
              <w:marRight w:val="0"/>
              <w:marTop w:val="0"/>
              <w:marBottom w:val="0"/>
              <w:divBdr>
                <w:top w:val="none" w:sz="0" w:space="0" w:color="auto"/>
                <w:left w:val="none" w:sz="0" w:space="0" w:color="auto"/>
                <w:bottom w:val="none" w:sz="0" w:space="0" w:color="auto"/>
                <w:right w:val="none" w:sz="0" w:space="0" w:color="auto"/>
              </w:divBdr>
              <w:divsChild>
                <w:div w:id="218907322">
                  <w:marLeft w:val="0"/>
                  <w:marRight w:val="0"/>
                  <w:marTop w:val="0"/>
                  <w:marBottom w:val="0"/>
                  <w:divBdr>
                    <w:top w:val="none" w:sz="0" w:space="0" w:color="auto"/>
                    <w:left w:val="none" w:sz="0" w:space="0" w:color="auto"/>
                    <w:bottom w:val="none" w:sz="0" w:space="0" w:color="auto"/>
                    <w:right w:val="none" w:sz="0" w:space="0" w:color="auto"/>
                  </w:divBdr>
                </w:div>
              </w:divsChild>
            </w:div>
            <w:div w:id="2007126165">
              <w:marLeft w:val="0"/>
              <w:marRight w:val="0"/>
              <w:marTop w:val="0"/>
              <w:marBottom w:val="0"/>
              <w:divBdr>
                <w:top w:val="none" w:sz="0" w:space="0" w:color="auto"/>
                <w:left w:val="none" w:sz="0" w:space="0" w:color="auto"/>
                <w:bottom w:val="none" w:sz="0" w:space="0" w:color="auto"/>
                <w:right w:val="none" w:sz="0" w:space="0" w:color="auto"/>
              </w:divBdr>
              <w:divsChild>
                <w:div w:id="870150869">
                  <w:marLeft w:val="0"/>
                  <w:marRight w:val="0"/>
                  <w:marTop w:val="0"/>
                  <w:marBottom w:val="0"/>
                  <w:divBdr>
                    <w:top w:val="none" w:sz="0" w:space="0" w:color="auto"/>
                    <w:left w:val="none" w:sz="0" w:space="0" w:color="auto"/>
                    <w:bottom w:val="none" w:sz="0" w:space="0" w:color="auto"/>
                    <w:right w:val="none" w:sz="0" w:space="0" w:color="auto"/>
                  </w:divBdr>
                </w:div>
              </w:divsChild>
            </w:div>
            <w:div w:id="767895816">
              <w:marLeft w:val="0"/>
              <w:marRight w:val="0"/>
              <w:marTop w:val="0"/>
              <w:marBottom w:val="0"/>
              <w:divBdr>
                <w:top w:val="none" w:sz="0" w:space="0" w:color="auto"/>
                <w:left w:val="none" w:sz="0" w:space="0" w:color="auto"/>
                <w:bottom w:val="none" w:sz="0" w:space="0" w:color="auto"/>
                <w:right w:val="none" w:sz="0" w:space="0" w:color="auto"/>
              </w:divBdr>
              <w:divsChild>
                <w:div w:id="100733307">
                  <w:marLeft w:val="0"/>
                  <w:marRight w:val="0"/>
                  <w:marTop w:val="0"/>
                  <w:marBottom w:val="0"/>
                  <w:divBdr>
                    <w:top w:val="none" w:sz="0" w:space="0" w:color="auto"/>
                    <w:left w:val="none" w:sz="0" w:space="0" w:color="auto"/>
                    <w:bottom w:val="none" w:sz="0" w:space="0" w:color="auto"/>
                    <w:right w:val="none" w:sz="0" w:space="0" w:color="auto"/>
                  </w:divBdr>
                </w:div>
              </w:divsChild>
            </w:div>
            <w:div w:id="93091344">
              <w:marLeft w:val="0"/>
              <w:marRight w:val="0"/>
              <w:marTop w:val="0"/>
              <w:marBottom w:val="0"/>
              <w:divBdr>
                <w:top w:val="none" w:sz="0" w:space="0" w:color="auto"/>
                <w:left w:val="none" w:sz="0" w:space="0" w:color="auto"/>
                <w:bottom w:val="none" w:sz="0" w:space="0" w:color="auto"/>
                <w:right w:val="none" w:sz="0" w:space="0" w:color="auto"/>
              </w:divBdr>
              <w:divsChild>
                <w:div w:id="461657334">
                  <w:marLeft w:val="0"/>
                  <w:marRight w:val="0"/>
                  <w:marTop w:val="0"/>
                  <w:marBottom w:val="0"/>
                  <w:divBdr>
                    <w:top w:val="none" w:sz="0" w:space="0" w:color="auto"/>
                    <w:left w:val="none" w:sz="0" w:space="0" w:color="auto"/>
                    <w:bottom w:val="none" w:sz="0" w:space="0" w:color="auto"/>
                    <w:right w:val="none" w:sz="0" w:space="0" w:color="auto"/>
                  </w:divBdr>
                </w:div>
              </w:divsChild>
            </w:div>
            <w:div w:id="922565095">
              <w:marLeft w:val="0"/>
              <w:marRight w:val="0"/>
              <w:marTop w:val="0"/>
              <w:marBottom w:val="0"/>
              <w:divBdr>
                <w:top w:val="none" w:sz="0" w:space="0" w:color="auto"/>
                <w:left w:val="none" w:sz="0" w:space="0" w:color="auto"/>
                <w:bottom w:val="none" w:sz="0" w:space="0" w:color="auto"/>
                <w:right w:val="none" w:sz="0" w:space="0" w:color="auto"/>
              </w:divBdr>
              <w:divsChild>
                <w:div w:id="1932620029">
                  <w:marLeft w:val="0"/>
                  <w:marRight w:val="0"/>
                  <w:marTop w:val="0"/>
                  <w:marBottom w:val="0"/>
                  <w:divBdr>
                    <w:top w:val="none" w:sz="0" w:space="0" w:color="auto"/>
                    <w:left w:val="none" w:sz="0" w:space="0" w:color="auto"/>
                    <w:bottom w:val="none" w:sz="0" w:space="0" w:color="auto"/>
                    <w:right w:val="none" w:sz="0" w:space="0" w:color="auto"/>
                  </w:divBdr>
                </w:div>
              </w:divsChild>
            </w:div>
            <w:div w:id="1409499178">
              <w:marLeft w:val="0"/>
              <w:marRight w:val="0"/>
              <w:marTop w:val="0"/>
              <w:marBottom w:val="0"/>
              <w:divBdr>
                <w:top w:val="none" w:sz="0" w:space="0" w:color="auto"/>
                <w:left w:val="none" w:sz="0" w:space="0" w:color="auto"/>
                <w:bottom w:val="none" w:sz="0" w:space="0" w:color="auto"/>
                <w:right w:val="none" w:sz="0" w:space="0" w:color="auto"/>
              </w:divBdr>
              <w:divsChild>
                <w:div w:id="1709380084">
                  <w:marLeft w:val="0"/>
                  <w:marRight w:val="0"/>
                  <w:marTop w:val="0"/>
                  <w:marBottom w:val="0"/>
                  <w:divBdr>
                    <w:top w:val="none" w:sz="0" w:space="0" w:color="auto"/>
                    <w:left w:val="none" w:sz="0" w:space="0" w:color="auto"/>
                    <w:bottom w:val="none" w:sz="0" w:space="0" w:color="auto"/>
                    <w:right w:val="none" w:sz="0" w:space="0" w:color="auto"/>
                  </w:divBdr>
                </w:div>
              </w:divsChild>
            </w:div>
            <w:div w:id="629288670">
              <w:marLeft w:val="0"/>
              <w:marRight w:val="0"/>
              <w:marTop w:val="0"/>
              <w:marBottom w:val="0"/>
              <w:divBdr>
                <w:top w:val="none" w:sz="0" w:space="0" w:color="auto"/>
                <w:left w:val="none" w:sz="0" w:space="0" w:color="auto"/>
                <w:bottom w:val="none" w:sz="0" w:space="0" w:color="auto"/>
                <w:right w:val="none" w:sz="0" w:space="0" w:color="auto"/>
              </w:divBdr>
              <w:divsChild>
                <w:div w:id="745417819">
                  <w:marLeft w:val="0"/>
                  <w:marRight w:val="0"/>
                  <w:marTop w:val="0"/>
                  <w:marBottom w:val="0"/>
                  <w:divBdr>
                    <w:top w:val="none" w:sz="0" w:space="0" w:color="auto"/>
                    <w:left w:val="none" w:sz="0" w:space="0" w:color="auto"/>
                    <w:bottom w:val="none" w:sz="0" w:space="0" w:color="auto"/>
                    <w:right w:val="none" w:sz="0" w:space="0" w:color="auto"/>
                  </w:divBdr>
                </w:div>
              </w:divsChild>
            </w:div>
            <w:div w:id="1487743753">
              <w:marLeft w:val="0"/>
              <w:marRight w:val="0"/>
              <w:marTop w:val="0"/>
              <w:marBottom w:val="0"/>
              <w:divBdr>
                <w:top w:val="none" w:sz="0" w:space="0" w:color="auto"/>
                <w:left w:val="none" w:sz="0" w:space="0" w:color="auto"/>
                <w:bottom w:val="none" w:sz="0" w:space="0" w:color="auto"/>
                <w:right w:val="none" w:sz="0" w:space="0" w:color="auto"/>
              </w:divBdr>
              <w:divsChild>
                <w:div w:id="432213505">
                  <w:marLeft w:val="0"/>
                  <w:marRight w:val="0"/>
                  <w:marTop w:val="0"/>
                  <w:marBottom w:val="0"/>
                  <w:divBdr>
                    <w:top w:val="none" w:sz="0" w:space="0" w:color="auto"/>
                    <w:left w:val="none" w:sz="0" w:space="0" w:color="auto"/>
                    <w:bottom w:val="none" w:sz="0" w:space="0" w:color="auto"/>
                    <w:right w:val="none" w:sz="0" w:space="0" w:color="auto"/>
                  </w:divBdr>
                </w:div>
              </w:divsChild>
            </w:div>
            <w:div w:id="793475745">
              <w:marLeft w:val="0"/>
              <w:marRight w:val="0"/>
              <w:marTop w:val="0"/>
              <w:marBottom w:val="0"/>
              <w:divBdr>
                <w:top w:val="none" w:sz="0" w:space="0" w:color="auto"/>
                <w:left w:val="none" w:sz="0" w:space="0" w:color="auto"/>
                <w:bottom w:val="none" w:sz="0" w:space="0" w:color="auto"/>
                <w:right w:val="none" w:sz="0" w:space="0" w:color="auto"/>
              </w:divBdr>
              <w:divsChild>
                <w:div w:id="356733996">
                  <w:marLeft w:val="0"/>
                  <w:marRight w:val="0"/>
                  <w:marTop w:val="0"/>
                  <w:marBottom w:val="0"/>
                  <w:divBdr>
                    <w:top w:val="none" w:sz="0" w:space="0" w:color="auto"/>
                    <w:left w:val="none" w:sz="0" w:space="0" w:color="auto"/>
                    <w:bottom w:val="none" w:sz="0" w:space="0" w:color="auto"/>
                    <w:right w:val="none" w:sz="0" w:space="0" w:color="auto"/>
                  </w:divBdr>
                </w:div>
              </w:divsChild>
            </w:div>
            <w:div w:id="1295872991">
              <w:marLeft w:val="0"/>
              <w:marRight w:val="0"/>
              <w:marTop w:val="0"/>
              <w:marBottom w:val="0"/>
              <w:divBdr>
                <w:top w:val="none" w:sz="0" w:space="0" w:color="auto"/>
                <w:left w:val="none" w:sz="0" w:space="0" w:color="auto"/>
                <w:bottom w:val="none" w:sz="0" w:space="0" w:color="auto"/>
                <w:right w:val="none" w:sz="0" w:space="0" w:color="auto"/>
              </w:divBdr>
              <w:divsChild>
                <w:div w:id="3692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3882">
          <w:marLeft w:val="0"/>
          <w:marRight w:val="0"/>
          <w:marTop w:val="0"/>
          <w:marBottom w:val="600"/>
          <w:divBdr>
            <w:top w:val="none" w:sz="0" w:space="0" w:color="auto"/>
            <w:left w:val="none" w:sz="0" w:space="0" w:color="auto"/>
            <w:bottom w:val="none" w:sz="0" w:space="0" w:color="auto"/>
            <w:right w:val="none" w:sz="0" w:space="0" w:color="auto"/>
          </w:divBdr>
        </w:div>
      </w:divsChild>
    </w:div>
    <w:div w:id="42753172">
      <w:marLeft w:val="0"/>
      <w:marRight w:val="0"/>
      <w:marTop w:val="0"/>
      <w:marBottom w:val="0"/>
      <w:divBdr>
        <w:top w:val="none" w:sz="0" w:space="0" w:color="auto"/>
        <w:left w:val="none" w:sz="0" w:space="0" w:color="auto"/>
        <w:bottom w:val="none" w:sz="0" w:space="0" w:color="auto"/>
        <w:right w:val="none" w:sz="0" w:space="0" w:color="auto"/>
      </w:divBdr>
      <w:divsChild>
        <w:div w:id="191647594">
          <w:marLeft w:val="0"/>
          <w:marRight w:val="0"/>
          <w:marTop w:val="432"/>
          <w:marBottom w:val="0"/>
          <w:divBdr>
            <w:top w:val="none" w:sz="0" w:space="0" w:color="auto"/>
            <w:left w:val="none" w:sz="0" w:space="0" w:color="auto"/>
            <w:bottom w:val="none" w:sz="0" w:space="0" w:color="auto"/>
            <w:right w:val="none" w:sz="0" w:space="0" w:color="auto"/>
          </w:divBdr>
        </w:div>
        <w:div w:id="1804078628">
          <w:marLeft w:val="0"/>
          <w:marRight w:val="0"/>
          <w:marTop w:val="0"/>
          <w:marBottom w:val="0"/>
          <w:divBdr>
            <w:top w:val="none" w:sz="0" w:space="0" w:color="auto"/>
            <w:left w:val="none" w:sz="0" w:space="0" w:color="auto"/>
            <w:bottom w:val="none" w:sz="0" w:space="0" w:color="auto"/>
            <w:right w:val="none" w:sz="0" w:space="0" w:color="auto"/>
          </w:divBdr>
          <w:divsChild>
            <w:div w:id="844519948">
              <w:marLeft w:val="0"/>
              <w:marRight w:val="0"/>
              <w:marTop w:val="0"/>
              <w:marBottom w:val="0"/>
              <w:divBdr>
                <w:top w:val="none" w:sz="0" w:space="0" w:color="auto"/>
                <w:left w:val="none" w:sz="0" w:space="0" w:color="auto"/>
                <w:bottom w:val="none" w:sz="0" w:space="0" w:color="auto"/>
                <w:right w:val="none" w:sz="0" w:space="0" w:color="auto"/>
              </w:divBdr>
              <w:divsChild>
                <w:div w:id="815562705">
                  <w:marLeft w:val="0"/>
                  <w:marRight w:val="0"/>
                  <w:marTop w:val="0"/>
                  <w:marBottom w:val="0"/>
                  <w:divBdr>
                    <w:top w:val="none" w:sz="0" w:space="0" w:color="auto"/>
                    <w:left w:val="none" w:sz="0" w:space="0" w:color="auto"/>
                    <w:bottom w:val="none" w:sz="0" w:space="0" w:color="auto"/>
                    <w:right w:val="none" w:sz="0" w:space="0" w:color="auto"/>
                  </w:divBdr>
                </w:div>
              </w:divsChild>
            </w:div>
            <w:div w:id="1594587865">
              <w:marLeft w:val="0"/>
              <w:marRight w:val="0"/>
              <w:marTop w:val="0"/>
              <w:marBottom w:val="0"/>
              <w:divBdr>
                <w:top w:val="none" w:sz="0" w:space="0" w:color="auto"/>
                <w:left w:val="none" w:sz="0" w:space="0" w:color="auto"/>
                <w:bottom w:val="none" w:sz="0" w:space="0" w:color="auto"/>
                <w:right w:val="none" w:sz="0" w:space="0" w:color="auto"/>
              </w:divBdr>
              <w:divsChild>
                <w:div w:id="358505834">
                  <w:marLeft w:val="0"/>
                  <w:marRight w:val="0"/>
                  <w:marTop w:val="0"/>
                  <w:marBottom w:val="0"/>
                  <w:divBdr>
                    <w:top w:val="none" w:sz="0" w:space="0" w:color="auto"/>
                    <w:left w:val="none" w:sz="0" w:space="0" w:color="auto"/>
                    <w:bottom w:val="none" w:sz="0" w:space="0" w:color="auto"/>
                    <w:right w:val="none" w:sz="0" w:space="0" w:color="auto"/>
                  </w:divBdr>
                </w:div>
              </w:divsChild>
            </w:div>
            <w:div w:id="1067537021">
              <w:marLeft w:val="0"/>
              <w:marRight w:val="0"/>
              <w:marTop w:val="0"/>
              <w:marBottom w:val="0"/>
              <w:divBdr>
                <w:top w:val="none" w:sz="0" w:space="0" w:color="auto"/>
                <w:left w:val="none" w:sz="0" w:space="0" w:color="auto"/>
                <w:bottom w:val="none" w:sz="0" w:space="0" w:color="auto"/>
                <w:right w:val="none" w:sz="0" w:space="0" w:color="auto"/>
              </w:divBdr>
              <w:divsChild>
                <w:div w:id="74403757">
                  <w:marLeft w:val="0"/>
                  <w:marRight w:val="0"/>
                  <w:marTop w:val="0"/>
                  <w:marBottom w:val="0"/>
                  <w:divBdr>
                    <w:top w:val="none" w:sz="0" w:space="0" w:color="auto"/>
                    <w:left w:val="none" w:sz="0" w:space="0" w:color="auto"/>
                    <w:bottom w:val="none" w:sz="0" w:space="0" w:color="auto"/>
                    <w:right w:val="none" w:sz="0" w:space="0" w:color="auto"/>
                  </w:divBdr>
                </w:div>
              </w:divsChild>
            </w:div>
            <w:div w:id="607464257">
              <w:marLeft w:val="0"/>
              <w:marRight w:val="0"/>
              <w:marTop w:val="0"/>
              <w:marBottom w:val="0"/>
              <w:divBdr>
                <w:top w:val="none" w:sz="0" w:space="0" w:color="auto"/>
                <w:left w:val="none" w:sz="0" w:space="0" w:color="auto"/>
                <w:bottom w:val="none" w:sz="0" w:space="0" w:color="auto"/>
                <w:right w:val="none" w:sz="0" w:space="0" w:color="auto"/>
              </w:divBdr>
              <w:divsChild>
                <w:div w:id="686366660">
                  <w:marLeft w:val="0"/>
                  <w:marRight w:val="0"/>
                  <w:marTop w:val="0"/>
                  <w:marBottom w:val="0"/>
                  <w:divBdr>
                    <w:top w:val="none" w:sz="0" w:space="0" w:color="auto"/>
                    <w:left w:val="none" w:sz="0" w:space="0" w:color="auto"/>
                    <w:bottom w:val="none" w:sz="0" w:space="0" w:color="auto"/>
                    <w:right w:val="none" w:sz="0" w:space="0" w:color="auto"/>
                  </w:divBdr>
                </w:div>
              </w:divsChild>
            </w:div>
            <w:div w:id="1273973409">
              <w:marLeft w:val="0"/>
              <w:marRight w:val="0"/>
              <w:marTop w:val="0"/>
              <w:marBottom w:val="0"/>
              <w:divBdr>
                <w:top w:val="none" w:sz="0" w:space="0" w:color="auto"/>
                <w:left w:val="none" w:sz="0" w:space="0" w:color="auto"/>
                <w:bottom w:val="none" w:sz="0" w:space="0" w:color="auto"/>
                <w:right w:val="none" w:sz="0" w:space="0" w:color="auto"/>
              </w:divBdr>
              <w:divsChild>
                <w:div w:id="1896356871">
                  <w:marLeft w:val="0"/>
                  <w:marRight w:val="0"/>
                  <w:marTop w:val="0"/>
                  <w:marBottom w:val="0"/>
                  <w:divBdr>
                    <w:top w:val="none" w:sz="0" w:space="0" w:color="auto"/>
                    <w:left w:val="none" w:sz="0" w:space="0" w:color="auto"/>
                    <w:bottom w:val="none" w:sz="0" w:space="0" w:color="auto"/>
                    <w:right w:val="none" w:sz="0" w:space="0" w:color="auto"/>
                  </w:divBdr>
                </w:div>
              </w:divsChild>
            </w:div>
            <w:div w:id="913203318">
              <w:marLeft w:val="0"/>
              <w:marRight w:val="0"/>
              <w:marTop w:val="0"/>
              <w:marBottom w:val="0"/>
              <w:divBdr>
                <w:top w:val="none" w:sz="0" w:space="0" w:color="auto"/>
                <w:left w:val="none" w:sz="0" w:space="0" w:color="auto"/>
                <w:bottom w:val="none" w:sz="0" w:space="0" w:color="auto"/>
                <w:right w:val="none" w:sz="0" w:space="0" w:color="auto"/>
              </w:divBdr>
              <w:divsChild>
                <w:div w:id="406152541">
                  <w:marLeft w:val="0"/>
                  <w:marRight w:val="0"/>
                  <w:marTop w:val="0"/>
                  <w:marBottom w:val="0"/>
                  <w:divBdr>
                    <w:top w:val="none" w:sz="0" w:space="0" w:color="auto"/>
                    <w:left w:val="none" w:sz="0" w:space="0" w:color="auto"/>
                    <w:bottom w:val="none" w:sz="0" w:space="0" w:color="auto"/>
                    <w:right w:val="none" w:sz="0" w:space="0" w:color="auto"/>
                  </w:divBdr>
                </w:div>
              </w:divsChild>
            </w:div>
            <w:div w:id="661931422">
              <w:marLeft w:val="0"/>
              <w:marRight w:val="0"/>
              <w:marTop w:val="0"/>
              <w:marBottom w:val="0"/>
              <w:divBdr>
                <w:top w:val="none" w:sz="0" w:space="0" w:color="auto"/>
                <w:left w:val="none" w:sz="0" w:space="0" w:color="auto"/>
                <w:bottom w:val="none" w:sz="0" w:space="0" w:color="auto"/>
                <w:right w:val="none" w:sz="0" w:space="0" w:color="auto"/>
              </w:divBdr>
              <w:divsChild>
                <w:div w:id="661811866">
                  <w:marLeft w:val="0"/>
                  <w:marRight w:val="0"/>
                  <w:marTop w:val="0"/>
                  <w:marBottom w:val="0"/>
                  <w:divBdr>
                    <w:top w:val="none" w:sz="0" w:space="0" w:color="auto"/>
                    <w:left w:val="none" w:sz="0" w:space="0" w:color="auto"/>
                    <w:bottom w:val="none" w:sz="0" w:space="0" w:color="auto"/>
                    <w:right w:val="none" w:sz="0" w:space="0" w:color="auto"/>
                  </w:divBdr>
                </w:div>
              </w:divsChild>
            </w:div>
            <w:div w:id="1415055421">
              <w:marLeft w:val="0"/>
              <w:marRight w:val="0"/>
              <w:marTop w:val="0"/>
              <w:marBottom w:val="0"/>
              <w:divBdr>
                <w:top w:val="none" w:sz="0" w:space="0" w:color="auto"/>
                <w:left w:val="none" w:sz="0" w:space="0" w:color="auto"/>
                <w:bottom w:val="none" w:sz="0" w:space="0" w:color="auto"/>
                <w:right w:val="none" w:sz="0" w:space="0" w:color="auto"/>
              </w:divBdr>
              <w:divsChild>
                <w:div w:id="1745568735">
                  <w:marLeft w:val="0"/>
                  <w:marRight w:val="0"/>
                  <w:marTop w:val="0"/>
                  <w:marBottom w:val="0"/>
                  <w:divBdr>
                    <w:top w:val="none" w:sz="0" w:space="0" w:color="auto"/>
                    <w:left w:val="none" w:sz="0" w:space="0" w:color="auto"/>
                    <w:bottom w:val="none" w:sz="0" w:space="0" w:color="auto"/>
                    <w:right w:val="none" w:sz="0" w:space="0" w:color="auto"/>
                  </w:divBdr>
                </w:div>
              </w:divsChild>
            </w:div>
            <w:div w:id="1320768610">
              <w:marLeft w:val="0"/>
              <w:marRight w:val="0"/>
              <w:marTop w:val="0"/>
              <w:marBottom w:val="0"/>
              <w:divBdr>
                <w:top w:val="none" w:sz="0" w:space="0" w:color="auto"/>
                <w:left w:val="none" w:sz="0" w:space="0" w:color="auto"/>
                <w:bottom w:val="none" w:sz="0" w:space="0" w:color="auto"/>
                <w:right w:val="none" w:sz="0" w:space="0" w:color="auto"/>
              </w:divBdr>
              <w:divsChild>
                <w:div w:id="229966443">
                  <w:marLeft w:val="0"/>
                  <w:marRight w:val="0"/>
                  <w:marTop w:val="0"/>
                  <w:marBottom w:val="0"/>
                  <w:divBdr>
                    <w:top w:val="none" w:sz="0" w:space="0" w:color="auto"/>
                    <w:left w:val="none" w:sz="0" w:space="0" w:color="auto"/>
                    <w:bottom w:val="none" w:sz="0" w:space="0" w:color="auto"/>
                    <w:right w:val="none" w:sz="0" w:space="0" w:color="auto"/>
                  </w:divBdr>
                </w:div>
              </w:divsChild>
            </w:div>
            <w:div w:id="1909535104">
              <w:marLeft w:val="0"/>
              <w:marRight w:val="0"/>
              <w:marTop w:val="0"/>
              <w:marBottom w:val="0"/>
              <w:divBdr>
                <w:top w:val="none" w:sz="0" w:space="0" w:color="auto"/>
                <w:left w:val="none" w:sz="0" w:space="0" w:color="auto"/>
                <w:bottom w:val="none" w:sz="0" w:space="0" w:color="auto"/>
                <w:right w:val="none" w:sz="0" w:space="0" w:color="auto"/>
              </w:divBdr>
              <w:divsChild>
                <w:div w:id="1281184717">
                  <w:marLeft w:val="0"/>
                  <w:marRight w:val="0"/>
                  <w:marTop w:val="0"/>
                  <w:marBottom w:val="0"/>
                  <w:divBdr>
                    <w:top w:val="none" w:sz="0" w:space="0" w:color="auto"/>
                    <w:left w:val="none" w:sz="0" w:space="0" w:color="auto"/>
                    <w:bottom w:val="none" w:sz="0" w:space="0" w:color="auto"/>
                    <w:right w:val="none" w:sz="0" w:space="0" w:color="auto"/>
                  </w:divBdr>
                </w:div>
              </w:divsChild>
            </w:div>
            <w:div w:id="766272346">
              <w:marLeft w:val="0"/>
              <w:marRight w:val="0"/>
              <w:marTop w:val="0"/>
              <w:marBottom w:val="0"/>
              <w:divBdr>
                <w:top w:val="none" w:sz="0" w:space="0" w:color="auto"/>
                <w:left w:val="none" w:sz="0" w:space="0" w:color="auto"/>
                <w:bottom w:val="none" w:sz="0" w:space="0" w:color="auto"/>
                <w:right w:val="none" w:sz="0" w:space="0" w:color="auto"/>
              </w:divBdr>
              <w:divsChild>
                <w:div w:id="287203646">
                  <w:marLeft w:val="0"/>
                  <w:marRight w:val="0"/>
                  <w:marTop w:val="0"/>
                  <w:marBottom w:val="0"/>
                  <w:divBdr>
                    <w:top w:val="none" w:sz="0" w:space="0" w:color="auto"/>
                    <w:left w:val="none" w:sz="0" w:space="0" w:color="auto"/>
                    <w:bottom w:val="none" w:sz="0" w:space="0" w:color="auto"/>
                    <w:right w:val="none" w:sz="0" w:space="0" w:color="auto"/>
                  </w:divBdr>
                </w:div>
              </w:divsChild>
            </w:div>
            <w:div w:id="1501388188">
              <w:marLeft w:val="0"/>
              <w:marRight w:val="0"/>
              <w:marTop w:val="0"/>
              <w:marBottom w:val="0"/>
              <w:divBdr>
                <w:top w:val="none" w:sz="0" w:space="0" w:color="auto"/>
                <w:left w:val="none" w:sz="0" w:space="0" w:color="auto"/>
                <w:bottom w:val="none" w:sz="0" w:space="0" w:color="auto"/>
                <w:right w:val="none" w:sz="0" w:space="0" w:color="auto"/>
              </w:divBdr>
              <w:divsChild>
                <w:div w:id="230576439">
                  <w:marLeft w:val="0"/>
                  <w:marRight w:val="0"/>
                  <w:marTop w:val="0"/>
                  <w:marBottom w:val="0"/>
                  <w:divBdr>
                    <w:top w:val="none" w:sz="0" w:space="0" w:color="auto"/>
                    <w:left w:val="none" w:sz="0" w:space="0" w:color="auto"/>
                    <w:bottom w:val="none" w:sz="0" w:space="0" w:color="auto"/>
                    <w:right w:val="none" w:sz="0" w:space="0" w:color="auto"/>
                  </w:divBdr>
                </w:div>
              </w:divsChild>
            </w:div>
            <w:div w:id="973369532">
              <w:marLeft w:val="0"/>
              <w:marRight w:val="0"/>
              <w:marTop w:val="0"/>
              <w:marBottom w:val="0"/>
              <w:divBdr>
                <w:top w:val="none" w:sz="0" w:space="0" w:color="auto"/>
                <w:left w:val="none" w:sz="0" w:space="0" w:color="auto"/>
                <w:bottom w:val="none" w:sz="0" w:space="0" w:color="auto"/>
                <w:right w:val="none" w:sz="0" w:space="0" w:color="auto"/>
              </w:divBdr>
              <w:divsChild>
                <w:div w:id="895629728">
                  <w:marLeft w:val="0"/>
                  <w:marRight w:val="0"/>
                  <w:marTop w:val="0"/>
                  <w:marBottom w:val="0"/>
                  <w:divBdr>
                    <w:top w:val="none" w:sz="0" w:space="0" w:color="auto"/>
                    <w:left w:val="none" w:sz="0" w:space="0" w:color="auto"/>
                    <w:bottom w:val="none" w:sz="0" w:space="0" w:color="auto"/>
                    <w:right w:val="none" w:sz="0" w:space="0" w:color="auto"/>
                  </w:divBdr>
                </w:div>
              </w:divsChild>
            </w:div>
            <w:div w:id="1697344192">
              <w:marLeft w:val="0"/>
              <w:marRight w:val="0"/>
              <w:marTop w:val="0"/>
              <w:marBottom w:val="0"/>
              <w:divBdr>
                <w:top w:val="none" w:sz="0" w:space="0" w:color="auto"/>
                <w:left w:val="none" w:sz="0" w:space="0" w:color="auto"/>
                <w:bottom w:val="none" w:sz="0" w:space="0" w:color="auto"/>
                <w:right w:val="none" w:sz="0" w:space="0" w:color="auto"/>
              </w:divBdr>
              <w:divsChild>
                <w:div w:id="357119830">
                  <w:marLeft w:val="0"/>
                  <w:marRight w:val="0"/>
                  <w:marTop w:val="0"/>
                  <w:marBottom w:val="0"/>
                  <w:divBdr>
                    <w:top w:val="none" w:sz="0" w:space="0" w:color="auto"/>
                    <w:left w:val="none" w:sz="0" w:space="0" w:color="auto"/>
                    <w:bottom w:val="none" w:sz="0" w:space="0" w:color="auto"/>
                    <w:right w:val="none" w:sz="0" w:space="0" w:color="auto"/>
                  </w:divBdr>
                </w:div>
              </w:divsChild>
            </w:div>
            <w:div w:id="1404332322">
              <w:marLeft w:val="0"/>
              <w:marRight w:val="0"/>
              <w:marTop w:val="0"/>
              <w:marBottom w:val="0"/>
              <w:divBdr>
                <w:top w:val="none" w:sz="0" w:space="0" w:color="auto"/>
                <w:left w:val="none" w:sz="0" w:space="0" w:color="auto"/>
                <w:bottom w:val="none" w:sz="0" w:space="0" w:color="auto"/>
                <w:right w:val="none" w:sz="0" w:space="0" w:color="auto"/>
              </w:divBdr>
              <w:divsChild>
                <w:div w:id="1681807545">
                  <w:marLeft w:val="0"/>
                  <w:marRight w:val="0"/>
                  <w:marTop w:val="0"/>
                  <w:marBottom w:val="0"/>
                  <w:divBdr>
                    <w:top w:val="none" w:sz="0" w:space="0" w:color="auto"/>
                    <w:left w:val="none" w:sz="0" w:space="0" w:color="auto"/>
                    <w:bottom w:val="none" w:sz="0" w:space="0" w:color="auto"/>
                    <w:right w:val="none" w:sz="0" w:space="0" w:color="auto"/>
                  </w:divBdr>
                </w:div>
              </w:divsChild>
            </w:div>
            <w:div w:id="1331330996">
              <w:marLeft w:val="0"/>
              <w:marRight w:val="0"/>
              <w:marTop w:val="0"/>
              <w:marBottom w:val="0"/>
              <w:divBdr>
                <w:top w:val="none" w:sz="0" w:space="0" w:color="auto"/>
                <w:left w:val="none" w:sz="0" w:space="0" w:color="auto"/>
                <w:bottom w:val="none" w:sz="0" w:space="0" w:color="auto"/>
                <w:right w:val="none" w:sz="0" w:space="0" w:color="auto"/>
              </w:divBdr>
              <w:divsChild>
                <w:div w:id="1763068708">
                  <w:marLeft w:val="0"/>
                  <w:marRight w:val="0"/>
                  <w:marTop w:val="0"/>
                  <w:marBottom w:val="0"/>
                  <w:divBdr>
                    <w:top w:val="none" w:sz="0" w:space="0" w:color="auto"/>
                    <w:left w:val="none" w:sz="0" w:space="0" w:color="auto"/>
                    <w:bottom w:val="none" w:sz="0" w:space="0" w:color="auto"/>
                    <w:right w:val="none" w:sz="0" w:space="0" w:color="auto"/>
                  </w:divBdr>
                </w:div>
              </w:divsChild>
            </w:div>
            <w:div w:id="403798316">
              <w:marLeft w:val="0"/>
              <w:marRight w:val="0"/>
              <w:marTop w:val="0"/>
              <w:marBottom w:val="0"/>
              <w:divBdr>
                <w:top w:val="none" w:sz="0" w:space="0" w:color="auto"/>
                <w:left w:val="none" w:sz="0" w:space="0" w:color="auto"/>
                <w:bottom w:val="none" w:sz="0" w:space="0" w:color="auto"/>
                <w:right w:val="none" w:sz="0" w:space="0" w:color="auto"/>
              </w:divBdr>
              <w:divsChild>
                <w:div w:id="1121072369">
                  <w:marLeft w:val="0"/>
                  <w:marRight w:val="0"/>
                  <w:marTop w:val="0"/>
                  <w:marBottom w:val="0"/>
                  <w:divBdr>
                    <w:top w:val="none" w:sz="0" w:space="0" w:color="auto"/>
                    <w:left w:val="none" w:sz="0" w:space="0" w:color="auto"/>
                    <w:bottom w:val="none" w:sz="0" w:space="0" w:color="auto"/>
                    <w:right w:val="none" w:sz="0" w:space="0" w:color="auto"/>
                  </w:divBdr>
                </w:div>
              </w:divsChild>
            </w:div>
            <w:div w:id="512307323">
              <w:marLeft w:val="0"/>
              <w:marRight w:val="0"/>
              <w:marTop w:val="0"/>
              <w:marBottom w:val="0"/>
              <w:divBdr>
                <w:top w:val="none" w:sz="0" w:space="0" w:color="auto"/>
                <w:left w:val="none" w:sz="0" w:space="0" w:color="auto"/>
                <w:bottom w:val="none" w:sz="0" w:space="0" w:color="auto"/>
                <w:right w:val="none" w:sz="0" w:space="0" w:color="auto"/>
              </w:divBdr>
              <w:divsChild>
                <w:div w:id="640228548">
                  <w:marLeft w:val="0"/>
                  <w:marRight w:val="0"/>
                  <w:marTop w:val="0"/>
                  <w:marBottom w:val="0"/>
                  <w:divBdr>
                    <w:top w:val="none" w:sz="0" w:space="0" w:color="auto"/>
                    <w:left w:val="none" w:sz="0" w:space="0" w:color="auto"/>
                    <w:bottom w:val="none" w:sz="0" w:space="0" w:color="auto"/>
                    <w:right w:val="none" w:sz="0" w:space="0" w:color="auto"/>
                  </w:divBdr>
                </w:div>
              </w:divsChild>
            </w:div>
            <w:div w:id="2125225035">
              <w:marLeft w:val="0"/>
              <w:marRight w:val="0"/>
              <w:marTop w:val="0"/>
              <w:marBottom w:val="0"/>
              <w:divBdr>
                <w:top w:val="none" w:sz="0" w:space="0" w:color="auto"/>
                <w:left w:val="none" w:sz="0" w:space="0" w:color="auto"/>
                <w:bottom w:val="none" w:sz="0" w:space="0" w:color="auto"/>
                <w:right w:val="none" w:sz="0" w:space="0" w:color="auto"/>
              </w:divBdr>
              <w:divsChild>
                <w:div w:id="1733581890">
                  <w:marLeft w:val="0"/>
                  <w:marRight w:val="0"/>
                  <w:marTop w:val="0"/>
                  <w:marBottom w:val="0"/>
                  <w:divBdr>
                    <w:top w:val="none" w:sz="0" w:space="0" w:color="auto"/>
                    <w:left w:val="none" w:sz="0" w:space="0" w:color="auto"/>
                    <w:bottom w:val="none" w:sz="0" w:space="0" w:color="auto"/>
                    <w:right w:val="none" w:sz="0" w:space="0" w:color="auto"/>
                  </w:divBdr>
                </w:div>
              </w:divsChild>
            </w:div>
            <w:div w:id="1814758673">
              <w:marLeft w:val="0"/>
              <w:marRight w:val="0"/>
              <w:marTop w:val="0"/>
              <w:marBottom w:val="0"/>
              <w:divBdr>
                <w:top w:val="none" w:sz="0" w:space="0" w:color="auto"/>
                <w:left w:val="none" w:sz="0" w:space="0" w:color="auto"/>
                <w:bottom w:val="none" w:sz="0" w:space="0" w:color="auto"/>
                <w:right w:val="none" w:sz="0" w:space="0" w:color="auto"/>
              </w:divBdr>
              <w:divsChild>
                <w:div w:id="1038823293">
                  <w:marLeft w:val="0"/>
                  <w:marRight w:val="0"/>
                  <w:marTop w:val="0"/>
                  <w:marBottom w:val="0"/>
                  <w:divBdr>
                    <w:top w:val="none" w:sz="0" w:space="0" w:color="auto"/>
                    <w:left w:val="none" w:sz="0" w:space="0" w:color="auto"/>
                    <w:bottom w:val="none" w:sz="0" w:space="0" w:color="auto"/>
                    <w:right w:val="none" w:sz="0" w:space="0" w:color="auto"/>
                  </w:divBdr>
                </w:div>
              </w:divsChild>
            </w:div>
            <w:div w:id="1301882090">
              <w:marLeft w:val="0"/>
              <w:marRight w:val="0"/>
              <w:marTop w:val="0"/>
              <w:marBottom w:val="0"/>
              <w:divBdr>
                <w:top w:val="none" w:sz="0" w:space="0" w:color="auto"/>
                <w:left w:val="none" w:sz="0" w:space="0" w:color="auto"/>
                <w:bottom w:val="none" w:sz="0" w:space="0" w:color="auto"/>
                <w:right w:val="none" w:sz="0" w:space="0" w:color="auto"/>
              </w:divBdr>
              <w:divsChild>
                <w:div w:id="2016302421">
                  <w:marLeft w:val="0"/>
                  <w:marRight w:val="0"/>
                  <w:marTop w:val="0"/>
                  <w:marBottom w:val="0"/>
                  <w:divBdr>
                    <w:top w:val="none" w:sz="0" w:space="0" w:color="auto"/>
                    <w:left w:val="none" w:sz="0" w:space="0" w:color="auto"/>
                    <w:bottom w:val="none" w:sz="0" w:space="0" w:color="auto"/>
                    <w:right w:val="none" w:sz="0" w:space="0" w:color="auto"/>
                  </w:divBdr>
                </w:div>
              </w:divsChild>
            </w:div>
            <w:div w:id="917710301">
              <w:marLeft w:val="0"/>
              <w:marRight w:val="0"/>
              <w:marTop w:val="0"/>
              <w:marBottom w:val="0"/>
              <w:divBdr>
                <w:top w:val="none" w:sz="0" w:space="0" w:color="auto"/>
                <w:left w:val="none" w:sz="0" w:space="0" w:color="auto"/>
                <w:bottom w:val="none" w:sz="0" w:space="0" w:color="auto"/>
                <w:right w:val="none" w:sz="0" w:space="0" w:color="auto"/>
              </w:divBdr>
              <w:divsChild>
                <w:div w:id="1257636605">
                  <w:marLeft w:val="0"/>
                  <w:marRight w:val="0"/>
                  <w:marTop w:val="0"/>
                  <w:marBottom w:val="0"/>
                  <w:divBdr>
                    <w:top w:val="none" w:sz="0" w:space="0" w:color="auto"/>
                    <w:left w:val="none" w:sz="0" w:space="0" w:color="auto"/>
                    <w:bottom w:val="none" w:sz="0" w:space="0" w:color="auto"/>
                    <w:right w:val="none" w:sz="0" w:space="0" w:color="auto"/>
                  </w:divBdr>
                </w:div>
              </w:divsChild>
            </w:div>
            <w:div w:id="264727820">
              <w:marLeft w:val="0"/>
              <w:marRight w:val="0"/>
              <w:marTop w:val="0"/>
              <w:marBottom w:val="0"/>
              <w:divBdr>
                <w:top w:val="none" w:sz="0" w:space="0" w:color="auto"/>
                <w:left w:val="none" w:sz="0" w:space="0" w:color="auto"/>
                <w:bottom w:val="none" w:sz="0" w:space="0" w:color="auto"/>
                <w:right w:val="none" w:sz="0" w:space="0" w:color="auto"/>
              </w:divBdr>
              <w:divsChild>
                <w:div w:id="667026583">
                  <w:marLeft w:val="0"/>
                  <w:marRight w:val="0"/>
                  <w:marTop w:val="0"/>
                  <w:marBottom w:val="0"/>
                  <w:divBdr>
                    <w:top w:val="none" w:sz="0" w:space="0" w:color="auto"/>
                    <w:left w:val="none" w:sz="0" w:space="0" w:color="auto"/>
                    <w:bottom w:val="none" w:sz="0" w:space="0" w:color="auto"/>
                    <w:right w:val="none" w:sz="0" w:space="0" w:color="auto"/>
                  </w:divBdr>
                </w:div>
              </w:divsChild>
            </w:div>
            <w:div w:id="36206054">
              <w:marLeft w:val="0"/>
              <w:marRight w:val="0"/>
              <w:marTop w:val="0"/>
              <w:marBottom w:val="0"/>
              <w:divBdr>
                <w:top w:val="none" w:sz="0" w:space="0" w:color="auto"/>
                <w:left w:val="none" w:sz="0" w:space="0" w:color="auto"/>
                <w:bottom w:val="none" w:sz="0" w:space="0" w:color="auto"/>
                <w:right w:val="none" w:sz="0" w:space="0" w:color="auto"/>
              </w:divBdr>
              <w:divsChild>
                <w:div w:id="314342298">
                  <w:marLeft w:val="0"/>
                  <w:marRight w:val="0"/>
                  <w:marTop w:val="0"/>
                  <w:marBottom w:val="0"/>
                  <w:divBdr>
                    <w:top w:val="none" w:sz="0" w:space="0" w:color="auto"/>
                    <w:left w:val="none" w:sz="0" w:space="0" w:color="auto"/>
                    <w:bottom w:val="none" w:sz="0" w:space="0" w:color="auto"/>
                    <w:right w:val="none" w:sz="0" w:space="0" w:color="auto"/>
                  </w:divBdr>
                </w:div>
              </w:divsChild>
            </w:div>
            <w:div w:id="1651906142">
              <w:marLeft w:val="0"/>
              <w:marRight w:val="0"/>
              <w:marTop w:val="0"/>
              <w:marBottom w:val="0"/>
              <w:divBdr>
                <w:top w:val="none" w:sz="0" w:space="0" w:color="auto"/>
                <w:left w:val="none" w:sz="0" w:space="0" w:color="auto"/>
                <w:bottom w:val="none" w:sz="0" w:space="0" w:color="auto"/>
                <w:right w:val="none" w:sz="0" w:space="0" w:color="auto"/>
              </w:divBdr>
              <w:divsChild>
                <w:div w:id="429205910">
                  <w:marLeft w:val="0"/>
                  <w:marRight w:val="0"/>
                  <w:marTop w:val="0"/>
                  <w:marBottom w:val="0"/>
                  <w:divBdr>
                    <w:top w:val="none" w:sz="0" w:space="0" w:color="auto"/>
                    <w:left w:val="none" w:sz="0" w:space="0" w:color="auto"/>
                    <w:bottom w:val="none" w:sz="0" w:space="0" w:color="auto"/>
                    <w:right w:val="none" w:sz="0" w:space="0" w:color="auto"/>
                  </w:divBdr>
                </w:div>
              </w:divsChild>
            </w:div>
            <w:div w:id="1014070367">
              <w:marLeft w:val="0"/>
              <w:marRight w:val="0"/>
              <w:marTop w:val="0"/>
              <w:marBottom w:val="0"/>
              <w:divBdr>
                <w:top w:val="none" w:sz="0" w:space="0" w:color="auto"/>
                <w:left w:val="none" w:sz="0" w:space="0" w:color="auto"/>
                <w:bottom w:val="none" w:sz="0" w:space="0" w:color="auto"/>
                <w:right w:val="none" w:sz="0" w:space="0" w:color="auto"/>
              </w:divBdr>
              <w:divsChild>
                <w:div w:id="456725186">
                  <w:marLeft w:val="0"/>
                  <w:marRight w:val="0"/>
                  <w:marTop w:val="0"/>
                  <w:marBottom w:val="0"/>
                  <w:divBdr>
                    <w:top w:val="none" w:sz="0" w:space="0" w:color="auto"/>
                    <w:left w:val="none" w:sz="0" w:space="0" w:color="auto"/>
                    <w:bottom w:val="none" w:sz="0" w:space="0" w:color="auto"/>
                    <w:right w:val="none" w:sz="0" w:space="0" w:color="auto"/>
                  </w:divBdr>
                </w:div>
              </w:divsChild>
            </w:div>
            <w:div w:id="1403019099">
              <w:marLeft w:val="0"/>
              <w:marRight w:val="0"/>
              <w:marTop w:val="0"/>
              <w:marBottom w:val="0"/>
              <w:divBdr>
                <w:top w:val="none" w:sz="0" w:space="0" w:color="auto"/>
                <w:left w:val="none" w:sz="0" w:space="0" w:color="auto"/>
                <w:bottom w:val="none" w:sz="0" w:space="0" w:color="auto"/>
                <w:right w:val="none" w:sz="0" w:space="0" w:color="auto"/>
              </w:divBdr>
              <w:divsChild>
                <w:div w:id="1968926343">
                  <w:marLeft w:val="0"/>
                  <w:marRight w:val="0"/>
                  <w:marTop w:val="0"/>
                  <w:marBottom w:val="0"/>
                  <w:divBdr>
                    <w:top w:val="none" w:sz="0" w:space="0" w:color="auto"/>
                    <w:left w:val="none" w:sz="0" w:space="0" w:color="auto"/>
                    <w:bottom w:val="none" w:sz="0" w:space="0" w:color="auto"/>
                    <w:right w:val="none" w:sz="0" w:space="0" w:color="auto"/>
                  </w:divBdr>
                </w:div>
              </w:divsChild>
            </w:div>
            <w:div w:id="896352985">
              <w:marLeft w:val="0"/>
              <w:marRight w:val="0"/>
              <w:marTop w:val="0"/>
              <w:marBottom w:val="0"/>
              <w:divBdr>
                <w:top w:val="none" w:sz="0" w:space="0" w:color="auto"/>
                <w:left w:val="none" w:sz="0" w:space="0" w:color="auto"/>
                <w:bottom w:val="none" w:sz="0" w:space="0" w:color="auto"/>
                <w:right w:val="none" w:sz="0" w:space="0" w:color="auto"/>
              </w:divBdr>
              <w:divsChild>
                <w:div w:id="1292711724">
                  <w:marLeft w:val="0"/>
                  <w:marRight w:val="0"/>
                  <w:marTop w:val="0"/>
                  <w:marBottom w:val="0"/>
                  <w:divBdr>
                    <w:top w:val="none" w:sz="0" w:space="0" w:color="auto"/>
                    <w:left w:val="none" w:sz="0" w:space="0" w:color="auto"/>
                    <w:bottom w:val="none" w:sz="0" w:space="0" w:color="auto"/>
                    <w:right w:val="none" w:sz="0" w:space="0" w:color="auto"/>
                  </w:divBdr>
                </w:div>
              </w:divsChild>
            </w:div>
            <w:div w:id="151650359">
              <w:marLeft w:val="0"/>
              <w:marRight w:val="0"/>
              <w:marTop w:val="0"/>
              <w:marBottom w:val="0"/>
              <w:divBdr>
                <w:top w:val="none" w:sz="0" w:space="0" w:color="auto"/>
                <w:left w:val="none" w:sz="0" w:space="0" w:color="auto"/>
                <w:bottom w:val="none" w:sz="0" w:space="0" w:color="auto"/>
                <w:right w:val="none" w:sz="0" w:space="0" w:color="auto"/>
              </w:divBdr>
              <w:divsChild>
                <w:div w:id="518471371">
                  <w:marLeft w:val="0"/>
                  <w:marRight w:val="0"/>
                  <w:marTop w:val="0"/>
                  <w:marBottom w:val="0"/>
                  <w:divBdr>
                    <w:top w:val="none" w:sz="0" w:space="0" w:color="auto"/>
                    <w:left w:val="none" w:sz="0" w:space="0" w:color="auto"/>
                    <w:bottom w:val="none" w:sz="0" w:space="0" w:color="auto"/>
                    <w:right w:val="none" w:sz="0" w:space="0" w:color="auto"/>
                  </w:divBdr>
                </w:div>
              </w:divsChild>
            </w:div>
            <w:div w:id="1742826592">
              <w:marLeft w:val="0"/>
              <w:marRight w:val="0"/>
              <w:marTop w:val="0"/>
              <w:marBottom w:val="0"/>
              <w:divBdr>
                <w:top w:val="none" w:sz="0" w:space="0" w:color="auto"/>
                <w:left w:val="none" w:sz="0" w:space="0" w:color="auto"/>
                <w:bottom w:val="none" w:sz="0" w:space="0" w:color="auto"/>
                <w:right w:val="none" w:sz="0" w:space="0" w:color="auto"/>
              </w:divBdr>
              <w:divsChild>
                <w:div w:id="1449738494">
                  <w:marLeft w:val="0"/>
                  <w:marRight w:val="0"/>
                  <w:marTop w:val="0"/>
                  <w:marBottom w:val="0"/>
                  <w:divBdr>
                    <w:top w:val="none" w:sz="0" w:space="0" w:color="auto"/>
                    <w:left w:val="none" w:sz="0" w:space="0" w:color="auto"/>
                    <w:bottom w:val="none" w:sz="0" w:space="0" w:color="auto"/>
                    <w:right w:val="none" w:sz="0" w:space="0" w:color="auto"/>
                  </w:divBdr>
                </w:div>
              </w:divsChild>
            </w:div>
            <w:div w:id="1073086732">
              <w:marLeft w:val="0"/>
              <w:marRight w:val="0"/>
              <w:marTop w:val="0"/>
              <w:marBottom w:val="0"/>
              <w:divBdr>
                <w:top w:val="none" w:sz="0" w:space="0" w:color="auto"/>
                <w:left w:val="none" w:sz="0" w:space="0" w:color="auto"/>
                <w:bottom w:val="none" w:sz="0" w:space="0" w:color="auto"/>
                <w:right w:val="none" w:sz="0" w:space="0" w:color="auto"/>
              </w:divBdr>
              <w:divsChild>
                <w:div w:id="1434978713">
                  <w:marLeft w:val="0"/>
                  <w:marRight w:val="0"/>
                  <w:marTop w:val="0"/>
                  <w:marBottom w:val="0"/>
                  <w:divBdr>
                    <w:top w:val="none" w:sz="0" w:space="0" w:color="auto"/>
                    <w:left w:val="none" w:sz="0" w:space="0" w:color="auto"/>
                    <w:bottom w:val="none" w:sz="0" w:space="0" w:color="auto"/>
                    <w:right w:val="none" w:sz="0" w:space="0" w:color="auto"/>
                  </w:divBdr>
                </w:div>
              </w:divsChild>
            </w:div>
            <w:div w:id="1258177258">
              <w:marLeft w:val="0"/>
              <w:marRight w:val="0"/>
              <w:marTop w:val="0"/>
              <w:marBottom w:val="0"/>
              <w:divBdr>
                <w:top w:val="none" w:sz="0" w:space="0" w:color="auto"/>
                <w:left w:val="none" w:sz="0" w:space="0" w:color="auto"/>
                <w:bottom w:val="none" w:sz="0" w:space="0" w:color="auto"/>
                <w:right w:val="none" w:sz="0" w:space="0" w:color="auto"/>
              </w:divBdr>
              <w:divsChild>
                <w:div w:id="522522847">
                  <w:marLeft w:val="0"/>
                  <w:marRight w:val="0"/>
                  <w:marTop w:val="0"/>
                  <w:marBottom w:val="0"/>
                  <w:divBdr>
                    <w:top w:val="none" w:sz="0" w:space="0" w:color="auto"/>
                    <w:left w:val="none" w:sz="0" w:space="0" w:color="auto"/>
                    <w:bottom w:val="none" w:sz="0" w:space="0" w:color="auto"/>
                    <w:right w:val="none" w:sz="0" w:space="0" w:color="auto"/>
                  </w:divBdr>
                </w:div>
              </w:divsChild>
            </w:div>
            <w:div w:id="1389186081">
              <w:marLeft w:val="0"/>
              <w:marRight w:val="0"/>
              <w:marTop w:val="0"/>
              <w:marBottom w:val="0"/>
              <w:divBdr>
                <w:top w:val="none" w:sz="0" w:space="0" w:color="auto"/>
                <w:left w:val="none" w:sz="0" w:space="0" w:color="auto"/>
                <w:bottom w:val="none" w:sz="0" w:space="0" w:color="auto"/>
                <w:right w:val="none" w:sz="0" w:space="0" w:color="auto"/>
              </w:divBdr>
              <w:divsChild>
                <w:div w:id="392510974">
                  <w:marLeft w:val="0"/>
                  <w:marRight w:val="0"/>
                  <w:marTop w:val="0"/>
                  <w:marBottom w:val="0"/>
                  <w:divBdr>
                    <w:top w:val="none" w:sz="0" w:space="0" w:color="auto"/>
                    <w:left w:val="none" w:sz="0" w:space="0" w:color="auto"/>
                    <w:bottom w:val="none" w:sz="0" w:space="0" w:color="auto"/>
                    <w:right w:val="none" w:sz="0" w:space="0" w:color="auto"/>
                  </w:divBdr>
                </w:div>
              </w:divsChild>
            </w:div>
            <w:div w:id="816797363">
              <w:marLeft w:val="0"/>
              <w:marRight w:val="0"/>
              <w:marTop w:val="0"/>
              <w:marBottom w:val="0"/>
              <w:divBdr>
                <w:top w:val="none" w:sz="0" w:space="0" w:color="auto"/>
                <w:left w:val="none" w:sz="0" w:space="0" w:color="auto"/>
                <w:bottom w:val="none" w:sz="0" w:space="0" w:color="auto"/>
                <w:right w:val="none" w:sz="0" w:space="0" w:color="auto"/>
              </w:divBdr>
              <w:divsChild>
                <w:div w:id="948590703">
                  <w:marLeft w:val="0"/>
                  <w:marRight w:val="0"/>
                  <w:marTop w:val="0"/>
                  <w:marBottom w:val="0"/>
                  <w:divBdr>
                    <w:top w:val="none" w:sz="0" w:space="0" w:color="auto"/>
                    <w:left w:val="none" w:sz="0" w:space="0" w:color="auto"/>
                    <w:bottom w:val="none" w:sz="0" w:space="0" w:color="auto"/>
                    <w:right w:val="none" w:sz="0" w:space="0" w:color="auto"/>
                  </w:divBdr>
                </w:div>
              </w:divsChild>
            </w:div>
            <w:div w:id="491027538">
              <w:marLeft w:val="0"/>
              <w:marRight w:val="0"/>
              <w:marTop w:val="0"/>
              <w:marBottom w:val="0"/>
              <w:divBdr>
                <w:top w:val="none" w:sz="0" w:space="0" w:color="auto"/>
                <w:left w:val="none" w:sz="0" w:space="0" w:color="auto"/>
                <w:bottom w:val="none" w:sz="0" w:space="0" w:color="auto"/>
                <w:right w:val="none" w:sz="0" w:space="0" w:color="auto"/>
              </w:divBdr>
              <w:divsChild>
                <w:div w:id="1671710766">
                  <w:marLeft w:val="0"/>
                  <w:marRight w:val="0"/>
                  <w:marTop w:val="0"/>
                  <w:marBottom w:val="0"/>
                  <w:divBdr>
                    <w:top w:val="none" w:sz="0" w:space="0" w:color="auto"/>
                    <w:left w:val="none" w:sz="0" w:space="0" w:color="auto"/>
                    <w:bottom w:val="none" w:sz="0" w:space="0" w:color="auto"/>
                    <w:right w:val="none" w:sz="0" w:space="0" w:color="auto"/>
                  </w:divBdr>
                </w:div>
              </w:divsChild>
            </w:div>
            <w:div w:id="99028778">
              <w:marLeft w:val="0"/>
              <w:marRight w:val="0"/>
              <w:marTop w:val="0"/>
              <w:marBottom w:val="0"/>
              <w:divBdr>
                <w:top w:val="none" w:sz="0" w:space="0" w:color="auto"/>
                <w:left w:val="none" w:sz="0" w:space="0" w:color="auto"/>
                <w:bottom w:val="none" w:sz="0" w:space="0" w:color="auto"/>
                <w:right w:val="none" w:sz="0" w:space="0" w:color="auto"/>
              </w:divBdr>
              <w:divsChild>
                <w:div w:id="1945989612">
                  <w:marLeft w:val="0"/>
                  <w:marRight w:val="0"/>
                  <w:marTop w:val="0"/>
                  <w:marBottom w:val="0"/>
                  <w:divBdr>
                    <w:top w:val="none" w:sz="0" w:space="0" w:color="auto"/>
                    <w:left w:val="none" w:sz="0" w:space="0" w:color="auto"/>
                    <w:bottom w:val="none" w:sz="0" w:space="0" w:color="auto"/>
                    <w:right w:val="none" w:sz="0" w:space="0" w:color="auto"/>
                  </w:divBdr>
                </w:div>
              </w:divsChild>
            </w:div>
            <w:div w:id="1885483667">
              <w:marLeft w:val="0"/>
              <w:marRight w:val="0"/>
              <w:marTop w:val="0"/>
              <w:marBottom w:val="0"/>
              <w:divBdr>
                <w:top w:val="none" w:sz="0" w:space="0" w:color="auto"/>
                <w:left w:val="none" w:sz="0" w:space="0" w:color="auto"/>
                <w:bottom w:val="none" w:sz="0" w:space="0" w:color="auto"/>
                <w:right w:val="none" w:sz="0" w:space="0" w:color="auto"/>
              </w:divBdr>
              <w:divsChild>
                <w:div w:id="1756126601">
                  <w:marLeft w:val="0"/>
                  <w:marRight w:val="0"/>
                  <w:marTop w:val="0"/>
                  <w:marBottom w:val="0"/>
                  <w:divBdr>
                    <w:top w:val="none" w:sz="0" w:space="0" w:color="auto"/>
                    <w:left w:val="none" w:sz="0" w:space="0" w:color="auto"/>
                    <w:bottom w:val="none" w:sz="0" w:space="0" w:color="auto"/>
                    <w:right w:val="none" w:sz="0" w:space="0" w:color="auto"/>
                  </w:divBdr>
                </w:div>
              </w:divsChild>
            </w:div>
            <w:div w:id="1166284906">
              <w:marLeft w:val="0"/>
              <w:marRight w:val="0"/>
              <w:marTop w:val="0"/>
              <w:marBottom w:val="0"/>
              <w:divBdr>
                <w:top w:val="none" w:sz="0" w:space="0" w:color="auto"/>
                <w:left w:val="none" w:sz="0" w:space="0" w:color="auto"/>
                <w:bottom w:val="none" w:sz="0" w:space="0" w:color="auto"/>
                <w:right w:val="none" w:sz="0" w:space="0" w:color="auto"/>
              </w:divBdr>
              <w:divsChild>
                <w:div w:id="14495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9885">
      <w:marLeft w:val="0"/>
      <w:marRight w:val="0"/>
      <w:marTop w:val="0"/>
      <w:marBottom w:val="0"/>
      <w:divBdr>
        <w:top w:val="none" w:sz="0" w:space="0" w:color="auto"/>
        <w:left w:val="none" w:sz="0" w:space="0" w:color="auto"/>
        <w:bottom w:val="none" w:sz="0" w:space="0" w:color="auto"/>
        <w:right w:val="none" w:sz="0" w:space="0" w:color="auto"/>
      </w:divBdr>
      <w:divsChild>
        <w:div w:id="1112091906">
          <w:marLeft w:val="0"/>
          <w:marRight w:val="0"/>
          <w:marTop w:val="432"/>
          <w:marBottom w:val="0"/>
          <w:divBdr>
            <w:top w:val="none" w:sz="0" w:space="0" w:color="auto"/>
            <w:left w:val="none" w:sz="0" w:space="0" w:color="auto"/>
            <w:bottom w:val="none" w:sz="0" w:space="0" w:color="auto"/>
            <w:right w:val="none" w:sz="0" w:space="0" w:color="auto"/>
          </w:divBdr>
        </w:div>
        <w:div w:id="1593274121">
          <w:marLeft w:val="0"/>
          <w:marRight w:val="0"/>
          <w:marTop w:val="0"/>
          <w:marBottom w:val="0"/>
          <w:divBdr>
            <w:top w:val="none" w:sz="0" w:space="0" w:color="auto"/>
            <w:left w:val="none" w:sz="0" w:space="0" w:color="auto"/>
            <w:bottom w:val="none" w:sz="0" w:space="0" w:color="auto"/>
            <w:right w:val="none" w:sz="0" w:space="0" w:color="auto"/>
          </w:divBdr>
          <w:divsChild>
            <w:div w:id="1292050063">
              <w:marLeft w:val="0"/>
              <w:marRight w:val="0"/>
              <w:marTop w:val="0"/>
              <w:marBottom w:val="0"/>
              <w:divBdr>
                <w:top w:val="none" w:sz="0" w:space="0" w:color="auto"/>
                <w:left w:val="none" w:sz="0" w:space="0" w:color="auto"/>
                <w:bottom w:val="none" w:sz="0" w:space="0" w:color="auto"/>
                <w:right w:val="none" w:sz="0" w:space="0" w:color="auto"/>
              </w:divBdr>
              <w:divsChild>
                <w:div w:id="1279947322">
                  <w:marLeft w:val="0"/>
                  <w:marRight w:val="0"/>
                  <w:marTop w:val="0"/>
                  <w:marBottom w:val="0"/>
                  <w:divBdr>
                    <w:top w:val="none" w:sz="0" w:space="0" w:color="auto"/>
                    <w:left w:val="none" w:sz="0" w:space="0" w:color="auto"/>
                    <w:bottom w:val="none" w:sz="0" w:space="0" w:color="auto"/>
                    <w:right w:val="none" w:sz="0" w:space="0" w:color="auto"/>
                  </w:divBdr>
                </w:div>
              </w:divsChild>
            </w:div>
            <w:div w:id="33849225">
              <w:marLeft w:val="0"/>
              <w:marRight w:val="0"/>
              <w:marTop w:val="0"/>
              <w:marBottom w:val="0"/>
              <w:divBdr>
                <w:top w:val="none" w:sz="0" w:space="0" w:color="auto"/>
                <w:left w:val="none" w:sz="0" w:space="0" w:color="auto"/>
                <w:bottom w:val="none" w:sz="0" w:space="0" w:color="auto"/>
                <w:right w:val="none" w:sz="0" w:space="0" w:color="auto"/>
              </w:divBdr>
              <w:divsChild>
                <w:div w:id="1927685793">
                  <w:marLeft w:val="0"/>
                  <w:marRight w:val="0"/>
                  <w:marTop w:val="0"/>
                  <w:marBottom w:val="0"/>
                  <w:divBdr>
                    <w:top w:val="none" w:sz="0" w:space="0" w:color="auto"/>
                    <w:left w:val="none" w:sz="0" w:space="0" w:color="auto"/>
                    <w:bottom w:val="none" w:sz="0" w:space="0" w:color="auto"/>
                    <w:right w:val="none" w:sz="0" w:space="0" w:color="auto"/>
                  </w:divBdr>
                </w:div>
              </w:divsChild>
            </w:div>
            <w:div w:id="1507673059">
              <w:marLeft w:val="0"/>
              <w:marRight w:val="0"/>
              <w:marTop w:val="0"/>
              <w:marBottom w:val="0"/>
              <w:divBdr>
                <w:top w:val="none" w:sz="0" w:space="0" w:color="auto"/>
                <w:left w:val="none" w:sz="0" w:space="0" w:color="auto"/>
                <w:bottom w:val="none" w:sz="0" w:space="0" w:color="auto"/>
                <w:right w:val="none" w:sz="0" w:space="0" w:color="auto"/>
              </w:divBdr>
              <w:divsChild>
                <w:div w:id="1405302076">
                  <w:marLeft w:val="0"/>
                  <w:marRight w:val="0"/>
                  <w:marTop w:val="0"/>
                  <w:marBottom w:val="0"/>
                  <w:divBdr>
                    <w:top w:val="none" w:sz="0" w:space="0" w:color="auto"/>
                    <w:left w:val="none" w:sz="0" w:space="0" w:color="auto"/>
                    <w:bottom w:val="none" w:sz="0" w:space="0" w:color="auto"/>
                    <w:right w:val="none" w:sz="0" w:space="0" w:color="auto"/>
                  </w:divBdr>
                </w:div>
              </w:divsChild>
            </w:div>
            <w:div w:id="222644730">
              <w:marLeft w:val="0"/>
              <w:marRight w:val="0"/>
              <w:marTop w:val="0"/>
              <w:marBottom w:val="0"/>
              <w:divBdr>
                <w:top w:val="none" w:sz="0" w:space="0" w:color="auto"/>
                <w:left w:val="none" w:sz="0" w:space="0" w:color="auto"/>
                <w:bottom w:val="none" w:sz="0" w:space="0" w:color="auto"/>
                <w:right w:val="none" w:sz="0" w:space="0" w:color="auto"/>
              </w:divBdr>
              <w:divsChild>
                <w:div w:id="2100638794">
                  <w:marLeft w:val="0"/>
                  <w:marRight w:val="0"/>
                  <w:marTop w:val="0"/>
                  <w:marBottom w:val="0"/>
                  <w:divBdr>
                    <w:top w:val="none" w:sz="0" w:space="0" w:color="auto"/>
                    <w:left w:val="none" w:sz="0" w:space="0" w:color="auto"/>
                    <w:bottom w:val="none" w:sz="0" w:space="0" w:color="auto"/>
                    <w:right w:val="none" w:sz="0" w:space="0" w:color="auto"/>
                  </w:divBdr>
                </w:div>
              </w:divsChild>
            </w:div>
            <w:div w:id="627204146">
              <w:marLeft w:val="0"/>
              <w:marRight w:val="0"/>
              <w:marTop w:val="0"/>
              <w:marBottom w:val="0"/>
              <w:divBdr>
                <w:top w:val="none" w:sz="0" w:space="0" w:color="auto"/>
                <w:left w:val="none" w:sz="0" w:space="0" w:color="auto"/>
                <w:bottom w:val="none" w:sz="0" w:space="0" w:color="auto"/>
                <w:right w:val="none" w:sz="0" w:space="0" w:color="auto"/>
              </w:divBdr>
              <w:divsChild>
                <w:div w:id="211309772">
                  <w:marLeft w:val="0"/>
                  <w:marRight w:val="0"/>
                  <w:marTop w:val="0"/>
                  <w:marBottom w:val="0"/>
                  <w:divBdr>
                    <w:top w:val="none" w:sz="0" w:space="0" w:color="auto"/>
                    <w:left w:val="none" w:sz="0" w:space="0" w:color="auto"/>
                    <w:bottom w:val="none" w:sz="0" w:space="0" w:color="auto"/>
                    <w:right w:val="none" w:sz="0" w:space="0" w:color="auto"/>
                  </w:divBdr>
                </w:div>
              </w:divsChild>
            </w:div>
            <w:div w:id="1363746248">
              <w:marLeft w:val="0"/>
              <w:marRight w:val="0"/>
              <w:marTop w:val="0"/>
              <w:marBottom w:val="0"/>
              <w:divBdr>
                <w:top w:val="none" w:sz="0" w:space="0" w:color="auto"/>
                <w:left w:val="none" w:sz="0" w:space="0" w:color="auto"/>
                <w:bottom w:val="none" w:sz="0" w:space="0" w:color="auto"/>
                <w:right w:val="none" w:sz="0" w:space="0" w:color="auto"/>
              </w:divBdr>
              <w:divsChild>
                <w:div w:id="268852172">
                  <w:marLeft w:val="0"/>
                  <w:marRight w:val="0"/>
                  <w:marTop w:val="0"/>
                  <w:marBottom w:val="0"/>
                  <w:divBdr>
                    <w:top w:val="none" w:sz="0" w:space="0" w:color="auto"/>
                    <w:left w:val="none" w:sz="0" w:space="0" w:color="auto"/>
                    <w:bottom w:val="none" w:sz="0" w:space="0" w:color="auto"/>
                    <w:right w:val="none" w:sz="0" w:space="0" w:color="auto"/>
                  </w:divBdr>
                </w:div>
              </w:divsChild>
            </w:div>
            <w:div w:id="257444991">
              <w:marLeft w:val="0"/>
              <w:marRight w:val="0"/>
              <w:marTop w:val="0"/>
              <w:marBottom w:val="0"/>
              <w:divBdr>
                <w:top w:val="none" w:sz="0" w:space="0" w:color="auto"/>
                <w:left w:val="none" w:sz="0" w:space="0" w:color="auto"/>
                <w:bottom w:val="none" w:sz="0" w:space="0" w:color="auto"/>
                <w:right w:val="none" w:sz="0" w:space="0" w:color="auto"/>
              </w:divBdr>
              <w:divsChild>
                <w:div w:id="485512965">
                  <w:marLeft w:val="0"/>
                  <w:marRight w:val="0"/>
                  <w:marTop w:val="0"/>
                  <w:marBottom w:val="0"/>
                  <w:divBdr>
                    <w:top w:val="none" w:sz="0" w:space="0" w:color="auto"/>
                    <w:left w:val="none" w:sz="0" w:space="0" w:color="auto"/>
                    <w:bottom w:val="none" w:sz="0" w:space="0" w:color="auto"/>
                    <w:right w:val="none" w:sz="0" w:space="0" w:color="auto"/>
                  </w:divBdr>
                </w:div>
              </w:divsChild>
            </w:div>
            <w:div w:id="245455077">
              <w:marLeft w:val="0"/>
              <w:marRight w:val="0"/>
              <w:marTop w:val="0"/>
              <w:marBottom w:val="0"/>
              <w:divBdr>
                <w:top w:val="none" w:sz="0" w:space="0" w:color="auto"/>
                <w:left w:val="none" w:sz="0" w:space="0" w:color="auto"/>
                <w:bottom w:val="none" w:sz="0" w:space="0" w:color="auto"/>
                <w:right w:val="none" w:sz="0" w:space="0" w:color="auto"/>
              </w:divBdr>
              <w:divsChild>
                <w:div w:id="358354241">
                  <w:marLeft w:val="0"/>
                  <w:marRight w:val="0"/>
                  <w:marTop w:val="0"/>
                  <w:marBottom w:val="0"/>
                  <w:divBdr>
                    <w:top w:val="none" w:sz="0" w:space="0" w:color="auto"/>
                    <w:left w:val="none" w:sz="0" w:space="0" w:color="auto"/>
                    <w:bottom w:val="none" w:sz="0" w:space="0" w:color="auto"/>
                    <w:right w:val="none" w:sz="0" w:space="0" w:color="auto"/>
                  </w:divBdr>
                </w:div>
              </w:divsChild>
            </w:div>
            <w:div w:id="302588477">
              <w:marLeft w:val="0"/>
              <w:marRight w:val="0"/>
              <w:marTop w:val="0"/>
              <w:marBottom w:val="0"/>
              <w:divBdr>
                <w:top w:val="none" w:sz="0" w:space="0" w:color="auto"/>
                <w:left w:val="none" w:sz="0" w:space="0" w:color="auto"/>
                <w:bottom w:val="none" w:sz="0" w:space="0" w:color="auto"/>
                <w:right w:val="none" w:sz="0" w:space="0" w:color="auto"/>
              </w:divBdr>
              <w:divsChild>
                <w:div w:id="1765572504">
                  <w:marLeft w:val="0"/>
                  <w:marRight w:val="0"/>
                  <w:marTop w:val="0"/>
                  <w:marBottom w:val="0"/>
                  <w:divBdr>
                    <w:top w:val="none" w:sz="0" w:space="0" w:color="auto"/>
                    <w:left w:val="none" w:sz="0" w:space="0" w:color="auto"/>
                    <w:bottom w:val="none" w:sz="0" w:space="0" w:color="auto"/>
                    <w:right w:val="none" w:sz="0" w:space="0" w:color="auto"/>
                  </w:divBdr>
                </w:div>
              </w:divsChild>
            </w:div>
            <w:div w:id="1803114994">
              <w:marLeft w:val="0"/>
              <w:marRight w:val="0"/>
              <w:marTop w:val="0"/>
              <w:marBottom w:val="0"/>
              <w:divBdr>
                <w:top w:val="none" w:sz="0" w:space="0" w:color="auto"/>
                <w:left w:val="none" w:sz="0" w:space="0" w:color="auto"/>
                <w:bottom w:val="none" w:sz="0" w:space="0" w:color="auto"/>
                <w:right w:val="none" w:sz="0" w:space="0" w:color="auto"/>
              </w:divBdr>
              <w:divsChild>
                <w:div w:id="226378689">
                  <w:marLeft w:val="0"/>
                  <w:marRight w:val="0"/>
                  <w:marTop w:val="0"/>
                  <w:marBottom w:val="0"/>
                  <w:divBdr>
                    <w:top w:val="none" w:sz="0" w:space="0" w:color="auto"/>
                    <w:left w:val="none" w:sz="0" w:space="0" w:color="auto"/>
                    <w:bottom w:val="none" w:sz="0" w:space="0" w:color="auto"/>
                    <w:right w:val="none" w:sz="0" w:space="0" w:color="auto"/>
                  </w:divBdr>
                </w:div>
              </w:divsChild>
            </w:div>
            <w:div w:id="1012104745">
              <w:marLeft w:val="0"/>
              <w:marRight w:val="0"/>
              <w:marTop w:val="0"/>
              <w:marBottom w:val="0"/>
              <w:divBdr>
                <w:top w:val="none" w:sz="0" w:space="0" w:color="auto"/>
                <w:left w:val="none" w:sz="0" w:space="0" w:color="auto"/>
                <w:bottom w:val="none" w:sz="0" w:space="0" w:color="auto"/>
                <w:right w:val="none" w:sz="0" w:space="0" w:color="auto"/>
              </w:divBdr>
              <w:divsChild>
                <w:div w:id="1184049450">
                  <w:marLeft w:val="0"/>
                  <w:marRight w:val="0"/>
                  <w:marTop w:val="0"/>
                  <w:marBottom w:val="0"/>
                  <w:divBdr>
                    <w:top w:val="none" w:sz="0" w:space="0" w:color="auto"/>
                    <w:left w:val="none" w:sz="0" w:space="0" w:color="auto"/>
                    <w:bottom w:val="none" w:sz="0" w:space="0" w:color="auto"/>
                    <w:right w:val="none" w:sz="0" w:space="0" w:color="auto"/>
                  </w:divBdr>
                </w:div>
              </w:divsChild>
            </w:div>
            <w:div w:id="1848713905">
              <w:marLeft w:val="0"/>
              <w:marRight w:val="0"/>
              <w:marTop w:val="0"/>
              <w:marBottom w:val="0"/>
              <w:divBdr>
                <w:top w:val="none" w:sz="0" w:space="0" w:color="auto"/>
                <w:left w:val="none" w:sz="0" w:space="0" w:color="auto"/>
                <w:bottom w:val="none" w:sz="0" w:space="0" w:color="auto"/>
                <w:right w:val="none" w:sz="0" w:space="0" w:color="auto"/>
              </w:divBdr>
              <w:divsChild>
                <w:div w:id="278729949">
                  <w:marLeft w:val="0"/>
                  <w:marRight w:val="0"/>
                  <w:marTop w:val="0"/>
                  <w:marBottom w:val="0"/>
                  <w:divBdr>
                    <w:top w:val="none" w:sz="0" w:space="0" w:color="auto"/>
                    <w:left w:val="none" w:sz="0" w:space="0" w:color="auto"/>
                    <w:bottom w:val="none" w:sz="0" w:space="0" w:color="auto"/>
                    <w:right w:val="none" w:sz="0" w:space="0" w:color="auto"/>
                  </w:divBdr>
                </w:div>
              </w:divsChild>
            </w:div>
            <w:div w:id="553353106">
              <w:marLeft w:val="0"/>
              <w:marRight w:val="0"/>
              <w:marTop w:val="0"/>
              <w:marBottom w:val="0"/>
              <w:divBdr>
                <w:top w:val="none" w:sz="0" w:space="0" w:color="auto"/>
                <w:left w:val="none" w:sz="0" w:space="0" w:color="auto"/>
                <w:bottom w:val="none" w:sz="0" w:space="0" w:color="auto"/>
                <w:right w:val="none" w:sz="0" w:space="0" w:color="auto"/>
              </w:divBdr>
              <w:divsChild>
                <w:div w:id="2114126192">
                  <w:marLeft w:val="0"/>
                  <w:marRight w:val="0"/>
                  <w:marTop w:val="0"/>
                  <w:marBottom w:val="0"/>
                  <w:divBdr>
                    <w:top w:val="none" w:sz="0" w:space="0" w:color="auto"/>
                    <w:left w:val="none" w:sz="0" w:space="0" w:color="auto"/>
                    <w:bottom w:val="none" w:sz="0" w:space="0" w:color="auto"/>
                    <w:right w:val="none" w:sz="0" w:space="0" w:color="auto"/>
                  </w:divBdr>
                </w:div>
              </w:divsChild>
            </w:div>
            <w:div w:id="1507551562">
              <w:marLeft w:val="0"/>
              <w:marRight w:val="0"/>
              <w:marTop w:val="0"/>
              <w:marBottom w:val="0"/>
              <w:divBdr>
                <w:top w:val="none" w:sz="0" w:space="0" w:color="auto"/>
                <w:left w:val="none" w:sz="0" w:space="0" w:color="auto"/>
                <w:bottom w:val="none" w:sz="0" w:space="0" w:color="auto"/>
                <w:right w:val="none" w:sz="0" w:space="0" w:color="auto"/>
              </w:divBdr>
              <w:divsChild>
                <w:div w:id="962420631">
                  <w:marLeft w:val="0"/>
                  <w:marRight w:val="0"/>
                  <w:marTop w:val="0"/>
                  <w:marBottom w:val="0"/>
                  <w:divBdr>
                    <w:top w:val="none" w:sz="0" w:space="0" w:color="auto"/>
                    <w:left w:val="none" w:sz="0" w:space="0" w:color="auto"/>
                    <w:bottom w:val="none" w:sz="0" w:space="0" w:color="auto"/>
                    <w:right w:val="none" w:sz="0" w:space="0" w:color="auto"/>
                  </w:divBdr>
                </w:div>
              </w:divsChild>
            </w:div>
            <w:div w:id="1512717534">
              <w:marLeft w:val="0"/>
              <w:marRight w:val="0"/>
              <w:marTop w:val="0"/>
              <w:marBottom w:val="0"/>
              <w:divBdr>
                <w:top w:val="none" w:sz="0" w:space="0" w:color="auto"/>
                <w:left w:val="none" w:sz="0" w:space="0" w:color="auto"/>
                <w:bottom w:val="none" w:sz="0" w:space="0" w:color="auto"/>
                <w:right w:val="none" w:sz="0" w:space="0" w:color="auto"/>
              </w:divBdr>
              <w:divsChild>
                <w:div w:id="1574772804">
                  <w:marLeft w:val="0"/>
                  <w:marRight w:val="0"/>
                  <w:marTop w:val="0"/>
                  <w:marBottom w:val="0"/>
                  <w:divBdr>
                    <w:top w:val="none" w:sz="0" w:space="0" w:color="auto"/>
                    <w:left w:val="none" w:sz="0" w:space="0" w:color="auto"/>
                    <w:bottom w:val="none" w:sz="0" w:space="0" w:color="auto"/>
                    <w:right w:val="none" w:sz="0" w:space="0" w:color="auto"/>
                  </w:divBdr>
                </w:div>
              </w:divsChild>
            </w:div>
            <w:div w:id="1187988962">
              <w:marLeft w:val="0"/>
              <w:marRight w:val="0"/>
              <w:marTop w:val="0"/>
              <w:marBottom w:val="0"/>
              <w:divBdr>
                <w:top w:val="none" w:sz="0" w:space="0" w:color="auto"/>
                <w:left w:val="none" w:sz="0" w:space="0" w:color="auto"/>
                <w:bottom w:val="none" w:sz="0" w:space="0" w:color="auto"/>
                <w:right w:val="none" w:sz="0" w:space="0" w:color="auto"/>
              </w:divBdr>
              <w:divsChild>
                <w:div w:id="974412875">
                  <w:marLeft w:val="0"/>
                  <w:marRight w:val="0"/>
                  <w:marTop w:val="0"/>
                  <w:marBottom w:val="0"/>
                  <w:divBdr>
                    <w:top w:val="none" w:sz="0" w:space="0" w:color="auto"/>
                    <w:left w:val="none" w:sz="0" w:space="0" w:color="auto"/>
                    <w:bottom w:val="none" w:sz="0" w:space="0" w:color="auto"/>
                    <w:right w:val="none" w:sz="0" w:space="0" w:color="auto"/>
                  </w:divBdr>
                </w:div>
              </w:divsChild>
            </w:div>
            <w:div w:id="335544609">
              <w:marLeft w:val="0"/>
              <w:marRight w:val="0"/>
              <w:marTop w:val="0"/>
              <w:marBottom w:val="0"/>
              <w:divBdr>
                <w:top w:val="none" w:sz="0" w:space="0" w:color="auto"/>
                <w:left w:val="none" w:sz="0" w:space="0" w:color="auto"/>
                <w:bottom w:val="none" w:sz="0" w:space="0" w:color="auto"/>
                <w:right w:val="none" w:sz="0" w:space="0" w:color="auto"/>
              </w:divBdr>
              <w:divsChild>
                <w:div w:id="199243357">
                  <w:marLeft w:val="0"/>
                  <w:marRight w:val="0"/>
                  <w:marTop w:val="0"/>
                  <w:marBottom w:val="0"/>
                  <w:divBdr>
                    <w:top w:val="none" w:sz="0" w:space="0" w:color="auto"/>
                    <w:left w:val="none" w:sz="0" w:space="0" w:color="auto"/>
                    <w:bottom w:val="none" w:sz="0" w:space="0" w:color="auto"/>
                    <w:right w:val="none" w:sz="0" w:space="0" w:color="auto"/>
                  </w:divBdr>
                </w:div>
              </w:divsChild>
            </w:div>
            <w:div w:id="702442352">
              <w:marLeft w:val="0"/>
              <w:marRight w:val="0"/>
              <w:marTop w:val="0"/>
              <w:marBottom w:val="0"/>
              <w:divBdr>
                <w:top w:val="none" w:sz="0" w:space="0" w:color="auto"/>
                <w:left w:val="none" w:sz="0" w:space="0" w:color="auto"/>
                <w:bottom w:val="none" w:sz="0" w:space="0" w:color="auto"/>
                <w:right w:val="none" w:sz="0" w:space="0" w:color="auto"/>
              </w:divBdr>
              <w:divsChild>
                <w:div w:id="16430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9281">
          <w:marLeft w:val="0"/>
          <w:marRight w:val="0"/>
          <w:marTop w:val="0"/>
          <w:marBottom w:val="600"/>
          <w:divBdr>
            <w:top w:val="none" w:sz="0" w:space="0" w:color="auto"/>
            <w:left w:val="none" w:sz="0" w:space="0" w:color="auto"/>
            <w:bottom w:val="none" w:sz="0" w:space="0" w:color="auto"/>
            <w:right w:val="none" w:sz="0" w:space="0" w:color="auto"/>
          </w:divBdr>
        </w:div>
      </w:divsChild>
    </w:div>
    <w:div w:id="78793486">
      <w:marLeft w:val="0"/>
      <w:marRight w:val="0"/>
      <w:marTop w:val="0"/>
      <w:marBottom w:val="0"/>
      <w:divBdr>
        <w:top w:val="none" w:sz="0" w:space="0" w:color="auto"/>
        <w:left w:val="none" w:sz="0" w:space="0" w:color="auto"/>
        <w:bottom w:val="none" w:sz="0" w:space="0" w:color="auto"/>
        <w:right w:val="none" w:sz="0" w:space="0" w:color="auto"/>
      </w:divBdr>
      <w:divsChild>
        <w:div w:id="1975988809">
          <w:marLeft w:val="0"/>
          <w:marRight w:val="0"/>
          <w:marTop w:val="432"/>
          <w:marBottom w:val="0"/>
          <w:divBdr>
            <w:top w:val="none" w:sz="0" w:space="0" w:color="auto"/>
            <w:left w:val="none" w:sz="0" w:space="0" w:color="auto"/>
            <w:bottom w:val="none" w:sz="0" w:space="0" w:color="auto"/>
            <w:right w:val="none" w:sz="0" w:space="0" w:color="auto"/>
          </w:divBdr>
        </w:div>
        <w:div w:id="1593051023">
          <w:marLeft w:val="0"/>
          <w:marRight w:val="0"/>
          <w:marTop w:val="0"/>
          <w:marBottom w:val="0"/>
          <w:divBdr>
            <w:top w:val="none" w:sz="0" w:space="0" w:color="auto"/>
            <w:left w:val="none" w:sz="0" w:space="0" w:color="auto"/>
            <w:bottom w:val="none" w:sz="0" w:space="0" w:color="auto"/>
            <w:right w:val="none" w:sz="0" w:space="0" w:color="auto"/>
          </w:divBdr>
        </w:div>
        <w:div w:id="1991472520">
          <w:marLeft w:val="0"/>
          <w:marRight w:val="0"/>
          <w:marTop w:val="0"/>
          <w:marBottom w:val="600"/>
          <w:divBdr>
            <w:top w:val="none" w:sz="0" w:space="0" w:color="auto"/>
            <w:left w:val="none" w:sz="0" w:space="0" w:color="auto"/>
            <w:bottom w:val="none" w:sz="0" w:space="0" w:color="auto"/>
            <w:right w:val="none" w:sz="0" w:space="0" w:color="auto"/>
          </w:divBdr>
        </w:div>
      </w:divsChild>
    </w:div>
    <w:div w:id="119348463">
      <w:marLeft w:val="0"/>
      <w:marRight w:val="0"/>
      <w:marTop w:val="0"/>
      <w:marBottom w:val="0"/>
      <w:divBdr>
        <w:top w:val="none" w:sz="0" w:space="0" w:color="auto"/>
        <w:left w:val="none" w:sz="0" w:space="0" w:color="auto"/>
        <w:bottom w:val="none" w:sz="0" w:space="0" w:color="auto"/>
        <w:right w:val="none" w:sz="0" w:space="0" w:color="auto"/>
      </w:divBdr>
      <w:divsChild>
        <w:div w:id="408382073">
          <w:marLeft w:val="0"/>
          <w:marRight w:val="0"/>
          <w:marTop w:val="432"/>
          <w:marBottom w:val="0"/>
          <w:divBdr>
            <w:top w:val="none" w:sz="0" w:space="0" w:color="auto"/>
            <w:left w:val="none" w:sz="0" w:space="0" w:color="auto"/>
            <w:bottom w:val="none" w:sz="0" w:space="0" w:color="auto"/>
            <w:right w:val="none" w:sz="0" w:space="0" w:color="auto"/>
          </w:divBdr>
        </w:div>
        <w:div w:id="1207252131">
          <w:marLeft w:val="0"/>
          <w:marRight w:val="0"/>
          <w:marTop w:val="0"/>
          <w:marBottom w:val="0"/>
          <w:divBdr>
            <w:top w:val="none" w:sz="0" w:space="0" w:color="auto"/>
            <w:left w:val="none" w:sz="0" w:space="0" w:color="auto"/>
            <w:bottom w:val="none" w:sz="0" w:space="0" w:color="auto"/>
            <w:right w:val="none" w:sz="0" w:space="0" w:color="auto"/>
          </w:divBdr>
        </w:div>
        <w:div w:id="1926765673">
          <w:marLeft w:val="0"/>
          <w:marRight w:val="0"/>
          <w:marTop w:val="0"/>
          <w:marBottom w:val="600"/>
          <w:divBdr>
            <w:top w:val="none" w:sz="0" w:space="0" w:color="auto"/>
            <w:left w:val="none" w:sz="0" w:space="0" w:color="auto"/>
            <w:bottom w:val="none" w:sz="0" w:space="0" w:color="auto"/>
            <w:right w:val="none" w:sz="0" w:space="0" w:color="auto"/>
          </w:divBdr>
        </w:div>
      </w:divsChild>
    </w:div>
    <w:div w:id="138346877">
      <w:marLeft w:val="0"/>
      <w:marRight w:val="0"/>
      <w:marTop w:val="0"/>
      <w:marBottom w:val="0"/>
      <w:divBdr>
        <w:top w:val="none" w:sz="0" w:space="0" w:color="auto"/>
        <w:left w:val="none" w:sz="0" w:space="0" w:color="auto"/>
        <w:bottom w:val="none" w:sz="0" w:space="0" w:color="auto"/>
        <w:right w:val="none" w:sz="0" w:space="0" w:color="auto"/>
      </w:divBdr>
      <w:divsChild>
        <w:div w:id="649864850">
          <w:marLeft w:val="0"/>
          <w:marRight w:val="0"/>
          <w:marTop w:val="432"/>
          <w:marBottom w:val="0"/>
          <w:divBdr>
            <w:top w:val="none" w:sz="0" w:space="0" w:color="auto"/>
            <w:left w:val="none" w:sz="0" w:space="0" w:color="auto"/>
            <w:bottom w:val="none" w:sz="0" w:space="0" w:color="auto"/>
            <w:right w:val="none" w:sz="0" w:space="0" w:color="auto"/>
          </w:divBdr>
        </w:div>
        <w:div w:id="1719429496">
          <w:marLeft w:val="0"/>
          <w:marRight w:val="0"/>
          <w:marTop w:val="0"/>
          <w:marBottom w:val="0"/>
          <w:divBdr>
            <w:top w:val="none" w:sz="0" w:space="0" w:color="auto"/>
            <w:left w:val="none" w:sz="0" w:space="0" w:color="auto"/>
            <w:bottom w:val="none" w:sz="0" w:space="0" w:color="auto"/>
            <w:right w:val="none" w:sz="0" w:space="0" w:color="auto"/>
          </w:divBdr>
          <w:divsChild>
            <w:div w:id="839928338">
              <w:marLeft w:val="0"/>
              <w:marRight w:val="0"/>
              <w:marTop w:val="0"/>
              <w:marBottom w:val="0"/>
              <w:divBdr>
                <w:top w:val="none" w:sz="0" w:space="0" w:color="auto"/>
                <w:left w:val="none" w:sz="0" w:space="0" w:color="auto"/>
                <w:bottom w:val="none" w:sz="0" w:space="0" w:color="auto"/>
                <w:right w:val="none" w:sz="0" w:space="0" w:color="auto"/>
              </w:divBdr>
              <w:divsChild>
                <w:div w:id="1426223700">
                  <w:marLeft w:val="0"/>
                  <w:marRight w:val="0"/>
                  <w:marTop w:val="0"/>
                  <w:marBottom w:val="0"/>
                  <w:divBdr>
                    <w:top w:val="none" w:sz="0" w:space="0" w:color="auto"/>
                    <w:left w:val="none" w:sz="0" w:space="0" w:color="auto"/>
                    <w:bottom w:val="none" w:sz="0" w:space="0" w:color="auto"/>
                    <w:right w:val="none" w:sz="0" w:space="0" w:color="auto"/>
                  </w:divBdr>
                </w:div>
              </w:divsChild>
            </w:div>
            <w:div w:id="138809858">
              <w:marLeft w:val="0"/>
              <w:marRight w:val="0"/>
              <w:marTop w:val="0"/>
              <w:marBottom w:val="0"/>
              <w:divBdr>
                <w:top w:val="none" w:sz="0" w:space="0" w:color="auto"/>
                <w:left w:val="none" w:sz="0" w:space="0" w:color="auto"/>
                <w:bottom w:val="none" w:sz="0" w:space="0" w:color="auto"/>
                <w:right w:val="none" w:sz="0" w:space="0" w:color="auto"/>
              </w:divBdr>
              <w:divsChild>
                <w:div w:id="767581945">
                  <w:marLeft w:val="0"/>
                  <w:marRight w:val="0"/>
                  <w:marTop w:val="0"/>
                  <w:marBottom w:val="0"/>
                  <w:divBdr>
                    <w:top w:val="none" w:sz="0" w:space="0" w:color="auto"/>
                    <w:left w:val="none" w:sz="0" w:space="0" w:color="auto"/>
                    <w:bottom w:val="none" w:sz="0" w:space="0" w:color="auto"/>
                    <w:right w:val="none" w:sz="0" w:space="0" w:color="auto"/>
                  </w:divBdr>
                </w:div>
              </w:divsChild>
            </w:div>
            <w:div w:id="89812400">
              <w:marLeft w:val="0"/>
              <w:marRight w:val="0"/>
              <w:marTop w:val="0"/>
              <w:marBottom w:val="0"/>
              <w:divBdr>
                <w:top w:val="none" w:sz="0" w:space="0" w:color="auto"/>
                <w:left w:val="none" w:sz="0" w:space="0" w:color="auto"/>
                <w:bottom w:val="none" w:sz="0" w:space="0" w:color="auto"/>
                <w:right w:val="none" w:sz="0" w:space="0" w:color="auto"/>
              </w:divBdr>
              <w:divsChild>
                <w:div w:id="1717197053">
                  <w:marLeft w:val="0"/>
                  <w:marRight w:val="0"/>
                  <w:marTop w:val="0"/>
                  <w:marBottom w:val="0"/>
                  <w:divBdr>
                    <w:top w:val="none" w:sz="0" w:space="0" w:color="auto"/>
                    <w:left w:val="none" w:sz="0" w:space="0" w:color="auto"/>
                    <w:bottom w:val="none" w:sz="0" w:space="0" w:color="auto"/>
                    <w:right w:val="none" w:sz="0" w:space="0" w:color="auto"/>
                  </w:divBdr>
                </w:div>
              </w:divsChild>
            </w:div>
            <w:div w:id="1141269431">
              <w:marLeft w:val="0"/>
              <w:marRight w:val="0"/>
              <w:marTop w:val="0"/>
              <w:marBottom w:val="0"/>
              <w:divBdr>
                <w:top w:val="none" w:sz="0" w:space="0" w:color="auto"/>
                <w:left w:val="none" w:sz="0" w:space="0" w:color="auto"/>
                <w:bottom w:val="none" w:sz="0" w:space="0" w:color="auto"/>
                <w:right w:val="none" w:sz="0" w:space="0" w:color="auto"/>
              </w:divBdr>
              <w:divsChild>
                <w:div w:id="385296899">
                  <w:marLeft w:val="0"/>
                  <w:marRight w:val="0"/>
                  <w:marTop w:val="0"/>
                  <w:marBottom w:val="0"/>
                  <w:divBdr>
                    <w:top w:val="none" w:sz="0" w:space="0" w:color="auto"/>
                    <w:left w:val="none" w:sz="0" w:space="0" w:color="auto"/>
                    <w:bottom w:val="none" w:sz="0" w:space="0" w:color="auto"/>
                    <w:right w:val="none" w:sz="0" w:space="0" w:color="auto"/>
                  </w:divBdr>
                </w:div>
              </w:divsChild>
            </w:div>
            <w:div w:id="1491679503">
              <w:marLeft w:val="0"/>
              <w:marRight w:val="0"/>
              <w:marTop w:val="0"/>
              <w:marBottom w:val="0"/>
              <w:divBdr>
                <w:top w:val="none" w:sz="0" w:space="0" w:color="auto"/>
                <w:left w:val="none" w:sz="0" w:space="0" w:color="auto"/>
                <w:bottom w:val="none" w:sz="0" w:space="0" w:color="auto"/>
                <w:right w:val="none" w:sz="0" w:space="0" w:color="auto"/>
              </w:divBdr>
              <w:divsChild>
                <w:div w:id="93716849">
                  <w:marLeft w:val="0"/>
                  <w:marRight w:val="0"/>
                  <w:marTop w:val="0"/>
                  <w:marBottom w:val="0"/>
                  <w:divBdr>
                    <w:top w:val="none" w:sz="0" w:space="0" w:color="auto"/>
                    <w:left w:val="none" w:sz="0" w:space="0" w:color="auto"/>
                    <w:bottom w:val="none" w:sz="0" w:space="0" w:color="auto"/>
                    <w:right w:val="none" w:sz="0" w:space="0" w:color="auto"/>
                  </w:divBdr>
                </w:div>
              </w:divsChild>
            </w:div>
            <w:div w:id="2082022950">
              <w:marLeft w:val="0"/>
              <w:marRight w:val="0"/>
              <w:marTop w:val="0"/>
              <w:marBottom w:val="0"/>
              <w:divBdr>
                <w:top w:val="none" w:sz="0" w:space="0" w:color="auto"/>
                <w:left w:val="none" w:sz="0" w:space="0" w:color="auto"/>
                <w:bottom w:val="none" w:sz="0" w:space="0" w:color="auto"/>
                <w:right w:val="none" w:sz="0" w:space="0" w:color="auto"/>
              </w:divBdr>
              <w:divsChild>
                <w:div w:id="7800979">
                  <w:marLeft w:val="0"/>
                  <w:marRight w:val="0"/>
                  <w:marTop w:val="0"/>
                  <w:marBottom w:val="0"/>
                  <w:divBdr>
                    <w:top w:val="none" w:sz="0" w:space="0" w:color="auto"/>
                    <w:left w:val="none" w:sz="0" w:space="0" w:color="auto"/>
                    <w:bottom w:val="none" w:sz="0" w:space="0" w:color="auto"/>
                    <w:right w:val="none" w:sz="0" w:space="0" w:color="auto"/>
                  </w:divBdr>
                </w:div>
              </w:divsChild>
            </w:div>
            <w:div w:id="1825464125">
              <w:marLeft w:val="0"/>
              <w:marRight w:val="0"/>
              <w:marTop w:val="0"/>
              <w:marBottom w:val="0"/>
              <w:divBdr>
                <w:top w:val="none" w:sz="0" w:space="0" w:color="auto"/>
                <w:left w:val="none" w:sz="0" w:space="0" w:color="auto"/>
                <w:bottom w:val="none" w:sz="0" w:space="0" w:color="auto"/>
                <w:right w:val="none" w:sz="0" w:space="0" w:color="auto"/>
              </w:divBdr>
              <w:divsChild>
                <w:div w:id="6834424">
                  <w:marLeft w:val="0"/>
                  <w:marRight w:val="0"/>
                  <w:marTop w:val="0"/>
                  <w:marBottom w:val="0"/>
                  <w:divBdr>
                    <w:top w:val="none" w:sz="0" w:space="0" w:color="auto"/>
                    <w:left w:val="none" w:sz="0" w:space="0" w:color="auto"/>
                    <w:bottom w:val="none" w:sz="0" w:space="0" w:color="auto"/>
                    <w:right w:val="none" w:sz="0" w:space="0" w:color="auto"/>
                  </w:divBdr>
                </w:div>
              </w:divsChild>
            </w:div>
            <w:div w:id="313292985">
              <w:marLeft w:val="0"/>
              <w:marRight w:val="0"/>
              <w:marTop w:val="0"/>
              <w:marBottom w:val="0"/>
              <w:divBdr>
                <w:top w:val="none" w:sz="0" w:space="0" w:color="auto"/>
                <w:left w:val="none" w:sz="0" w:space="0" w:color="auto"/>
                <w:bottom w:val="none" w:sz="0" w:space="0" w:color="auto"/>
                <w:right w:val="none" w:sz="0" w:space="0" w:color="auto"/>
              </w:divBdr>
              <w:divsChild>
                <w:div w:id="1413358765">
                  <w:marLeft w:val="0"/>
                  <w:marRight w:val="0"/>
                  <w:marTop w:val="0"/>
                  <w:marBottom w:val="0"/>
                  <w:divBdr>
                    <w:top w:val="none" w:sz="0" w:space="0" w:color="auto"/>
                    <w:left w:val="none" w:sz="0" w:space="0" w:color="auto"/>
                    <w:bottom w:val="none" w:sz="0" w:space="0" w:color="auto"/>
                    <w:right w:val="none" w:sz="0" w:space="0" w:color="auto"/>
                  </w:divBdr>
                </w:div>
              </w:divsChild>
            </w:div>
            <w:div w:id="697315802">
              <w:marLeft w:val="0"/>
              <w:marRight w:val="0"/>
              <w:marTop w:val="0"/>
              <w:marBottom w:val="0"/>
              <w:divBdr>
                <w:top w:val="none" w:sz="0" w:space="0" w:color="auto"/>
                <w:left w:val="none" w:sz="0" w:space="0" w:color="auto"/>
                <w:bottom w:val="none" w:sz="0" w:space="0" w:color="auto"/>
                <w:right w:val="none" w:sz="0" w:space="0" w:color="auto"/>
              </w:divBdr>
              <w:divsChild>
                <w:div w:id="35929033">
                  <w:marLeft w:val="0"/>
                  <w:marRight w:val="0"/>
                  <w:marTop w:val="0"/>
                  <w:marBottom w:val="0"/>
                  <w:divBdr>
                    <w:top w:val="none" w:sz="0" w:space="0" w:color="auto"/>
                    <w:left w:val="none" w:sz="0" w:space="0" w:color="auto"/>
                    <w:bottom w:val="none" w:sz="0" w:space="0" w:color="auto"/>
                    <w:right w:val="none" w:sz="0" w:space="0" w:color="auto"/>
                  </w:divBdr>
                </w:div>
              </w:divsChild>
            </w:div>
            <w:div w:id="1968394453">
              <w:marLeft w:val="0"/>
              <w:marRight w:val="0"/>
              <w:marTop w:val="0"/>
              <w:marBottom w:val="0"/>
              <w:divBdr>
                <w:top w:val="none" w:sz="0" w:space="0" w:color="auto"/>
                <w:left w:val="none" w:sz="0" w:space="0" w:color="auto"/>
                <w:bottom w:val="none" w:sz="0" w:space="0" w:color="auto"/>
                <w:right w:val="none" w:sz="0" w:space="0" w:color="auto"/>
              </w:divBdr>
              <w:divsChild>
                <w:div w:id="17659148">
                  <w:marLeft w:val="0"/>
                  <w:marRight w:val="0"/>
                  <w:marTop w:val="0"/>
                  <w:marBottom w:val="0"/>
                  <w:divBdr>
                    <w:top w:val="none" w:sz="0" w:space="0" w:color="auto"/>
                    <w:left w:val="none" w:sz="0" w:space="0" w:color="auto"/>
                    <w:bottom w:val="none" w:sz="0" w:space="0" w:color="auto"/>
                    <w:right w:val="none" w:sz="0" w:space="0" w:color="auto"/>
                  </w:divBdr>
                </w:div>
              </w:divsChild>
            </w:div>
            <w:div w:id="994604041">
              <w:marLeft w:val="0"/>
              <w:marRight w:val="0"/>
              <w:marTop w:val="0"/>
              <w:marBottom w:val="0"/>
              <w:divBdr>
                <w:top w:val="none" w:sz="0" w:space="0" w:color="auto"/>
                <w:left w:val="none" w:sz="0" w:space="0" w:color="auto"/>
                <w:bottom w:val="none" w:sz="0" w:space="0" w:color="auto"/>
                <w:right w:val="none" w:sz="0" w:space="0" w:color="auto"/>
              </w:divBdr>
              <w:divsChild>
                <w:div w:id="170415271">
                  <w:marLeft w:val="0"/>
                  <w:marRight w:val="0"/>
                  <w:marTop w:val="0"/>
                  <w:marBottom w:val="0"/>
                  <w:divBdr>
                    <w:top w:val="none" w:sz="0" w:space="0" w:color="auto"/>
                    <w:left w:val="none" w:sz="0" w:space="0" w:color="auto"/>
                    <w:bottom w:val="none" w:sz="0" w:space="0" w:color="auto"/>
                    <w:right w:val="none" w:sz="0" w:space="0" w:color="auto"/>
                  </w:divBdr>
                </w:div>
              </w:divsChild>
            </w:div>
            <w:div w:id="344748332">
              <w:marLeft w:val="0"/>
              <w:marRight w:val="0"/>
              <w:marTop w:val="0"/>
              <w:marBottom w:val="0"/>
              <w:divBdr>
                <w:top w:val="none" w:sz="0" w:space="0" w:color="auto"/>
                <w:left w:val="none" w:sz="0" w:space="0" w:color="auto"/>
                <w:bottom w:val="none" w:sz="0" w:space="0" w:color="auto"/>
                <w:right w:val="none" w:sz="0" w:space="0" w:color="auto"/>
              </w:divBdr>
              <w:divsChild>
                <w:div w:id="689066550">
                  <w:marLeft w:val="0"/>
                  <w:marRight w:val="0"/>
                  <w:marTop w:val="0"/>
                  <w:marBottom w:val="0"/>
                  <w:divBdr>
                    <w:top w:val="none" w:sz="0" w:space="0" w:color="auto"/>
                    <w:left w:val="none" w:sz="0" w:space="0" w:color="auto"/>
                    <w:bottom w:val="none" w:sz="0" w:space="0" w:color="auto"/>
                    <w:right w:val="none" w:sz="0" w:space="0" w:color="auto"/>
                  </w:divBdr>
                </w:div>
              </w:divsChild>
            </w:div>
            <w:div w:id="1680504164">
              <w:marLeft w:val="0"/>
              <w:marRight w:val="0"/>
              <w:marTop w:val="0"/>
              <w:marBottom w:val="0"/>
              <w:divBdr>
                <w:top w:val="none" w:sz="0" w:space="0" w:color="auto"/>
                <w:left w:val="none" w:sz="0" w:space="0" w:color="auto"/>
                <w:bottom w:val="none" w:sz="0" w:space="0" w:color="auto"/>
                <w:right w:val="none" w:sz="0" w:space="0" w:color="auto"/>
              </w:divBdr>
              <w:divsChild>
                <w:div w:id="1191409098">
                  <w:marLeft w:val="0"/>
                  <w:marRight w:val="0"/>
                  <w:marTop w:val="0"/>
                  <w:marBottom w:val="0"/>
                  <w:divBdr>
                    <w:top w:val="none" w:sz="0" w:space="0" w:color="auto"/>
                    <w:left w:val="none" w:sz="0" w:space="0" w:color="auto"/>
                    <w:bottom w:val="none" w:sz="0" w:space="0" w:color="auto"/>
                    <w:right w:val="none" w:sz="0" w:space="0" w:color="auto"/>
                  </w:divBdr>
                </w:div>
              </w:divsChild>
            </w:div>
            <w:div w:id="1243023194">
              <w:marLeft w:val="0"/>
              <w:marRight w:val="0"/>
              <w:marTop w:val="0"/>
              <w:marBottom w:val="0"/>
              <w:divBdr>
                <w:top w:val="none" w:sz="0" w:space="0" w:color="auto"/>
                <w:left w:val="none" w:sz="0" w:space="0" w:color="auto"/>
                <w:bottom w:val="none" w:sz="0" w:space="0" w:color="auto"/>
                <w:right w:val="none" w:sz="0" w:space="0" w:color="auto"/>
              </w:divBdr>
              <w:divsChild>
                <w:div w:id="801268314">
                  <w:marLeft w:val="0"/>
                  <w:marRight w:val="0"/>
                  <w:marTop w:val="0"/>
                  <w:marBottom w:val="0"/>
                  <w:divBdr>
                    <w:top w:val="none" w:sz="0" w:space="0" w:color="auto"/>
                    <w:left w:val="none" w:sz="0" w:space="0" w:color="auto"/>
                    <w:bottom w:val="none" w:sz="0" w:space="0" w:color="auto"/>
                    <w:right w:val="none" w:sz="0" w:space="0" w:color="auto"/>
                  </w:divBdr>
                </w:div>
              </w:divsChild>
            </w:div>
            <w:div w:id="1229925140">
              <w:marLeft w:val="0"/>
              <w:marRight w:val="0"/>
              <w:marTop w:val="0"/>
              <w:marBottom w:val="0"/>
              <w:divBdr>
                <w:top w:val="none" w:sz="0" w:space="0" w:color="auto"/>
                <w:left w:val="none" w:sz="0" w:space="0" w:color="auto"/>
                <w:bottom w:val="none" w:sz="0" w:space="0" w:color="auto"/>
                <w:right w:val="none" w:sz="0" w:space="0" w:color="auto"/>
              </w:divBdr>
              <w:divsChild>
                <w:div w:id="105276642">
                  <w:marLeft w:val="0"/>
                  <w:marRight w:val="0"/>
                  <w:marTop w:val="0"/>
                  <w:marBottom w:val="0"/>
                  <w:divBdr>
                    <w:top w:val="none" w:sz="0" w:space="0" w:color="auto"/>
                    <w:left w:val="none" w:sz="0" w:space="0" w:color="auto"/>
                    <w:bottom w:val="none" w:sz="0" w:space="0" w:color="auto"/>
                    <w:right w:val="none" w:sz="0" w:space="0" w:color="auto"/>
                  </w:divBdr>
                </w:div>
              </w:divsChild>
            </w:div>
            <w:div w:id="229996908">
              <w:marLeft w:val="0"/>
              <w:marRight w:val="0"/>
              <w:marTop w:val="0"/>
              <w:marBottom w:val="0"/>
              <w:divBdr>
                <w:top w:val="none" w:sz="0" w:space="0" w:color="auto"/>
                <w:left w:val="none" w:sz="0" w:space="0" w:color="auto"/>
                <w:bottom w:val="none" w:sz="0" w:space="0" w:color="auto"/>
                <w:right w:val="none" w:sz="0" w:space="0" w:color="auto"/>
              </w:divBdr>
              <w:divsChild>
                <w:div w:id="1130787768">
                  <w:marLeft w:val="0"/>
                  <w:marRight w:val="0"/>
                  <w:marTop w:val="0"/>
                  <w:marBottom w:val="0"/>
                  <w:divBdr>
                    <w:top w:val="none" w:sz="0" w:space="0" w:color="auto"/>
                    <w:left w:val="none" w:sz="0" w:space="0" w:color="auto"/>
                    <w:bottom w:val="none" w:sz="0" w:space="0" w:color="auto"/>
                    <w:right w:val="none" w:sz="0" w:space="0" w:color="auto"/>
                  </w:divBdr>
                </w:div>
              </w:divsChild>
            </w:div>
            <w:div w:id="317659623">
              <w:marLeft w:val="0"/>
              <w:marRight w:val="0"/>
              <w:marTop w:val="0"/>
              <w:marBottom w:val="0"/>
              <w:divBdr>
                <w:top w:val="none" w:sz="0" w:space="0" w:color="auto"/>
                <w:left w:val="none" w:sz="0" w:space="0" w:color="auto"/>
                <w:bottom w:val="none" w:sz="0" w:space="0" w:color="auto"/>
                <w:right w:val="none" w:sz="0" w:space="0" w:color="auto"/>
              </w:divBdr>
              <w:divsChild>
                <w:div w:id="1038236877">
                  <w:marLeft w:val="0"/>
                  <w:marRight w:val="0"/>
                  <w:marTop w:val="0"/>
                  <w:marBottom w:val="0"/>
                  <w:divBdr>
                    <w:top w:val="none" w:sz="0" w:space="0" w:color="auto"/>
                    <w:left w:val="none" w:sz="0" w:space="0" w:color="auto"/>
                    <w:bottom w:val="none" w:sz="0" w:space="0" w:color="auto"/>
                    <w:right w:val="none" w:sz="0" w:space="0" w:color="auto"/>
                  </w:divBdr>
                </w:div>
              </w:divsChild>
            </w:div>
            <w:div w:id="432670512">
              <w:marLeft w:val="0"/>
              <w:marRight w:val="0"/>
              <w:marTop w:val="0"/>
              <w:marBottom w:val="0"/>
              <w:divBdr>
                <w:top w:val="none" w:sz="0" w:space="0" w:color="auto"/>
                <w:left w:val="none" w:sz="0" w:space="0" w:color="auto"/>
                <w:bottom w:val="none" w:sz="0" w:space="0" w:color="auto"/>
                <w:right w:val="none" w:sz="0" w:space="0" w:color="auto"/>
              </w:divBdr>
              <w:divsChild>
                <w:div w:id="1307973658">
                  <w:marLeft w:val="0"/>
                  <w:marRight w:val="0"/>
                  <w:marTop w:val="0"/>
                  <w:marBottom w:val="0"/>
                  <w:divBdr>
                    <w:top w:val="none" w:sz="0" w:space="0" w:color="auto"/>
                    <w:left w:val="none" w:sz="0" w:space="0" w:color="auto"/>
                    <w:bottom w:val="none" w:sz="0" w:space="0" w:color="auto"/>
                    <w:right w:val="none" w:sz="0" w:space="0" w:color="auto"/>
                  </w:divBdr>
                </w:div>
              </w:divsChild>
            </w:div>
            <w:div w:id="2086367412">
              <w:marLeft w:val="0"/>
              <w:marRight w:val="0"/>
              <w:marTop w:val="0"/>
              <w:marBottom w:val="0"/>
              <w:divBdr>
                <w:top w:val="none" w:sz="0" w:space="0" w:color="auto"/>
                <w:left w:val="none" w:sz="0" w:space="0" w:color="auto"/>
                <w:bottom w:val="none" w:sz="0" w:space="0" w:color="auto"/>
                <w:right w:val="none" w:sz="0" w:space="0" w:color="auto"/>
              </w:divBdr>
              <w:divsChild>
                <w:div w:id="11384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9709">
          <w:marLeft w:val="0"/>
          <w:marRight w:val="0"/>
          <w:marTop w:val="0"/>
          <w:marBottom w:val="600"/>
          <w:divBdr>
            <w:top w:val="none" w:sz="0" w:space="0" w:color="auto"/>
            <w:left w:val="none" w:sz="0" w:space="0" w:color="auto"/>
            <w:bottom w:val="none" w:sz="0" w:space="0" w:color="auto"/>
            <w:right w:val="none" w:sz="0" w:space="0" w:color="auto"/>
          </w:divBdr>
        </w:div>
      </w:divsChild>
    </w:div>
    <w:div w:id="176888527">
      <w:marLeft w:val="0"/>
      <w:marRight w:val="0"/>
      <w:marTop w:val="0"/>
      <w:marBottom w:val="0"/>
      <w:divBdr>
        <w:top w:val="none" w:sz="0" w:space="0" w:color="auto"/>
        <w:left w:val="none" w:sz="0" w:space="0" w:color="auto"/>
        <w:bottom w:val="none" w:sz="0" w:space="0" w:color="auto"/>
        <w:right w:val="none" w:sz="0" w:space="0" w:color="auto"/>
      </w:divBdr>
      <w:divsChild>
        <w:div w:id="371347288">
          <w:marLeft w:val="0"/>
          <w:marRight w:val="0"/>
          <w:marTop w:val="432"/>
          <w:marBottom w:val="0"/>
          <w:divBdr>
            <w:top w:val="none" w:sz="0" w:space="0" w:color="auto"/>
            <w:left w:val="none" w:sz="0" w:space="0" w:color="auto"/>
            <w:bottom w:val="none" w:sz="0" w:space="0" w:color="auto"/>
            <w:right w:val="none" w:sz="0" w:space="0" w:color="auto"/>
          </w:divBdr>
        </w:div>
        <w:div w:id="328362464">
          <w:marLeft w:val="0"/>
          <w:marRight w:val="0"/>
          <w:marTop w:val="0"/>
          <w:marBottom w:val="0"/>
          <w:divBdr>
            <w:top w:val="none" w:sz="0" w:space="0" w:color="auto"/>
            <w:left w:val="none" w:sz="0" w:space="0" w:color="auto"/>
            <w:bottom w:val="none" w:sz="0" w:space="0" w:color="auto"/>
            <w:right w:val="none" w:sz="0" w:space="0" w:color="auto"/>
          </w:divBdr>
          <w:divsChild>
            <w:div w:id="259721938">
              <w:marLeft w:val="0"/>
              <w:marRight w:val="0"/>
              <w:marTop w:val="0"/>
              <w:marBottom w:val="0"/>
              <w:divBdr>
                <w:top w:val="none" w:sz="0" w:space="0" w:color="auto"/>
                <w:left w:val="none" w:sz="0" w:space="0" w:color="auto"/>
                <w:bottom w:val="none" w:sz="0" w:space="0" w:color="auto"/>
                <w:right w:val="none" w:sz="0" w:space="0" w:color="auto"/>
              </w:divBdr>
              <w:divsChild>
                <w:div w:id="221255128">
                  <w:marLeft w:val="0"/>
                  <w:marRight w:val="0"/>
                  <w:marTop w:val="0"/>
                  <w:marBottom w:val="0"/>
                  <w:divBdr>
                    <w:top w:val="none" w:sz="0" w:space="0" w:color="auto"/>
                    <w:left w:val="none" w:sz="0" w:space="0" w:color="auto"/>
                    <w:bottom w:val="none" w:sz="0" w:space="0" w:color="auto"/>
                    <w:right w:val="none" w:sz="0" w:space="0" w:color="auto"/>
                  </w:divBdr>
                </w:div>
              </w:divsChild>
            </w:div>
            <w:div w:id="1384331805">
              <w:marLeft w:val="0"/>
              <w:marRight w:val="0"/>
              <w:marTop w:val="0"/>
              <w:marBottom w:val="0"/>
              <w:divBdr>
                <w:top w:val="none" w:sz="0" w:space="0" w:color="auto"/>
                <w:left w:val="none" w:sz="0" w:space="0" w:color="auto"/>
                <w:bottom w:val="none" w:sz="0" w:space="0" w:color="auto"/>
                <w:right w:val="none" w:sz="0" w:space="0" w:color="auto"/>
              </w:divBdr>
              <w:divsChild>
                <w:div w:id="423112402">
                  <w:marLeft w:val="0"/>
                  <w:marRight w:val="0"/>
                  <w:marTop w:val="0"/>
                  <w:marBottom w:val="0"/>
                  <w:divBdr>
                    <w:top w:val="none" w:sz="0" w:space="0" w:color="auto"/>
                    <w:left w:val="none" w:sz="0" w:space="0" w:color="auto"/>
                    <w:bottom w:val="none" w:sz="0" w:space="0" w:color="auto"/>
                    <w:right w:val="none" w:sz="0" w:space="0" w:color="auto"/>
                  </w:divBdr>
                </w:div>
              </w:divsChild>
            </w:div>
            <w:div w:id="1248348878">
              <w:marLeft w:val="0"/>
              <w:marRight w:val="0"/>
              <w:marTop w:val="0"/>
              <w:marBottom w:val="0"/>
              <w:divBdr>
                <w:top w:val="none" w:sz="0" w:space="0" w:color="auto"/>
                <w:left w:val="none" w:sz="0" w:space="0" w:color="auto"/>
                <w:bottom w:val="none" w:sz="0" w:space="0" w:color="auto"/>
                <w:right w:val="none" w:sz="0" w:space="0" w:color="auto"/>
              </w:divBdr>
              <w:divsChild>
                <w:div w:id="2102799385">
                  <w:marLeft w:val="0"/>
                  <w:marRight w:val="0"/>
                  <w:marTop w:val="0"/>
                  <w:marBottom w:val="0"/>
                  <w:divBdr>
                    <w:top w:val="none" w:sz="0" w:space="0" w:color="auto"/>
                    <w:left w:val="none" w:sz="0" w:space="0" w:color="auto"/>
                    <w:bottom w:val="none" w:sz="0" w:space="0" w:color="auto"/>
                    <w:right w:val="none" w:sz="0" w:space="0" w:color="auto"/>
                  </w:divBdr>
                </w:div>
              </w:divsChild>
            </w:div>
            <w:div w:id="2088191413">
              <w:marLeft w:val="0"/>
              <w:marRight w:val="0"/>
              <w:marTop w:val="0"/>
              <w:marBottom w:val="0"/>
              <w:divBdr>
                <w:top w:val="none" w:sz="0" w:space="0" w:color="auto"/>
                <w:left w:val="none" w:sz="0" w:space="0" w:color="auto"/>
                <w:bottom w:val="none" w:sz="0" w:space="0" w:color="auto"/>
                <w:right w:val="none" w:sz="0" w:space="0" w:color="auto"/>
              </w:divBdr>
              <w:divsChild>
                <w:div w:id="1562517179">
                  <w:marLeft w:val="0"/>
                  <w:marRight w:val="0"/>
                  <w:marTop w:val="0"/>
                  <w:marBottom w:val="0"/>
                  <w:divBdr>
                    <w:top w:val="none" w:sz="0" w:space="0" w:color="auto"/>
                    <w:left w:val="none" w:sz="0" w:space="0" w:color="auto"/>
                    <w:bottom w:val="none" w:sz="0" w:space="0" w:color="auto"/>
                    <w:right w:val="none" w:sz="0" w:space="0" w:color="auto"/>
                  </w:divBdr>
                </w:div>
              </w:divsChild>
            </w:div>
            <w:div w:id="1577321245">
              <w:marLeft w:val="0"/>
              <w:marRight w:val="0"/>
              <w:marTop w:val="0"/>
              <w:marBottom w:val="0"/>
              <w:divBdr>
                <w:top w:val="none" w:sz="0" w:space="0" w:color="auto"/>
                <w:left w:val="none" w:sz="0" w:space="0" w:color="auto"/>
                <w:bottom w:val="none" w:sz="0" w:space="0" w:color="auto"/>
                <w:right w:val="none" w:sz="0" w:space="0" w:color="auto"/>
              </w:divBdr>
              <w:divsChild>
                <w:div w:id="1538659865">
                  <w:marLeft w:val="0"/>
                  <w:marRight w:val="0"/>
                  <w:marTop w:val="0"/>
                  <w:marBottom w:val="0"/>
                  <w:divBdr>
                    <w:top w:val="none" w:sz="0" w:space="0" w:color="auto"/>
                    <w:left w:val="none" w:sz="0" w:space="0" w:color="auto"/>
                    <w:bottom w:val="none" w:sz="0" w:space="0" w:color="auto"/>
                    <w:right w:val="none" w:sz="0" w:space="0" w:color="auto"/>
                  </w:divBdr>
                </w:div>
              </w:divsChild>
            </w:div>
            <w:div w:id="897083581">
              <w:marLeft w:val="0"/>
              <w:marRight w:val="0"/>
              <w:marTop w:val="0"/>
              <w:marBottom w:val="0"/>
              <w:divBdr>
                <w:top w:val="none" w:sz="0" w:space="0" w:color="auto"/>
                <w:left w:val="none" w:sz="0" w:space="0" w:color="auto"/>
                <w:bottom w:val="none" w:sz="0" w:space="0" w:color="auto"/>
                <w:right w:val="none" w:sz="0" w:space="0" w:color="auto"/>
              </w:divBdr>
              <w:divsChild>
                <w:div w:id="2123529917">
                  <w:marLeft w:val="0"/>
                  <w:marRight w:val="0"/>
                  <w:marTop w:val="0"/>
                  <w:marBottom w:val="0"/>
                  <w:divBdr>
                    <w:top w:val="none" w:sz="0" w:space="0" w:color="auto"/>
                    <w:left w:val="none" w:sz="0" w:space="0" w:color="auto"/>
                    <w:bottom w:val="none" w:sz="0" w:space="0" w:color="auto"/>
                    <w:right w:val="none" w:sz="0" w:space="0" w:color="auto"/>
                  </w:divBdr>
                </w:div>
              </w:divsChild>
            </w:div>
            <w:div w:id="940842362">
              <w:marLeft w:val="0"/>
              <w:marRight w:val="0"/>
              <w:marTop w:val="0"/>
              <w:marBottom w:val="0"/>
              <w:divBdr>
                <w:top w:val="none" w:sz="0" w:space="0" w:color="auto"/>
                <w:left w:val="none" w:sz="0" w:space="0" w:color="auto"/>
                <w:bottom w:val="none" w:sz="0" w:space="0" w:color="auto"/>
                <w:right w:val="none" w:sz="0" w:space="0" w:color="auto"/>
              </w:divBdr>
              <w:divsChild>
                <w:div w:id="1156067096">
                  <w:marLeft w:val="0"/>
                  <w:marRight w:val="0"/>
                  <w:marTop w:val="0"/>
                  <w:marBottom w:val="0"/>
                  <w:divBdr>
                    <w:top w:val="none" w:sz="0" w:space="0" w:color="auto"/>
                    <w:left w:val="none" w:sz="0" w:space="0" w:color="auto"/>
                    <w:bottom w:val="none" w:sz="0" w:space="0" w:color="auto"/>
                    <w:right w:val="none" w:sz="0" w:space="0" w:color="auto"/>
                  </w:divBdr>
                </w:div>
              </w:divsChild>
            </w:div>
            <w:div w:id="62336327">
              <w:marLeft w:val="0"/>
              <w:marRight w:val="0"/>
              <w:marTop w:val="0"/>
              <w:marBottom w:val="0"/>
              <w:divBdr>
                <w:top w:val="none" w:sz="0" w:space="0" w:color="auto"/>
                <w:left w:val="none" w:sz="0" w:space="0" w:color="auto"/>
                <w:bottom w:val="none" w:sz="0" w:space="0" w:color="auto"/>
                <w:right w:val="none" w:sz="0" w:space="0" w:color="auto"/>
              </w:divBdr>
              <w:divsChild>
                <w:div w:id="1344749819">
                  <w:marLeft w:val="0"/>
                  <w:marRight w:val="0"/>
                  <w:marTop w:val="0"/>
                  <w:marBottom w:val="0"/>
                  <w:divBdr>
                    <w:top w:val="none" w:sz="0" w:space="0" w:color="auto"/>
                    <w:left w:val="none" w:sz="0" w:space="0" w:color="auto"/>
                    <w:bottom w:val="none" w:sz="0" w:space="0" w:color="auto"/>
                    <w:right w:val="none" w:sz="0" w:space="0" w:color="auto"/>
                  </w:divBdr>
                </w:div>
              </w:divsChild>
            </w:div>
            <w:div w:id="1774789885">
              <w:marLeft w:val="0"/>
              <w:marRight w:val="0"/>
              <w:marTop w:val="0"/>
              <w:marBottom w:val="0"/>
              <w:divBdr>
                <w:top w:val="none" w:sz="0" w:space="0" w:color="auto"/>
                <w:left w:val="none" w:sz="0" w:space="0" w:color="auto"/>
                <w:bottom w:val="none" w:sz="0" w:space="0" w:color="auto"/>
                <w:right w:val="none" w:sz="0" w:space="0" w:color="auto"/>
              </w:divBdr>
              <w:divsChild>
                <w:div w:id="319045596">
                  <w:marLeft w:val="0"/>
                  <w:marRight w:val="0"/>
                  <w:marTop w:val="0"/>
                  <w:marBottom w:val="0"/>
                  <w:divBdr>
                    <w:top w:val="none" w:sz="0" w:space="0" w:color="auto"/>
                    <w:left w:val="none" w:sz="0" w:space="0" w:color="auto"/>
                    <w:bottom w:val="none" w:sz="0" w:space="0" w:color="auto"/>
                    <w:right w:val="none" w:sz="0" w:space="0" w:color="auto"/>
                  </w:divBdr>
                </w:div>
              </w:divsChild>
            </w:div>
            <w:div w:id="655382176">
              <w:marLeft w:val="0"/>
              <w:marRight w:val="0"/>
              <w:marTop w:val="0"/>
              <w:marBottom w:val="0"/>
              <w:divBdr>
                <w:top w:val="none" w:sz="0" w:space="0" w:color="auto"/>
                <w:left w:val="none" w:sz="0" w:space="0" w:color="auto"/>
                <w:bottom w:val="none" w:sz="0" w:space="0" w:color="auto"/>
                <w:right w:val="none" w:sz="0" w:space="0" w:color="auto"/>
              </w:divBdr>
              <w:divsChild>
                <w:div w:id="224148468">
                  <w:marLeft w:val="0"/>
                  <w:marRight w:val="0"/>
                  <w:marTop w:val="0"/>
                  <w:marBottom w:val="0"/>
                  <w:divBdr>
                    <w:top w:val="none" w:sz="0" w:space="0" w:color="auto"/>
                    <w:left w:val="none" w:sz="0" w:space="0" w:color="auto"/>
                    <w:bottom w:val="none" w:sz="0" w:space="0" w:color="auto"/>
                    <w:right w:val="none" w:sz="0" w:space="0" w:color="auto"/>
                  </w:divBdr>
                </w:div>
              </w:divsChild>
            </w:div>
            <w:div w:id="2138447888">
              <w:marLeft w:val="0"/>
              <w:marRight w:val="0"/>
              <w:marTop w:val="0"/>
              <w:marBottom w:val="0"/>
              <w:divBdr>
                <w:top w:val="none" w:sz="0" w:space="0" w:color="auto"/>
                <w:left w:val="none" w:sz="0" w:space="0" w:color="auto"/>
                <w:bottom w:val="none" w:sz="0" w:space="0" w:color="auto"/>
                <w:right w:val="none" w:sz="0" w:space="0" w:color="auto"/>
              </w:divBdr>
              <w:divsChild>
                <w:div w:id="1451313764">
                  <w:marLeft w:val="0"/>
                  <w:marRight w:val="0"/>
                  <w:marTop w:val="0"/>
                  <w:marBottom w:val="0"/>
                  <w:divBdr>
                    <w:top w:val="none" w:sz="0" w:space="0" w:color="auto"/>
                    <w:left w:val="none" w:sz="0" w:space="0" w:color="auto"/>
                    <w:bottom w:val="none" w:sz="0" w:space="0" w:color="auto"/>
                    <w:right w:val="none" w:sz="0" w:space="0" w:color="auto"/>
                  </w:divBdr>
                </w:div>
              </w:divsChild>
            </w:div>
            <w:div w:id="2038503175">
              <w:marLeft w:val="0"/>
              <w:marRight w:val="0"/>
              <w:marTop w:val="0"/>
              <w:marBottom w:val="0"/>
              <w:divBdr>
                <w:top w:val="none" w:sz="0" w:space="0" w:color="auto"/>
                <w:left w:val="none" w:sz="0" w:space="0" w:color="auto"/>
                <w:bottom w:val="none" w:sz="0" w:space="0" w:color="auto"/>
                <w:right w:val="none" w:sz="0" w:space="0" w:color="auto"/>
              </w:divBdr>
              <w:divsChild>
                <w:div w:id="591351403">
                  <w:marLeft w:val="0"/>
                  <w:marRight w:val="0"/>
                  <w:marTop w:val="0"/>
                  <w:marBottom w:val="0"/>
                  <w:divBdr>
                    <w:top w:val="none" w:sz="0" w:space="0" w:color="auto"/>
                    <w:left w:val="none" w:sz="0" w:space="0" w:color="auto"/>
                    <w:bottom w:val="none" w:sz="0" w:space="0" w:color="auto"/>
                    <w:right w:val="none" w:sz="0" w:space="0" w:color="auto"/>
                  </w:divBdr>
                </w:div>
              </w:divsChild>
            </w:div>
            <w:div w:id="250089506">
              <w:marLeft w:val="0"/>
              <w:marRight w:val="0"/>
              <w:marTop w:val="0"/>
              <w:marBottom w:val="0"/>
              <w:divBdr>
                <w:top w:val="none" w:sz="0" w:space="0" w:color="auto"/>
                <w:left w:val="none" w:sz="0" w:space="0" w:color="auto"/>
                <w:bottom w:val="none" w:sz="0" w:space="0" w:color="auto"/>
                <w:right w:val="none" w:sz="0" w:space="0" w:color="auto"/>
              </w:divBdr>
              <w:divsChild>
                <w:div w:id="1894735509">
                  <w:marLeft w:val="0"/>
                  <w:marRight w:val="0"/>
                  <w:marTop w:val="0"/>
                  <w:marBottom w:val="0"/>
                  <w:divBdr>
                    <w:top w:val="none" w:sz="0" w:space="0" w:color="auto"/>
                    <w:left w:val="none" w:sz="0" w:space="0" w:color="auto"/>
                    <w:bottom w:val="none" w:sz="0" w:space="0" w:color="auto"/>
                    <w:right w:val="none" w:sz="0" w:space="0" w:color="auto"/>
                  </w:divBdr>
                </w:div>
              </w:divsChild>
            </w:div>
            <w:div w:id="450249850">
              <w:marLeft w:val="0"/>
              <w:marRight w:val="0"/>
              <w:marTop w:val="0"/>
              <w:marBottom w:val="0"/>
              <w:divBdr>
                <w:top w:val="none" w:sz="0" w:space="0" w:color="auto"/>
                <w:left w:val="none" w:sz="0" w:space="0" w:color="auto"/>
                <w:bottom w:val="none" w:sz="0" w:space="0" w:color="auto"/>
                <w:right w:val="none" w:sz="0" w:space="0" w:color="auto"/>
              </w:divBdr>
              <w:divsChild>
                <w:div w:id="2111512519">
                  <w:marLeft w:val="0"/>
                  <w:marRight w:val="0"/>
                  <w:marTop w:val="0"/>
                  <w:marBottom w:val="0"/>
                  <w:divBdr>
                    <w:top w:val="none" w:sz="0" w:space="0" w:color="auto"/>
                    <w:left w:val="none" w:sz="0" w:space="0" w:color="auto"/>
                    <w:bottom w:val="none" w:sz="0" w:space="0" w:color="auto"/>
                    <w:right w:val="none" w:sz="0" w:space="0" w:color="auto"/>
                  </w:divBdr>
                </w:div>
              </w:divsChild>
            </w:div>
            <w:div w:id="2132553105">
              <w:marLeft w:val="0"/>
              <w:marRight w:val="0"/>
              <w:marTop w:val="0"/>
              <w:marBottom w:val="0"/>
              <w:divBdr>
                <w:top w:val="none" w:sz="0" w:space="0" w:color="auto"/>
                <w:left w:val="none" w:sz="0" w:space="0" w:color="auto"/>
                <w:bottom w:val="none" w:sz="0" w:space="0" w:color="auto"/>
                <w:right w:val="none" w:sz="0" w:space="0" w:color="auto"/>
              </w:divBdr>
              <w:divsChild>
                <w:div w:id="551430961">
                  <w:marLeft w:val="0"/>
                  <w:marRight w:val="0"/>
                  <w:marTop w:val="0"/>
                  <w:marBottom w:val="0"/>
                  <w:divBdr>
                    <w:top w:val="none" w:sz="0" w:space="0" w:color="auto"/>
                    <w:left w:val="none" w:sz="0" w:space="0" w:color="auto"/>
                    <w:bottom w:val="none" w:sz="0" w:space="0" w:color="auto"/>
                    <w:right w:val="none" w:sz="0" w:space="0" w:color="auto"/>
                  </w:divBdr>
                </w:div>
              </w:divsChild>
            </w:div>
            <w:div w:id="999119435">
              <w:marLeft w:val="0"/>
              <w:marRight w:val="0"/>
              <w:marTop w:val="0"/>
              <w:marBottom w:val="0"/>
              <w:divBdr>
                <w:top w:val="none" w:sz="0" w:space="0" w:color="auto"/>
                <w:left w:val="none" w:sz="0" w:space="0" w:color="auto"/>
                <w:bottom w:val="none" w:sz="0" w:space="0" w:color="auto"/>
                <w:right w:val="none" w:sz="0" w:space="0" w:color="auto"/>
              </w:divBdr>
              <w:divsChild>
                <w:div w:id="576987603">
                  <w:marLeft w:val="0"/>
                  <w:marRight w:val="0"/>
                  <w:marTop w:val="0"/>
                  <w:marBottom w:val="0"/>
                  <w:divBdr>
                    <w:top w:val="none" w:sz="0" w:space="0" w:color="auto"/>
                    <w:left w:val="none" w:sz="0" w:space="0" w:color="auto"/>
                    <w:bottom w:val="none" w:sz="0" w:space="0" w:color="auto"/>
                    <w:right w:val="none" w:sz="0" w:space="0" w:color="auto"/>
                  </w:divBdr>
                </w:div>
              </w:divsChild>
            </w:div>
            <w:div w:id="1766338182">
              <w:marLeft w:val="0"/>
              <w:marRight w:val="0"/>
              <w:marTop w:val="0"/>
              <w:marBottom w:val="0"/>
              <w:divBdr>
                <w:top w:val="none" w:sz="0" w:space="0" w:color="auto"/>
                <w:left w:val="none" w:sz="0" w:space="0" w:color="auto"/>
                <w:bottom w:val="none" w:sz="0" w:space="0" w:color="auto"/>
                <w:right w:val="none" w:sz="0" w:space="0" w:color="auto"/>
              </w:divBdr>
              <w:divsChild>
                <w:div w:id="643386820">
                  <w:marLeft w:val="0"/>
                  <w:marRight w:val="0"/>
                  <w:marTop w:val="0"/>
                  <w:marBottom w:val="0"/>
                  <w:divBdr>
                    <w:top w:val="none" w:sz="0" w:space="0" w:color="auto"/>
                    <w:left w:val="none" w:sz="0" w:space="0" w:color="auto"/>
                    <w:bottom w:val="none" w:sz="0" w:space="0" w:color="auto"/>
                    <w:right w:val="none" w:sz="0" w:space="0" w:color="auto"/>
                  </w:divBdr>
                </w:div>
              </w:divsChild>
            </w:div>
            <w:div w:id="985084603">
              <w:marLeft w:val="0"/>
              <w:marRight w:val="0"/>
              <w:marTop w:val="0"/>
              <w:marBottom w:val="0"/>
              <w:divBdr>
                <w:top w:val="none" w:sz="0" w:space="0" w:color="auto"/>
                <w:left w:val="none" w:sz="0" w:space="0" w:color="auto"/>
                <w:bottom w:val="none" w:sz="0" w:space="0" w:color="auto"/>
                <w:right w:val="none" w:sz="0" w:space="0" w:color="auto"/>
              </w:divBdr>
              <w:divsChild>
                <w:div w:id="1751736068">
                  <w:marLeft w:val="0"/>
                  <w:marRight w:val="0"/>
                  <w:marTop w:val="0"/>
                  <w:marBottom w:val="0"/>
                  <w:divBdr>
                    <w:top w:val="none" w:sz="0" w:space="0" w:color="auto"/>
                    <w:left w:val="none" w:sz="0" w:space="0" w:color="auto"/>
                    <w:bottom w:val="none" w:sz="0" w:space="0" w:color="auto"/>
                    <w:right w:val="none" w:sz="0" w:space="0" w:color="auto"/>
                  </w:divBdr>
                </w:div>
              </w:divsChild>
            </w:div>
            <w:div w:id="1850100696">
              <w:marLeft w:val="0"/>
              <w:marRight w:val="0"/>
              <w:marTop w:val="0"/>
              <w:marBottom w:val="0"/>
              <w:divBdr>
                <w:top w:val="none" w:sz="0" w:space="0" w:color="auto"/>
                <w:left w:val="none" w:sz="0" w:space="0" w:color="auto"/>
                <w:bottom w:val="none" w:sz="0" w:space="0" w:color="auto"/>
                <w:right w:val="none" w:sz="0" w:space="0" w:color="auto"/>
              </w:divBdr>
              <w:divsChild>
                <w:div w:id="1152479776">
                  <w:marLeft w:val="0"/>
                  <w:marRight w:val="0"/>
                  <w:marTop w:val="0"/>
                  <w:marBottom w:val="0"/>
                  <w:divBdr>
                    <w:top w:val="none" w:sz="0" w:space="0" w:color="auto"/>
                    <w:left w:val="none" w:sz="0" w:space="0" w:color="auto"/>
                    <w:bottom w:val="none" w:sz="0" w:space="0" w:color="auto"/>
                    <w:right w:val="none" w:sz="0" w:space="0" w:color="auto"/>
                  </w:divBdr>
                </w:div>
              </w:divsChild>
            </w:div>
            <w:div w:id="325940067">
              <w:marLeft w:val="0"/>
              <w:marRight w:val="0"/>
              <w:marTop w:val="0"/>
              <w:marBottom w:val="0"/>
              <w:divBdr>
                <w:top w:val="none" w:sz="0" w:space="0" w:color="auto"/>
                <w:left w:val="none" w:sz="0" w:space="0" w:color="auto"/>
                <w:bottom w:val="none" w:sz="0" w:space="0" w:color="auto"/>
                <w:right w:val="none" w:sz="0" w:space="0" w:color="auto"/>
              </w:divBdr>
              <w:divsChild>
                <w:div w:id="697974555">
                  <w:marLeft w:val="0"/>
                  <w:marRight w:val="0"/>
                  <w:marTop w:val="0"/>
                  <w:marBottom w:val="0"/>
                  <w:divBdr>
                    <w:top w:val="none" w:sz="0" w:space="0" w:color="auto"/>
                    <w:left w:val="none" w:sz="0" w:space="0" w:color="auto"/>
                    <w:bottom w:val="none" w:sz="0" w:space="0" w:color="auto"/>
                    <w:right w:val="none" w:sz="0" w:space="0" w:color="auto"/>
                  </w:divBdr>
                </w:div>
              </w:divsChild>
            </w:div>
            <w:div w:id="1660034983">
              <w:marLeft w:val="0"/>
              <w:marRight w:val="0"/>
              <w:marTop w:val="0"/>
              <w:marBottom w:val="0"/>
              <w:divBdr>
                <w:top w:val="none" w:sz="0" w:space="0" w:color="auto"/>
                <w:left w:val="none" w:sz="0" w:space="0" w:color="auto"/>
                <w:bottom w:val="none" w:sz="0" w:space="0" w:color="auto"/>
                <w:right w:val="none" w:sz="0" w:space="0" w:color="auto"/>
              </w:divBdr>
              <w:divsChild>
                <w:div w:id="1037782157">
                  <w:marLeft w:val="0"/>
                  <w:marRight w:val="0"/>
                  <w:marTop w:val="0"/>
                  <w:marBottom w:val="0"/>
                  <w:divBdr>
                    <w:top w:val="none" w:sz="0" w:space="0" w:color="auto"/>
                    <w:left w:val="none" w:sz="0" w:space="0" w:color="auto"/>
                    <w:bottom w:val="none" w:sz="0" w:space="0" w:color="auto"/>
                    <w:right w:val="none" w:sz="0" w:space="0" w:color="auto"/>
                  </w:divBdr>
                </w:div>
              </w:divsChild>
            </w:div>
            <w:div w:id="2026515078">
              <w:marLeft w:val="0"/>
              <w:marRight w:val="0"/>
              <w:marTop w:val="0"/>
              <w:marBottom w:val="0"/>
              <w:divBdr>
                <w:top w:val="none" w:sz="0" w:space="0" w:color="auto"/>
                <w:left w:val="none" w:sz="0" w:space="0" w:color="auto"/>
                <w:bottom w:val="none" w:sz="0" w:space="0" w:color="auto"/>
                <w:right w:val="none" w:sz="0" w:space="0" w:color="auto"/>
              </w:divBdr>
              <w:divsChild>
                <w:div w:id="1740009830">
                  <w:marLeft w:val="0"/>
                  <w:marRight w:val="0"/>
                  <w:marTop w:val="0"/>
                  <w:marBottom w:val="0"/>
                  <w:divBdr>
                    <w:top w:val="none" w:sz="0" w:space="0" w:color="auto"/>
                    <w:left w:val="none" w:sz="0" w:space="0" w:color="auto"/>
                    <w:bottom w:val="none" w:sz="0" w:space="0" w:color="auto"/>
                    <w:right w:val="none" w:sz="0" w:space="0" w:color="auto"/>
                  </w:divBdr>
                </w:div>
              </w:divsChild>
            </w:div>
            <w:div w:id="1964145066">
              <w:marLeft w:val="0"/>
              <w:marRight w:val="0"/>
              <w:marTop w:val="0"/>
              <w:marBottom w:val="0"/>
              <w:divBdr>
                <w:top w:val="none" w:sz="0" w:space="0" w:color="auto"/>
                <w:left w:val="none" w:sz="0" w:space="0" w:color="auto"/>
                <w:bottom w:val="none" w:sz="0" w:space="0" w:color="auto"/>
                <w:right w:val="none" w:sz="0" w:space="0" w:color="auto"/>
              </w:divBdr>
              <w:divsChild>
                <w:div w:id="1555462185">
                  <w:marLeft w:val="0"/>
                  <w:marRight w:val="0"/>
                  <w:marTop w:val="0"/>
                  <w:marBottom w:val="0"/>
                  <w:divBdr>
                    <w:top w:val="none" w:sz="0" w:space="0" w:color="auto"/>
                    <w:left w:val="none" w:sz="0" w:space="0" w:color="auto"/>
                    <w:bottom w:val="none" w:sz="0" w:space="0" w:color="auto"/>
                    <w:right w:val="none" w:sz="0" w:space="0" w:color="auto"/>
                  </w:divBdr>
                </w:div>
              </w:divsChild>
            </w:div>
            <w:div w:id="980188132">
              <w:marLeft w:val="0"/>
              <w:marRight w:val="0"/>
              <w:marTop w:val="0"/>
              <w:marBottom w:val="0"/>
              <w:divBdr>
                <w:top w:val="none" w:sz="0" w:space="0" w:color="auto"/>
                <w:left w:val="none" w:sz="0" w:space="0" w:color="auto"/>
                <w:bottom w:val="none" w:sz="0" w:space="0" w:color="auto"/>
                <w:right w:val="none" w:sz="0" w:space="0" w:color="auto"/>
              </w:divBdr>
              <w:divsChild>
                <w:div w:id="746347558">
                  <w:marLeft w:val="0"/>
                  <w:marRight w:val="0"/>
                  <w:marTop w:val="0"/>
                  <w:marBottom w:val="0"/>
                  <w:divBdr>
                    <w:top w:val="none" w:sz="0" w:space="0" w:color="auto"/>
                    <w:left w:val="none" w:sz="0" w:space="0" w:color="auto"/>
                    <w:bottom w:val="none" w:sz="0" w:space="0" w:color="auto"/>
                    <w:right w:val="none" w:sz="0" w:space="0" w:color="auto"/>
                  </w:divBdr>
                </w:div>
              </w:divsChild>
            </w:div>
            <w:div w:id="561521720">
              <w:marLeft w:val="0"/>
              <w:marRight w:val="0"/>
              <w:marTop w:val="0"/>
              <w:marBottom w:val="0"/>
              <w:divBdr>
                <w:top w:val="none" w:sz="0" w:space="0" w:color="auto"/>
                <w:left w:val="none" w:sz="0" w:space="0" w:color="auto"/>
                <w:bottom w:val="none" w:sz="0" w:space="0" w:color="auto"/>
                <w:right w:val="none" w:sz="0" w:space="0" w:color="auto"/>
              </w:divBdr>
              <w:divsChild>
                <w:div w:id="97720082">
                  <w:marLeft w:val="0"/>
                  <w:marRight w:val="0"/>
                  <w:marTop w:val="0"/>
                  <w:marBottom w:val="0"/>
                  <w:divBdr>
                    <w:top w:val="none" w:sz="0" w:space="0" w:color="auto"/>
                    <w:left w:val="none" w:sz="0" w:space="0" w:color="auto"/>
                    <w:bottom w:val="none" w:sz="0" w:space="0" w:color="auto"/>
                    <w:right w:val="none" w:sz="0" w:space="0" w:color="auto"/>
                  </w:divBdr>
                </w:div>
              </w:divsChild>
            </w:div>
            <w:div w:id="1803421060">
              <w:marLeft w:val="0"/>
              <w:marRight w:val="0"/>
              <w:marTop w:val="0"/>
              <w:marBottom w:val="0"/>
              <w:divBdr>
                <w:top w:val="none" w:sz="0" w:space="0" w:color="auto"/>
                <w:left w:val="none" w:sz="0" w:space="0" w:color="auto"/>
                <w:bottom w:val="none" w:sz="0" w:space="0" w:color="auto"/>
                <w:right w:val="none" w:sz="0" w:space="0" w:color="auto"/>
              </w:divBdr>
              <w:divsChild>
                <w:div w:id="313535287">
                  <w:marLeft w:val="0"/>
                  <w:marRight w:val="0"/>
                  <w:marTop w:val="0"/>
                  <w:marBottom w:val="0"/>
                  <w:divBdr>
                    <w:top w:val="none" w:sz="0" w:space="0" w:color="auto"/>
                    <w:left w:val="none" w:sz="0" w:space="0" w:color="auto"/>
                    <w:bottom w:val="none" w:sz="0" w:space="0" w:color="auto"/>
                    <w:right w:val="none" w:sz="0" w:space="0" w:color="auto"/>
                  </w:divBdr>
                </w:div>
              </w:divsChild>
            </w:div>
            <w:div w:id="651250306">
              <w:marLeft w:val="0"/>
              <w:marRight w:val="0"/>
              <w:marTop w:val="0"/>
              <w:marBottom w:val="0"/>
              <w:divBdr>
                <w:top w:val="none" w:sz="0" w:space="0" w:color="auto"/>
                <w:left w:val="none" w:sz="0" w:space="0" w:color="auto"/>
                <w:bottom w:val="none" w:sz="0" w:space="0" w:color="auto"/>
                <w:right w:val="none" w:sz="0" w:space="0" w:color="auto"/>
              </w:divBdr>
              <w:divsChild>
                <w:div w:id="426580287">
                  <w:marLeft w:val="0"/>
                  <w:marRight w:val="0"/>
                  <w:marTop w:val="0"/>
                  <w:marBottom w:val="0"/>
                  <w:divBdr>
                    <w:top w:val="none" w:sz="0" w:space="0" w:color="auto"/>
                    <w:left w:val="none" w:sz="0" w:space="0" w:color="auto"/>
                    <w:bottom w:val="none" w:sz="0" w:space="0" w:color="auto"/>
                    <w:right w:val="none" w:sz="0" w:space="0" w:color="auto"/>
                  </w:divBdr>
                </w:div>
              </w:divsChild>
            </w:div>
            <w:div w:id="1037316878">
              <w:marLeft w:val="0"/>
              <w:marRight w:val="0"/>
              <w:marTop w:val="0"/>
              <w:marBottom w:val="0"/>
              <w:divBdr>
                <w:top w:val="none" w:sz="0" w:space="0" w:color="auto"/>
                <w:left w:val="none" w:sz="0" w:space="0" w:color="auto"/>
                <w:bottom w:val="none" w:sz="0" w:space="0" w:color="auto"/>
                <w:right w:val="none" w:sz="0" w:space="0" w:color="auto"/>
              </w:divBdr>
              <w:divsChild>
                <w:div w:id="1883443329">
                  <w:marLeft w:val="0"/>
                  <w:marRight w:val="0"/>
                  <w:marTop w:val="0"/>
                  <w:marBottom w:val="0"/>
                  <w:divBdr>
                    <w:top w:val="none" w:sz="0" w:space="0" w:color="auto"/>
                    <w:left w:val="none" w:sz="0" w:space="0" w:color="auto"/>
                    <w:bottom w:val="none" w:sz="0" w:space="0" w:color="auto"/>
                    <w:right w:val="none" w:sz="0" w:space="0" w:color="auto"/>
                  </w:divBdr>
                </w:div>
              </w:divsChild>
            </w:div>
            <w:div w:id="579563359">
              <w:marLeft w:val="0"/>
              <w:marRight w:val="0"/>
              <w:marTop w:val="0"/>
              <w:marBottom w:val="0"/>
              <w:divBdr>
                <w:top w:val="none" w:sz="0" w:space="0" w:color="auto"/>
                <w:left w:val="none" w:sz="0" w:space="0" w:color="auto"/>
                <w:bottom w:val="none" w:sz="0" w:space="0" w:color="auto"/>
                <w:right w:val="none" w:sz="0" w:space="0" w:color="auto"/>
              </w:divBdr>
              <w:divsChild>
                <w:div w:id="609432560">
                  <w:marLeft w:val="0"/>
                  <w:marRight w:val="0"/>
                  <w:marTop w:val="0"/>
                  <w:marBottom w:val="0"/>
                  <w:divBdr>
                    <w:top w:val="none" w:sz="0" w:space="0" w:color="auto"/>
                    <w:left w:val="none" w:sz="0" w:space="0" w:color="auto"/>
                    <w:bottom w:val="none" w:sz="0" w:space="0" w:color="auto"/>
                    <w:right w:val="none" w:sz="0" w:space="0" w:color="auto"/>
                  </w:divBdr>
                </w:div>
              </w:divsChild>
            </w:div>
            <w:div w:id="1242717784">
              <w:marLeft w:val="0"/>
              <w:marRight w:val="0"/>
              <w:marTop w:val="0"/>
              <w:marBottom w:val="0"/>
              <w:divBdr>
                <w:top w:val="none" w:sz="0" w:space="0" w:color="auto"/>
                <w:left w:val="none" w:sz="0" w:space="0" w:color="auto"/>
                <w:bottom w:val="none" w:sz="0" w:space="0" w:color="auto"/>
                <w:right w:val="none" w:sz="0" w:space="0" w:color="auto"/>
              </w:divBdr>
              <w:divsChild>
                <w:div w:id="772166847">
                  <w:marLeft w:val="0"/>
                  <w:marRight w:val="0"/>
                  <w:marTop w:val="0"/>
                  <w:marBottom w:val="0"/>
                  <w:divBdr>
                    <w:top w:val="none" w:sz="0" w:space="0" w:color="auto"/>
                    <w:left w:val="none" w:sz="0" w:space="0" w:color="auto"/>
                    <w:bottom w:val="none" w:sz="0" w:space="0" w:color="auto"/>
                    <w:right w:val="none" w:sz="0" w:space="0" w:color="auto"/>
                  </w:divBdr>
                </w:div>
              </w:divsChild>
            </w:div>
            <w:div w:id="1992245409">
              <w:marLeft w:val="0"/>
              <w:marRight w:val="0"/>
              <w:marTop w:val="0"/>
              <w:marBottom w:val="0"/>
              <w:divBdr>
                <w:top w:val="none" w:sz="0" w:space="0" w:color="auto"/>
                <w:left w:val="none" w:sz="0" w:space="0" w:color="auto"/>
                <w:bottom w:val="none" w:sz="0" w:space="0" w:color="auto"/>
                <w:right w:val="none" w:sz="0" w:space="0" w:color="auto"/>
              </w:divBdr>
              <w:divsChild>
                <w:div w:id="1812668294">
                  <w:marLeft w:val="0"/>
                  <w:marRight w:val="0"/>
                  <w:marTop w:val="0"/>
                  <w:marBottom w:val="0"/>
                  <w:divBdr>
                    <w:top w:val="none" w:sz="0" w:space="0" w:color="auto"/>
                    <w:left w:val="none" w:sz="0" w:space="0" w:color="auto"/>
                    <w:bottom w:val="none" w:sz="0" w:space="0" w:color="auto"/>
                    <w:right w:val="none" w:sz="0" w:space="0" w:color="auto"/>
                  </w:divBdr>
                </w:div>
              </w:divsChild>
            </w:div>
            <w:div w:id="1339383970">
              <w:marLeft w:val="0"/>
              <w:marRight w:val="0"/>
              <w:marTop w:val="0"/>
              <w:marBottom w:val="0"/>
              <w:divBdr>
                <w:top w:val="none" w:sz="0" w:space="0" w:color="auto"/>
                <w:left w:val="none" w:sz="0" w:space="0" w:color="auto"/>
                <w:bottom w:val="none" w:sz="0" w:space="0" w:color="auto"/>
                <w:right w:val="none" w:sz="0" w:space="0" w:color="auto"/>
              </w:divBdr>
              <w:divsChild>
                <w:div w:id="740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0098">
          <w:marLeft w:val="0"/>
          <w:marRight w:val="0"/>
          <w:marTop w:val="0"/>
          <w:marBottom w:val="600"/>
          <w:divBdr>
            <w:top w:val="none" w:sz="0" w:space="0" w:color="auto"/>
            <w:left w:val="none" w:sz="0" w:space="0" w:color="auto"/>
            <w:bottom w:val="none" w:sz="0" w:space="0" w:color="auto"/>
            <w:right w:val="none" w:sz="0" w:space="0" w:color="auto"/>
          </w:divBdr>
        </w:div>
      </w:divsChild>
    </w:div>
    <w:div w:id="194662354">
      <w:marLeft w:val="0"/>
      <w:marRight w:val="0"/>
      <w:marTop w:val="0"/>
      <w:marBottom w:val="0"/>
      <w:divBdr>
        <w:top w:val="none" w:sz="0" w:space="0" w:color="auto"/>
        <w:left w:val="none" w:sz="0" w:space="0" w:color="auto"/>
        <w:bottom w:val="none" w:sz="0" w:space="0" w:color="auto"/>
        <w:right w:val="none" w:sz="0" w:space="0" w:color="auto"/>
      </w:divBdr>
      <w:divsChild>
        <w:div w:id="1794597973">
          <w:marLeft w:val="0"/>
          <w:marRight w:val="0"/>
          <w:marTop w:val="432"/>
          <w:marBottom w:val="0"/>
          <w:divBdr>
            <w:top w:val="none" w:sz="0" w:space="0" w:color="auto"/>
            <w:left w:val="none" w:sz="0" w:space="0" w:color="auto"/>
            <w:bottom w:val="none" w:sz="0" w:space="0" w:color="auto"/>
            <w:right w:val="none" w:sz="0" w:space="0" w:color="auto"/>
          </w:divBdr>
        </w:div>
        <w:div w:id="945818688">
          <w:marLeft w:val="0"/>
          <w:marRight w:val="0"/>
          <w:marTop w:val="0"/>
          <w:marBottom w:val="0"/>
          <w:divBdr>
            <w:top w:val="none" w:sz="0" w:space="0" w:color="auto"/>
            <w:left w:val="none" w:sz="0" w:space="0" w:color="auto"/>
            <w:bottom w:val="none" w:sz="0" w:space="0" w:color="auto"/>
            <w:right w:val="none" w:sz="0" w:space="0" w:color="auto"/>
          </w:divBdr>
        </w:div>
        <w:div w:id="13196725">
          <w:marLeft w:val="0"/>
          <w:marRight w:val="0"/>
          <w:marTop w:val="0"/>
          <w:marBottom w:val="600"/>
          <w:divBdr>
            <w:top w:val="none" w:sz="0" w:space="0" w:color="auto"/>
            <w:left w:val="none" w:sz="0" w:space="0" w:color="auto"/>
            <w:bottom w:val="none" w:sz="0" w:space="0" w:color="auto"/>
            <w:right w:val="none" w:sz="0" w:space="0" w:color="auto"/>
          </w:divBdr>
        </w:div>
      </w:divsChild>
    </w:div>
    <w:div w:id="212427941">
      <w:marLeft w:val="0"/>
      <w:marRight w:val="0"/>
      <w:marTop w:val="0"/>
      <w:marBottom w:val="0"/>
      <w:divBdr>
        <w:top w:val="none" w:sz="0" w:space="0" w:color="auto"/>
        <w:left w:val="none" w:sz="0" w:space="0" w:color="auto"/>
        <w:bottom w:val="none" w:sz="0" w:space="0" w:color="auto"/>
        <w:right w:val="none" w:sz="0" w:space="0" w:color="auto"/>
      </w:divBdr>
      <w:divsChild>
        <w:div w:id="2036534708">
          <w:marLeft w:val="0"/>
          <w:marRight w:val="0"/>
          <w:marTop w:val="432"/>
          <w:marBottom w:val="0"/>
          <w:divBdr>
            <w:top w:val="none" w:sz="0" w:space="0" w:color="auto"/>
            <w:left w:val="none" w:sz="0" w:space="0" w:color="auto"/>
            <w:bottom w:val="none" w:sz="0" w:space="0" w:color="auto"/>
            <w:right w:val="none" w:sz="0" w:space="0" w:color="auto"/>
          </w:divBdr>
        </w:div>
        <w:div w:id="1770075686">
          <w:marLeft w:val="0"/>
          <w:marRight w:val="0"/>
          <w:marTop w:val="0"/>
          <w:marBottom w:val="0"/>
          <w:divBdr>
            <w:top w:val="none" w:sz="0" w:space="0" w:color="auto"/>
            <w:left w:val="none" w:sz="0" w:space="0" w:color="auto"/>
            <w:bottom w:val="none" w:sz="0" w:space="0" w:color="auto"/>
            <w:right w:val="none" w:sz="0" w:space="0" w:color="auto"/>
          </w:divBdr>
          <w:divsChild>
            <w:div w:id="2014910239">
              <w:marLeft w:val="0"/>
              <w:marRight w:val="0"/>
              <w:marTop w:val="0"/>
              <w:marBottom w:val="0"/>
              <w:divBdr>
                <w:top w:val="none" w:sz="0" w:space="0" w:color="auto"/>
                <w:left w:val="none" w:sz="0" w:space="0" w:color="auto"/>
                <w:bottom w:val="none" w:sz="0" w:space="0" w:color="auto"/>
                <w:right w:val="none" w:sz="0" w:space="0" w:color="auto"/>
              </w:divBdr>
              <w:divsChild>
                <w:div w:id="1283608751">
                  <w:marLeft w:val="0"/>
                  <w:marRight w:val="0"/>
                  <w:marTop w:val="0"/>
                  <w:marBottom w:val="0"/>
                  <w:divBdr>
                    <w:top w:val="none" w:sz="0" w:space="0" w:color="auto"/>
                    <w:left w:val="none" w:sz="0" w:space="0" w:color="auto"/>
                    <w:bottom w:val="none" w:sz="0" w:space="0" w:color="auto"/>
                    <w:right w:val="none" w:sz="0" w:space="0" w:color="auto"/>
                  </w:divBdr>
                </w:div>
              </w:divsChild>
            </w:div>
            <w:div w:id="5716784">
              <w:marLeft w:val="0"/>
              <w:marRight w:val="0"/>
              <w:marTop w:val="0"/>
              <w:marBottom w:val="0"/>
              <w:divBdr>
                <w:top w:val="none" w:sz="0" w:space="0" w:color="auto"/>
                <w:left w:val="none" w:sz="0" w:space="0" w:color="auto"/>
                <w:bottom w:val="none" w:sz="0" w:space="0" w:color="auto"/>
                <w:right w:val="none" w:sz="0" w:space="0" w:color="auto"/>
              </w:divBdr>
              <w:divsChild>
                <w:div w:id="47727224">
                  <w:marLeft w:val="0"/>
                  <w:marRight w:val="0"/>
                  <w:marTop w:val="0"/>
                  <w:marBottom w:val="0"/>
                  <w:divBdr>
                    <w:top w:val="none" w:sz="0" w:space="0" w:color="auto"/>
                    <w:left w:val="none" w:sz="0" w:space="0" w:color="auto"/>
                    <w:bottom w:val="none" w:sz="0" w:space="0" w:color="auto"/>
                    <w:right w:val="none" w:sz="0" w:space="0" w:color="auto"/>
                  </w:divBdr>
                </w:div>
              </w:divsChild>
            </w:div>
            <w:div w:id="654141786">
              <w:marLeft w:val="0"/>
              <w:marRight w:val="0"/>
              <w:marTop w:val="0"/>
              <w:marBottom w:val="0"/>
              <w:divBdr>
                <w:top w:val="none" w:sz="0" w:space="0" w:color="auto"/>
                <w:left w:val="none" w:sz="0" w:space="0" w:color="auto"/>
                <w:bottom w:val="none" w:sz="0" w:space="0" w:color="auto"/>
                <w:right w:val="none" w:sz="0" w:space="0" w:color="auto"/>
              </w:divBdr>
              <w:divsChild>
                <w:div w:id="832986136">
                  <w:marLeft w:val="0"/>
                  <w:marRight w:val="0"/>
                  <w:marTop w:val="0"/>
                  <w:marBottom w:val="0"/>
                  <w:divBdr>
                    <w:top w:val="none" w:sz="0" w:space="0" w:color="auto"/>
                    <w:left w:val="none" w:sz="0" w:space="0" w:color="auto"/>
                    <w:bottom w:val="none" w:sz="0" w:space="0" w:color="auto"/>
                    <w:right w:val="none" w:sz="0" w:space="0" w:color="auto"/>
                  </w:divBdr>
                </w:div>
              </w:divsChild>
            </w:div>
            <w:div w:id="797188411">
              <w:marLeft w:val="0"/>
              <w:marRight w:val="0"/>
              <w:marTop w:val="0"/>
              <w:marBottom w:val="0"/>
              <w:divBdr>
                <w:top w:val="none" w:sz="0" w:space="0" w:color="auto"/>
                <w:left w:val="none" w:sz="0" w:space="0" w:color="auto"/>
                <w:bottom w:val="none" w:sz="0" w:space="0" w:color="auto"/>
                <w:right w:val="none" w:sz="0" w:space="0" w:color="auto"/>
              </w:divBdr>
              <w:divsChild>
                <w:div w:id="1238634495">
                  <w:marLeft w:val="0"/>
                  <w:marRight w:val="0"/>
                  <w:marTop w:val="0"/>
                  <w:marBottom w:val="0"/>
                  <w:divBdr>
                    <w:top w:val="none" w:sz="0" w:space="0" w:color="auto"/>
                    <w:left w:val="none" w:sz="0" w:space="0" w:color="auto"/>
                    <w:bottom w:val="none" w:sz="0" w:space="0" w:color="auto"/>
                    <w:right w:val="none" w:sz="0" w:space="0" w:color="auto"/>
                  </w:divBdr>
                </w:div>
              </w:divsChild>
            </w:div>
            <w:div w:id="2127309833">
              <w:marLeft w:val="0"/>
              <w:marRight w:val="0"/>
              <w:marTop w:val="0"/>
              <w:marBottom w:val="0"/>
              <w:divBdr>
                <w:top w:val="none" w:sz="0" w:space="0" w:color="auto"/>
                <w:left w:val="none" w:sz="0" w:space="0" w:color="auto"/>
                <w:bottom w:val="none" w:sz="0" w:space="0" w:color="auto"/>
                <w:right w:val="none" w:sz="0" w:space="0" w:color="auto"/>
              </w:divBdr>
              <w:divsChild>
                <w:div w:id="1508514981">
                  <w:marLeft w:val="0"/>
                  <w:marRight w:val="0"/>
                  <w:marTop w:val="0"/>
                  <w:marBottom w:val="0"/>
                  <w:divBdr>
                    <w:top w:val="none" w:sz="0" w:space="0" w:color="auto"/>
                    <w:left w:val="none" w:sz="0" w:space="0" w:color="auto"/>
                    <w:bottom w:val="none" w:sz="0" w:space="0" w:color="auto"/>
                    <w:right w:val="none" w:sz="0" w:space="0" w:color="auto"/>
                  </w:divBdr>
                </w:div>
              </w:divsChild>
            </w:div>
            <w:div w:id="608196013">
              <w:marLeft w:val="0"/>
              <w:marRight w:val="0"/>
              <w:marTop w:val="0"/>
              <w:marBottom w:val="0"/>
              <w:divBdr>
                <w:top w:val="none" w:sz="0" w:space="0" w:color="auto"/>
                <w:left w:val="none" w:sz="0" w:space="0" w:color="auto"/>
                <w:bottom w:val="none" w:sz="0" w:space="0" w:color="auto"/>
                <w:right w:val="none" w:sz="0" w:space="0" w:color="auto"/>
              </w:divBdr>
              <w:divsChild>
                <w:div w:id="1522939392">
                  <w:marLeft w:val="0"/>
                  <w:marRight w:val="0"/>
                  <w:marTop w:val="0"/>
                  <w:marBottom w:val="0"/>
                  <w:divBdr>
                    <w:top w:val="none" w:sz="0" w:space="0" w:color="auto"/>
                    <w:left w:val="none" w:sz="0" w:space="0" w:color="auto"/>
                    <w:bottom w:val="none" w:sz="0" w:space="0" w:color="auto"/>
                    <w:right w:val="none" w:sz="0" w:space="0" w:color="auto"/>
                  </w:divBdr>
                </w:div>
              </w:divsChild>
            </w:div>
            <w:div w:id="282661507">
              <w:marLeft w:val="0"/>
              <w:marRight w:val="0"/>
              <w:marTop w:val="0"/>
              <w:marBottom w:val="0"/>
              <w:divBdr>
                <w:top w:val="none" w:sz="0" w:space="0" w:color="auto"/>
                <w:left w:val="none" w:sz="0" w:space="0" w:color="auto"/>
                <w:bottom w:val="none" w:sz="0" w:space="0" w:color="auto"/>
                <w:right w:val="none" w:sz="0" w:space="0" w:color="auto"/>
              </w:divBdr>
              <w:divsChild>
                <w:div w:id="2143497777">
                  <w:marLeft w:val="0"/>
                  <w:marRight w:val="0"/>
                  <w:marTop w:val="0"/>
                  <w:marBottom w:val="0"/>
                  <w:divBdr>
                    <w:top w:val="none" w:sz="0" w:space="0" w:color="auto"/>
                    <w:left w:val="none" w:sz="0" w:space="0" w:color="auto"/>
                    <w:bottom w:val="none" w:sz="0" w:space="0" w:color="auto"/>
                    <w:right w:val="none" w:sz="0" w:space="0" w:color="auto"/>
                  </w:divBdr>
                </w:div>
              </w:divsChild>
            </w:div>
            <w:div w:id="348021879">
              <w:marLeft w:val="0"/>
              <w:marRight w:val="0"/>
              <w:marTop w:val="0"/>
              <w:marBottom w:val="0"/>
              <w:divBdr>
                <w:top w:val="none" w:sz="0" w:space="0" w:color="auto"/>
                <w:left w:val="none" w:sz="0" w:space="0" w:color="auto"/>
                <w:bottom w:val="none" w:sz="0" w:space="0" w:color="auto"/>
                <w:right w:val="none" w:sz="0" w:space="0" w:color="auto"/>
              </w:divBdr>
              <w:divsChild>
                <w:div w:id="732193015">
                  <w:marLeft w:val="0"/>
                  <w:marRight w:val="0"/>
                  <w:marTop w:val="0"/>
                  <w:marBottom w:val="0"/>
                  <w:divBdr>
                    <w:top w:val="none" w:sz="0" w:space="0" w:color="auto"/>
                    <w:left w:val="none" w:sz="0" w:space="0" w:color="auto"/>
                    <w:bottom w:val="none" w:sz="0" w:space="0" w:color="auto"/>
                    <w:right w:val="none" w:sz="0" w:space="0" w:color="auto"/>
                  </w:divBdr>
                </w:div>
              </w:divsChild>
            </w:div>
            <w:div w:id="6757301">
              <w:marLeft w:val="0"/>
              <w:marRight w:val="0"/>
              <w:marTop w:val="0"/>
              <w:marBottom w:val="0"/>
              <w:divBdr>
                <w:top w:val="none" w:sz="0" w:space="0" w:color="auto"/>
                <w:left w:val="none" w:sz="0" w:space="0" w:color="auto"/>
                <w:bottom w:val="none" w:sz="0" w:space="0" w:color="auto"/>
                <w:right w:val="none" w:sz="0" w:space="0" w:color="auto"/>
              </w:divBdr>
              <w:divsChild>
                <w:div w:id="1151825628">
                  <w:marLeft w:val="0"/>
                  <w:marRight w:val="0"/>
                  <w:marTop w:val="0"/>
                  <w:marBottom w:val="0"/>
                  <w:divBdr>
                    <w:top w:val="none" w:sz="0" w:space="0" w:color="auto"/>
                    <w:left w:val="none" w:sz="0" w:space="0" w:color="auto"/>
                    <w:bottom w:val="none" w:sz="0" w:space="0" w:color="auto"/>
                    <w:right w:val="none" w:sz="0" w:space="0" w:color="auto"/>
                  </w:divBdr>
                </w:div>
              </w:divsChild>
            </w:div>
            <w:div w:id="499584648">
              <w:marLeft w:val="0"/>
              <w:marRight w:val="0"/>
              <w:marTop w:val="0"/>
              <w:marBottom w:val="0"/>
              <w:divBdr>
                <w:top w:val="none" w:sz="0" w:space="0" w:color="auto"/>
                <w:left w:val="none" w:sz="0" w:space="0" w:color="auto"/>
                <w:bottom w:val="none" w:sz="0" w:space="0" w:color="auto"/>
                <w:right w:val="none" w:sz="0" w:space="0" w:color="auto"/>
              </w:divBdr>
              <w:divsChild>
                <w:div w:id="264927948">
                  <w:marLeft w:val="0"/>
                  <w:marRight w:val="0"/>
                  <w:marTop w:val="0"/>
                  <w:marBottom w:val="0"/>
                  <w:divBdr>
                    <w:top w:val="none" w:sz="0" w:space="0" w:color="auto"/>
                    <w:left w:val="none" w:sz="0" w:space="0" w:color="auto"/>
                    <w:bottom w:val="none" w:sz="0" w:space="0" w:color="auto"/>
                    <w:right w:val="none" w:sz="0" w:space="0" w:color="auto"/>
                  </w:divBdr>
                </w:div>
              </w:divsChild>
            </w:div>
            <w:div w:id="1092776773">
              <w:marLeft w:val="0"/>
              <w:marRight w:val="0"/>
              <w:marTop w:val="0"/>
              <w:marBottom w:val="0"/>
              <w:divBdr>
                <w:top w:val="none" w:sz="0" w:space="0" w:color="auto"/>
                <w:left w:val="none" w:sz="0" w:space="0" w:color="auto"/>
                <w:bottom w:val="none" w:sz="0" w:space="0" w:color="auto"/>
                <w:right w:val="none" w:sz="0" w:space="0" w:color="auto"/>
              </w:divBdr>
              <w:divsChild>
                <w:div w:id="340812415">
                  <w:marLeft w:val="0"/>
                  <w:marRight w:val="0"/>
                  <w:marTop w:val="0"/>
                  <w:marBottom w:val="0"/>
                  <w:divBdr>
                    <w:top w:val="none" w:sz="0" w:space="0" w:color="auto"/>
                    <w:left w:val="none" w:sz="0" w:space="0" w:color="auto"/>
                    <w:bottom w:val="none" w:sz="0" w:space="0" w:color="auto"/>
                    <w:right w:val="none" w:sz="0" w:space="0" w:color="auto"/>
                  </w:divBdr>
                </w:div>
              </w:divsChild>
            </w:div>
            <w:div w:id="362249181">
              <w:marLeft w:val="0"/>
              <w:marRight w:val="0"/>
              <w:marTop w:val="0"/>
              <w:marBottom w:val="0"/>
              <w:divBdr>
                <w:top w:val="none" w:sz="0" w:space="0" w:color="auto"/>
                <w:left w:val="none" w:sz="0" w:space="0" w:color="auto"/>
                <w:bottom w:val="none" w:sz="0" w:space="0" w:color="auto"/>
                <w:right w:val="none" w:sz="0" w:space="0" w:color="auto"/>
              </w:divBdr>
              <w:divsChild>
                <w:div w:id="1063715924">
                  <w:marLeft w:val="0"/>
                  <w:marRight w:val="0"/>
                  <w:marTop w:val="0"/>
                  <w:marBottom w:val="0"/>
                  <w:divBdr>
                    <w:top w:val="none" w:sz="0" w:space="0" w:color="auto"/>
                    <w:left w:val="none" w:sz="0" w:space="0" w:color="auto"/>
                    <w:bottom w:val="none" w:sz="0" w:space="0" w:color="auto"/>
                    <w:right w:val="none" w:sz="0" w:space="0" w:color="auto"/>
                  </w:divBdr>
                </w:div>
              </w:divsChild>
            </w:div>
            <w:div w:id="1899509329">
              <w:marLeft w:val="0"/>
              <w:marRight w:val="0"/>
              <w:marTop w:val="0"/>
              <w:marBottom w:val="0"/>
              <w:divBdr>
                <w:top w:val="none" w:sz="0" w:space="0" w:color="auto"/>
                <w:left w:val="none" w:sz="0" w:space="0" w:color="auto"/>
                <w:bottom w:val="none" w:sz="0" w:space="0" w:color="auto"/>
                <w:right w:val="none" w:sz="0" w:space="0" w:color="auto"/>
              </w:divBdr>
              <w:divsChild>
                <w:div w:id="1857190323">
                  <w:marLeft w:val="0"/>
                  <w:marRight w:val="0"/>
                  <w:marTop w:val="0"/>
                  <w:marBottom w:val="0"/>
                  <w:divBdr>
                    <w:top w:val="none" w:sz="0" w:space="0" w:color="auto"/>
                    <w:left w:val="none" w:sz="0" w:space="0" w:color="auto"/>
                    <w:bottom w:val="none" w:sz="0" w:space="0" w:color="auto"/>
                    <w:right w:val="none" w:sz="0" w:space="0" w:color="auto"/>
                  </w:divBdr>
                </w:div>
              </w:divsChild>
            </w:div>
            <w:div w:id="418870644">
              <w:marLeft w:val="0"/>
              <w:marRight w:val="0"/>
              <w:marTop w:val="0"/>
              <w:marBottom w:val="0"/>
              <w:divBdr>
                <w:top w:val="none" w:sz="0" w:space="0" w:color="auto"/>
                <w:left w:val="none" w:sz="0" w:space="0" w:color="auto"/>
                <w:bottom w:val="none" w:sz="0" w:space="0" w:color="auto"/>
                <w:right w:val="none" w:sz="0" w:space="0" w:color="auto"/>
              </w:divBdr>
              <w:divsChild>
                <w:div w:id="1309481146">
                  <w:marLeft w:val="0"/>
                  <w:marRight w:val="0"/>
                  <w:marTop w:val="0"/>
                  <w:marBottom w:val="0"/>
                  <w:divBdr>
                    <w:top w:val="none" w:sz="0" w:space="0" w:color="auto"/>
                    <w:left w:val="none" w:sz="0" w:space="0" w:color="auto"/>
                    <w:bottom w:val="none" w:sz="0" w:space="0" w:color="auto"/>
                    <w:right w:val="none" w:sz="0" w:space="0" w:color="auto"/>
                  </w:divBdr>
                </w:div>
              </w:divsChild>
            </w:div>
            <w:div w:id="1665741677">
              <w:marLeft w:val="0"/>
              <w:marRight w:val="0"/>
              <w:marTop w:val="0"/>
              <w:marBottom w:val="0"/>
              <w:divBdr>
                <w:top w:val="none" w:sz="0" w:space="0" w:color="auto"/>
                <w:left w:val="none" w:sz="0" w:space="0" w:color="auto"/>
                <w:bottom w:val="none" w:sz="0" w:space="0" w:color="auto"/>
                <w:right w:val="none" w:sz="0" w:space="0" w:color="auto"/>
              </w:divBdr>
              <w:divsChild>
                <w:div w:id="175660018">
                  <w:marLeft w:val="0"/>
                  <w:marRight w:val="0"/>
                  <w:marTop w:val="0"/>
                  <w:marBottom w:val="0"/>
                  <w:divBdr>
                    <w:top w:val="none" w:sz="0" w:space="0" w:color="auto"/>
                    <w:left w:val="none" w:sz="0" w:space="0" w:color="auto"/>
                    <w:bottom w:val="none" w:sz="0" w:space="0" w:color="auto"/>
                    <w:right w:val="none" w:sz="0" w:space="0" w:color="auto"/>
                  </w:divBdr>
                </w:div>
              </w:divsChild>
            </w:div>
            <w:div w:id="2042167386">
              <w:marLeft w:val="0"/>
              <w:marRight w:val="0"/>
              <w:marTop w:val="0"/>
              <w:marBottom w:val="0"/>
              <w:divBdr>
                <w:top w:val="none" w:sz="0" w:space="0" w:color="auto"/>
                <w:left w:val="none" w:sz="0" w:space="0" w:color="auto"/>
                <w:bottom w:val="none" w:sz="0" w:space="0" w:color="auto"/>
                <w:right w:val="none" w:sz="0" w:space="0" w:color="auto"/>
              </w:divBdr>
              <w:divsChild>
                <w:div w:id="1950044099">
                  <w:marLeft w:val="0"/>
                  <w:marRight w:val="0"/>
                  <w:marTop w:val="0"/>
                  <w:marBottom w:val="0"/>
                  <w:divBdr>
                    <w:top w:val="none" w:sz="0" w:space="0" w:color="auto"/>
                    <w:left w:val="none" w:sz="0" w:space="0" w:color="auto"/>
                    <w:bottom w:val="none" w:sz="0" w:space="0" w:color="auto"/>
                    <w:right w:val="none" w:sz="0" w:space="0" w:color="auto"/>
                  </w:divBdr>
                </w:div>
              </w:divsChild>
            </w:div>
            <w:div w:id="1267692364">
              <w:marLeft w:val="0"/>
              <w:marRight w:val="0"/>
              <w:marTop w:val="0"/>
              <w:marBottom w:val="0"/>
              <w:divBdr>
                <w:top w:val="none" w:sz="0" w:space="0" w:color="auto"/>
                <w:left w:val="none" w:sz="0" w:space="0" w:color="auto"/>
                <w:bottom w:val="none" w:sz="0" w:space="0" w:color="auto"/>
                <w:right w:val="none" w:sz="0" w:space="0" w:color="auto"/>
              </w:divBdr>
              <w:divsChild>
                <w:div w:id="53703266">
                  <w:marLeft w:val="0"/>
                  <w:marRight w:val="0"/>
                  <w:marTop w:val="0"/>
                  <w:marBottom w:val="0"/>
                  <w:divBdr>
                    <w:top w:val="none" w:sz="0" w:space="0" w:color="auto"/>
                    <w:left w:val="none" w:sz="0" w:space="0" w:color="auto"/>
                    <w:bottom w:val="none" w:sz="0" w:space="0" w:color="auto"/>
                    <w:right w:val="none" w:sz="0" w:space="0" w:color="auto"/>
                  </w:divBdr>
                </w:div>
              </w:divsChild>
            </w:div>
            <w:div w:id="2012179778">
              <w:marLeft w:val="0"/>
              <w:marRight w:val="0"/>
              <w:marTop w:val="0"/>
              <w:marBottom w:val="0"/>
              <w:divBdr>
                <w:top w:val="none" w:sz="0" w:space="0" w:color="auto"/>
                <w:left w:val="none" w:sz="0" w:space="0" w:color="auto"/>
                <w:bottom w:val="none" w:sz="0" w:space="0" w:color="auto"/>
                <w:right w:val="none" w:sz="0" w:space="0" w:color="auto"/>
              </w:divBdr>
              <w:divsChild>
                <w:div w:id="1316447329">
                  <w:marLeft w:val="0"/>
                  <w:marRight w:val="0"/>
                  <w:marTop w:val="0"/>
                  <w:marBottom w:val="0"/>
                  <w:divBdr>
                    <w:top w:val="none" w:sz="0" w:space="0" w:color="auto"/>
                    <w:left w:val="none" w:sz="0" w:space="0" w:color="auto"/>
                    <w:bottom w:val="none" w:sz="0" w:space="0" w:color="auto"/>
                    <w:right w:val="none" w:sz="0" w:space="0" w:color="auto"/>
                  </w:divBdr>
                </w:div>
              </w:divsChild>
            </w:div>
            <w:div w:id="1062606317">
              <w:marLeft w:val="0"/>
              <w:marRight w:val="0"/>
              <w:marTop w:val="0"/>
              <w:marBottom w:val="0"/>
              <w:divBdr>
                <w:top w:val="none" w:sz="0" w:space="0" w:color="auto"/>
                <w:left w:val="none" w:sz="0" w:space="0" w:color="auto"/>
                <w:bottom w:val="none" w:sz="0" w:space="0" w:color="auto"/>
                <w:right w:val="none" w:sz="0" w:space="0" w:color="auto"/>
              </w:divBdr>
              <w:divsChild>
                <w:div w:id="491146584">
                  <w:marLeft w:val="0"/>
                  <w:marRight w:val="0"/>
                  <w:marTop w:val="0"/>
                  <w:marBottom w:val="0"/>
                  <w:divBdr>
                    <w:top w:val="none" w:sz="0" w:space="0" w:color="auto"/>
                    <w:left w:val="none" w:sz="0" w:space="0" w:color="auto"/>
                    <w:bottom w:val="none" w:sz="0" w:space="0" w:color="auto"/>
                    <w:right w:val="none" w:sz="0" w:space="0" w:color="auto"/>
                  </w:divBdr>
                </w:div>
              </w:divsChild>
            </w:div>
            <w:div w:id="1481339383">
              <w:marLeft w:val="0"/>
              <w:marRight w:val="0"/>
              <w:marTop w:val="0"/>
              <w:marBottom w:val="0"/>
              <w:divBdr>
                <w:top w:val="none" w:sz="0" w:space="0" w:color="auto"/>
                <w:left w:val="none" w:sz="0" w:space="0" w:color="auto"/>
                <w:bottom w:val="none" w:sz="0" w:space="0" w:color="auto"/>
                <w:right w:val="none" w:sz="0" w:space="0" w:color="auto"/>
              </w:divBdr>
              <w:divsChild>
                <w:div w:id="1133016568">
                  <w:marLeft w:val="0"/>
                  <w:marRight w:val="0"/>
                  <w:marTop w:val="0"/>
                  <w:marBottom w:val="0"/>
                  <w:divBdr>
                    <w:top w:val="none" w:sz="0" w:space="0" w:color="auto"/>
                    <w:left w:val="none" w:sz="0" w:space="0" w:color="auto"/>
                    <w:bottom w:val="none" w:sz="0" w:space="0" w:color="auto"/>
                    <w:right w:val="none" w:sz="0" w:space="0" w:color="auto"/>
                  </w:divBdr>
                </w:div>
              </w:divsChild>
            </w:div>
            <w:div w:id="374157187">
              <w:marLeft w:val="0"/>
              <w:marRight w:val="0"/>
              <w:marTop w:val="0"/>
              <w:marBottom w:val="0"/>
              <w:divBdr>
                <w:top w:val="none" w:sz="0" w:space="0" w:color="auto"/>
                <w:left w:val="none" w:sz="0" w:space="0" w:color="auto"/>
                <w:bottom w:val="none" w:sz="0" w:space="0" w:color="auto"/>
                <w:right w:val="none" w:sz="0" w:space="0" w:color="auto"/>
              </w:divBdr>
              <w:divsChild>
                <w:div w:id="733746875">
                  <w:marLeft w:val="0"/>
                  <w:marRight w:val="0"/>
                  <w:marTop w:val="0"/>
                  <w:marBottom w:val="0"/>
                  <w:divBdr>
                    <w:top w:val="none" w:sz="0" w:space="0" w:color="auto"/>
                    <w:left w:val="none" w:sz="0" w:space="0" w:color="auto"/>
                    <w:bottom w:val="none" w:sz="0" w:space="0" w:color="auto"/>
                    <w:right w:val="none" w:sz="0" w:space="0" w:color="auto"/>
                  </w:divBdr>
                </w:div>
              </w:divsChild>
            </w:div>
            <w:div w:id="421224389">
              <w:marLeft w:val="0"/>
              <w:marRight w:val="0"/>
              <w:marTop w:val="0"/>
              <w:marBottom w:val="0"/>
              <w:divBdr>
                <w:top w:val="none" w:sz="0" w:space="0" w:color="auto"/>
                <w:left w:val="none" w:sz="0" w:space="0" w:color="auto"/>
                <w:bottom w:val="none" w:sz="0" w:space="0" w:color="auto"/>
                <w:right w:val="none" w:sz="0" w:space="0" w:color="auto"/>
              </w:divBdr>
              <w:divsChild>
                <w:div w:id="1377042673">
                  <w:marLeft w:val="0"/>
                  <w:marRight w:val="0"/>
                  <w:marTop w:val="0"/>
                  <w:marBottom w:val="0"/>
                  <w:divBdr>
                    <w:top w:val="none" w:sz="0" w:space="0" w:color="auto"/>
                    <w:left w:val="none" w:sz="0" w:space="0" w:color="auto"/>
                    <w:bottom w:val="none" w:sz="0" w:space="0" w:color="auto"/>
                    <w:right w:val="none" w:sz="0" w:space="0" w:color="auto"/>
                  </w:divBdr>
                </w:div>
              </w:divsChild>
            </w:div>
            <w:div w:id="686178131">
              <w:marLeft w:val="0"/>
              <w:marRight w:val="0"/>
              <w:marTop w:val="0"/>
              <w:marBottom w:val="0"/>
              <w:divBdr>
                <w:top w:val="none" w:sz="0" w:space="0" w:color="auto"/>
                <w:left w:val="none" w:sz="0" w:space="0" w:color="auto"/>
                <w:bottom w:val="none" w:sz="0" w:space="0" w:color="auto"/>
                <w:right w:val="none" w:sz="0" w:space="0" w:color="auto"/>
              </w:divBdr>
              <w:divsChild>
                <w:div w:id="805048162">
                  <w:marLeft w:val="0"/>
                  <w:marRight w:val="0"/>
                  <w:marTop w:val="0"/>
                  <w:marBottom w:val="0"/>
                  <w:divBdr>
                    <w:top w:val="none" w:sz="0" w:space="0" w:color="auto"/>
                    <w:left w:val="none" w:sz="0" w:space="0" w:color="auto"/>
                    <w:bottom w:val="none" w:sz="0" w:space="0" w:color="auto"/>
                    <w:right w:val="none" w:sz="0" w:space="0" w:color="auto"/>
                  </w:divBdr>
                </w:div>
              </w:divsChild>
            </w:div>
            <w:div w:id="168721880">
              <w:marLeft w:val="0"/>
              <w:marRight w:val="0"/>
              <w:marTop w:val="0"/>
              <w:marBottom w:val="0"/>
              <w:divBdr>
                <w:top w:val="none" w:sz="0" w:space="0" w:color="auto"/>
                <w:left w:val="none" w:sz="0" w:space="0" w:color="auto"/>
                <w:bottom w:val="none" w:sz="0" w:space="0" w:color="auto"/>
                <w:right w:val="none" w:sz="0" w:space="0" w:color="auto"/>
              </w:divBdr>
              <w:divsChild>
                <w:div w:id="2121680291">
                  <w:marLeft w:val="0"/>
                  <w:marRight w:val="0"/>
                  <w:marTop w:val="0"/>
                  <w:marBottom w:val="0"/>
                  <w:divBdr>
                    <w:top w:val="none" w:sz="0" w:space="0" w:color="auto"/>
                    <w:left w:val="none" w:sz="0" w:space="0" w:color="auto"/>
                    <w:bottom w:val="none" w:sz="0" w:space="0" w:color="auto"/>
                    <w:right w:val="none" w:sz="0" w:space="0" w:color="auto"/>
                  </w:divBdr>
                </w:div>
              </w:divsChild>
            </w:div>
            <w:div w:id="423108456">
              <w:marLeft w:val="0"/>
              <w:marRight w:val="0"/>
              <w:marTop w:val="0"/>
              <w:marBottom w:val="0"/>
              <w:divBdr>
                <w:top w:val="none" w:sz="0" w:space="0" w:color="auto"/>
                <w:left w:val="none" w:sz="0" w:space="0" w:color="auto"/>
                <w:bottom w:val="none" w:sz="0" w:space="0" w:color="auto"/>
                <w:right w:val="none" w:sz="0" w:space="0" w:color="auto"/>
              </w:divBdr>
              <w:divsChild>
                <w:div w:id="1879467639">
                  <w:marLeft w:val="0"/>
                  <w:marRight w:val="0"/>
                  <w:marTop w:val="0"/>
                  <w:marBottom w:val="0"/>
                  <w:divBdr>
                    <w:top w:val="none" w:sz="0" w:space="0" w:color="auto"/>
                    <w:left w:val="none" w:sz="0" w:space="0" w:color="auto"/>
                    <w:bottom w:val="none" w:sz="0" w:space="0" w:color="auto"/>
                    <w:right w:val="none" w:sz="0" w:space="0" w:color="auto"/>
                  </w:divBdr>
                </w:div>
              </w:divsChild>
            </w:div>
            <w:div w:id="722369100">
              <w:marLeft w:val="0"/>
              <w:marRight w:val="0"/>
              <w:marTop w:val="0"/>
              <w:marBottom w:val="0"/>
              <w:divBdr>
                <w:top w:val="none" w:sz="0" w:space="0" w:color="auto"/>
                <w:left w:val="none" w:sz="0" w:space="0" w:color="auto"/>
                <w:bottom w:val="none" w:sz="0" w:space="0" w:color="auto"/>
                <w:right w:val="none" w:sz="0" w:space="0" w:color="auto"/>
              </w:divBdr>
              <w:divsChild>
                <w:div w:id="1881354992">
                  <w:marLeft w:val="0"/>
                  <w:marRight w:val="0"/>
                  <w:marTop w:val="0"/>
                  <w:marBottom w:val="0"/>
                  <w:divBdr>
                    <w:top w:val="none" w:sz="0" w:space="0" w:color="auto"/>
                    <w:left w:val="none" w:sz="0" w:space="0" w:color="auto"/>
                    <w:bottom w:val="none" w:sz="0" w:space="0" w:color="auto"/>
                    <w:right w:val="none" w:sz="0" w:space="0" w:color="auto"/>
                  </w:divBdr>
                </w:div>
              </w:divsChild>
            </w:div>
            <w:div w:id="1682195863">
              <w:marLeft w:val="0"/>
              <w:marRight w:val="0"/>
              <w:marTop w:val="0"/>
              <w:marBottom w:val="0"/>
              <w:divBdr>
                <w:top w:val="none" w:sz="0" w:space="0" w:color="auto"/>
                <w:left w:val="none" w:sz="0" w:space="0" w:color="auto"/>
                <w:bottom w:val="none" w:sz="0" w:space="0" w:color="auto"/>
                <w:right w:val="none" w:sz="0" w:space="0" w:color="auto"/>
              </w:divBdr>
              <w:divsChild>
                <w:div w:id="1356007457">
                  <w:marLeft w:val="0"/>
                  <w:marRight w:val="0"/>
                  <w:marTop w:val="0"/>
                  <w:marBottom w:val="0"/>
                  <w:divBdr>
                    <w:top w:val="none" w:sz="0" w:space="0" w:color="auto"/>
                    <w:left w:val="none" w:sz="0" w:space="0" w:color="auto"/>
                    <w:bottom w:val="none" w:sz="0" w:space="0" w:color="auto"/>
                    <w:right w:val="none" w:sz="0" w:space="0" w:color="auto"/>
                  </w:divBdr>
                </w:div>
              </w:divsChild>
            </w:div>
            <w:div w:id="734550239">
              <w:marLeft w:val="0"/>
              <w:marRight w:val="0"/>
              <w:marTop w:val="0"/>
              <w:marBottom w:val="0"/>
              <w:divBdr>
                <w:top w:val="none" w:sz="0" w:space="0" w:color="auto"/>
                <w:left w:val="none" w:sz="0" w:space="0" w:color="auto"/>
                <w:bottom w:val="none" w:sz="0" w:space="0" w:color="auto"/>
                <w:right w:val="none" w:sz="0" w:space="0" w:color="auto"/>
              </w:divBdr>
              <w:divsChild>
                <w:div w:id="1103300816">
                  <w:marLeft w:val="0"/>
                  <w:marRight w:val="0"/>
                  <w:marTop w:val="0"/>
                  <w:marBottom w:val="0"/>
                  <w:divBdr>
                    <w:top w:val="none" w:sz="0" w:space="0" w:color="auto"/>
                    <w:left w:val="none" w:sz="0" w:space="0" w:color="auto"/>
                    <w:bottom w:val="none" w:sz="0" w:space="0" w:color="auto"/>
                    <w:right w:val="none" w:sz="0" w:space="0" w:color="auto"/>
                  </w:divBdr>
                </w:div>
              </w:divsChild>
            </w:div>
            <w:div w:id="111828044">
              <w:marLeft w:val="0"/>
              <w:marRight w:val="0"/>
              <w:marTop w:val="0"/>
              <w:marBottom w:val="0"/>
              <w:divBdr>
                <w:top w:val="none" w:sz="0" w:space="0" w:color="auto"/>
                <w:left w:val="none" w:sz="0" w:space="0" w:color="auto"/>
                <w:bottom w:val="none" w:sz="0" w:space="0" w:color="auto"/>
                <w:right w:val="none" w:sz="0" w:space="0" w:color="auto"/>
              </w:divBdr>
              <w:divsChild>
                <w:div w:id="43065460">
                  <w:marLeft w:val="0"/>
                  <w:marRight w:val="0"/>
                  <w:marTop w:val="0"/>
                  <w:marBottom w:val="0"/>
                  <w:divBdr>
                    <w:top w:val="none" w:sz="0" w:space="0" w:color="auto"/>
                    <w:left w:val="none" w:sz="0" w:space="0" w:color="auto"/>
                    <w:bottom w:val="none" w:sz="0" w:space="0" w:color="auto"/>
                    <w:right w:val="none" w:sz="0" w:space="0" w:color="auto"/>
                  </w:divBdr>
                </w:div>
              </w:divsChild>
            </w:div>
            <w:div w:id="2078164297">
              <w:marLeft w:val="0"/>
              <w:marRight w:val="0"/>
              <w:marTop w:val="0"/>
              <w:marBottom w:val="0"/>
              <w:divBdr>
                <w:top w:val="none" w:sz="0" w:space="0" w:color="auto"/>
                <w:left w:val="none" w:sz="0" w:space="0" w:color="auto"/>
                <w:bottom w:val="none" w:sz="0" w:space="0" w:color="auto"/>
                <w:right w:val="none" w:sz="0" w:space="0" w:color="auto"/>
              </w:divBdr>
              <w:divsChild>
                <w:div w:id="1625961625">
                  <w:marLeft w:val="0"/>
                  <w:marRight w:val="0"/>
                  <w:marTop w:val="0"/>
                  <w:marBottom w:val="0"/>
                  <w:divBdr>
                    <w:top w:val="none" w:sz="0" w:space="0" w:color="auto"/>
                    <w:left w:val="none" w:sz="0" w:space="0" w:color="auto"/>
                    <w:bottom w:val="none" w:sz="0" w:space="0" w:color="auto"/>
                    <w:right w:val="none" w:sz="0" w:space="0" w:color="auto"/>
                  </w:divBdr>
                </w:div>
              </w:divsChild>
            </w:div>
            <w:div w:id="1885409860">
              <w:marLeft w:val="0"/>
              <w:marRight w:val="0"/>
              <w:marTop w:val="0"/>
              <w:marBottom w:val="0"/>
              <w:divBdr>
                <w:top w:val="none" w:sz="0" w:space="0" w:color="auto"/>
                <w:left w:val="none" w:sz="0" w:space="0" w:color="auto"/>
                <w:bottom w:val="none" w:sz="0" w:space="0" w:color="auto"/>
                <w:right w:val="none" w:sz="0" w:space="0" w:color="auto"/>
              </w:divBdr>
              <w:divsChild>
                <w:div w:id="334692892">
                  <w:marLeft w:val="0"/>
                  <w:marRight w:val="0"/>
                  <w:marTop w:val="0"/>
                  <w:marBottom w:val="0"/>
                  <w:divBdr>
                    <w:top w:val="none" w:sz="0" w:space="0" w:color="auto"/>
                    <w:left w:val="none" w:sz="0" w:space="0" w:color="auto"/>
                    <w:bottom w:val="none" w:sz="0" w:space="0" w:color="auto"/>
                    <w:right w:val="none" w:sz="0" w:space="0" w:color="auto"/>
                  </w:divBdr>
                </w:div>
              </w:divsChild>
            </w:div>
            <w:div w:id="304436298">
              <w:marLeft w:val="0"/>
              <w:marRight w:val="0"/>
              <w:marTop w:val="0"/>
              <w:marBottom w:val="0"/>
              <w:divBdr>
                <w:top w:val="none" w:sz="0" w:space="0" w:color="auto"/>
                <w:left w:val="none" w:sz="0" w:space="0" w:color="auto"/>
                <w:bottom w:val="none" w:sz="0" w:space="0" w:color="auto"/>
                <w:right w:val="none" w:sz="0" w:space="0" w:color="auto"/>
              </w:divBdr>
              <w:divsChild>
                <w:div w:id="2061057292">
                  <w:marLeft w:val="0"/>
                  <w:marRight w:val="0"/>
                  <w:marTop w:val="0"/>
                  <w:marBottom w:val="0"/>
                  <w:divBdr>
                    <w:top w:val="none" w:sz="0" w:space="0" w:color="auto"/>
                    <w:left w:val="none" w:sz="0" w:space="0" w:color="auto"/>
                    <w:bottom w:val="none" w:sz="0" w:space="0" w:color="auto"/>
                    <w:right w:val="none" w:sz="0" w:space="0" w:color="auto"/>
                  </w:divBdr>
                </w:div>
              </w:divsChild>
            </w:div>
            <w:div w:id="1120299305">
              <w:marLeft w:val="0"/>
              <w:marRight w:val="0"/>
              <w:marTop w:val="0"/>
              <w:marBottom w:val="0"/>
              <w:divBdr>
                <w:top w:val="none" w:sz="0" w:space="0" w:color="auto"/>
                <w:left w:val="none" w:sz="0" w:space="0" w:color="auto"/>
                <w:bottom w:val="none" w:sz="0" w:space="0" w:color="auto"/>
                <w:right w:val="none" w:sz="0" w:space="0" w:color="auto"/>
              </w:divBdr>
              <w:divsChild>
                <w:div w:id="1008026604">
                  <w:marLeft w:val="0"/>
                  <w:marRight w:val="0"/>
                  <w:marTop w:val="0"/>
                  <w:marBottom w:val="0"/>
                  <w:divBdr>
                    <w:top w:val="none" w:sz="0" w:space="0" w:color="auto"/>
                    <w:left w:val="none" w:sz="0" w:space="0" w:color="auto"/>
                    <w:bottom w:val="none" w:sz="0" w:space="0" w:color="auto"/>
                    <w:right w:val="none" w:sz="0" w:space="0" w:color="auto"/>
                  </w:divBdr>
                </w:div>
              </w:divsChild>
            </w:div>
            <w:div w:id="716734375">
              <w:marLeft w:val="0"/>
              <w:marRight w:val="0"/>
              <w:marTop w:val="0"/>
              <w:marBottom w:val="0"/>
              <w:divBdr>
                <w:top w:val="none" w:sz="0" w:space="0" w:color="auto"/>
                <w:left w:val="none" w:sz="0" w:space="0" w:color="auto"/>
                <w:bottom w:val="none" w:sz="0" w:space="0" w:color="auto"/>
                <w:right w:val="none" w:sz="0" w:space="0" w:color="auto"/>
              </w:divBdr>
              <w:divsChild>
                <w:div w:id="1755010645">
                  <w:marLeft w:val="0"/>
                  <w:marRight w:val="0"/>
                  <w:marTop w:val="0"/>
                  <w:marBottom w:val="0"/>
                  <w:divBdr>
                    <w:top w:val="none" w:sz="0" w:space="0" w:color="auto"/>
                    <w:left w:val="none" w:sz="0" w:space="0" w:color="auto"/>
                    <w:bottom w:val="none" w:sz="0" w:space="0" w:color="auto"/>
                    <w:right w:val="none" w:sz="0" w:space="0" w:color="auto"/>
                  </w:divBdr>
                </w:div>
              </w:divsChild>
            </w:div>
            <w:div w:id="1880046366">
              <w:marLeft w:val="0"/>
              <w:marRight w:val="0"/>
              <w:marTop w:val="0"/>
              <w:marBottom w:val="0"/>
              <w:divBdr>
                <w:top w:val="none" w:sz="0" w:space="0" w:color="auto"/>
                <w:left w:val="none" w:sz="0" w:space="0" w:color="auto"/>
                <w:bottom w:val="none" w:sz="0" w:space="0" w:color="auto"/>
                <w:right w:val="none" w:sz="0" w:space="0" w:color="auto"/>
              </w:divBdr>
              <w:divsChild>
                <w:div w:id="1575580346">
                  <w:marLeft w:val="0"/>
                  <w:marRight w:val="0"/>
                  <w:marTop w:val="0"/>
                  <w:marBottom w:val="0"/>
                  <w:divBdr>
                    <w:top w:val="none" w:sz="0" w:space="0" w:color="auto"/>
                    <w:left w:val="none" w:sz="0" w:space="0" w:color="auto"/>
                    <w:bottom w:val="none" w:sz="0" w:space="0" w:color="auto"/>
                    <w:right w:val="none" w:sz="0" w:space="0" w:color="auto"/>
                  </w:divBdr>
                </w:div>
              </w:divsChild>
            </w:div>
            <w:div w:id="814421058">
              <w:marLeft w:val="0"/>
              <w:marRight w:val="0"/>
              <w:marTop w:val="0"/>
              <w:marBottom w:val="0"/>
              <w:divBdr>
                <w:top w:val="none" w:sz="0" w:space="0" w:color="auto"/>
                <w:left w:val="none" w:sz="0" w:space="0" w:color="auto"/>
                <w:bottom w:val="none" w:sz="0" w:space="0" w:color="auto"/>
                <w:right w:val="none" w:sz="0" w:space="0" w:color="auto"/>
              </w:divBdr>
              <w:divsChild>
                <w:div w:id="205677496">
                  <w:marLeft w:val="0"/>
                  <w:marRight w:val="0"/>
                  <w:marTop w:val="0"/>
                  <w:marBottom w:val="0"/>
                  <w:divBdr>
                    <w:top w:val="none" w:sz="0" w:space="0" w:color="auto"/>
                    <w:left w:val="none" w:sz="0" w:space="0" w:color="auto"/>
                    <w:bottom w:val="none" w:sz="0" w:space="0" w:color="auto"/>
                    <w:right w:val="none" w:sz="0" w:space="0" w:color="auto"/>
                  </w:divBdr>
                </w:div>
              </w:divsChild>
            </w:div>
            <w:div w:id="1158419980">
              <w:marLeft w:val="0"/>
              <w:marRight w:val="0"/>
              <w:marTop w:val="0"/>
              <w:marBottom w:val="0"/>
              <w:divBdr>
                <w:top w:val="none" w:sz="0" w:space="0" w:color="auto"/>
                <w:left w:val="none" w:sz="0" w:space="0" w:color="auto"/>
                <w:bottom w:val="none" w:sz="0" w:space="0" w:color="auto"/>
                <w:right w:val="none" w:sz="0" w:space="0" w:color="auto"/>
              </w:divBdr>
              <w:divsChild>
                <w:div w:id="1171681003">
                  <w:marLeft w:val="0"/>
                  <w:marRight w:val="0"/>
                  <w:marTop w:val="0"/>
                  <w:marBottom w:val="0"/>
                  <w:divBdr>
                    <w:top w:val="none" w:sz="0" w:space="0" w:color="auto"/>
                    <w:left w:val="none" w:sz="0" w:space="0" w:color="auto"/>
                    <w:bottom w:val="none" w:sz="0" w:space="0" w:color="auto"/>
                    <w:right w:val="none" w:sz="0" w:space="0" w:color="auto"/>
                  </w:divBdr>
                </w:div>
              </w:divsChild>
            </w:div>
            <w:div w:id="199899744">
              <w:marLeft w:val="0"/>
              <w:marRight w:val="0"/>
              <w:marTop w:val="0"/>
              <w:marBottom w:val="0"/>
              <w:divBdr>
                <w:top w:val="none" w:sz="0" w:space="0" w:color="auto"/>
                <w:left w:val="none" w:sz="0" w:space="0" w:color="auto"/>
                <w:bottom w:val="none" w:sz="0" w:space="0" w:color="auto"/>
                <w:right w:val="none" w:sz="0" w:space="0" w:color="auto"/>
              </w:divBdr>
              <w:divsChild>
                <w:div w:id="1565993730">
                  <w:marLeft w:val="0"/>
                  <w:marRight w:val="0"/>
                  <w:marTop w:val="0"/>
                  <w:marBottom w:val="0"/>
                  <w:divBdr>
                    <w:top w:val="none" w:sz="0" w:space="0" w:color="auto"/>
                    <w:left w:val="none" w:sz="0" w:space="0" w:color="auto"/>
                    <w:bottom w:val="none" w:sz="0" w:space="0" w:color="auto"/>
                    <w:right w:val="none" w:sz="0" w:space="0" w:color="auto"/>
                  </w:divBdr>
                </w:div>
              </w:divsChild>
            </w:div>
            <w:div w:id="719323515">
              <w:marLeft w:val="0"/>
              <w:marRight w:val="0"/>
              <w:marTop w:val="0"/>
              <w:marBottom w:val="0"/>
              <w:divBdr>
                <w:top w:val="none" w:sz="0" w:space="0" w:color="auto"/>
                <w:left w:val="none" w:sz="0" w:space="0" w:color="auto"/>
                <w:bottom w:val="none" w:sz="0" w:space="0" w:color="auto"/>
                <w:right w:val="none" w:sz="0" w:space="0" w:color="auto"/>
              </w:divBdr>
              <w:divsChild>
                <w:div w:id="502012164">
                  <w:marLeft w:val="0"/>
                  <w:marRight w:val="0"/>
                  <w:marTop w:val="0"/>
                  <w:marBottom w:val="0"/>
                  <w:divBdr>
                    <w:top w:val="none" w:sz="0" w:space="0" w:color="auto"/>
                    <w:left w:val="none" w:sz="0" w:space="0" w:color="auto"/>
                    <w:bottom w:val="none" w:sz="0" w:space="0" w:color="auto"/>
                    <w:right w:val="none" w:sz="0" w:space="0" w:color="auto"/>
                  </w:divBdr>
                </w:div>
              </w:divsChild>
            </w:div>
            <w:div w:id="1777170279">
              <w:marLeft w:val="0"/>
              <w:marRight w:val="0"/>
              <w:marTop w:val="0"/>
              <w:marBottom w:val="0"/>
              <w:divBdr>
                <w:top w:val="none" w:sz="0" w:space="0" w:color="auto"/>
                <w:left w:val="none" w:sz="0" w:space="0" w:color="auto"/>
                <w:bottom w:val="none" w:sz="0" w:space="0" w:color="auto"/>
                <w:right w:val="none" w:sz="0" w:space="0" w:color="auto"/>
              </w:divBdr>
              <w:divsChild>
                <w:div w:id="1665546800">
                  <w:marLeft w:val="0"/>
                  <w:marRight w:val="0"/>
                  <w:marTop w:val="0"/>
                  <w:marBottom w:val="0"/>
                  <w:divBdr>
                    <w:top w:val="none" w:sz="0" w:space="0" w:color="auto"/>
                    <w:left w:val="none" w:sz="0" w:space="0" w:color="auto"/>
                    <w:bottom w:val="none" w:sz="0" w:space="0" w:color="auto"/>
                    <w:right w:val="none" w:sz="0" w:space="0" w:color="auto"/>
                  </w:divBdr>
                </w:div>
              </w:divsChild>
            </w:div>
            <w:div w:id="673992609">
              <w:marLeft w:val="0"/>
              <w:marRight w:val="0"/>
              <w:marTop w:val="0"/>
              <w:marBottom w:val="0"/>
              <w:divBdr>
                <w:top w:val="none" w:sz="0" w:space="0" w:color="auto"/>
                <w:left w:val="none" w:sz="0" w:space="0" w:color="auto"/>
                <w:bottom w:val="none" w:sz="0" w:space="0" w:color="auto"/>
                <w:right w:val="none" w:sz="0" w:space="0" w:color="auto"/>
              </w:divBdr>
              <w:divsChild>
                <w:div w:id="1546796057">
                  <w:marLeft w:val="0"/>
                  <w:marRight w:val="0"/>
                  <w:marTop w:val="0"/>
                  <w:marBottom w:val="0"/>
                  <w:divBdr>
                    <w:top w:val="none" w:sz="0" w:space="0" w:color="auto"/>
                    <w:left w:val="none" w:sz="0" w:space="0" w:color="auto"/>
                    <w:bottom w:val="none" w:sz="0" w:space="0" w:color="auto"/>
                    <w:right w:val="none" w:sz="0" w:space="0" w:color="auto"/>
                  </w:divBdr>
                </w:div>
              </w:divsChild>
            </w:div>
            <w:div w:id="1682047548">
              <w:marLeft w:val="0"/>
              <w:marRight w:val="0"/>
              <w:marTop w:val="0"/>
              <w:marBottom w:val="0"/>
              <w:divBdr>
                <w:top w:val="none" w:sz="0" w:space="0" w:color="auto"/>
                <w:left w:val="none" w:sz="0" w:space="0" w:color="auto"/>
                <w:bottom w:val="none" w:sz="0" w:space="0" w:color="auto"/>
                <w:right w:val="none" w:sz="0" w:space="0" w:color="auto"/>
              </w:divBdr>
              <w:divsChild>
                <w:div w:id="87889344">
                  <w:marLeft w:val="0"/>
                  <w:marRight w:val="0"/>
                  <w:marTop w:val="0"/>
                  <w:marBottom w:val="0"/>
                  <w:divBdr>
                    <w:top w:val="none" w:sz="0" w:space="0" w:color="auto"/>
                    <w:left w:val="none" w:sz="0" w:space="0" w:color="auto"/>
                    <w:bottom w:val="none" w:sz="0" w:space="0" w:color="auto"/>
                    <w:right w:val="none" w:sz="0" w:space="0" w:color="auto"/>
                  </w:divBdr>
                </w:div>
              </w:divsChild>
            </w:div>
            <w:div w:id="986739846">
              <w:marLeft w:val="0"/>
              <w:marRight w:val="0"/>
              <w:marTop w:val="0"/>
              <w:marBottom w:val="0"/>
              <w:divBdr>
                <w:top w:val="none" w:sz="0" w:space="0" w:color="auto"/>
                <w:left w:val="none" w:sz="0" w:space="0" w:color="auto"/>
                <w:bottom w:val="none" w:sz="0" w:space="0" w:color="auto"/>
                <w:right w:val="none" w:sz="0" w:space="0" w:color="auto"/>
              </w:divBdr>
              <w:divsChild>
                <w:div w:id="1110976439">
                  <w:marLeft w:val="0"/>
                  <w:marRight w:val="0"/>
                  <w:marTop w:val="0"/>
                  <w:marBottom w:val="0"/>
                  <w:divBdr>
                    <w:top w:val="none" w:sz="0" w:space="0" w:color="auto"/>
                    <w:left w:val="none" w:sz="0" w:space="0" w:color="auto"/>
                    <w:bottom w:val="none" w:sz="0" w:space="0" w:color="auto"/>
                    <w:right w:val="none" w:sz="0" w:space="0" w:color="auto"/>
                  </w:divBdr>
                </w:div>
              </w:divsChild>
            </w:div>
            <w:div w:id="1219704133">
              <w:marLeft w:val="0"/>
              <w:marRight w:val="0"/>
              <w:marTop w:val="0"/>
              <w:marBottom w:val="0"/>
              <w:divBdr>
                <w:top w:val="none" w:sz="0" w:space="0" w:color="auto"/>
                <w:left w:val="none" w:sz="0" w:space="0" w:color="auto"/>
                <w:bottom w:val="none" w:sz="0" w:space="0" w:color="auto"/>
                <w:right w:val="none" w:sz="0" w:space="0" w:color="auto"/>
              </w:divBdr>
              <w:divsChild>
                <w:div w:id="1885481255">
                  <w:marLeft w:val="0"/>
                  <w:marRight w:val="0"/>
                  <w:marTop w:val="0"/>
                  <w:marBottom w:val="0"/>
                  <w:divBdr>
                    <w:top w:val="none" w:sz="0" w:space="0" w:color="auto"/>
                    <w:left w:val="none" w:sz="0" w:space="0" w:color="auto"/>
                    <w:bottom w:val="none" w:sz="0" w:space="0" w:color="auto"/>
                    <w:right w:val="none" w:sz="0" w:space="0" w:color="auto"/>
                  </w:divBdr>
                </w:div>
              </w:divsChild>
            </w:div>
            <w:div w:id="204103578">
              <w:marLeft w:val="0"/>
              <w:marRight w:val="0"/>
              <w:marTop w:val="0"/>
              <w:marBottom w:val="0"/>
              <w:divBdr>
                <w:top w:val="none" w:sz="0" w:space="0" w:color="auto"/>
                <w:left w:val="none" w:sz="0" w:space="0" w:color="auto"/>
                <w:bottom w:val="none" w:sz="0" w:space="0" w:color="auto"/>
                <w:right w:val="none" w:sz="0" w:space="0" w:color="auto"/>
              </w:divBdr>
              <w:divsChild>
                <w:div w:id="753936597">
                  <w:marLeft w:val="0"/>
                  <w:marRight w:val="0"/>
                  <w:marTop w:val="0"/>
                  <w:marBottom w:val="0"/>
                  <w:divBdr>
                    <w:top w:val="none" w:sz="0" w:space="0" w:color="auto"/>
                    <w:left w:val="none" w:sz="0" w:space="0" w:color="auto"/>
                    <w:bottom w:val="none" w:sz="0" w:space="0" w:color="auto"/>
                    <w:right w:val="none" w:sz="0" w:space="0" w:color="auto"/>
                  </w:divBdr>
                </w:div>
              </w:divsChild>
            </w:div>
            <w:div w:id="1448894388">
              <w:marLeft w:val="0"/>
              <w:marRight w:val="0"/>
              <w:marTop w:val="0"/>
              <w:marBottom w:val="0"/>
              <w:divBdr>
                <w:top w:val="none" w:sz="0" w:space="0" w:color="auto"/>
                <w:left w:val="none" w:sz="0" w:space="0" w:color="auto"/>
                <w:bottom w:val="none" w:sz="0" w:space="0" w:color="auto"/>
                <w:right w:val="none" w:sz="0" w:space="0" w:color="auto"/>
              </w:divBdr>
              <w:divsChild>
                <w:div w:id="917440324">
                  <w:marLeft w:val="0"/>
                  <w:marRight w:val="0"/>
                  <w:marTop w:val="0"/>
                  <w:marBottom w:val="0"/>
                  <w:divBdr>
                    <w:top w:val="none" w:sz="0" w:space="0" w:color="auto"/>
                    <w:left w:val="none" w:sz="0" w:space="0" w:color="auto"/>
                    <w:bottom w:val="none" w:sz="0" w:space="0" w:color="auto"/>
                    <w:right w:val="none" w:sz="0" w:space="0" w:color="auto"/>
                  </w:divBdr>
                </w:div>
              </w:divsChild>
            </w:div>
            <w:div w:id="421494544">
              <w:marLeft w:val="0"/>
              <w:marRight w:val="0"/>
              <w:marTop w:val="0"/>
              <w:marBottom w:val="0"/>
              <w:divBdr>
                <w:top w:val="none" w:sz="0" w:space="0" w:color="auto"/>
                <w:left w:val="none" w:sz="0" w:space="0" w:color="auto"/>
                <w:bottom w:val="none" w:sz="0" w:space="0" w:color="auto"/>
                <w:right w:val="none" w:sz="0" w:space="0" w:color="auto"/>
              </w:divBdr>
              <w:divsChild>
                <w:div w:id="672297692">
                  <w:marLeft w:val="0"/>
                  <w:marRight w:val="0"/>
                  <w:marTop w:val="0"/>
                  <w:marBottom w:val="0"/>
                  <w:divBdr>
                    <w:top w:val="none" w:sz="0" w:space="0" w:color="auto"/>
                    <w:left w:val="none" w:sz="0" w:space="0" w:color="auto"/>
                    <w:bottom w:val="none" w:sz="0" w:space="0" w:color="auto"/>
                    <w:right w:val="none" w:sz="0" w:space="0" w:color="auto"/>
                  </w:divBdr>
                </w:div>
              </w:divsChild>
            </w:div>
            <w:div w:id="1526602051">
              <w:marLeft w:val="0"/>
              <w:marRight w:val="0"/>
              <w:marTop w:val="0"/>
              <w:marBottom w:val="0"/>
              <w:divBdr>
                <w:top w:val="none" w:sz="0" w:space="0" w:color="auto"/>
                <w:left w:val="none" w:sz="0" w:space="0" w:color="auto"/>
                <w:bottom w:val="none" w:sz="0" w:space="0" w:color="auto"/>
                <w:right w:val="none" w:sz="0" w:space="0" w:color="auto"/>
              </w:divBdr>
              <w:divsChild>
                <w:div w:id="1221089539">
                  <w:marLeft w:val="0"/>
                  <w:marRight w:val="0"/>
                  <w:marTop w:val="0"/>
                  <w:marBottom w:val="0"/>
                  <w:divBdr>
                    <w:top w:val="none" w:sz="0" w:space="0" w:color="auto"/>
                    <w:left w:val="none" w:sz="0" w:space="0" w:color="auto"/>
                    <w:bottom w:val="none" w:sz="0" w:space="0" w:color="auto"/>
                    <w:right w:val="none" w:sz="0" w:space="0" w:color="auto"/>
                  </w:divBdr>
                </w:div>
              </w:divsChild>
            </w:div>
            <w:div w:id="22950147">
              <w:marLeft w:val="0"/>
              <w:marRight w:val="0"/>
              <w:marTop w:val="0"/>
              <w:marBottom w:val="0"/>
              <w:divBdr>
                <w:top w:val="none" w:sz="0" w:space="0" w:color="auto"/>
                <w:left w:val="none" w:sz="0" w:space="0" w:color="auto"/>
                <w:bottom w:val="none" w:sz="0" w:space="0" w:color="auto"/>
                <w:right w:val="none" w:sz="0" w:space="0" w:color="auto"/>
              </w:divBdr>
              <w:divsChild>
                <w:div w:id="958681544">
                  <w:marLeft w:val="0"/>
                  <w:marRight w:val="0"/>
                  <w:marTop w:val="0"/>
                  <w:marBottom w:val="0"/>
                  <w:divBdr>
                    <w:top w:val="none" w:sz="0" w:space="0" w:color="auto"/>
                    <w:left w:val="none" w:sz="0" w:space="0" w:color="auto"/>
                    <w:bottom w:val="none" w:sz="0" w:space="0" w:color="auto"/>
                    <w:right w:val="none" w:sz="0" w:space="0" w:color="auto"/>
                  </w:divBdr>
                </w:div>
              </w:divsChild>
            </w:div>
            <w:div w:id="1165438580">
              <w:marLeft w:val="0"/>
              <w:marRight w:val="0"/>
              <w:marTop w:val="0"/>
              <w:marBottom w:val="0"/>
              <w:divBdr>
                <w:top w:val="none" w:sz="0" w:space="0" w:color="auto"/>
                <w:left w:val="none" w:sz="0" w:space="0" w:color="auto"/>
                <w:bottom w:val="none" w:sz="0" w:space="0" w:color="auto"/>
                <w:right w:val="none" w:sz="0" w:space="0" w:color="auto"/>
              </w:divBdr>
              <w:divsChild>
                <w:div w:id="1193416954">
                  <w:marLeft w:val="0"/>
                  <w:marRight w:val="0"/>
                  <w:marTop w:val="0"/>
                  <w:marBottom w:val="0"/>
                  <w:divBdr>
                    <w:top w:val="none" w:sz="0" w:space="0" w:color="auto"/>
                    <w:left w:val="none" w:sz="0" w:space="0" w:color="auto"/>
                    <w:bottom w:val="none" w:sz="0" w:space="0" w:color="auto"/>
                    <w:right w:val="none" w:sz="0" w:space="0" w:color="auto"/>
                  </w:divBdr>
                </w:div>
              </w:divsChild>
            </w:div>
            <w:div w:id="1753431902">
              <w:marLeft w:val="0"/>
              <w:marRight w:val="0"/>
              <w:marTop w:val="0"/>
              <w:marBottom w:val="0"/>
              <w:divBdr>
                <w:top w:val="none" w:sz="0" w:space="0" w:color="auto"/>
                <w:left w:val="none" w:sz="0" w:space="0" w:color="auto"/>
                <w:bottom w:val="none" w:sz="0" w:space="0" w:color="auto"/>
                <w:right w:val="none" w:sz="0" w:space="0" w:color="auto"/>
              </w:divBdr>
              <w:divsChild>
                <w:div w:id="619578241">
                  <w:marLeft w:val="0"/>
                  <w:marRight w:val="0"/>
                  <w:marTop w:val="0"/>
                  <w:marBottom w:val="0"/>
                  <w:divBdr>
                    <w:top w:val="none" w:sz="0" w:space="0" w:color="auto"/>
                    <w:left w:val="none" w:sz="0" w:space="0" w:color="auto"/>
                    <w:bottom w:val="none" w:sz="0" w:space="0" w:color="auto"/>
                    <w:right w:val="none" w:sz="0" w:space="0" w:color="auto"/>
                  </w:divBdr>
                </w:div>
              </w:divsChild>
            </w:div>
            <w:div w:id="242951439">
              <w:marLeft w:val="0"/>
              <w:marRight w:val="0"/>
              <w:marTop w:val="0"/>
              <w:marBottom w:val="0"/>
              <w:divBdr>
                <w:top w:val="none" w:sz="0" w:space="0" w:color="auto"/>
                <w:left w:val="none" w:sz="0" w:space="0" w:color="auto"/>
                <w:bottom w:val="none" w:sz="0" w:space="0" w:color="auto"/>
                <w:right w:val="none" w:sz="0" w:space="0" w:color="auto"/>
              </w:divBdr>
              <w:divsChild>
                <w:div w:id="349991571">
                  <w:marLeft w:val="0"/>
                  <w:marRight w:val="0"/>
                  <w:marTop w:val="0"/>
                  <w:marBottom w:val="0"/>
                  <w:divBdr>
                    <w:top w:val="none" w:sz="0" w:space="0" w:color="auto"/>
                    <w:left w:val="none" w:sz="0" w:space="0" w:color="auto"/>
                    <w:bottom w:val="none" w:sz="0" w:space="0" w:color="auto"/>
                    <w:right w:val="none" w:sz="0" w:space="0" w:color="auto"/>
                  </w:divBdr>
                </w:div>
              </w:divsChild>
            </w:div>
            <w:div w:id="1466241969">
              <w:marLeft w:val="0"/>
              <w:marRight w:val="0"/>
              <w:marTop w:val="0"/>
              <w:marBottom w:val="0"/>
              <w:divBdr>
                <w:top w:val="none" w:sz="0" w:space="0" w:color="auto"/>
                <w:left w:val="none" w:sz="0" w:space="0" w:color="auto"/>
                <w:bottom w:val="none" w:sz="0" w:space="0" w:color="auto"/>
                <w:right w:val="none" w:sz="0" w:space="0" w:color="auto"/>
              </w:divBdr>
              <w:divsChild>
                <w:div w:id="1078357752">
                  <w:marLeft w:val="0"/>
                  <w:marRight w:val="0"/>
                  <w:marTop w:val="0"/>
                  <w:marBottom w:val="0"/>
                  <w:divBdr>
                    <w:top w:val="none" w:sz="0" w:space="0" w:color="auto"/>
                    <w:left w:val="none" w:sz="0" w:space="0" w:color="auto"/>
                    <w:bottom w:val="none" w:sz="0" w:space="0" w:color="auto"/>
                    <w:right w:val="none" w:sz="0" w:space="0" w:color="auto"/>
                  </w:divBdr>
                </w:div>
              </w:divsChild>
            </w:div>
            <w:div w:id="1970473377">
              <w:marLeft w:val="0"/>
              <w:marRight w:val="0"/>
              <w:marTop w:val="0"/>
              <w:marBottom w:val="0"/>
              <w:divBdr>
                <w:top w:val="none" w:sz="0" w:space="0" w:color="auto"/>
                <w:left w:val="none" w:sz="0" w:space="0" w:color="auto"/>
                <w:bottom w:val="none" w:sz="0" w:space="0" w:color="auto"/>
                <w:right w:val="none" w:sz="0" w:space="0" w:color="auto"/>
              </w:divBdr>
              <w:divsChild>
                <w:div w:id="99953587">
                  <w:marLeft w:val="0"/>
                  <w:marRight w:val="0"/>
                  <w:marTop w:val="0"/>
                  <w:marBottom w:val="0"/>
                  <w:divBdr>
                    <w:top w:val="none" w:sz="0" w:space="0" w:color="auto"/>
                    <w:left w:val="none" w:sz="0" w:space="0" w:color="auto"/>
                    <w:bottom w:val="none" w:sz="0" w:space="0" w:color="auto"/>
                    <w:right w:val="none" w:sz="0" w:space="0" w:color="auto"/>
                  </w:divBdr>
                </w:div>
              </w:divsChild>
            </w:div>
            <w:div w:id="2102294812">
              <w:marLeft w:val="0"/>
              <w:marRight w:val="0"/>
              <w:marTop w:val="0"/>
              <w:marBottom w:val="0"/>
              <w:divBdr>
                <w:top w:val="none" w:sz="0" w:space="0" w:color="auto"/>
                <w:left w:val="none" w:sz="0" w:space="0" w:color="auto"/>
                <w:bottom w:val="none" w:sz="0" w:space="0" w:color="auto"/>
                <w:right w:val="none" w:sz="0" w:space="0" w:color="auto"/>
              </w:divBdr>
              <w:divsChild>
                <w:div w:id="2023238262">
                  <w:marLeft w:val="0"/>
                  <w:marRight w:val="0"/>
                  <w:marTop w:val="0"/>
                  <w:marBottom w:val="0"/>
                  <w:divBdr>
                    <w:top w:val="none" w:sz="0" w:space="0" w:color="auto"/>
                    <w:left w:val="none" w:sz="0" w:space="0" w:color="auto"/>
                    <w:bottom w:val="none" w:sz="0" w:space="0" w:color="auto"/>
                    <w:right w:val="none" w:sz="0" w:space="0" w:color="auto"/>
                  </w:divBdr>
                </w:div>
              </w:divsChild>
            </w:div>
            <w:div w:id="1324745648">
              <w:marLeft w:val="0"/>
              <w:marRight w:val="0"/>
              <w:marTop w:val="0"/>
              <w:marBottom w:val="0"/>
              <w:divBdr>
                <w:top w:val="none" w:sz="0" w:space="0" w:color="auto"/>
                <w:left w:val="none" w:sz="0" w:space="0" w:color="auto"/>
                <w:bottom w:val="none" w:sz="0" w:space="0" w:color="auto"/>
                <w:right w:val="none" w:sz="0" w:space="0" w:color="auto"/>
              </w:divBdr>
              <w:divsChild>
                <w:div w:id="1413117492">
                  <w:marLeft w:val="0"/>
                  <w:marRight w:val="0"/>
                  <w:marTop w:val="0"/>
                  <w:marBottom w:val="0"/>
                  <w:divBdr>
                    <w:top w:val="none" w:sz="0" w:space="0" w:color="auto"/>
                    <w:left w:val="none" w:sz="0" w:space="0" w:color="auto"/>
                    <w:bottom w:val="none" w:sz="0" w:space="0" w:color="auto"/>
                    <w:right w:val="none" w:sz="0" w:space="0" w:color="auto"/>
                  </w:divBdr>
                </w:div>
              </w:divsChild>
            </w:div>
            <w:div w:id="1787460121">
              <w:marLeft w:val="0"/>
              <w:marRight w:val="0"/>
              <w:marTop w:val="0"/>
              <w:marBottom w:val="0"/>
              <w:divBdr>
                <w:top w:val="none" w:sz="0" w:space="0" w:color="auto"/>
                <w:left w:val="none" w:sz="0" w:space="0" w:color="auto"/>
                <w:bottom w:val="none" w:sz="0" w:space="0" w:color="auto"/>
                <w:right w:val="none" w:sz="0" w:space="0" w:color="auto"/>
              </w:divBdr>
              <w:divsChild>
                <w:div w:id="178862210">
                  <w:marLeft w:val="0"/>
                  <w:marRight w:val="0"/>
                  <w:marTop w:val="0"/>
                  <w:marBottom w:val="0"/>
                  <w:divBdr>
                    <w:top w:val="none" w:sz="0" w:space="0" w:color="auto"/>
                    <w:left w:val="none" w:sz="0" w:space="0" w:color="auto"/>
                    <w:bottom w:val="none" w:sz="0" w:space="0" w:color="auto"/>
                    <w:right w:val="none" w:sz="0" w:space="0" w:color="auto"/>
                  </w:divBdr>
                </w:div>
              </w:divsChild>
            </w:div>
            <w:div w:id="1949000012">
              <w:marLeft w:val="0"/>
              <w:marRight w:val="0"/>
              <w:marTop w:val="0"/>
              <w:marBottom w:val="0"/>
              <w:divBdr>
                <w:top w:val="none" w:sz="0" w:space="0" w:color="auto"/>
                <w:left w:val="none" w:sz="0" w:space="0" w:color="auto"/>
                <w:bottom w:val="none" w:sz="0" w:space="0" w:color="auto"/>
                <w:right w:val="none" w:sz="0" w:space="0" w:color="auto"/>
              </w:divBdr>
              <w:divsChild>
                <w:div w:id="839931566">
                  <w:marLeft w:val="0"/>
                  <w:marRight w:val="0"/>
                  <w:marTop w:val="0"/>
                  <w:marBottom w:val="0"/>
                  <w:divBdr>
                    <w:top w:val="none" w:sz="0" w:space="0" w:color="auto"/>
                    <w:left w:val="none" w:sz="0" w:space="0" w:color="auto"/>
                    <w:bottom w:val="none" w:sz="0" w:space="0" w:color="auto"/>
                    <w:right w:val="none" w:sz="0" w:space="0" w:color="auto"/>
                  </w:divBdr>
                </w:div>
              </w:divsChild>
            </w:div>
            <w:div w:id="78790001">
              <w:marLeft w:val="0"/>
              <w:marRight w:val="0"/>
              <w:marTop w:val="0"/>
              <w:marBottom w:val="0"/>
              <w:divBdr>
                <w:top w:val="none" w:sz="0" w:space="0" w:color="auto"/>
                <w:left w:val="none" w:sz="0" w:space="0" w:color="auto"/>
                <w:bottom w:val="none" w:sz="0" w:space="0" w:color="auto"/>
                <w:right w:val="none" w:sz="0" w:space="0" w:color="auto"/>
              </w:divBdr>
              <w:divsChild>
                <w:div w:id="1088162353">
                  <w:marLeft w:val="0"/>
                  <w:marRight w:val="0"/>
                  <w:marTop w:val="0"/>
                  <w:marBottom w:val="0"/>
                  <w:divBdr>
                    <w:top w:val="none" w:sz="0" w:space="0" w:color="auto"/>
                    <w:left w:val="none" w:sz="0" w:space="0" w:color="auto"/>
                    <w:bottom w:val="none" w:sz="0" w:space="0" w:color="auto"/>
                    <w:right w:val="none" w:sz="0" w:space="0" w:color="auto"/>
                  </w:divBdr>
                </w:div>
              </w:divsChild>
            </w:div>
            <w:div w:id="90707101">
              <w:marLeft w:val="0"/>
              <w:marRight w:val="0"/>
              <w:marTop w:val="0"/>
              <w:marBottom w:val="0"/>
              <w:divBdr>
                <w:top w:val="none" w:sz="0" w:space="0" w:color="auto"/>
                <w:left w:val="none" w:sz="0" w:space="0" w:color="auto"/>
                <w:bottom w:val="none" w:sz="0" w:space="0" w:color="auto"/>
                <w:right w:val="none" w:sz="0" w:space="0" w:color="auto"/>
              </w:divBdr>
              <w:divsChild>
                <w:div w:id="697589446">
                  <w:marLeft w:val="0"/>
                  <w:marRight w:val="0"/>
                  <w:marTop w:val="0"/>
                  <w:marBottom w:val="0"/>
                  <w:divBdr>
                    <w:top w:val="none" w:sz="0" w:space="0" w:color="auto"/>
                    <w:left w:val="none" w:sz="0" w:space="0" w:color="auto"/>
                    <w:bottom w:val="none" w:sz="0" w:space="0" w:color="auto"/>
                    <w:right w:val="none" w:sz="0" w:space="0" w:color="auto"/>
                  </w:divBdr>
                </w:div>
              </w:divsChild>
            </w:div>
            <w:div w:id="355620510">
              <w:marLeft w:val="0"/>
              <w:marRight w:val="0"/>
              <w:marTop w:val="0"/>
              <w:marBottom w:val="0"/>
              <w:divBdr>
                <w:top w:val="none" w:sz="0" w:space="0" w:color="auto"/>
                <w:left w:val="none" w:sz="0" w:space="0" w:color="auto"/>
                <w:bottom w:val="none" w:sz="0" w:space="0" w:color="auto"/>
                <w:right w:val="none" w:sz="0" w:space="0" w:color="auto"/>
              </w:divBdr>
              <w:divsChild>
                <w:div w:id="1789352760">
                  <w:marLeft w:val="0"/>
                  <w:marRight w:val="0"/>
                  <w:marTop w:val="0"/>
                  <w:marBottom w:val="0"/>
                  <w:divBdr>
                    <w:top w:val="none" w:sz="0" w:space="0" w:color="auto"/>
                    <w:left w:val="none" w:sz="0" w:space="0" w:color="auto"/>
                    <w:bottom w:val="none" w:sz="0" w:space="0" w:color="auto"/>
                    <w:right w:val="none" w:sz="0" w:space="0" w:color="auto"/>
                  </w:divBdr>
                </w:div>
              </w:divsChild>
            </w:div>
            <w:div w:id="1407461544">
              <w:marLeft w:val="0"/>
              <w:marRight w:val="0"/>
              <w:marTop w:val="0"/>
              <w:marBottom w:val="0"/>
              <w:divBdr>
                <w:top w:val="none" w:sz="0" w:space="0" w:color="auto"/>
                <w:left w:val="none" w:sz="0" w:space="0" w:color="auto"/>
                <w:bottom w:val="none" w:sz="0" w:space="0" w:color="auto"/>
                <w:right w:val="none" w:sz="0" w:space="0" w:color="auto"/>
              </w:divBdr>
              <w:divsChild>
                <w:div w:id="291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9125">
          <w:marLeft w:val="0"/>
          <w:marRight w:val="0"/>
          <w:marTop w:val="0"/>
          <w:marBottom w:val="600"/>
          <w:divBdr>
            <w:top w:val="none" w:sz="0" w:space="0" w:color="auto"/>
            <w:left w:val="none" w:sz="0" w:space="0" w:color="auto"/>
            <w:bottom w:val="none" w:sz="0" w:space="0" w:color="auto"/>
            <w:right w:val="none" w:sz="0" w:space="0" w:color="auto"/>
          </w:divBdr>
        </w:div>
      </w:divsChild>
    </w:div>
    <w:div w:id="236986056">
      <w:marLeft w:val="0"/>
      <w:marRight w:val="0"/>
      <w:marTop w:val="0"/>
      <w:marBottom w:val="0"/>
      <w:divBdr>
        <w:top w:val="none" w:sz="0" w:space="0" w:color="auto"/>
        <w:left w:val="none" w:sz="0" w:space="0" w:color="auto"/>
        <w:bottom w:val="none" w:sz="0" w:space="0" w:color="auto"/>
        <w:right w:val="none" w:sz="0" w:space="0" w:color="auto"/>
      </w:divBdr>
      <w:divsChild>
        <w:div w:id="1370106735">
          <w:marLeft w:val="0"/>
          <w:marRight w:val="0"/>
          <w:marTop w:val="432"/>
          <w:marBottom w:val="0"/>
          <w:divBdr>
            <w:top w:val="none" w:sz="0" w:space="0" w:color="auto"/>
            <w:left w:val="none" w:sz="0" w:space="0" w:color="auto"/>
            <w:bottom w:val="none" w:sz="0" w:space="0" w:color="auto"/>
            <w:right w:val="none" w:sz="0" w:space="0" w:color="auto"/>
          </w:divBdr>
        </w:div>
        <w:div w:id="1353192754">
          <w:marLeft w:val="0"/>
          <w:marRight w:val="0"/>
          <w:marTop w:val="0"/>
          <w:marBottom w:val="0"/>
          <w:divBdr>
            <w:top w:val="none" w:sz="0" w:space="0" w:color="auto"/>
            <w:left w:val="none" w:sz="0" w:space="0" w:color="auto"/>
            <w:bottom w:val="none" w:sz="0" w:space="0" w:color="auto"/>
            <w:right w:val="none" w:sz="0" w:space="0" w:color="auto"/>
          </w:divBdr>
          <w:divsChild>
            <w:div w:id="9915640">
              <w:marLeft w:val="0"/>
              <w:marRight w:val="0"/>
              <w:marTop w:val="0"/>
              <w:marBottom w:val="0"/>
              <w:divBdr>
                <w:top w:val="none" w:sz="0" w:space="0" w:color="auto"/>
                <w:left w:val="none" w:sz="0" w:space="0" w:color="auto"/>
                <w:bottom w:val="none" w:sz="0" w:space="0" w:color="auto"/>
                <w:right w:val="none" w:sz="0" w:space="0" w:color="auto"/>
              </w:divBdr>
              <w:divsChild>
                <w:div w:id="1212772206">
                  <w:marLeft w:val="0"/>
                  <w:marRight w:val="0"/>
                  <w:marTop w:val="0"/>
                  <w:marBottom w:val="0"/>
                  <w:divBdr>
                    <w:top w:val="none" w:sz="0" w:space="0" w:color="auto"/>
                    <w:left w:val="none" w:sz="0" w:space="0" w:color="auto"/>
                    <w:bottom w:val="none" w:sz="0" w:space="0" w:color="auto"/>
                    <w:right w:val="none" w:sz="0" w:space="0" w:color="auto"/>
                  </w:divBdr>
                </w:div>
              </w:divsChild>
            </w:div>
            <w:div w:id="195124654">
              <w:marLeft w:val="0"/>
              <w:marRight w:val="0"/>
              <w:marTop w:val="0"/>
              <w:marBottom w:val="0"/>
              <w:divBdr>
                <w:top w:val="none" w:sz="0" w:space="0" w:color="auto"/>
                <w:left w:val="none" w:sz="0" w:space="0" w:color="auto"/>
                <w:bottom w:val="none" w:sz="0" w:space="0" w:color="auto"/>
                <w:right w:val="none" w:sz="0" w:space="0" w:color="auto"/>
              </w:divBdr>
              <w:divsChild>
                <w:div w:id="1769932073">
                  <w:marLeft w:val="0"/>
                  <w:marRight w:val="0"/>
                  <w:marTop w:val="0"/>
                  <w:marBottom w:val="0"/>
                  <w:divBdr>
                    <w:top w:val="none" w:sz="0" w:space="0" w:color="auto"/>
                    <w:left w:val="none" w:sz="0" w:space="0" w:color="auto"/>
                    <w:bottom w:val="none" w:sz="0" w:space="0" w:color="auto"/>
                    <w:right w:val="none" w:sz="0" w:space="0" w:color="auto"/>
                  </w:divBdr>
                </w:div>
              </w:divsChild>
            </w:div>
            <w:div w:id="1583294255">
              <w:marLeft w:val="0"/>
              <w:marRight w:val="0"/>
              <w:marTop w:val="0"/>
              <w:marBottom w:val="0"/>
              <w:divBdr>
                <w:top w:val="none" w:sz="0" w:space="0" w:color="auto"/>
                <w:left w:val="none" w:sz="0" w:space="0" w:color="auto"/>
                <w:bottom w:val="none" w:sz="0" w:space="0" w:color="auto"/>
                <w:right w:val="none" w:sz="0" w:space="0" w:color="auto"/>
              </w:divBdr>
              <w:divsChild>
                <w:div w:id="86005441">
                  <w:marLeft w:val="0"/>
                  <w:marRight w:val="0"/>
                  <w:marTop w:val="0"/>
                  <w:marBottom w:val="0"/>
                  <w:divBdr>
                    <w:top w:val="none" w:sz="0" w:space="0" w:color="auto"/>
                    <w:left w:val="none" w:sz="0" w:space="0" w:color="auto"/>
                    <w:bottom w:val="none" w:sz="0" w:space="0" w:color="auto"/>
                    <w:right w:val="none" w:sz="0" w:space="0" w:color="auto"/>
                  </w:divBdr>
                </w:div>
              </w:divsChild>
            </w:div>
            <w:div w:id="2131900556">
              <w:marLeft w:val="0"/>
              <w:marRight w:val="0"/>
              <w:marTop w:val="0"/>
              <w:marBottom w:val="0"/>
              <w:divBdr>
                <w:top w:val="none" w:sz="0" w:space="0" w:color="auto"/>
                <w:left w:val="none" w:sz="0" w:space="0" w:color="auto"/>
                <w:bottom w:val="none" w:sz="0" w:space="0" w:color="auto"/>
                <w:right w:val="none" w:sz="0" w:space="0" w:color="auto"/>
              </w:divBdr>
              <w:divsChild>
                <w:div w:id="1130977623">
                  <w:marLeft w:val="0"/>
                  <w:marRight w:val="0"/>
                  <w:marTop w:val="0"/>
                  <w:marBottom w:val="0"/>
                  <w:divBdr>
                    <w:top w:val="none" w:sz="0" w:space="0" w:color="auto"/>
                    <w:left w:val="none" w:sz="0" w:space="0" w:color="auto"/>
                    <w:bottom w:val="none" w:sz="0" w:space="0" w:color="auto"/>
                    <w:right w:val="none" w:sz="0" w:space="0" w:color="auto"/>
                  </w:divBdr>
                </w:div>
              </w:divsChild>
            </w:div>
            <w:div w:id="1605530340">
              <w:marLeft w:val="0"/>
              <w:marRight w:val="0"/>
              <w:marTop w:val="0"/>
              <w:marBottom w:val="0"/>
              <w:divBdr>
                <w:top w:val="none" w:sz="0" w:space="0" w:color="auto"/>
                <w:left w:val="none" w:sz="0" w:space="0" w:color="auto"/>
                <w:bottom w:val="none" w:sz="0" w:space="0" w:color="auto"/>
                <w:right w:val="none" w:sz="0" w:space="0" w:color="auto"/>
              </w:divBdr>
              <w:divsChild>
                <w:div w:id="2098744454">
                  <w:marLeft w:val="0"/>
                  <w:marRight w:val="0"/>
                  <w:marTop w:val="0"/>
                  <w:marBottom w:val="0"/>
                  <w:divBdr>
                    <w:top w:val="none" w:sz="0" w:space="0" w:color="auto"/>
                    <w:left w:val="none" w:sz="0" w:space="0" w:color="auto"/>
                    <w:bottom w:val="none" w:sz="0" w:space="0" w:color="auto"/>
                    <w:right w:val="none" w:sz="0" w:space="0" w:color="auto"/>
                  </w:divBdr>
                </w:div>
              </w:divsChild>
            </w:div>
            <w:div w:id="947738613">
              <w:marLeft w:val="0"/>
              <w:marRight w:val="0"/>
              <w:marTop w:val="0"/>
              <w:marBottom w:val="0"/>
              <w:divBdr>
                <w:top w:val="none" w:sz="0" w:space="0" w:color="auto"/>
                <w:left w:val="none" w:sz="0" w:space="0" w:color="auto"/>
                <w:bottom w:val="none" w:sz="0" w:space="0" w:color="auto"/>
                <w:right w:val="none" w:sz="0" w:space="0" w:color="auto"/>
              </w:divBdr>
              <w:divsChild>
                <w:div w:id="1281500104">
                  <w:marLeft w:val="0"/>
                  <w:marRight w:val="0"/>
                  <w:marTop w:val="0"/>
                  <w:marBottom w:val="0"/>
                  <w:divBdr>
                    <w:top w:val="none" w:sz="0" w:space="0" w:color="auto"/>
                    <w:left w:val="none" w:sz="0" w:space="0" w:color="auto"/>
                    <w:bottom w:val="none" w:sz="0" w:space="0" w:color="auto"/>
                    <w:right w:val="none" w:sz="0" w:space="0" w:color="auto"/>
                  </w:divBdr>
                </w:div>
              </w:divsChild>
            </w:div>
            <w:div w:id="52851266">
              <w:marLeft w:val="0"/>
              <w:marRight w:val="0"/>
              <w:marTop w:val="0"/>
              <w:marBottom w:val="0"/>
              <w:divBdr>
                <w:top w:val="none" w:sz="0" w:space="0" w:color="auto"/>
                <w:left w:val="none" w:sz="0" w:space="0" w:color="auto"/>
                <w:bottom w:val="none" w:sz="0" w:space="0" w:color="auto"/>
                <w:right w:val="none" w:sz="0" w:space="0" w:color="auto"/>
              </w:divBdr>
              <w:divsChild>
                <w:div w:id="1934511903">
                  <w:marLeft w:val="0"/>
                  <w:marRight w:val="0"/>
                  <w:marTop w:val="0"/>
                  <w:marBottom w:val="0"/>
                  <w:divBdr>
                    <w:top w:val="none" w:sz="0" w:space="0" w:color="auto"/>
                    <w:left w:val="none" w:sz="0" w:space="0" w:color="auto"/>
                    <w:bottom w:val="none" w:sz="0" w:space="0" w:color="auto"/>
                    <w:right w:val="none" w:sz="0" w:space="0" w:color="auto"/>
                  </w:divBdr>
                </w:div>
              </w:divsChild>
            </w:div>
            <w:div w:id="32193890">
              <w:marLeft w:val="0"/>
              <w:marRight w:val="0"/>
              <w:marTop w:val="0"/>
              <w:marBottom w:val="0"/>
              <w:divBdr>
                <w:top w:val="none" w:sz="0" w:space="0" w:color="auto"/>
                <w:left w:val="none" w:sz="0" w:space="0" w:color="auto"/>
                <w:bottom w:val="none" w:sz="0" w:space="0" w:color="auto"/>
                <w:right w:val="none" w:sz="0" w:space="0" w:color="auto"/>
              </w:divBdr>
              <w:divsChild>
                <w:div w:id="2102988124">
                  <w:marLeft w:val="0"/>
                  <w:marRight w:val="0"/>
                  <w:marTop w:val="0"/>
                  <w:marBottom w:val="0"/>
                  <w:divBdr>
                    <w:top w:val="none" w:sz="0" w:space="0" w:color="auto"/>
                    <w:left w:val="none" w:sz="0" w:space="0" w:color="auto"/>
                    <w:bottom w:val="none" w:sz="0" w:space="0" w:color="auto"/>
                    <w:right w:val="none" w:sz="0" w:space="0" w:color="auto"/>
                  </w:divBdr>
                </w:div>
              </w:divsChild>
            </w:div>
            <w:div w:id="1754275100">
              <w:marLeft w:val="0"/>
              <w:marRight w:val="0"/>
              <w:marTop w:val="0"/>
              <w:marBottom w:val="0"/>
              <w:divBdr>
                <w:top w:val="none" w:sz="0" w:space="0" w:color="auto"/>
                <w:left w:val="none" w:sz="0" w:space="0" w:color="auto"/>
                <w:bottom w:val="none" w:sz="0" w:space="0" w:color="auto"/>
                <w:right w:val="none" w:sz="0" w:space="0" w:color="auto"/>
              </w:divBdr>
              <w:divsChild>
                <w:div w:id="53965598">
                  <w:marLeft w:val="0"/>
                  <w:marRight w:val="0"/>
                  <w:marTop w:val="0"/>
                  <w:marBottom w:val="0"/>
                  <w:divBdr>
                    <w:top w:val="none" w:sz="0" w:space="0" w:color="auto"/>
                    <w:left w:val="none" w:sz="0" w:space="0" w:color="auto"/>
                    <w:bottom w:val="none" w:sz="0" w:space="0" w:color="auto"/>
                    <w:right w:val="none" w:sz="0" w:space="0" w:color="auto"/>
                  </w:divBdr>
                </w:div>
              </w:divsChild>
            </w:div>
            <w:div w:id="1776562252">
              <w:marLeft w:val="0"/>
              <w:marRight w:val="0"/>
              <w:marTop w:val="0"/>
              <w:marBottom w:val="0"/>
              <w:divBdr>
                <w:top w:val="none" w:sz="0" w:space="0" w:color="auto"/>
                <w:left w:val="none" w:sz="0" w:space="0" w:color="auto"/>
                <w:bottom w:val="none" w:sz="0" w:space="0" w:color="auto"/>
                <w:right w:val="none" w:sz="0" w:space="0" w:color="auto"/>
              </w:divBdr>
              <w:divsChild>
                <w:div w:id="1391804710">
                  <w:marLeft w:val="0"/>
                  <w:marRight w:val="0"/>
                  <w:marTop w:val="0"/>
                  <w:marBottom w:val="0"/>
                  <w:divBdr>
                    <w:top w:val="none" w:sz="0" w:space="0" w:color="auto"/>
                    <w:left w:val="none" w:sz="0" w:space="0" w:color="auto"/>
                    <w:bottom w:val="none" w:sz="0" w:space="0" w:color="auto"/>
                    <w:right w:val="none" w:sz="0" w:space="0" w:color="auto"/>
                  </w:divBdr>
                </w:div>
              </w:divsChild>
            </w:div>
            <w:div w:id="1370452018">
              <w:marLeft w:val="0"/>
              <w:marRight w:val="0"/>
              <w:marTop w:val="0"/>
              <w:marBottom w:val="0"/>
              <w:divBdr>
                <w:top w:val="none" w:sz="0" w:space="0" w:color="auto"/>
                <w:left w:val="none" w:sz="0" w:space="0" w:color="auto"/>
                <w:bottom w:val="none" w:sz="0" w:space="0" w:color="auto"/>
                <w:right w:val="none" w:sz="0" w:space="0" w:color="auto"/>
              </w:divBdr>
              <w:divsChild>
                <w:div w:id="1747607030">
                  <w:marLeft w:val="0"/>
                  <w:marRight w:val="0"/>
                  <w:marTop w:val="0"/>
                  <w:marBottom w:val="0"/>
                  <w:divBdr>
                    <w:top w:val="none" w:sz="0" w:space="0" w:color="auto"/>
                    <w:left w:val="none" w:sz="0" w:space="0" w:color="auto"/>
                    <w:bottom w:val="none" w:sz="0" w:space="0" w:color="auto"/>
                    <w:right w:val="none" w:sz="0" w:space="0" w:color="auto"/>
                  </w:divBdr>
                </w:div>
              </w:divsChild>
            </w:div>
            <w:div w:id="400833993">
              <w:marLeft w:val="0"/>
              <w:marRight w:val="0"/>
              <w:marTop w:val="0"/>
              <w:marBottom w:val="0"/>
              <w:divBdr>
                <w:top w:val="none" w:sz="0" w:space="0" w:color="auto"/>
                <w:left w:val="none" w:sz="0" w:space="0" w:color="auto"/>
                <w:bottom w:val="none" w:sz="0" w:space="0" w:color="auto"/>
                <w:right w:val="none" w:sz="0" w:space="0" w:color="auto"/>
              </w:divBdr>
              <w:divsChild>
                <w:div w:id="1774087223">
                  <w:marLeft w:val="0"/>
                  <w:marRight w:val="0"/>
                  <w:marTop w:val="0"/>
                  <w:marBottom w:val="0"/>
                  <w:divBdr>
                    <w:top w:val="none" w:sz="0" w:space="0" w:color="auto"/>
                    <w:left w:val="none" w:sz="0" w:space="0" w:color="auto"/>
                    <w:bottom w:val="none" w:sz="0" w:space="0" w:color="auto"/>
                    <w:right w:val="none" w:sz="0" w:space="0" w:color="auto"/>
                  </w:divBdr>
                </w:div>
              </w:divsChild>
            </w:div>
            <w:div w:id="506095574">
              <w:marLeft w:val="0"/>
              <w:marRight w:val="0"/>
              <w:marTop w:val="0"/>
              <w:marBottom w:val="0"/>
              <w:divBdr>
                <w:top w:val="none" w:sz="0" w:space="0" w:color="auto"/>
                <w:left w:val="none" w:sz="0" w:space="0" w:color="auto"/>
                <w:bottom w:val="none" w:sz="0" w:space="0" w:color="auto"/>
                <w:right w:val="none" w:sz="0" w:space="0" w:color="auto"/>
              </w:divBdr>
              <w:divsChild>
                <w:div w:id="1346328856">
                  <w:marLeft w:val="0"/>
                  <w:marRight w:val="0"/>
                  <w:marTop w:val="0"/>
                  <w:marBottom w:val="0"/>
                  <w:divBdr>
                    <w:top w:val="none" w:sz="0" w:space="0" w:color="auto"/>
                    <w:left w:val="none" w:sz="0" w:space="0" w:color="auto"/>
                    <w:bottom w:val="none" w:sz="0" w:space="0" w:color="auto"/>
                    <w:right w:val="none" w:sz="0" w:space="0" w:color="auto"/>
                  </w:divBdr>
                </w:div>
              </w:divsChild>
            </w:div>
            <w:div w:id="1719083752">
              <w:marLeft w:val="0"/>
              <w:marRight w:val="0"/>
              <w:marTop w:val="0"/>
              <w:marBottom w:val="0"/>
              <w:divBdr>
                <w:top w:val="none" w:sz="0" w:space="0" w:color="auto"/>
                <w:left w:val="none" w:sz="0" w:space="0" w:color="auto"/>
                <w:bottom w:val="none" w:sz="0" w:space="0" w:color="auto"/>
                <w:right w:val="none" w:sz="0" w:space="0" w:color="auto"/>
              </w:divBdr>
              <w:divsChild>
                <w:div w:id="381829481">
                  <w:marLeft w:val="0"/>
                  <w:marRight w:val="0"/>
                  <w:marTop w:val="0"/>
                  <w:marBottom w:val="0"/>
                  <w:divBdr>
                    <w:top w:val="none" w:sz="0" w:space="0" w:color="auto"/>
                    <w:left w:val="none" w:sz="0" w:space="0" w:color="auto"/>
                    <w:bottom w:val="none" w:sz="0" w:space="0" w:color="auto"/>
                    <w:right w:val="none" w:sz="0" w:space="0" w:color="auto"/>
                  </w:divBdr>
                </w:div>
              </w:divsChild>
            </w:div>
            <w:div w:id="2073577755">
              <w:marLeft w:val="0"/>
              <w:marRight w:val="0"/>
              <w:marTop w:val="0"/>
              <w:marBottom w:val="0"/>
              <w:divBdr>
                <w:top w:val="none" w:sz="0" w:space="0" w:color="auto"/>
                <w:left w:val="none" w:sz="0" w:space="0" w:color="auto"/>
                <w:bottom w:val="none" w:sz="0" w:space="0" w:color="auto"/>
                <w:right w:val="none" w:sz="0" w:space="0" w:color="auto"/>
              </w:divBdr>
              <w:divsChild>
                <w:div w:id="1099328483">
                  <w:marLeft w:val="0"/>
                  <w:marRight w:val="0"/>
                  <w:marTop w:val="0"/>
                  <w:marBottom w:val="0"/>
                  <w:divBdr>
                    <w:top w:val="none" w:sz="0" w:space="0" w:color="auto"/>
                    <w:left w:val="none" w:sz="0" w:space="0" w:color="auto"/>
                    <w:bottom w:val="none" w:sz="0" w:space="0" w:color="auto"/>
                    <w:right w:val="none" w:sz="0" w:space="0" w:color="auto"/>
                  </w:divBdr>
                </w:div>
              </w:divsChild>
            </w:div>
            <w:div w:id="1114985205">
              <w:marLeft w:val="0"/>
              <w:marRight w:val="0"/>
              <w:marTop w:val="0"/>
              <w:marBottom w:val="0"/>
              <w:divBdr>
                <w:top w:val="none" w:sz="0" w:space="0" w:color="auto"/>
                <w:left w:val="none" w:sz="0" w:space="0" w:color="auto"/>
                <w:bottom w:val="none" w:sz="0" w:space="0" w:color="auto"/>
                <w:right w:val="none" w:sz="0" w:space="0" w:color="auto"/>
              </w:divBdr>
              <w:divsChild>
                <w:div w:id="748817404">
                  <w:marLeft w:val="0"/>
                  <w:marRight w:val="0"/>
                  <w:marTop w:val="0"/>
                  <w:marBottom w:val="0"/>
                  <w:divBdr>
                    <w:top w:val="none" w:sz="0" w:space="0" w:color="auto"/>
                    <w:left w:val="none" w:sz="0" w:space="0" w:color="auto"/>
                    <w:bottom w:val="none" w:sz="0" w:space="0" w:color="auto"/>
                    <w:right w:val="none" w:sz="0" w:space="0" w:color="auto"/>
                  </w:divBdr>
                </w:div>
              </w:divsChild>
            </w:div>
            <w:div w:id="1966309228">
              <w:marLeft w:val="0"/>
              <w:marRight w:val="0"/>
              <w:marTop w:val="0"/>
              <w:marBottom w:val="0"/>
              <w:divBdr>
                <w:top w:val="none" w:sz="0" w:space="0" w:color="auto"/>
                <w:left w:val="none" w:sz="0" w:space="0" w:color="auto"/>
                <w:bottom w:val="none" w:sz="0" w:space="0" w:color="auto"/>
                <w:right w:val="none" w:sz="0" w:space="0" w:color="auto"/>
              </w:divBdr>
              <w:divsChild>
                <w:div w:id="1378434449">
                  <w:marLeft w:val="0"/>
                  <w:marRight w:val="0"/>
                  <w:marTop w:val="0"/>
                  <w:marBottom w:val="0"/>
                  <w:divBdr>
                    <w:top w:val="none" w:sz="0" w:space="0" w:color="auto"/>
                    <w:left w:val="none" w:sz="0" w:space="0" w:color="auto"/>
                    <w:bottom w:val="none" w:sz="0" w:space="0" w:color="auto"/>
                    <w:right w:val="none" w:sz="0" w:space="0" w:color="auto"/>
                  </w:divBdr>
                </w:div>
              </w:divsChild>
            </w:div>
            <w:div w:id="379667920">
              <w:marLeft w:val="0"/>
              <w:marRight w:val="0"/>
              <w:marTop w:val="0"/>
              <w:marBottom w:val="0"/>
              <w:divBdr>
                <w:top w:val="none" w:sz="0" w:space="0" w:color="auto"/>
                <w:left w:val="none" w:sz="0" w:space="0" w:color="auto"/>
                <w:bottom w:val="none" w:sz="0" w:space="0" w:color="auto"/>
                <w:right w:val="none" w:sz="0" w:space="0" w:color="auto"/>
              </w:divBdr>
              <w:divsChild>
                <w:div w:id="1986623714">
                  <w:marLeft w:val="0"/>
                  <w:marRight w:val="0"/>
                  <w:marTop w:val="0"/>
                  <w:marBottom w:val="0"/>
                  <w:divBdr>
                    <w:top w:val="none" w:sz="0" w:space="0" w:color="auto"/>
                    <w:left w:val="none" w:sz="0" w:space="0" w:color="auto"/>
                    <w:bottom w:val="none" w:sz="0" w:space="0" w:color="auto"/>
                    <w:right w:val="none" w:sz="0" w:space="0" w:color="auto"/>
                  </w:divBdr>
                </w:div>
              </w:divsChild>
            </w:div>
            <w:div w:id="1822043993">
              <w:marLeft w:val="0"/>
              <w:marRight w:val="0"/>
              <w:marTop w:val="0"/>
              <w:marBottom w:val="0"/>
              <w:divBdr>
                <w:top w:val="none" w:sz="0" w:space="0" w:color="auto"/>
                <w:left w:val="none" w:sz="0" w:space="0" w:color="auto"/>
                <w:bottom w:val="none" w:sz="0" w:space="0" w:color="auto"/>
                <w:right w:val="none" w:sz="0" w:space="0" w:color="auto"/>
              </w:divBdr>
              <w:divsChild>
                <w:div w:id="1286812021">
                  <w:marLeft w:val="0"/>
                  <w:marRight w:val="0"/>
                  <w:marTop w:val="0"/>
                  <w:marBottom w:val="0"/>
                  <w:divBdr>
                    <w:top w:val="none" w:sz="0" w:space="0" w:color="auto"/>
                    <w:left w:val="none" w:sz="0" w:space="0" w:color="auto"/>
                    <w:bottom w:val="none" w:sz="0" w:space="0" w:color="auto"/>
                    <w:right w:val="none" w:sz="0" w:space="0" w:color="auto"/>
                  </w:divBdr>
                </w:div>
              </w:divsChild>
            </w:div>
            <w:div w:id="1470130927">
              <w:marLeft w:val="0"/>
              <w:marRight w:val="0"/>
              <w:marTop w:val="0"/>
              <w:marBottom w:val="0"/>
              <w:divBdr>
                <w:top w:val="none" w:sz="0" w:space="0" w:color="auto"/>
                <w:left w:val="none" w:sz="0" w:space="0" w:color="auto"/>
                <w:bottom w:val="none" w:sz="0" w:space="0" w:color="auto"/>
                <w:right w:val="none" w:sz="0" w:space="0" w:color="auto"/>
              </w:divBdr>
              <w:divsChild>
                <w:div w:id="1976370819">
                  <w:marLeft w:val="0"/>
                  <w:marRight w:val="0"/>
                  <w:marTop w:val="0"/>
                  <w:marBottom w:val="0"/>
                  <w:divBdr>
                    <w:top w:val="none" w:sz="0" w:space="0" w:color="auto"/>
                    <w:left w:val="none" w:sz="0" w:space="0" w:color="auto"/>
                    <w:bottom w:val="none" w:sz="0" w:space="0" w:color="auto"/>
                    <w:right w:val="none" w:sz="0" w:space="0" w:color="auto"/>
                  </w:divBdr>
                </w:div>
              </w:divsChild>
            </w:div>
            <w:div w:id="1530413525">
              <w:marLeft w:val="0"/>
              <w:marRight w:val="0"/>
              <w:marTop w:val="0"/>
              <w:marBottom w:val="0"/>
              <w:divBdr>
                <w:top w:val="none" w:sz="0" w:space="0" w:color="auto"/>
                <w:left w:val="none" w:sz="0" w:space="0" w:color="auto"/>
                <w:bottom w:val="none" w:sz="0" w:space="0" w:color="auto"/>
                <w:right w:val="none" w:sz="0" w:space="0" w:color="auto"/>
              </w:divBdr>
              <w:divsChild>
                <w:div w:id="91360072">
                  <w:marLeft w:val="0"/>
                  <w:marRight w:val="0"/>
                  <w:marTop w:val="0"/>
                  <w:marBottom w:val="0"/>
                  <w:divBdr>
                    <w:top w:val="none" w:sz="0" w:space="0" w:color="auto"/>
                    <w:left w:val="none" w:sz="0" w:space="0" w:color="auto"/>
                    <w:bottom w:val="none" w:sz="0" w:space="0" w:color="auto"/>
                    <w:right w:val="none" w:sz="0" w:space="0" w:color="auto"/>
                  </w:divBdr>
                </w:div>
              </w:divsChild>
            </w:div>
            <w:div w:id="1476679063">
              <w:marLeft w:val="0"/>
              <w:marRight w:val="0"/>
              <w:marTop w:val="0"/>
              <w:marBottom w:val="0"/>
              <w:divBdr>
                <w:top w:val="none" w:sz="0" w:space="0" w:color="auto"/>
                <w:left w:val="none" w:sz="0" w:space="0" w:color="auto"/>
                <w:bottom w:val="none" w:sz="0" w:space="0" w:color="auto"/>
                <w:right w:val="none" w:sz="0" w:space="0" w:color="auto"/>
              </w:divBdr>
              <w:divsChild>
                <w:div w:id="715933009">
                  <w:marLeft w:val="0"/>
                  <w:marRight w:val="0"/>
                  <w:marTop w:val="0"/>
                  <w:marBottom w:val="0"/>
                  <w:divBdr>
                    <w:top w:val="none" w:sz="0" w:space="0" w:color="auto"/>
                    <w:left w:val="none" w:sz="0" w:space="0" w:color="auto"/>
                    <w:bottom w:val="none" w:sz="0" w:space="0" w:color="auto"/>
                    <w:right w:val="none" w:sz="0" w:space="0" w:color="auto"/>
                  </w:divBdr>
                </w:div>
              </w:divsChild>
            </w:div>
            <w:div w:id="591864796">
              <w:marLeft w:val="0"/>
              <w:marRight w:val="0"/>
              <w:marTop w:val="0"/>
              <w:marBottom w:val="0"/>
              <w:divBdr>
                <w:top w:val="none" w:sz="0" w:space="0" w:color="auto"/>
                <w:left w:val="none" w:sz="0" w:space="0" w:color="auto"/>
                <w:bottom w:val="none" w:sz="0" w:space="0" w:color="auto"/>
                <w:right w:val="none" w:sz="0" w:space="0" w:color="auto"/>
              </w:divBdr>
              <w:divsChild>
                <w:div w:id="879821475">
                  <w:marLeft w:val="0"/>
                  <w:marRight w:val="0"/>
                  <w:marTop w:val="0"/>
                  <w:marBottom w:val="0"/>
                  <w:divBdr>
                    <w:top w:val="none" w:sz="0" w:space="0" w:color="auto"/>
                    <w:left w:val="none" w:sz="0" w:space="0" w:color="auto"/>
                    <w:bottom w:val="none" w:sz="0" w:space="0" w:color="auto"/>
                    <w:right w:val="none" w:sz="0" w:space="0" w:color="auto"/>
                  </w:divBdr>
                </w:div>
              </w:divsChild>
            </w:div>
            <w:div w:id="1706950981">
              <w:marLeft w:val="0"/>
              <w:marRight w:val="0"/>
              <w:marTop w:val="0"/>
              <w:marBottom w:val="0"/>
              <w:divBdr>
                <w:top w:val="none" w:sz="0" w:space="0" w:color="auto"/>
                <w:left w:val="none" w:sz="0" w:space="0" w:color="auto"/>
                <w:bottom w:val="none" w:sz="0" w:space="0" w:color="auto"/>
                <w:right w:val="none" w:sz="0" w:space="0" w:color="auto"/>
              </w:divBdr>
              <w:divsChild>
                <w:div w:id="1394431662">
                  <w:marLeft w:val="0"/>
                  <w:marRight w:val="0"/>
                  <w:marTop w:val="0"/>
                  <w:marBottom w:val="0"/>
                  <w:divBdr>
                    <w:top w:val="none" w:sz="0" w:space="0" w:color="auto"/>
                    <w:left w:val="none" w:sz="0" w:space="0" w:color="auto"/>
                    <w:bottom w:val="none" w:sz="0" w:space="0" w:color="auto"/>
                    <w:right w:val="none" w:sz="0" w:space="0" w:color="auto"/>
                  </w:divBdr>
                </w:div>
              </w:divsChild>
            </w:div>
            <w:div w:id="241571535">
              <w:marLeft w:val="0"/>
              <w:marRight w:val="0"/>
              <w:marTop w:val="0"/>
              <w:marBottom w:val="0"/>
              <w:divBdr>
                <w:top w:val="none" w:sz="0" w:space="0" w:color="auto"/>
                <w:left w:val="none" w:sz="0" w:space="0" w:color="auto"/>
                <w:bottom w:val="none" w:sz="0" w:space="0" w:color="auto"/>
                <w:right w:val="none" w:sz="0" w:space="0" w:color="auto"/>
              </w:divBdr>
              <w:divsChild>
                <w:div w:id="742292776">
                  <w:marLeft w:val="0"/>
                  <w:marRight w:val="0"/>
                  <w:marTop w:val="0"/>
                  <w:marBottom w:val="0"/>
                  <w:divBdr>
                    <w:top w:val="none" w:sz="0" w:space="0" w:color="auto"/>
                    <w:left w:val="none" w:sz="0" w:space="0" w:color="auto"/>
                    <w:bottom w:val="none" w:sz="0" w:space="0" w:color="auto"/>
                    <w:right w:val="none" w:sz="0" w:space="0" w:color="auto"/>
                  </w:divBdr>
                </w:div>
              </w:divsChild>
            </w:div>
            <w:div w:id="1411653560">
              <w:marLeft w:val="0"/>
              <w:marRight w:val="0"/>
              <w:marTop w:val="0"/>
              <w:marBottom w:val="0"/>
              <w:divBdr>
                <w:top w:val="none" w:sz="0" w:space="0" w:color="auto"/>
                <w:left w:val="none" w:sz="0" w:space="0" w:color="auto"/>
                <w:bottom w:val="none" w:sz="0" w:space="0" w:color="auto"/>
                <w:right w:val="none" w:sz="0" w:space="0" w:color="auto"/>
              </w:divBdr>
              <w:divsChild>
                <w:div w:id="184833195">
                  <w:marLeft w:val="0"/>
                  <w:marRight w:val="0"/>
                  <w:marTop w:val="0"/>
                  <w:marBottom w:val="0"/>
                  <w:divBdr>
                    <w:top w:val="none" w:sz="0" w:space="0" w:color="auto"/>
                    <w:left w:val="none" w:sz="0" w:space="0" w:color="auto"/>
                    <w:bottom w:val="none" w:sz="0" w:space="0" w:color="auto"/>
                    <w:right w:val="none" w:sz="0" w:space="0" w:color="auto"/>
                  </w:divBdr>
                </w:div>
              </w:divsChild>
            </w:div>
            <w:div w:id="289172570">
              <w:marLeft w:val="0"/>
              <w:marRight w:val="0"/>
              <w:marTop w:val="0"/>
              <w:marBottom w:val="0"/>
              <w:divBdr>
                <w:top w:val="none" w:sz="0" w:space="0" w:color="auto"/>
                <w:left w:val="none" w:sz="0" w:space="0" w:color="auto"/>
                <w:bottom w:val="none" w:sz="0" w:space="0" w:color="auto"/>
                <w:right w:val="none" w:sz="0" w:space="0" w:color="auto"/>
              </w:divBdr>
              <w:divsChild>
                <w:div w:id="1638991933">
                  <w:marLeft w:val="0"/>
                  <w:marRight w:val="0"/>
                  <w:marTop w:val="0"/>
                  <w:marBottom w:val="0"/>
                  <w:divBdr>
                    <w:top w:val="none" w:sz="0" w:space="0" w:color="auto"/>
                    <w:left w:val="none" w:sz="0" w:space="0" w:color="auto"/>
                    <w:bottom w:val="none" w:sz="0" w:space="0" w:color="auto"/>
                    <w:right w:val="none" w:sz="0" w:space="0" w:color="auto"/>
                  </w:divBdr>
                </w:div>
              </w:divsChild>
            </w:div>
            <w:div w:id="1474642956">
              <w:marLeft w:val="0"/>
              <w:marRight w:val="0"/>
              <w:marTop w:val="0"/>
              <w:marBottom w:val="0"/>
              <w:divBdr>
                <w:top w:val="none" w:sz="0" w:space="0" w:color="auto"/>
                <w:left w:val="none" w:sz="0" w:space="0" w:color="auto"/>
                <w:bottom w:val="none" w:sz="0" w:space="0" w:color="auto"/>
                <w:right w:val="none" w:sz="0" w:space="0" w:color="auto"/>
              </w:divBdr>
              <w:divsChild>
                <w:div w:id="1537039402">
                  <w:marLeft w:val="0"/>
                  <w:marRight w:val="0"/>
                  <w:marTop w:val="0"/>
                  <w:marBottom w:val="0"/>
                  <w:divBdr>
                    <w:top w:val="none" w:sz="0" w:space="0" w:color="auto"/>
                    <w:left w:val="none" w:sz="0" w:space="0" w:color="auto"/>
                    <w:bottom w:val="none" w:sz="0" w:space="0" w:color="auto"/>
                    <w:right w:val="none" w:sz="0" w:space="0" w:color="auto"/>
                  </w:divBdr>
                </w:div>
              </w:divsChild>
            </w:div>
            <w:div w:id="158087014">
              <w:marLeft w:val="0"/>
              <w:marRight w:val="0"/>
              <w:marTop w:val="0"/>
              <w:marBottom w:val="0"/>
              <w:divBdr>
                <w:top w:val="none" w:sz="0" w:space="0" w:color="auto"/>
                <w:left w:val="none" w:sz="0" w:space="0" w:color="auto"/>
                <w:bottom w:val="none" w:sz="0" w:space="0" w:color="auto"/>
                <w:right w:val="none" w:sz="0" w:space="0" w:color="auto"/>
              </w:divBdr>
              <w:divsChild>
                <w:div w:id="349794295">
                  <w:marLeft w:val="0"/>
                  <w:marRight w:val="0"/>
                  <w:marTop w:val="0"/>
                  <w:marBottom w:val="0"/>
                  <w:divBdr>
                    <w:top w:val="none" w:sz="0" w:space="0" w:color="auto"/>
                    <w:left w:val="none" w:sz="0" w:space="0" w:color="auto"/>
                    <w:bottom w:val="none" w:sz="0" w:space="0" w:color="auto"/>
                    <w:right w:val="none" w:sz="0" w:space="0" w:color="auto"/>
                  </w:divBdr>
                </w:div>
              </w:divsChild>
            </w:div>
            <w:div w:id="1652055490">
              <w:marLeft w:val="0"/>
              <w:marRight w:val="0"/>
              <w:marTop w:val="0"/>
              <w:marBottom w:val="0"/>
              <w:divBdr>
                <w:top w:val="none" w:sz="0" w:space="0" w:color="auto"/>
                <w:left w:val="none" w:sz="0" w:space="0" w:color="auto"/>
                <w:bottom w:val="none" w:sz="0" w:space="0" w:color="auto"/>
                <w:right w:val="none" w:sz="0" w:space="0" w:color="auto"/>
              </w:divBdr>
              <w:divsChild>
                <w:div w:id="1408963504">
                  <w:marLeft w:val="0"/>
                  <w:marRight w:val="0"/>
                  <w:marTop w:val="0"/>
                  <w:marBottom w:val="0"/>
                  <w:divBdr>
                    <w:top w:val="none" w:sz="0" w:space="0" w:color="auto"/>
                    <w:left w:val="none" w:sz="0" w:space="0" w:color="auto"/>
                    <w:bottom w:val="none" w:sz="0" w:space="0" w:color="auto"/>
                    <w:right w:val="none" w:sz="0" w:space="0" w:color="auto"/>
                  </w:divBdr>
                </w:div>
              </w:divsChild>
            </w:div>
            <w:div w:id="743375134">
              <w:marLeft w:val="0"/>
              <w:marRight w:val="0"/>
              <w:marTop w:val="0"/>
              <w:marBottom w:val="0"/>
              <w:divBdr>
                <w:top w:val="none" w:sz="0" w:space="0" w:color="auto"/>
                <w:left w:val="none" w:sz="0" w:space="0" w:color="auto"/>
                <w:bottom w:val="none" w:sz="0" w:space="0" w:color="auto"/>
                <w:right w:val="none" w:sz="0" w:space="0" w:color="auto"/>
              </w:divBdr>
              <w:divsChild>
                <w:div w:id="2091928739">
                  <w:marLeft w:val="0"/>
                  <w:marRight w:val="0"/>
                  <w:marTop w:val="0"/>
                  <w:marBottom w:val="0"/>
                  <w:divBdr>
                    <w:top w:val="none" w:sz="0" w:space="0" w:color="auto"/>
                    <w:left w:val="none" w:sz="0" w:space="0" w:color="auto"/>
                    <w:bottom w:val="none" w:sz="0" w:space="0" w:color="auto"/>
                    <w:right w:val="none" w:sz="0" w:space="0" w:color="auto"/>
                  </w:divBdr>
                </w:div>
              </w:divsChild>
            </w:div>
            <w:div w:id="1711607663">
              <w:marLeft w:val="0"/>
              <w:marRight w:val="0"/>
              <w:marTop w:val="0"/>
              <w:marBottom w:val="0"/>
              <w:divBdr>
                <w:top w:val="none" w:sz="0" w:space="0" w:color="auto"/>
                <w:left w:val="none" w:sz="0" w:space="0" w:color="auto"/>
                <w:bottom w:val="none" w:sz="0" w:space="0" w:color="auto"/>
                <w:right w:val="none" w:sz="0" w:space="0" w:color="auto"/>
              </w:divBdr>
              <w:divsChild>
                <w:div w:id="14596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1250">
          <w:marLeft w:val="0"/>
          <w:marRight w:val="0"/>
          <w:marTop w:val="0"/>
          <w:marBottom w:val="600"/>
          <w:divBdr>
            <w:top w:val="none" w:sz="0" w:space="0" w:color="auto"/>
            <w:left w:val="none" w:sz="0" w:space="0" w:color="auto"/>
            <w:bottom w:val="none" w:sz="0" w:space="0" w:color="auto"/>
            <w:right w:val="none" w:sz="0" w:space="0" w:color="auto"/>
          </w:divBdr>
        </w:div>
      </w:divsChild>
    </w:div>
    <w:div w:id="299654183">
      <w:marLeft w:val="0"/>
      <w:marRight w:val="0"/>
      <w:marTop w:val="0"/>
      <w:marBottom w:val="0"/>
      <w:divBdr>
        <w:top w:val="none" w:sz="0" w:space="0" w:color="auto"/>
        <w:left w:val="none" w:sz="0" w:space="0" w:color="auto"/>
        <w:bottom w:val="none" w:sz="0" w:space="0" w:color="auto"/>
        <w:right w:val="none" w:sz="0" w:space="0" w:color="auto"/>
      </w:divBdr>
      <w:divsChild>
        <w:div w:id="60371047">
          <w:marLeft w:val="0"/>
          <w:marRight w:val="0"/>
          <w:marTop w:val="432"/>
          <w:marBottom w:val="0"/>
          <w:divBdr>
            <w:top w:val="none" w:sz="0" w:space="0" w:color="auto"/>
            <w:left w:val="none" w:sz="0" w:space="0" w:color="auto"/>
            <w:bottom w:val="none" w:sz="0" w:space="0" w:color="auto"/>
            <w:right w:val="none" w:sz="0" w:space="0" w:color="auto"/>
          </w:divBdr>
        </w:div>
        <w:div w:id="1052384073">
          <w:marLeft w:val="0"/>
          <w:marRight w:val="0"/>
          <w:marTop w:val="0"/>
          <w:marBottom w:val="0"/>
          <w:divBdr>
            <w:top w:val="none" w:sz="0" w:space="0" w:color="auto"/>
            <w:left w:val="none" w:sz="0" w:space="0" w:color="auto"/>
            <w:bottom w:val="none" w:sz="0" w:space="0" w:color="auto"/>
            <w:right w:val="none" w:sz="0" w:space="0" w:color="auto"/>
          </w:divBdr>
          <w:divsChild>
            <w:div w:id="1705985873">
              <w:marLeft w:val="0"/>
              <w:marRight w:val="0"/>
              <w:marTop w:val="0"/>
              <w:marBottom w:val="0"/>
              <w:divBdr>
                <w:top w:val="none" w:sz="0" w:space="0" w:color="auto"/>
                <w:left w:val="none" w:sz="0" w:space="0" w:color="auto"/>
                <w:bottom w:val="none" w:sz="0" w:space="0" w:color="auto"/>
                <w:right w:val="none" w:sz="0" w:space="0" w:color="auto"/>
              </w:divBdr>
              <w:divsChild>
                <w:div w:id="30619314">
                  <w:marLeft w:val="0"/>
                  <w:marRight w:val="0"/>
                  <w:marTop w:val="0"/>
                  <w:marBottom w:val="0"/>
                  <w:divBdr>
                    <w:top w:val="none" w:sz="0" w:space="0" w:color="auto"/>
                    <w:left w:val="none" w:sz="0" w:space="0" w:color="auto"/>
                    <w:bottom w:val="none" w:sz="0" w:space="0" w:color="auto"/>
                    <w:right w:val="none" w:sz="0" w:space="0" w:color="auto"/>
                  </w:divBdr>
                </w:div>
              </w:divsChild>
            </w:div>
            <w:div w:id="2014840779">
              <w:marLeft w:val="0"/>
              <w:marRight w:val="0"/>
              <w:marTop w:val="0"/>
              <w:marBottom w:val="0"/>
              <w:divBdr>
                <w:top w:val="none" w:sz="0" w:space="0" w:color="auto"/>
                <w:left w:val="none" w:sz="0" w:space="0" w:color="auto"/>
                <w:bottom w:val="none" w:sz="0" w:space="0" w:color="auto"/>
                <w:right w:val="none" w:sz="0" w:space="0" w:color="auto"/>
              </w:divBdr>
              <w:divsChild>
                <w:div w:id="274946191">
                  <w:marLeft w:val="0"/>
                  <w:marRight w:val="0"/>
                  <w:marTop w:val="0"/>
                  <w:marBottom w:val="0"/>
                  <w:divBdr>
                    <w:top w:val="none" w:sz="0" w:space="0" w:color="auto"/>
                    <w:left w:val="none" w:sz="0" w:space="0" w:color="auto"/>
                    <w:bottom w:val="none" w:sz="0" w:space="0" w:color="auto"/>
                    <w:right w:val="none" w:sz="0" w:space="0" w:color="auto"/>
                  </w:divBdr>
                </w:div>
              </w:divsChild>
            </w:div>
            <w:div w:id="61636473">
              <w:marLeft w:val="0"/>
              <w:marRight w:val="0"/>
              <w:marTop w:val="0"/>
              <w:marBottom w:val="0"/>
              <w:divBdr>
                <w:top w:val="none" w:sz="0" w:space="0" w:color="auto"/>
                <w:left w:val="none" w:sz="0" w:space="0" w:color="auto"/>
                <w:bottom w:val="none" w:sz="0" w:space="0" w:color="auto"/>
                <w:right w:val="none" w:sz="0" w:space="0" w:color="auto"/>
              </w:divBdr>
              <w:divsChild>
                <w:div w:id="2080251986">
                  <w:marLeft w:val="0"/>
                  <w:marRight w:val="0"/>
                  <w:marTop w:val="0"/>
                  <w:marBottom w:val="0"/>
                  <w:divBdr>
                    <w:top w:val="none" w:sz="0" w:space="0" w:color="auto"/>
                    <w:left w:val="none" w:sz="0" w:space="0" w:color="auto"/>
                    <w:bottom w:val="none" w:sz="0" w:space="0" w:color="auto"/>
                    <w:right w:val="none" w:sz="0" w:space="0" w:color="auto"/>
                  </w:divBdr>
                </w:div>
              </w:divsChild>
            </w:div>
            <w:div w:id="1976913896">
              <w:marLeft w:val="0"/>
              <w:marRight w:val="0"/>
              <w:marTop w:val="0"/>
              <w:marBottom w:val="0"/>
              <w:divBdr>
                <w:top w:val="none" w:sz="0" w:space="0" w:color="auto"/>
                <w:left w:val="none" w:sz="0" w:space="0" w:color="auto"/>
                <w:bottom w:val="none" w:sz="0" w:space="0" w:color="auto"/>
                <w:right w:val="none" w:sz="0" w:space="0" w:color="auto"/>
              </w:divBdr>
              <w:divsChild>
                <w:div w:id="25259526">
                  <w:marLeft w:val="0"/>
                  <w:marRight w:val="0"/>
                  <w:marTop w:val="0"/>
                  <w:marBottom w:val="0"/>
                  <w:divBdr>
                    <w:top w:val="none" w:sz="0" w:space="0" w:color="auto"/>
                    <w:left w:val="none" w:sz="0" w:space="0" w:color="auto"/>
                    <w:bottom w:val="none" w:sz="0" w:space="0" w:color="auto"/>
                    <w:right w:val="none" w:sz="0" w:space="0" w:color="auto"/>
                  </w:divBdr>
                </w:div>
              </w:divsChild>
            </w:div>
            <w:div w:id="1593970963">
              <w:marLeft w:val="0"/>
              <w:marRight w:val="0"/>
              <w:marTop w:val="0"/>
              <w:marBottom w:val="0"/>
              <w:divBdr>
                <w:top w:val="none" w:sz="0" w:space="0" w:color="auto"/>
                <w:left w:val="none" w:sz="0" w:space="0" w:color="auto"/>
                <w:bottom w:val="none" w:sz="0" w:space="0" w:color="auto"/>
                <w:right w:val="none" w:sz="0" w:space="0" w:color="auto"/>
              </w:divBdr>
              <w:divsChild>
                <w:div w:id="100684952">
                  <w:marLeft w:val="0"/>
                  <w:marRight w:val="0"/>
                  <w:marTop w:val="0"/>
                  <w:marBottom w:val="0"/>
                  <w:divBdr>
                    <w:top w:val="none" w:sz="0" w:space="0" w:color="auto"/>
                    <w:left w:val="none" w:sz="0" w:space="0" w:color="auto"/>
                    <w:bottom w:val="none" w:sz="0" w:space="0" w:color="auto"/>
                    <w:right w:val="none" w:sz="0" w:space="0" w:color="auto"/>
                  </w:divBdr>
                </w:div>
              </w:divsChild>
            </w:div>
            <w:div w:id="1079248888">
              <w:marLeft w:val="0"/>
              <w:marRight w:val="0"/>
              <w:marTop w:val="0"/>
              <w:marBottom w:val="0"/>
              <w:divBdr>
                <w:top w:val="none" w:sz="0" w:space="0" w:color="auto"/>
                <w:left w:val="none" w:sz="0" w:space="0" w:color="auto"/>
                <w:bottom w:val="none" w:sz="0" w:space="0" w:color="auto"/>
                <w:right w:val="none" w:sz="0" w:space="0" w:color="auto"/>
              </w:divBdr>
              <w:divsChild>
                <w:div w:id="562569697">
                  <w:marLeft w:val="0"/>
                  <w:marRight w:val="0"/>
                  <w:marTop w:val="0"/>
                  <w:marBottom w:val="0"/>
                  <w:divBdr>
                    <w:top w:val="none" w:sz="0" w:space="0" w:color="auto"/>
                    <w:left w:val="none" w:sz="0" w:space="0" w:color="auto"/>
                    <w:bottom w:val="none" w:sz="0" w:space="0" w:color="auto"/>
                    <w:right w:val="none" w:sz="0" w:space="0" w:color="auto"/>
                  </w:divBdr>
                </w:div>
              </w:divsChild>
            </w:div>
            <w:div w:id="259266774">
              <w:marLeft w:val="0"/>
              <w:marRight w:val="0"/>
              <w:marTop w:val="0"/>
              <w:marBottom w:val="0"/>
              <w:divBdr>
                <w:top w:val="none" w:sz="0" w:space="0" w:color="auto"/>
                <w:left w:val="none" w:sz="0" w:space="0" w:color="auto"/>
                <w:bottom w:val="none" w:sz="0" w:space="0" w:color="auto"/>
                <w:right w:val="none" w:sz="0" w:space="0" w:color="auto"/>
              </w:divBdr>
              <w:divsChild>
                <w:div w:id="7618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041">
          <w:marLeft w:val="0"/>
          <w:marRight w:val="0"/>
          <w:marTop w:val="0"/>
          <w:marBottom w:val="600"/>
          <w:divBdr>
            <w:top w:val="none" w:sz="0" w:space="0" w:color="auto"/>
            <w:left w:val="none" w:sz="0" w:space="0" w:color="auto"/>
            <w:bottom w:val="none" w:sz="0" w:space="0" w:color="auto"/>
            <w:right w:val="none" w:sz="0" w:space="0" w:color="auto"/>
          </w:divBdr>
        </w:div>
      </w:divsChild>
    </w:div>
    <w:div w:id="326910539">
      <w:marLeft w:val="0"/>
      <w:marRight w:val="0"/>
      <w:marTop w:val="0"/>
      <w:marBottom w:val="0"/>
      <w:divBdr>
        <w:top w:val="none" w:sz="0" w:space="0" w:color="auto"/>
        <w:left w:val="none" w:sz="0" w:space="0" w:color="auto"/>
        <w:bottom w:val="none" w:sz="0" w:space="0" w:color="auto"/>
        <w:right w:val="none" w:sz="0" w:space="0" w:color="auto"/>
      </w:divBdr>
      <w:divsChild>
        <w:div w:id="1294866668">
          <w:marLeft w:val="0"/>
          <w:marRight w:val="0"/>
          <w:marTop w:val="432"/>
          <w:marBottom w:val="0"/>
          <w:divBdr>
            <w:top w:val="none" w:sz="0" w:space="0" w:color="auto"/>
            <w:left w:val="none" w:sz="0" w:space="0" w:color="auto"/>
            <w:bottom w:val="none" w:sz="0" w:space="0" w:color="auto"/>
            <w:right w:val="none" w:sz="0" w:space="0" w:color="auto"/>
          </w:divBdr>
        </w:div>
        <w:div w:id="414519854">
          <w:marLeft w:val="0"/>
          <w:marRight w:val="0"/>
          <w:marTop w:val="0"/>
          <w:marBottom w:val="0"/>
          <w:divBdr>
            <w:top w:val="none" w:sz="0" w:space="0" w:color="auto"/>
            <w:left w:val="none" w:sz="0" w:space="0" w:color="auto"/>
            <w:bottom w:val="none" w:sz="0" w:space="0" w:color="auto"/>
            <w:right w:val="none" w:sz="0" w:space="0" w:color="auto"/>
          </w:divBdr>
          <w:divsChild>
            <w:div w:id="1667317604">
              <w:marLeft w:val="0"/>
              <w:marRight w:val="0"/>
              <w:marTop w:val="0"/>
              <w:marBottom w:val="0"/>
              <w:divBdr>
                <w:top w:val="none" w:sz="0" w:space="0" w:color="auto"/>
                <w:left w:val="none" w:sz="0" w:space="0" w:color="auto"/>
                <w:bottom w:val="none" w:sz="0" w:space="0" w:color="auto"/>
                <w:right w:val="none" w:sz="0" w:space="0" w:color="auto"/>
              </w:divBdr>
              <w:divsChild>
                <w:div w:id="415707586">
                  <w:marLeft w:val="0"/>
                  <w:marRight w:val="0"/>
                  <w:marTop w:val="0"/>
                  <w:marBottom w:val="0"/>
                  <w:divBdr>
                    <w:top w:val="none" w:sz="0" w:space="0" w:color="auto"/>
                    <w:left w:val="none" w:sz="0" w:space="0" w:color="auto"/>
                    <w:bottom w:val="none" w:sz="0" w:space="0" w:color="auto"/>
                    <w:right w:val="none" w:sz="0" w:space="0" w:color="auto"/>
                  </w:divBdr>
                </w:div>
              </w:divsChild>
            </w:div>
            <w:div w:id="1689256735">
              <w:marLeft w:val="0"/>
              <w:marRight w:val="0"/>
              <w:marTop w:val="0"/>
              <w:marBottom w:val="0"/>
              <w:divBdr>
                <w:top w:val="none" w:sz="0" w:space="0" w:color="auto"/>
                <w:left w:val="none" w:sz="0" w:space="0" w:color="auto"/>
                <w:bottom w:val="none" w:sz="0" w:space="0" w:color="auto"/>
                <w:right w:val="none" w:sz="0" w:space="0" w:color="auto"/>
              </w:divBdr>
              <w:divsChild>
                <w:div w:id="138575270">
                  <w:marLeft w:val="0"/>
                  <w:marRight w:val="0"/>
                  <w:marTop w:val="0"/>
                  <w:marBottom w:val="0"/>
                  <w:divBdr>
                    <w:top w:val="none" w:sz="0" w:space="0" w:color="auto"/>
                    <w:left w:val="none" w:sz="0" w:space="0" w:color="auto"/>
                    <w:bottom w:val="none" w:sz="0" w:space="0" w:color="auto"/>
                    <w:right w:val="none" w:sz="0" w:space="0" w:color="auto"/>
                  </w:divBdr>
                </w:div>
              </w:divsChild>
            </w:div>
            <w:div w:id="357203560">
              <w:marLeft w:val="0"/>
              <w:marRight w:val="0"/>
              <w:marTop w:val="0"/>
              <w:marBottom w:val="0"/>
              <w:divBdr>
                <w:top w:val="none" w:sz="0" w:space="0" w:color="auto"/>
                <w:left w:val="none" w:sz="0" w:space="0" w:color="auto"/>
                <w:bottom w:val="none" w:sz="0" w:space="0" w:color="auto"/>
                <w:right w:val="none" w:sz="0" w:space="0" w:color="auto"/>
              </w:divBdr>
              <w:divsChild>
                <w:div w:id="939265759">
                  <w:marLeft w:val="0"/>
                  <w:marRight w:val="0"/>
                  <w:marTop w:val="0"/>
                  <w:marBottom w:val="0"/>
                  <w:divBdr>
                    <w:top w:val="none" w:sz="0" w:space="0" w:color="auto"/>
                    <w:left w:val="none" w:sz="0" w:space="0" w:color="auto"/>
                    <w:bottom w:val="none" w:sz="0" w:space="0" w:color="auto"/>
                    <w:right w:val="none" w:sz="0" w:space="0" w:color="auto"/>
                  </w:divBdr>
                </w:div>
              </w:divsChild>
            </w:div>
            <w:div w:id="2131850761">
              <w:marLeft w:val="0"/>
              <w:marRight w:val="0"/>
              <w:marTop w:val="0"/>
              <w:marBottom w:val="0"/>
              <w:divBdr>
                <w:top w:val="none" w:sz="0" w:space="0" w:color="auto"/>
                <w:left w:val="none" w:sz="0" w:space="0" w:color="auto"/>
                <w:bottom w:val="none" w:sz="0" w:space="0" w:color="auto"/>
                <w:right w:val="none" w:sz="0" w:space="0" w:color="auto"/>
              </w:divBdr>
              <w:divsChild>
                <w:div w:id="2014793423">
                  <w:marLeft w:val="0"/>
                  <w:marRight w:val="0"/>
                  <w:marTop w:val="0"/>
                  <w:marBottom w:val="0"/>
                  <w:divBdr>
                    <w:top w:val="none" w:sz="0" w:space="0" w:color="auto"/>
                    <w:left w:val="none" w:sz="0" w:space="0" w:color="auto"/>
                    <w:bottom w:val="none" w:sz="0" w:space="0" w:color="auto"/>
                    <w:right w:val="none" w:sz="0" w:space="0" w:color="auto"/>
                  </w:divBdr>
                </w:div>
              </w:divsChild>
            </w:div>
            <w:div w:id="67775573">
              <w:marLeft w:val="0"/>
              <w:marRight w:val="0"/>
              <w:marTop w:val="0"/>
              <w:marBottom w:val="0"/>
              <w:divBdr>
                <w:top w:val="none" w:sz="0" w:space="0" w:color="auto"/>
                <w:left w:val="none" w:sz="0" w:space="0" w:color="auto"/>
                <w:bottom w:val="none" w:sz="0" w:space="0" w:color="auto"/>
                <w:right w:val="none" w:sz="0" w:space="0" w:color="auto"/>
              </w:divBdr>
              <w:divsChild>
                <w:div w:id="1587299366">
                  <w:marLeft w:val="0"/>
                  <w:marRight w:val="0"/>
                  <w:marTop w:val="0"/>
                  <w:marBottom w:val="0"/>
                  <w:divBdr>
                    <w:top w:val="none" w:sz="0" w:space="0" w:color="auto"/>
                    <w:left w:val="none" w:sz="0" w:space="0" w:color="auto"/>
                    <w:bottom w:val="none" w:sz="0" w:space="0" w:color="auto"/>
                    <w:right w:val="none" w:sz="0" w:space="0" w:color="auto"/>
                  </w:divBdr>
                </w:div>
              </w:divsChild>
            </w:div>
            <w:div w:id="225843431">
              <w:marLeft w:val="0"/>
              <w:marRight w:val="0"/>
              <w:marTop w:val="0"/>
              <w:marBottom w:val="0"/>
              <w:divBdr>
                <w:top w:val="none" w:sz="0" w:space="0" w:color="auto"/>
                <w:left w:val="none" w:sz="0" w:space="0" w:color="auto"/>
                <w:bottom w:val="none" w:sz="0" w:space="0" w:color="auto"/>
                <w:right w:val="none" w:sz="0" w:space="0" w:color="auto"/>
              </w:divBdr>
              <w:divsChild>
                <w:div w:id="1226452378">
                  <w:marLeft w:val="0"/>
                  <w:marRight w:val="0"/>
                  <w:marTop w:val="0"/>
                  <w:marBottom w:val="0"/>
                  <w:divBdr>
                    <w:top w:val="none" w:sz="0" w:space="0" w:color="auto"/>
                    <w:left w:val="none" w:sz="0" w:space="0" w:color="auto"/>
                    <w:bottom w:val="none" w:sz="0" w:space="0" w:color="auto"/>
                    <w:right w:val="none" w:sz="0" w:space="0" w:color="auto"/>
                  </w:divBdr>
                </w:div>
              </w:divsChild>
            </w:div>
            <w:div w:id="1496261061">
              <w:marLeft w:val="0"/>
              <w:marRight w:val="0"/>
              <w:marTop w:val="0"/>
              <w:marBottom w:val="0"/>
              <w:divBdr>
                <w:top w:val="none" w:sz="0" w:space="0" w:color="auto"/>
                <w:left w:val="none" w:sz="0" w:space="0" w:color="auto"/>
                <w:bottom w:val="none" w:sz="0" w:space="0" w:color="auto"/>
                <w:right w:val="none" w:sz="0" w:space="0" w:color="auto"/>
              </w:divBdr>
              <w:divsChild>
                <w:div w:id="1625844926">
                  <w:marLeft w:val="0"/>
                  <w:marRight w:val="0"/>
                  <w:marTop w:val="0"/>
                  <w:marBottom w:val="0"/>
                  <w:divBdr>
                    <w:top w:val="none" w:sz="0" w:space="0" w:color="auto"/>
                    <w:left w:val="none" w:sz="0" w:space="0" w:color="auto"/>
                    <w:bottom w:val="none" w:sz="0" w:space="0" w:color="auto"/>
                    <w:right w:val="none" w:sz="0" w:space="0" w:color="auto"/>
                  </w:divBdr>
                </w:div>
              </w:divsChild>
            </w:div>
            <w:div w:id="2098597664">
              <w:marLeft w:val="0"/>
              <w:marRight w:val="0"/>
              <w:marTop w:val="0"/>
              <w:marBottom w:val="0"/>
              <w:divBdr>
                <w:top w:val="none" w:sz="0" w:space="0" w:color="auto"/>
                <w:left w:val="none" w:sz="0" w:space="0" w:color="auto"/>
                <w:bottom w:val="none" w:sz="0" w:space="0" w:color="auto"/>
                <w:right w:val="none" w:sz="0" w:space="0" w:color="auto"/>
              </w:divBdr>
              <w:divsChild>
                <w:div w:id="483200518">
                  <w:marLeft w:val="0"/>
                  <w:marRight w:val="0"/>
                  <w:marTop w:val="0"/>
                  <w:marBottom w:val="0"/>
                  <w:divBdr>
                    <w:top w:val="none" w:sz="0" w:space="0" w:color="auto"/>
                    <w:left w:val="none" w:sz="0" w:space="0" w:color="auto"/>
                    <w:bottom w:val="none" w:sz="0" w:space="0" w:color="auto"/>
                    <w:right w:val="none" w:sz="0" w:space="0" w:color="auto"/>
                  </w:divBdr>
                </w:div>
              </w:divsChild>
            </w:div>
            <w:div w:id="986279681">
              <w:marLeft w:val="0"/>
              <w:marRight w:val="0"/>
              <w:marTop w:val="0"/>
              <w:marBottom w:val="0"/>
              <w:divBdr>
                <w:top w:val="none" w:sz="0" w:space="0" w:color="auto"/>
                <w:left w:val="none" w:sz="0" w:space="0" w:color="auto"/>
                <w:bottom w:val="none" w:sz="0" w:space="0" w:color="auto"/>
                <w:right w:val="none" w:sz="0" w:space="0" w:color="auto"/>
              </w:divBdr>
              <w:divsChild>
                <w:div w:id="1013074373">
                  <w:marLeft w:val="0"/>
                  <w:marRight w:val="0"/>
                  <w:marTop w:val="0"/>
                  <w:marBottom w:val="0"/>
                  <w:divBdr>
                    <w:top w:val="none" w:sz="0" w:space="0" w:color="auto"/>
                    <w:left w:val="none" w:sz="0" w:space="0" w:color="auto"/>
                    <w:bottom w:val="none" w:sz="0" w:space="0" w:color="auto"/>
                    <w:right w:val="none" w:sz="0" w:space="0" w:color="auto"/>
                  </w:divBdr>
                </w:div>
              </w:divsChild>
            </w:div>
            <w:div w:id="272055256">
              <w:marLeft w:val="0"/>
              <w:marRight w:val="0"/>
              <w:marTop w:val="0"/>
              <w:marBottom w:val="0"/>
              <w:divBdr>
                <w:top w:val="none" w:sz="0" w:space="0" w:color="auto"/>
                <w:left w:val="none" w:sz="0" w:space="0" w:color="auto"/>
                <w:bottom w:val="none" w:sz="0" w:space="0" w:color="auto"/>
                <w:right w:val="none" w:sz="0" w:space="0" w:color="auto"/>
              </w:divBdr>
              <w:divsChild>
                <w:div w:id="743072061">
                  <w:marLeft w:val="0"/>
                  <w:marRight w:val="0"/>
                  <w:marTop w:val="0"/>
                  <w:marBottom w:val="0"/>
                  <w:divBdr>
                    <w:top w:val="none" w:sz="0" w:space="0" w:color="auto"/>
                    <w:left w:val="none" w:sz="0" w:space="0" w:color="auto"/>
                    <w:bottom w:val="none" w:sz="0" w:space="0" w:color="auto"/>
                    <w:right w:val="none" w:sz="0" w:space="0" w:color="auto"/>
                  </w:divBdr>
                </w:div>
              </w:divsChild>
            </w:div>
            <w:div w:id="575434567">
              <w:marLeft w:val="0"/>
              <w:marRight w:val="0"/>
              <w:marTop w:val="0"/>
              <w:marBottom w:val="0"/>
              <w:divBdr>
                <w:top w:val="none" w:sz="0" w:space="0" w:color="auto"/>
                <w:left w:val="none" w:sz="0" w:space="0" w:color="auto"/>
                <w:bottom w:val="none" w:sz="0" w:space="0" w:color="auto"/>
                <w:right w:val="none" w:sz="0" w:space="0" w:color="auto"/>
              </w:divBdr>
              <w:divsChild>
                <w:div w:id="1476482238">
                  <w:marLeft w:val="0"/>
                  <w:marRight w:val="0"/>
                  <w:marTop w:val="0"/>
                  <w:marBottom w:val="0"/>
                  <w:divBdr>
                    <w:top w:val="none" w:sz="0" w:space="0" w:color="auto"/>
                    <w:left w:val="none" w:sz="0" w:space="0" w:color="auto"/>
                    <w:bottom w:val="none" w:sz="0" w:space="0" w:color="auto"/>
                    <w:right w:val="none" w:sz="0" w:space="0" w:color="auto"/>
                  </w:divBdr>
                </w:div>
              </w:divsChild>
            </w:div>
            <w:div w:id="1673483488">
              <w:marLeft w:val="0"/>
              <w:marRight w:val="0"/>
              <w:marTop w:val="0"/>
              <w:marBottom w:val="0"/>
              <w:divBdr>
                <w:top w:val="none" w:sz="0" w:space="0" w:color="auto"/>
                <w:left w:val="none" w:sz="0" w:space="0" w:color="auto"/>
                <w:bottom w:val="none" w:sz="0" w:space="0" w:color="auto"/>
                <w:right w:val="none" w:sz="0" w:space="0" w:color="auto"/>
              </w:divBdr>
              <w:divsChild>
                <w:div w:id="808090655">
                  <w:marLeft w:val="0"/>
                  <w:marRight w:val="0"/>
                  <w:marTop w:val="0"/>
                  <w:marBottom w:val="0"/>
                  <w:divBdr>
                    <w:top w:val="none" w:sz="0" w:space="0" w:color="auto"/>
                    <w:left w:val="none" w:sz="0" w:space="0" w:color="auto"/>
                    <w:bottom w:val="none" w:sz="0" w:space="0" w:color="auto"/>
                    <w:right w:val="none" w:sz="0" w:space="0" w:color="auto"/>
                  </w:divBdr>
                </w:div>
              </w:divsChild>
            </w:div>
            <w:div w:id="1141774736">
              <w:marLeft w:val="0"/>
              <w:marRight w:val="0"/>
              <w:marTop w:val="0"/>
              <w:marBottom w:val="0"/>
              <w:divBdr>
                <w:top w:val="none" w:sz="0" w:space="0" w:color="auto"/>
                <w:left w:val="none" w:sz="0" w:space="0" w:color="auto"/>
                <w:bottom w:val="none" w:sz="0" w:space="0" w:color="auto"/>
                <w:right w:val="none" w:sz="0" w:space="0" w:color="auto"/>
              </w:divBdr>
              <w:divsChild>
                <w:div w:id="1068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23">
          <w:marLeft w:val="0"/>
          <w:marRight w:val="0"/>
          <w:marTop w:val="0"/>
          <w:marBottom w:val="600"/>
          <w:divBdr>
            <w:top w:val="none" w:sz="0" w:space="0" w:color="auto"/>
            <w:left w:val="none" w:sz="0" w:space="0" w:color="auto"/>
            <w:bottom w:val="none" w:sz="0" w:space="0" w:color="auto"/>
            <w:right w:val="none" w:sz="0" w:space="0" w:color="auto"/>
          </w:divBdr>
        </w:div>
      </w:divsChild>
    </w:div>
    <w:div w:id="328560696">
      <w:marLeft w:val="0"/>
      <w:marRight w:val="0"/>
      <w:marTop w:val="0"/>
      <w:marBottom w:val="0"/>
      <w:divBdr>
        <w:top w:val="none" w:sz="0" w:space="0" w:color="auto"/>
        <w:left w:val="none" w:sz="0" w:space="0" w:color="auto"/>
        <w:bottom w:val="none" w:sz="0" w:space="0" w:color="auto"/>
        <w:right w:val="none" w:sz="0" w:space="0" w:color="auto"/>
      </w:divBdr>
      <w:divsChild>
        <w:div w:id="56243551">
          <w:marLeft w:val="0"/>
          <w:marRight w:val="0"/>
          <w:marTop w:val="432"/>
          <w:marBottom w:val="0"/>
          <w:divBdr>
            <w:top w:val="none" w:sz="0" w:space="0" w:color="auto"/>
            <w:left w:val="none" w:sz="0" w:space="0" w:color="auto"/>
            <w:bottom w:val="none" w:sz="0" w:space="0" w:color="auto"/>
            <w:right w:val="none" w:sz="0" w:space="0" w:color="auto"/>
          </w:divBdr>
        </w:div>
        <w:div w:id="352390397">
          <w:marLeft w:val="0"/>
          <w:marRight w:val="0"/>
          <w:marTop w:val="0"/>
          <w:marBottom w:val="0"/>
          <w:divBdr>
            <w:top w:val="none" w:sz="0" w:space="0" w:color="auto"/>
            <w:left w:val="none" w:sz="0" w:space="0" w:color="auto"/>
            <w:bottom w:val="none" w:sz="0" w:space="0" w:color="auto"/>
            <w:right w:val="none" w:sz="0" w:space="0" w:color="auto"/>
          </w:divBdr>
        </w:div>
        <w:div w:id="1516731428">
          <w:marLeft w:val="0"/>
          <w:marRight w:val="0"/>
          <w:marTop w:val="0"/>
          <w:marBottom w:val="600"/>
          <w:divBdr>
            <w:top w:val="none" w:sz="0" w:space="0" w:color="auto"/>
            <w:left w:val="none" w:sz="0" w:space="0" w:color="auto"/>
            <w:bottom w:val="none" w:sz="0" w:space="0" w:color="auto"/>
            <w:right w:val="none" w:sz="0" w:space="0" w:color="auto"/>
          </w:divBdr>
        </w:div>
      </w:divsChild>
    </w:div>
    <w:div w:id="368648042">
      <w:marLeft w:val="0"/>
      <w:marRight w:val="0"/>
      <w:marTop w:val="0"/>
      <w:marBottom w:val="0"/>
      <w:divBdr>
        <w:top w:val="none" w:sz="0" w:space="0" w:color="auto"/>
        <w:left w:val="none" w:sz="0" w:space="0" w:color="auto"/>
        <w:bottom w:val="none" w:sz="0" w:space="0" w:color="auto"/>
        <w:right w:val="none" w:sz="0" w:space="0" w:color="auto"/>
      </w:divBdr>
      <w:divsChild>
        <w:div w:id="234126362">
          <w:marLeft w:val="0"/>
          <w:marRight w:val="0"/>
          <w:marTop w:val="432"/>
          <w:marBottom w:val="0"/>
          <w:divBdr>
            <w:top w:val="none" w:sz="0" w:space="0" w:color="auto"/>
            <w:left w:val="none" w:sz="0" w:space="0" w:color="auto"/>
            <w:bottom w:val="none" w:sz="0" w:space="0" w:color="auto"/>
            <w:right w:val="none" w:sz="0" w:space="0" w:color="auto"/>
          </w:divBdr>
        </w:div>
        <w:div w:id="326203347">
          <w:marLeft w:val="0"/>
          <w:marRight w:val="0"/>
          <w:marTop w:val="0"/>
          <w:marBottom w:val="0"/>
          <w:divBdr>
            <w:top w:val="none" w:sz="0" w:space="0" w:color="auto"/>
            <w:left w:val="none" w:sz="0" w:space="0" w:color="auto"/>
            <w:bottom w:val="none" w:sz="0" w:space="0" w:color="auto"/>
            <w:right w:val="none" w:sz="0" w:space="0" w:color="auto"/>
          </w:divBdr>
          <w:divsChild>
            <w:div w:id="164790029">
              <w:marLeft w:val="0"/>
              <w:marRight w:val="0"/>
              <w:marTop w:val="0"/>
              <w:marBottom w:val="0"/>
              <w:divBdr>
                <w:top w:val="none" w:sz="0" w:space="0" w:color="auto"/>
                <w:left w:val="none" w:sz="0" w:space="0" w:color="auto"/>
                <w:bottom w:val="none" w:sz="0" w:space="0" w:color="auto"/>
                <w:right w:val="none" w:sz="0" w:space="0" w:color="auto"/>
              </w:divBdr>
              <w:divsChild>
                <w:div w:id="1685983213">
                  <w:marLeft w:val="0"/>
                  <w:marRight w:val="0"/>
                  <w:marTop w:val="0"/>
                  <w:marBottom w:val="0"/>
                  <w:divBdr>
                    <w:top w:val="none" w:sz="0" w:space="0" w:color="auto"/>
                    <w:left w:val="none" w:sz="0" w:space="0" w:color="auto"/>
                    <w:bottom w:val="none" w:sz="0" w:space="0" w:color="auto"/>
                    <w:right w:val="none" w:sz="0" w:space="0" w:color="auto"/>
                  </w:divBdr>
                </w:div>
              </w:divsChild>
            </w:div>
            <w:div w:id="9726708">
              <w:marLeft w:val="0"/>
              <w:marRight w:val="0"/>
              <w:marTop w:val="0"/>
              <w:marBottom w:val="0"/>
              <w:divBdr>
                <w:top w:val="none" w:sz="0" w:space="0" w:color="auto"/>
                <w:left w:val="none" w:sz="0" w:space="0" w:color="auto"/>
                <w:bottom w:val="none" w:sz="0" w:space="0" w:color="auto"/>
                <w:right w:val="none" w:sz="0" w:space="0" w:color="auto"/>
              </w:divBdr>
              <w:divsChild>
                <w:div w:id="862137604">
                  <w:marLeft w:val="0"/>
                  <w:marRight w:val="0"/>
                  <w:marTop w:val="0"/>
                  <w:marBottom w:val="0"/>
                  <w:divBdr>
                    <w:top w:val="none" w:sz="0" w:space="0" w:color="auto"/>
                    <w:left w:val="none" w:sz="0" w:space="0" w:color="auto"/>
                    <w:bottom w:val="none" w:sz="0" w:space="0" w:color="auto"/>
                    <w:right w:val="none" w:sz="0" w:space="0" w:color="auto"/>
                  </w:divBdr>
                </w:div>
              </w:divsChild>
            </w:div>
            <w:div w:id="1355375549">
              <w:marLeft w:val="0"/>
              <w:marRight w:val="0"/>
              <w:marTop w:val="0"/>
              <w:marBottom w:val="0"/>
              <w:divBdr>
                <w:top w:val="none" w:sz="0" w:space="0" w:color="auto"/>
                <w:left w:val="none" w:sz="0" w:space="0" w:color="auto"/>
                <w:bottom w:val="none" w:sz="0" w:space="0" w:color="auto"/>
                <w:right w:val="none" w:sz="0" w:space="0" w:color="auto"/>
              </w:divBdr>
              <w:divsChild>
                <w:div w:id="779762214">
                  <w:marLeft w:val="0"/>
                  <w:marRight w:val="0"/>
                  <w:marTop w:val="0"/>
                  <w:marBottom w:val="0"/>
                  <w:divBdr>
                    <w:top w:val="none" w:sz="0" w:space="0" w:color="auto"/>
                    <w:left w:val="none" w:sz="0" w:space="0" w:color="auto"/>
                    <w:bottom w:val="none" w:sz="0" w:space="0" w:color="auto"/>
                    <w:right w:val="none" w:sz="0" w:space="0" w:color="auto"/>
                  </w:divBdr>
                </w:div>
              </w:divsChild>
            </w:div>
            <w:div w:id="520776982">
              <w:marLeft w:val="0"/>
              <w:marRight w:val="0"/>
              <w:marTop w:val="0"/>
              <w:marBottom w:val="0"/>
              <w:divBdr>
                <w:top w:val="none" w:sz="0" w:space="0" w:color="auto"/>
                <w:left w:val="none" w:sz="0" w:space="0" w:color="auto"/>
                <w:bottom w:val="none" w:sz="0" w:space="0" w:color="auto"/>
                <w:right w:val="none" w:sz="0" w:space="0" w:color="auto"/>
              </w:divBdr>
              <w:divsChild>
                <w:div w:id="1926496810">
                  <w:marLeft w:val="0"/>
                  <w:marRight w:val="0"/>
                  <w:marTop w:val="0"/>
                  <w:marBottom w:val="0"/>
                  <w:divBdr>
                    <w:top w:val="none" w:sz="0" w:space="0" w:color="auto"/>
                    <w:left w:val="none" w:sz="0" w:space="0" w:color="auto"/>
                    <w:bottom w:val="none" w:sz="0" w:space="0" w:color="auto"/>
                    <w:right w:val="none" w:sz="0" w:space="0" w:color="auto"/>
                  </w:divBdr>
                </w:div>
              </w:divsChild>
            </w:div>
            <w:div w:id="1796170058">
              <w:marLeft w:val="0"/>
              <w:marRight w:val="0"/>
              <w:marTop w:val="0"/>
              <w:marBottom w:val="0"/>
              <w:divBdr>
                <w:top w:val="none" w:sz="0" w:space="0" w:color="auto"/>
                <w:left w:val="none" w:sz="0" w:space="0" w:color="auto"/>
                <w:bottom w:val="none" w:sz="0" w:space="0" w:color="auto"/>
                <w:right w:val="none" w:sz="0" w:space="0" w:color="auto"/>
              </w:divBdr>
              <w:divsChild>
                <w:div w:id="76873951">
                  <w:marLeft w:val="0"/>
                  <w:marRight w:val="0"/>
                  <w:marTop w:val="0"/>
                  <w:marBottom w:val="0"/>
                  <w:divBdr>
                    <w:top w:val="none" w:sz="0" w:space="0" w:color="auto"/>
                    <w:left w:val="none" w:sz="0" w:space="0" w:color="auto"/>
                    <w:bottom w:val="none" w:sz="0" w:space="0" w:color="auto"/>
                    <w:right w:val="none" w:sz="0" w:space="0" w:color="auto"/>
                  </w:divBdr>
                </w:div>
              </w:divsChild>
            </w:div>
            <w:div w:id="2018994154">
              <w:marLeft w:val="0"/>
              <w:marRight w:val="0"/>
              <w:marTop w:val="0"/>
              <w:marBottom w:val="0"/>
              <w:divBdr>
                <w:top w:val="none" w:sz="0" w:space="0" w:color="auto"/>
                <w:left w:val="none" w:sz="0" w:space="0" w:color="auto"/>
                <w:bottom w:val="none" w:sz="0" w:space="0" w:color="auto"/>
                <w:right w:val="none" w:sz="0" w:space="0" w:color="auto"/>
              </w:divBdr>
              <w:divsChild>
                <w:div w:id="198473432">
                  <w:marLeft w:val="0"/>
                  <w:marRight w:val="0"/>
                  <w:marTop w:val="0"/>
                  <w:marBottom w:val="0"/>
                  <w:divBdr>
                    <w:top w:val="none" w:sz="0" w:space="0" w:color="auto"/>
                    <w:left w:val="none" w:sz="0" w:space="0" w:color="auto"/>
                    <w:bottom w:val="none" w:sz="0" w:space="0" w:color="auto"/>
                    <w:right w:val="none" w:sz="0" w:space="0" w:color="auto"/>
                  </w:divBdr>
                </w:div>
              </w:divsChild>
            </w:div>
            <w:div w:id="1057633850">
              <w:marLeft w:val="0"/>
              <w:marRight w:val="0"/>
              <w:marTop w:val="0"/>
              <w:marBottom w:val="0"/>
              <w:divBdr>
                <w:top w:val="none" w:sz="0" w:space="0" w:color="auto"/>
                <w:left w:val="none" w:sz="0" w:space="0" w:color="auto"/>
                <w:bottom w:val="none" w:sz="0" w:space="0" w:color="auto"/>
                <w:right w:val="none" w:sz="0" w:space="0" w:color="auto"/>
              </w:divBdr>
              <w:divsChild>
                <w:div w:id="453983515">
                  <w:marLeft w:val="0"/>
                  <w:marRight w:val="0"/>
                  <w:marTop w:val="0"/>
                  <w:marBottom w:val="0"/>
                  <w:divBdr>
                    <w:top w:val="none" w:sz="0" w:space="0" w:color="auto"/>
                    <w:left w:val="none" w:sz="0" w:space="0" w:color="auto"/>
                    <w:bottom w:val="none" w:sz="0" w:space="0" w:color="auto"/>
                    <w:right w:val="none" w:sz="0" w:space="0" w:color="auto"/>
                  </w:divBdr>
                </w:div>
              </w:divsChild>
            </w:div>
            <w:div w:id="1758944611">
              <w:marLeft w:val="0"/>
              <w:marRight w:val="0"/>
              <w:marTop w:val="0"/>
              <w:marBottom w:val="0"/>
              <w:divBdr>
                <w:top w:val="none" w:sz="0" w:space="0" w:color="auto"/>
                <w:left w:val="none" w:sz="0" w:space="0" w:color="auto"/>
                <w:bottom w:val="none" w:sz="0" w:space="0" w:color="auto"/>
                <w:right w:val="none" w:sz="0" w:space="0" w:color="auto"/>
              </w:divBdr>
              <w:divsChild>
                <w:div w:id="1912152779">
                  <w:marLeft w:val="0"/>
                  <w:marRight w:val="0"/>
                  <w:marTop w:val="0"/>
                  <w:marBottom w:val="0"/>
                  <w:divBdr>
                    <w:top w:val="none" w:sz="0" w:space="0" w:color="auto"/>
                    <w:left w:val="none" w:sz="0" w:space="0" w:color="auto"/>
                    <w:bottom w:val="none" w:sz="0" w:space="0" w:color="auto"/>
                    <w:right w:val="none" w:sz="0" w:space="0" w:color="auto"/>
                  </w:divBdr>
                </w:div>
              </w:divsChild>
            </w:div>
            <w:div w:id="461728502">
              <w:marLeft w:val="0"/>
              <w:marRight w:val="0"/>
              <w:marTop w:val="0"/>
              <w:marBottom w:val="0"/>
              <w:divBdr>
                <w:top w:val="none" w:sz="0" w:space="0" w:color="auto"/>
                <w:left w:val="none" w:sz="0" w:space="0" w:color="auto"/>
                <w:bottom w:val="none" w:sz="0" w:space="0" w:color="auto"/>
                <w:right w:val="none" w:sz="0" w:space="0" w:color="auto"/>
              </w:divBdr>
              <w:divsChild>
                <w:div w:id="1171989050">
                  <w:marLeft w:val="0"/>
                  <w:marRight w:val="0"/>
                  <w:marTop w:val="0"/>
                  <w:marBottom w:val="0"/>
                  <w:divBdr>
                    <w:top w:val="none" w:sz="0" w:space="0" w:color="auto"/>
                    <w:left w:val="none" w:sz="0" w:space="0" w:color="auto"/>
                    <w:bottom w:val="none" w:sz="0" w:space="0" w:color="auto"/>
                    <w:right w:val="none" w:sz="0" w:space="0" w:color="auto"/>
                  </w:divBdr>
                </w:div>
              </w:divsChild>
            </w:div>
            <w:div w:id="1597447913">
              <w:marLeft w:val="0"/>
              <w:marRight w:val="0"/>
              <w:marTop w:val="0"/>
              <w:marBottom w:val="0"/>
              <w:divBdr>
                <w:top w:val="none" w:sz="0" w:space="0" w:color="auto"/>
                <w:left w:val="none" w:sz="0" w:space="0" w:color="auto"/>
                <w:bottom w:val="none" w:sz="0" w:space="0" w:color="auto"/>
                <w:right w:val="none" w:sz="0" w:space="0" w:color="auto"/>
              </w:divBdr>
              <w:divsChild>
                <w:div w:id="2135901658">
                  <w:marLeft w:val="0"/>
                  <w:marRight w:val="0"/>
                  <w:marTop w:val="0"/>
                  <w:marBottom w:val="0"/>
                  <w:divBdr>
                    <w:top w:val="none" w:sz="0" w:space="0" w:color="auto"/>
                    <w:left w:val="none" w:sz="0" w:space="0" w:color="auto"/>
                    <w:bottom w:val="none" w:sz="0" w:space="0" w:color="auto"/>
                    <w:right w:val="none" w:sz="0" w:space="0" w:color="auto"/>
                  </w:divBdr>
                </w:div>
              </w:divsChild>
            </w:div>
            <w:div w:id="1258488667">
              <w:marLeft w:val="0"/>
              <w:marRight w:val="0"/>
              <w:marTop w:val="0"/>
              <w:marBottom w:val="0"/>
              <w:divBdr>
                <w:top w:val="none" w:sz="0" w:space="0" w:color="auto"/>
                <w:left w:val="none" w:sz="0" w:space="0" w:color="auto"/>
                <w:bottom w:val="none" w:sz="0" w:space="0" w:color="auto"/>
                <w:right w:val="none" w:sz="0" w:space="0" w:color="auto"/>
              </w:divBdr>
              <w:divsChild>
                <w:div w:id="1371420257">
                  <w:marLeft w:val="0"/>
                  <w:marRight w:val="0"/>
                  <w:marTop w:val="0"/>
                  <w:marBottom w:val="0"/>
                  <w:divBdr>
                    <w:top w:val="none" w:sz="0" w:space="0" w:color="auto"/>
                    <w:left w:val="none" w:sz="0" w:space="0" w:color="auto"/>
                    <w:bottom w:val="none" w:sz="0" w:space="0" w:color="auto"/>
                    <w:right w:val="none" w:sz="0" w:space="0" w:color="auto"/>
                  </w:divBdr>
                </w:div>
              </w:divsChild>
            </w:div>
            <w:div w:id="96828011">
              <w:marLeft w:val="0"/>
              <w:marRight w:val="0"/>
              <w:marTop w:val="0"/>
              <w:marBottom w:val="0"/>
              <w:divBdr>
                <w:top w:val="none" w:sz="0" w:space="0" w:color="auto"/>
                <w:left w:val="none" w:sz="0" w:space="0" w:color="auto"/>
                <w:bottom w:val="none" w:sz="0" w:space="0" w:color="auto"/>
                <w:right w:val="none" w:sz="0" w:space="0" w:color="auto"/>
              </w:divBdr>
              <w:divsChild>
                <w:div w:id="962074849">
                  <w:marLeft w:val="0"/>
                  <w:marRight w:val="0"/>
                  <w:marTop w:val="0"/>
                  <w:marBottom w:val="0"/>
                  <w:divBdr>
                    <w:top w:val="none" w:sz="0" w:space="0" w:color="auto"/>
                    <w:left w:val="none" w:sz="0" w:space="0" w:color="auto"/>
                    <w:bottom w:val="none" w:sz="0" w:space="0" w:color="auto"/>
                    <w:right w:val="none" w:sz="0" w:space="0" w:color="auto"/>
                  </w:divBdr>
                </w:div>
              </w:divsChild>
            </w:div>
            <w:div w:id="467019128">
              <w:marLeft w:val="0"/>
              <w:marRight w:val="0"/>
              <w:marTop w:val="0"/>
              <w:marBottom w:val="0"/>
              <w:divBdr>
                <w:top w:val="none" w:sz="0" w:space="0" w:color="auto"/>
                <w:left w:val="none" w:sz="0" w:space="0" w:color="auto"/>
                <w:bottom w:val="none" w:sz="0" w:space="0" w:color="auto"/>
                <w:right w:val="none" w:sz="0" w:space="0" w:color="auto"/>
              </w:divBdr>
              <w:divsChild>
                <w:div w:id="391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9325">
          <w:marLeft w:val="0"/>
          <w:marRight w:val="0"/>
          <w:marTop w:val="0"/>
          <w:marBottom w:val="600"/>
          <w:divBdr>
            <w:top w:val="none" w:sz="0" w:space="0" w:color="auto"/>
            <w:left w:val="none" w:sz="0" w:space="0" w:color="auto"/>
            <w:bottom w:val="none" w:sz="0" w:space="0" w:color="auto"/>
            <w:right w:val="none" w:sz="0" w:space="0" w:color="auto"/>
          </w:divBdr>
        </w:div>
      </w:divsChild>
    </w:div>
    <w:div w:id="434328839">
      <w:marLeft w:val="0"/>
      <w:marRight w:val="0"/>
      <w:marTop w:val="0"/>
      <w:marBottom w:val="0"/>
      <w:divBdr>
        <w:top w:val="none" w:sz="0" w:space="0" w:color="auto"/>
        <w:left w:val="none" w:sz="0" w:space="0" w:color="auto"/>
        <w:bottom w:val="none" w:sz="0" w:space="0" w:color="auto"/>
        <w:right w:val="none" w:sz="0" w:space="0" w:color="auto"/>
      </w:divBdr>
      <w:divsChild>
        <w:div w:id="256257047">
          <w:marLeft w:val="0"/>
          <w:marRight w:val="0"/>
          <w:marTop w:val="432"/>
          <w:marBottom w:val="0"/>
          <w:divBdr>
            <w:top w:val="none" w:sz="0" w:space="0" w:color="auto"/>
            <w:left w:val="none" w:sz="0" w:space="0" w:color="auto"/>
            <w:bottom w:val="none" w:sz="0" w:space="0" w:color="auto"/>
            <w:right w:val="none" w:sz="0" w:space="0" w:color="auto"/>
          </w:divBdr>
        </w:div>
        <w:div w:id="1380129187">
          <w:marLeft w:val="0"/>
          <w:marRight w:val="0"/>
          <w:marTop w:val="0"/>
          <w:marBottom w:val="0"/>
          <w:divBdr>
            <w:top w:val="none" w:sz="0" w:space="0" w:color="auto"/>
            <w:left w:val="none" w:sz="0" w:space="0" w:color="auto"/>
            <w:bottom w:val="none" w:sz="0" w:space="0" w:color="auto"/>
            <w:right w:val="none" w:sz="0" w:space="0" w:color="auto"/>
          </w:divBdr>
          <w:divsChild>
            <w:div w:id="990211770">
              <w:marLeft w:val="0"/>
              <w:marRight w:val="0"/>
              <w:marTop w:val="0"/>
              <w:marBottom w:val="0"/>
              <w:divBdr>
                <w:top w:val="none" w:sz="0" w:space="0" w:color="auto"/>
                <w:left w:val="none" w:sz="0" w:space="0" w:color="auto"/>
                <w:bottom w:val="none" w:sz="0" w:space="0" w:color="auto"/>
                <w:right w:val="none" w:sz="0" w:space="0" w:color="auto"/>
              </w:divBdr>
              <w:divsChild>
                <w:div w:id="8027270">
                  <w:marLeft w:val="0"/>
                  <w:marRight w:val="0"/>
                  <w:marTop w:val="0"/>
                  <w:marBottom w:val="0"/>
                  <w:divBdr>
                    <w:top w:val="none" w:sz="0" w:space="0" w:color="auto"/>
                    <w:left w:val="none" w:sz="0" w:space="0" w:color="auto"/>
                    <w:bottom w:val="none" w:sz="0" w:space="0" w:color="auto"/>
                    <w:right w:val="none" w:sz="0" w:space="0" w:color="auto"/>
                  </w:divBdr>
                </w:div>
              </w:divsChild>
            </w:div>
            <w:div w:id="45178080">
              <w:marLeft w:val="0"/>
              <w:marRight w:val="0"/>
              <w:marTop w:val="0"/>
              <w:marBottom w:val="0"/>
              <w:divBdr>
                <w:top w:val="none" w:sz="0" w:space="0" w:color="auto"/>
                <w:left w:val="none" w:sz="0" w:space="0" w:color="auto"/>
                <w:bottom w:val="none" w:sz="0" w:space="0" w:color="auto"/>
                <w:right w:val="none" w:sz="0" w:space="0" w:color="auto"/>
              </w:divBdr>
              <w:divsChild>
                <w:div w:id="228344033">
                  <w:marLeft w:val="0"/>
                  <w:marRight w:val="0"/>
                  <w:marTop w:val="0"/>
                  <w:marBottom w:val="0"/>
                  <w:divBdr>
                    <w:top w:val="none" w:sz="0" w:space="0" w:color="auto"/>
                    <w:left w:val="none" w:sz="0" w:space="0" w:color="auto"/>
                    <w:bottom w:val="none" w:sz="0" w:space="0" w:color="auto"/>
                    <w:right w:val="none" w:sz="0" w:space="0" w:color="auto"/>
                  </w:divBdr>
                </w:div>
              </w:divsChild>
            </w:div>
            <w:div w:id="1602638565">
              <w:marLeft w:val="0"/>
              <w:marRight w:val="0"/>
              <w:marTop w:val="0"/>
              <w:marBottom w:val="0"/>
              <w:divBdr>
                <w:top w:val="none" w:sz="0" w:space="0" w:color="auto"/>
                <w:left w:val="none" w:sz="0" w:space="0" w:color="auto"/>
                <w:bottom w:val="none" w:sz="0" w:space="0" w:color="auto"/>
                <w:right w:val="none" w:sz="0" w:space="0" w:color="auto"/>
              </w:divBdr>
              <w:divsChild>
                <w:div w:id="407263581">
                  <w:marLeft w:val="0"/>
                  <w:marRight w:val="0"/>
                  <w:marTop w:val="0"/>
                  <w:marBottom w:val="0"/>
                  <w:divBdr>
                    <w:top w:val="none" w:sz="0" w:space="0" w:color="auto"/>
                    <w:left w:val="none" w:sz="0" w:space="0" w:color="auto"/>
                    <w:bottom w:val="none" w:sz="0" w:space="0" w:color="auto"/>
                    <w:right w:val="none" w:sz="0" w:space="0" w:color="auto"/>
                  </w:divBdr>
                </w:div>
              </w:divsChild>
            </w:div>
            <w:div w:id="579632653">
              <w:marLeft w:val="0"/>
              <w:marRight w:val="0"/>
              <w:marTop w:val="0"/>
              <w:marBottom w:val="0"/>
              <w:divBdr>
                <w:top w:val="none" w:sz="0" w:space="0" w:color="auto"/>
                <w:left w:val="none" w:sz="0" w:space="0" w:color="auto"/>
                <w:bottom w:val="none" w:sz="0" w:space="0" w:color="auto"/>
                <w:right w:val="none" w:sz="0" w:space="0" w:color="auto"/>
              </w:divBdr>
              <w:divsChild>
                <w:div w:id="1228802249">
                  <w:marLeft w:val="0"/>
                  <w:marRight w:val="0"/>
                  <w:marTop w:val="0"/>
                  <w:marBottom w:val="0"/>
                  <w:divBdr>
                    <w:top w:val="none" w:sz="0" w:space="0" w:color="auto"/>
                    <w:left w:val="none" w:sz="0" w:space="0" w:color="auto"/>
                    <w:bottom w:val="none" w:sz="0" w:space="0" w:color="auto"/>
                    <w:right w:val="none" w:sz="0" w:space="0" w:color="auto"/>
                  </w:divBdr>
                </w:div>
              </w:divsChild>
            </w:div>
            <w:div w:id="248271914">
              <w:marLeft w:val="0"/>
              <w:marRight w:val="0"/>
              <w:marTop w:val="0"/>
              <w:marBottom w:val="0"/>
              <w:divBdr>
                <w:top w:val="none" w:sz="0" w:space="0" w:color="auto"/>
                <w:left w:val="none" w:sz="0" w:space="0" w:color="auto"/>
                <w:bottom w:val="none" w:sz="0" w:space="0" w:color="auto"/>
                <w:right w:val="none" w:sz="0" w:space="0" w:color="auto"/>
              </w:divBdr>
              <w:divsChild>
                <w:div w:id="1505322825">
                  <w:marLeft w:val="0"/>
                  <w:marRight w:val="0"/>
                  <w:marTop w:val="0"/>
                  <w:marBottom w:val="0"/>
                  <w:divBdr>
                    <w:top w:val="none" w:sz="0" w:space="0" w:color="auto"/>
                    <w:left w:val="none" w:sz="0" w:space="0" w:color="auto"/>
                    <w:bottom w:val="none" w:sz="0" w:space="0" w:color="auto"/>
                    <w:right w:val="none" w:sz="0" w:space="0" w:color="auto"/>
                  </w:divBdr>
                </w:div>
              </w:divsChild>
            </w:div>
            <w:div w:id="70586334">
              <w:marLeft w:val="0"/>
              <w:marRight w:val="0"/>
              <w:marTop w:val="0"/>
              <w:marBottom w:val="0"/>
              <w:divBdr>
                <w:top w:val="none" w:sz="0" w:space="0" w:color="auto"/>
                <w:left w:val="none" w:sz="0" w:space="0" w:color="auto"/>
                <w:bottom w:val="none" w:sz="0" w:space="0" w:color="auto"/>
                <w:right w:val="none" w:sz="0" w:space="0" w:color="auto"/>
              </w:divBdr>
              <w:divsChild>
                <w:div w:id="1686904384">
                  <w:marLeft w:val="0"/>
                  <w:marRight w:val="0"/>
                  <w:marTop w:val="0"/>
                  <w:marBottom w:val="0"/>
                  <w:divBdr>
                    <w:top w:val="none" w:sz="0" w:space="0" w:color="auto"/>
                    <w:left w:val="none" w:sz="0" w:space="0" w:color="auto"/>
                    <w:bottom w:val="none" w:sz="0" w:space="0" w:color="auto"/>
                    <w:right w:val="none" w:sz="0" w:space="0" w:color="auto"/>
                  </w:divBdr>
                </w:div>
              </w:divsChild>
            </w:div>
            <w:div w:id="327557685">
              <w:marLeft w:val="0"/>
              <w:marRight w:val="0"/>
              <w:marTop w:val="0"/>
              <w:marBottom w:val="0"/>
              <w:divBdr>
                <w:top w:val="none" w:sz="0" w:space="0" w:color="auto"/>
                <w:left w:val="none" w:sz="0" w:space="0" w:color="auto"/>
                <w:bottom w:val="none" w:sz="0" w:space="0" w:color="auto"/>
                <w:right w:val="none" w:sz="0" w:space="0" w:color="auto"/>
              </w:divBdr>
              <w:divsChild>
                <w:div w:id="11027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562">
          <w:marLeft w:val="0"/>
          <w:marRight w:val="0"/>
          <w:marTop w:val="0"/>
          <w:marBottom w:val="600"/>
          <w:divBdr>
            <w:top w:val="none" w:sz="0" w:space="0" w:color="auto"/>
            <w:left w:val="none" w:sz="0" w:space="0" w:color="auto"/>
            <w:bottom w:val="none" w:sz="0" w:space="0" w:color="auto"/>
            <w:right w:val="none" w:sz="0" w:space="0" w:color="auto"/>
          </w:divBdr>
        </w:div>
      </w:divsChild>
    </w:div>
    <w:div w:id="465054011">
      <w:marLeft w:val="0"/>
      <w:marRight w:val="0"/>
      <w:marTop w:val="0"/>
      <w:marBottom w:val="0"/>
      <w:divBdr>
        <w:top w:val="none" w:sz="0" w:space="0" w:color="auto"/>
        <w:left w:val="none" w:sz="0" w:space="0" w:color="auto"/>
        <w:bottom w:val="none" w:sz="0" w:space="0" w:color="auto"/>
        <w:right w:val="none" w:sz="0" w:space="0" w:color="auto"/>
      </w:divBdr>
      <w:divsChild>
        <w:div w:id="1404991591">
          <w:marLeft w:val="0"/>
          <w:marRight w:val="0"/>
          <w:marTop w:val="432"/>
          <w:marBottom w:val="0"/>
          <w:divBdr>
            <w:top w:val="none" w:sz="0" w:space="0" w:color="auto"/>
            <w:left w:val="none" w:sz="0" w:space="0" w:color="auto"/>
            <w:bottom w:val="none" w:sz="0" w:space="0" w:color="auto"/>
            <w:right w:val="none" w:sz="0" w:space="0" w:color="auto"/>
          </w:divBdr>
        </w:div>
        <w:div w:id="1001470214">
          <w:marLeft w:val="0"/>
          <w:marRight w:val="0"/>
          <w:marTop w:val="0"/>
          <w:marBottom w:val="0"/>
          <w:divBdr>
            <w:top w:val="none" w:sz="0" w:space="0" w:color="auto"/>
            <w:left w:val="none" w:sz="0" w:space="0" w:color="auto"/>
            <w:bottom w:val="none" w:sz="0" w:space="0" w:color="auto"/>
            <w:right w:val="none" w:sz="0" w:space="0" w:color="auto"/>
          </w:divBdr>
          <w:divsChild>
            <w:div w:id="1504052829">
              <w:marLeft w:val="0"/>
              <w:marRight w:val="0"/>
              <w:marTop w:val="0"/>
              <w:marBottom w:val="0"/>
              <w:divBdr>
                <w:top w:val="none" w:sz="0" w:space="0" w:color="auto"/>
                <w:left w:val="none" w:sz="0" w:space="0" w:color="auto"/>
                <w:bottom w:val="none" w:sz="0" w:space="0" w:color="auto"/>
                <w:right w:val="none" w:sz="0" w:space="0" w:color="auto"/>
              </w:divBdr>
              <w:divsChild>
                <w:div w:id="748229682">
                  <w:marLeft w:val="0"/>
                  <w:marRight w:val="0"/>
                  <w:marTop w:val="0"/>
                  <w:marBottom w:val="0"/>
                  <w:divBdr>
                    <w:top w:val="none" w:sz="0" w:space="0" w:color="auto"/>
                    <w:left w:val="none" w:sz="0" w:space="0" w:color="auto"/>
                    <w:bottom w:val="none" w:sz="0" w:space="0" w:color="auto"/>
                    <w:right w:val="none" w:sz="0" w:space="0" w:color="auto"/>
                  </w:divBdr>
                </w:div>
              </w:divsChild>
            </w:div>
            <w:div w:id="1097865210">
              <w:marLeft w:val="0"/>
              <w:marRight w:val="0"/>
              <w:marTop w:val="0"/>
              <w:marBottom w:val="0"/>
              <w:divBdr>
                <w:top w:val="none" w:sz="0" w:space="0" w:color="auto"/>
                <w:left w:val="none" w:sz="0" w:space="0" w:color="auto"/>
                <w:bottom w:val="none" w:sz="0" w:space="0" w:color="auto"/>
                <w:right w:val="none" w:sz="0" w:space="0" w:color="auto"/>
              </w:divBdr>
              <w:divsChild>
                <w:div w:id="723017973">
                  <w:marLeft w:val="0"/>
                  <w:marRight w:val="0"/>
                  <w:marTop w:val="0"/>
                  <w:marBottom w:val="0"/>
                  <w:divBdr>
                    <w:top w:val="none" w:sz="0" w:space="0" w:color="auto"/>
                    <w:left w:val="none" w:sz="0" w:space="0" w:color="auto"/>
                    <w:bottom w:val="none" w:sz="0" w:space="0" w:color="auto"/>
                    <w:right w:val="none" w:sz="0" w:space="0" w:color="auto"/>
                  </w:divBdr>
                </w:div>
              </w:divsChild>
            </w:div>
            <w:div w:id="2010911603">
              <w:marLeft w:val="0"/>
              <w:marRight w:val="0"/>
              <w:marTop w:val="0"/>
              <w:marBottom w:val="0"/>
              <w:divBdr>
                <w:top w:val="none" w:sz="0" w:space="0" w:color="auto"/>
                <w:left w:val="none" w:sz="0" w:space="0" w:color="auto"/>
                <w:bottom w:val="none" w:sz="0" w:space="0" w:color="auto"/>
                <w:right w:val="none" w:sz="0" w:space="0" w:color="auto"/>
              </w:divBdr>
              <w:divsChild>
                <w:div w:id="1648126046">
                  <w:marLeft w:val="0"/>
                  <w:marRight w:val="0"/>
                  <w:marTop w:val="0"/>
                  <w:marBottom w:val="0"/>
                  <w:divBdr>
                    <w:top w:val="none" w:sz="0" w:space="0" w:color="auto"/>
                    <w:left w:val="none" w:sz="0" w:space="0" w:color="auto"/>
                    <w:bottom w:val="none" w:sz="0" w:space="0" w:color="auto"/>
                    <w:right w:val="none" w:sz="0" w:space="0" w:color="auto"/>
                  </w:divBdr>
                </w:div>
              </w:divsChild>
            </w:div>
            <w:div w:id="1239172122">
              <w:marLeft w:val="0"/>
              <w:marRight w:val="0"/>
              <w:marTop w:val="0"/>
              <w:marBottom w:val="0"/>
              <w:divBdr>
                <w:top w:val="none" w:sz="0" w:space="0" w:color="auto"/>
                <w:left w:val="none" w:sz="0" w:space="0" w:color="auto"/>
                <w:bottom w:val="none" w:sz="0" w:space="0" w:color="auto"/>
                <w:right w:val="none" w:sz="0" w:space="0" w:color="auto"/>
              </w:divBdr>
              <w:divsChild>
                <w:div w:id="1119950785">
                  <w:marLeft w:val="0"/>
                  <w:marRight w:val="0"/>
                  <w:marTop w:val="0"/>
                  <w:marBottom w:val="0"/>
                  <w:divBdr>
                    <w:top w:val="none" w:sz="0" w:space="0" w:color="auto"/>
                    <w:left w:val="none" w:sz="0" w:space="0" w:color="auto"/>
                    <w:bottom w:val="none" w:sz="0" w:space="0" w:color="auto"/>
                    <w:right w:val="none" w:sz="0" w:space="0" w:color="auto"/>
                  </w:divBdr>
                </w:div>
              </w:divsChild>
            </w:div>
            <w:div w:id="1783186624">
              <w:marLeft w:val="0"/>
              <w:marRight w:val="0"/>
              <w:marTop w:val="0"/>
              <w:marBottom w:val="0"/>
              <w:divBdr>
                <w:top w:val="none" w:sz="0" w:space="0" w:color="auto"/>
                <w:left w:val="none" w:sz="0" w:space="0" w:color="auto"/>
                <w:bottom w:val="none" w:sz="0" w:space="0" w:color="auto"/>
                <w:right w:val="none" w:sz="0" w:space="0" w:color="auto"/>
              </w:divBdr>
              <w:divsChild>
                <w:div w:id="732896381">
                  <w:marLeft w:val="0"/>
                  <w:marRight w:val="0"/>
                  <w:marTop w:val="0"/>
                  <w:marBottom w:val="0"/>
                  <w:divBdr>
                    <w:top w:val="none" w:sz="0" w:space="0" w:color="auto"/>
                    <w:left w:val="none" w:sz="0" w:space="0" w:color="auto"/>
                    <w:bottom w:val="none" w:sz="0" w:space="0" w:color="auto"/>
                    <w:right w:val="none" w:sz="0" w:space="0" w:color="auto"/>
                  </w:divBdr>
                </w:div>
              </w:divsChild>
            </w:div>
            <w:div w:id="345444944">
              <w:marLeft w:val="0"/>
              <w:marRight w:val="0"/>
              <w:marTop w:val="0"/>
              <w:marBottom w:val="0"/>
              <w:divBdr>
                <w:top w:val="none" w:sz="0" w:space="0" w:color="auto"/>
                <w:left w:val="none" w:sz="0" w:space="0" w:color="auto"/>
                <w:bottom w:val="none" w:sz="0" w:space="0" w:color="auto"/>
                <w:right w:val="none" w:sz="0" w:space="0" w:color="auto"/>
              </w:divBdr>
              <w:divsChild>
                <w:div w:id="230119768">
                  <w:marLeft w:val="0"/>
                  <w:marRight w:val="0"/>
                  <w:marTop w:val="0"/>
                  <w:marBottom w:val="0"/>
                  <w:divBdr>
                    <w:top w:val="none" w:sz="0" w:space="0" w:color="auto"/>
                    <w:left w:val="none" w:sz="0" w:space="0" w:color="auto"/>
                    <w:bottom w:val="none" w:sz="0" w:space="0" w:color="auto"/>
                    <w:right w:val="none" w:sz="0" w:space="0" w:color="auto"/>
                  </w:divBdr>
                </w:div>
              </w:divsChild>
            </w:div>
            <w:div w:id="463352946">
              <w:marLeft w:val="0"/>
              <w:marRight w:val="0"/>
              <w:marTop w:val="0"/>
              <w:marBottom w:val="0"/>
              <w:divBdr>
                <w:top w:val="none" w:sz="0" w:space="0" w:color="auto"/>
                <w:left w:val="none" w:sz="0" w:space="0" w:color="auto"/>
                <w:bottom w:val="none" w:sz="0" w:space="0" w:color="auto"/>
                <w:right w:val="none" w:sz="0" w:space="0" w:color="auto"/>
              </w:divBdr>
              <w:divsChild>
                <w:div w:id="602543016">
                  <w:marLeft w:val="0"/>
                  <w:marRight w:val="0"/>
                  <w:marTop w:val="0"/>
                  <w:marBottom w:val="0"/>
                  <w:divBdr>
                    <w:top w:val="none" w:sz="0" w:space="0" w:color="auto"/>
                    <w:left w:val="none" w:sz="0" w:space="0" w:color="auto"/>
                    <w:bottom w:val="none" w:sz="0" w:space="0" w:color="auto"/>
                    <w:right w:val="none" w:sz="0" w:space="0" w:color="auto"/>
                  </w:divBdr>
                </w:div>
              </w:divsChild>
            </w:div>
            <w:div w:id="1972056679">
              <w:marLeft w:val="0"/>
              <w:marRight w:val="0"/>
              <w:marTop w:val="0"/>
              <w:marBottom w:val="0"/>
              <w:divBdr>
                <w:top w:val="none" w:sz="0" w:space="0" w:color="auto"/>
                <w:left w:val="none" w:sz="0" w:space="0" w:color="auto"/>
                <w:bottom w:val="none" w:sz="0" w:space="0" w:color="auto"/>
                <w:right w:val="none" w:sz="0" w:space="0" w:color="auto"/>
              </w:divBdr>
              <w:divsChild>
                <w:div w:id="2132284807">
                  <w:marLeft w:val="0"/>
                  <w:marRight w:val="0"/>
                  <w:marTop w:val="0"/>
                  <w:marBottom w:val="0"/>
                  <w:divBdr>
                    <w:top w:val="none" w:sz="0" w:space="0" w:color="auto"/>
                    <w:left w:val="none" w:sz="0" w:space="0" w:color="auto"/>
                    <w:bottom w:val="none" w:sz="0" w:space="0" w:color="auto"/>
                    <w:right w:val="none" w:sz="0" w:space="0" w:color="auto"/>
                  </w:divBdr>
                </w:div>
              </w:divsChild>
            </w:div>
            <w:div w:id="1507476710">
              <w:marLeft w:val="0"/>
              <w:marRight w:val="0"/>
              <w:marTop w:val="0"/>
              <w:marBottom w:val="0"/>
              <w:divBdr>
                <w:top w:val="none" w:sz="0" w:space="0" w:color="auto"/>
                <w:left w:val="none" w:sz="0" w:space="0" w:color="auto"/>
                <w:bottom w:val="none" w:sz="0" w:space="0" w:color="auto"/>
                <w:right w:val="none" w:sz="0" w:space="0" w:color="auto"/>
              </w:divBdr>
              <w:divsChild>
                <w:div w:id="796681706">
                  <w:marLeft w:val="0"/>
                  <w:marRight w:val="0"/>
                  <w:marTop w:val="0"/>
                  <w:marBottom w:val="0"/>
                  <w:divBdr>
                    <w:top w:val="none" w:sz="0" w:space="0" w:color="auto"/>
                    <w:left w:val="none" w:sz="0" w:space="0" w:color="auto"/>
                    <w:bottom w:val="none" w:sz="0" w:space="0" w:color="auto"/>
                    <w:right w:val="none" w:sz="0" w:space="0" w:color="auto"/>
                  </w:divBdr>
                </w:div>
              </w:divsChild>
            </w:div>
            <w:div w:id="117533722">
              <w:marLeft w:val="0"/>
              <w:marRight w:val="0"/>
              <w:marTop w:val="0"/>
              <w:marBottom w:val="0"/>
              <w:divBdr>
                <w:top w:val="none" w:sz="0" w:space="0" w:color="auto"/>
                <w:left w:val="none" w:sz="0" w:space="0" w:color="auto"/>
                <w:bottom w:val="none" w:sz="0" w:space="0" w:color="auto"/>
                <w:right w:val="none" w:sz="0" w:space="0" w:color="auto"/>
              </w:divBdr>
              <w:divsChild>
                <w:div w:id="12045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997">
          <w:marLeft w:val="0"/>
          <w:marRight w:val="0"/>
          <w:marTop w:val="0"/>
          <w:marBottom w:val="600"/>
          <w:divBdr>
            <w:top w:val="none" w:sz="0" w:space="0" w:color="auto"/>
            <w:left w:val="none" w:sz="0" w:space="0" w:color="auto"/>
            <w:bottom w:val="none" w:sz="0" w:space="0" w:color="auto"/>
            <w:right w:val="none" w:sz="0" w:space="0" w:color="auto"/>
          </w:divBdr>
        </w:div>
      </w:divsChild>
    </w:div>
    <w:div w:id="474302493">
      <w:marLeft w:val="0"/>
      <w:marRight w:val="0"/>
      <w:marTop w:val="0"/>
      <w:marBottom w:val="0"/>
      <w:divBdr>
        <w:top w:val="none" w:sz="0" w:space="0" w:color="auto"/>
        <w:left w:val="none" w:sz="0" w:space="0" w:color="auto"/>
        <w:bottom w:val="none" w:sz="0" w:space="0" w:color="auto"/>
        <w:right w:val="none" w:sz="0" w:space="0" w:color="auto"/>
      </w:divBdr>
      <w:divsChild>
        <w:div w:id="1422722415">
          <w:marLeft w:val="0"/>
          <w:marRight w:val="0"/>
          <w:marTop w:val="432"/>
          <w:marBottom w:val="0"/>
          <w:divBdr>
            <w:top w:val="none" w:sz="0" w:space="0" w:color="auto"/>
            <w:left w:val="none" w:sz="0" w:space="0" w:color="auto"/>
            <w:bottom w:val="none" w:sz="0" w:space="0" w:color="auto"/>
            <w:right w:val="none" w:sz="0" w:space="0" w:color="auto"/>
          </w:divBdr>
        </w:div>
        <w:div w:id="1632855989">
          <w:marLeft w:val="0"/>
          <w:marRight w:val="0"/>
          <w:marTop w:val="0"/>
          <w:marBottom w:val="0"/>
          <w:divBdr>
            <w:top w:val="none" w:sz="0" w:space="0" w:color="auto"/>
            <w:left w:val="none" w:sz="0" w:space="0" w:color="auto"/>
            <w:bottom w:val="none" w:sz="0" w:space="0" w:color="auto"/>
            <w:right w:val="none" w:sz="0" w:space="0" w:color="auto"/>
          </w:divBdr>
          <w:divsChild>
            <w:div w:id="1702129077">
              <w:marLeft w:val="0"/>
              <w:marRight w:val="0"/>
              <w:marTop w:val="0"/>
              <w:marBottom w:val="0"/>
              <w:divBdr>
                <w:top w:val="none" w:sz="0" w:space="0" w:color="auto"/>
                <w:left w:val="none" w:sz="0" w:space="0" w:color="auto"/>
                <w:bottom w:val="none" w:sz="0" w:space="0" w:color="auto"/>
                <w:right w:val="none" w:sz="0" w:space="0" w:color="auto"/>
              </w:divBdr>
              <w:divsChild>
                <w:div w:id="329328889">
                  <w:marLeft w:val="0"/>
                  <w:marRight w:val="0"/>
                  <w:marTop w:val="0"/>
                  <w:marBottom w:val="0"/>
                  <w:divBdr>
                    <w:top w:val="none" w:sz="0" w:space="0" w:color="auto"/>
                    <w:left w:val="none" w:sz="0" w:space="0" w:color="auto"/>
                    <w:bottom w:val="none" w:sz="0" w:space="0" w:color="auto"/>
                    <w:right w:val="none" w:sz="0" w:space="0" w:color="auto"/>
                  </w:divBdr>
                </w:div>
              </w:divsChild>
            </w:div>
            <w:div w:id="1249926023">
              <w:marLeft w:val="0"/>
              <w:marRight w:val="0"/>
              <w:marTop w:val="0"/>
              <w:marBottom w:val="0"/>
              <w:divBdr>
                <w:top w:val="none" w:sz="0" w:space="0" w:color="auto"/>
                <w:left w:val="none" w:sz="0" w:space="0" w:color="auto"/>
                <w:bottom w:val="none" w:sz="0" w:space="0" w:color="auto"/>
                <w:right w:val="none" w:sz="0" w:space="0" w:color="auto"/>
              </w:divBdr>
              <w:divsChild>
                <w:div w:id="1493720866">
                  <w:marLeft w:val="0"/>
                  <w:marRight w:val="0"/>
                  <w:marTop w:val="0"/>
                  <w:marBottom w:val="0"/>
                  <w:divBdr>
                    <w:top w:val="none" w:sz="0" w:space="0" w:color="auto"/>
                    <w:left w:val="none" w:sz="0" w:space="0" w:color="auto"/>
                    <w:bottom w:val="none" w:sz="0" w:space="0" w:color="auto"/>
                    <w:right w:val="none" w:sz="0" w:space="0" w:color="auto"/>
                  </w:divBdr>
                </w:div>
              </w:divsChild>
            </w:div>
            <w:div w:id="835611453">
              <w:marLeft w:val="0"/>
              <w:marRight w:val="0"/>
              <w:marTop w:val="0"/>
              <w:marBottom w:val="0"/>
              <w:divBdr>
                <w:top w:val="none" w:sz="0" w:space="0" w:color="auto"/>
                <w:left w:val="none" w:sz="0" w:space="0" w:color="auto"/>
                <w:bottom w:val="none" w:sz="0" w:space="0" w:color="auto"/>
                <w:right w:val="none" w:sz="0" w:space="0" w:color="auto"/>
              </w:divBdr>
              <w:divsChild>
                <w:div w:id="1910578603">
                  <w:marLeft w:val="0"/>
                  <w:marRight w:val="0"/>
                  <w:marTop w:val="0"/>
                  <w:marBottom w:val="0"/>
                  <w:divBdr>
                    <w:top w:val="none" w:sz="0" w:space="0" w:color="auto"/>
                    <w:left w:val="none" w:sz="0" w:space="0" w:color="auto"/>
                    <w:bottom w:val="none" w:sz="0" w:space="0" w:color="auto"/>
                    <w:right w:val="none" w:sz="0" w:space="0" w:color="auto"/>
                  </w:divBdr>
                </w:div>
              </w:divsChild>
            </w:div>
            <w:div w:id="629482152">
              <w:marLeft w:val="0"/>
              <w:marRight w:val="0"/>
              <w:marTop w:val="0"/>
              <w:marBottom w:val="0"/>
              <w:divBdr>
                <w:top w:val="none" w:sz="0" w:space="0" w:color="auto"/>
                <w:left w:val="none" w:sz="0" w:space="0" w:color="auto"/>
                <w:bottom w:val="none" w:sz="0" w:space="0" w:color="auto"/>
                <w:right w:val="none" w:sz="0" w:space="0" w:color="auto"/>
              </w:divBdr>
              <w:divsChild>
                <w:div w:id="575937652">
                  <w:marLeft w:val="0"/>
                  <w:marRight w:val="0"/>
                  <w:marTop w:val="0"/>
                  <w:marBottom w:val="0"/>
                  <w:divBdr>
                    <w:top w:val="none" w:sz="0" w:space="0" w:color="auto"/>
                    <w:left w:val="none" w:sz="0" w:space="0" w:color="auto"/>
                    <w:bottom w:val="none" w:sz="0" w:space="0" w:color="auto"/>
                    <w:right w:val="none" w:sz="0" w:space="0" w:color="auto"/>
                  </w:divBdr>
                </w:div>
              </w:divsChild>
            </w:div>
            <w:div w:id="1151286539">
              <w:marLeft w:val="0"/>
              <w:marRight w:val="0"/>
              <w:marTop w:val="0"/>
              <w:marBottom w:val="0"/>
              <w:divBdr>
                <w:top w:val="none" w:sz="0" w:space="0" w:color="auto"/>
                <w:left w:val="none" w:sz="0" w:space="0" w:color="auto"/>
                <w:bottom w:val="none" w:sz="0" w:space="0" w:color="auto"/>
                <w:right w:val="none" w:sz="0" w:space="0" w:color="auto"/>
              </w:divBdr>
              <w:divsChild>
                <w:div w:id="321354636">
                  <w:marLeft w:val="0"/>
                  <w:marRight w:val="0"/>
                  <w:marTop w:val="0"/>
                  <w:marBottom w:val="0"/>
                  <w:divBdr>
                    <w:top w:val="none" w:sz="0" w:space="0" w:color="auto"/>
                    <w:left w:val="none" w:sz="0" w:space="0" w:color="auto"/>
                    <w:bottom w:val="none" w:sz="0" w:space="0" w:color="auto"/>
                    <w:right w:val="none" w:sz="0" w:space="0" w:color="auto"/>
                  </w:divBdr>
                </w:div>
              </w:divsChild>
            </w:div>
            <w:div w:id="1636763197">
              <w:marLeft w:val="0"/>
              <w:marRight w:val="0"/>
              <w:marTop w:val="0"/>
              <w:marBottom w:val="0"/>
              <w:divBdr>
                <w:top w:val="none" w:sz="0" w:space="0" w:color="auto"/>
                <w:left w:val="none" w:sz="0" w:space="0" w:color="auto"/>
                <w:bottom w:val="none" w:sz="0" w:space="0" w:color="auto"/>
                <w:right w:val="none" w:sz="0" w:space="0" w:color="auto"/>
              </w:divBdr>
              <w:divsChild>
                <w:div w:id="1799300221">
                  <w:marLeft w:val="0"/>
                  <w:marRight w:val="0"/>
                  <w:marTop w:val="0"/>
                  <w:marBottom w:val="0"/>
                  <w:divBdr>
                    <w:top w:val="none" w:sz="0" w:space="0" w:color="auto"/>
                    <w:left w:val="none" w:sz="0" w:space="0" w:color="auto"/>
                    <w:bottom w:val="none" w:sz="0" w:space="0" w:color="auto"/>
                    <w:right w:val="none" w:sz="0" w:space="0" w:color="auto"/>
                  </w:divBdr>
                </w:div>
              </w:divsChild>
            </w:div>
            <w:div w:id="1165440113">
              <w:marLeft w:val="0"/>
              <w:marRight w:val="0"/>
              <w:marTop w:val="0"/>
              <w:marBottom w:val="0"/>
              <w:divBdr>
                <w:top w:val="none" w:sz="0" w:space="0" w:color="auto"/>
                <w:left w:val="none" w:sz="0" w:space="0" w:color="auto"/>
                <w:bottom w:val="none" w:sz="0" w:space="0" w:color="auto"/>
                <w:right w:val="none" w:sz="0" w:space="0" w:color="auto"/>
              </w:divBdr>
              <w:divsChild>
                <w:div w:id="1520777732">
                  <w:marLeft w:val="0"/>
                  <w:marRight w:val="0"/>
                  <w:marTop w:val="0"/>
                  <w:marBottom w:val="0"/>
                  <w:divBdr>
                    <w:top w:val="none" w:sz="0" w:space="0" w:color="auto"/>
                    <w:left w:val="none" w:sz="0" w:space="0" w:color="auto"/>
                    <w:bottom w:val="none" w:sz="0" w:space="0" w:color="auto"/>
                    <w:right w:val="none" w:sz="0" w:space="0" w:color="auto"/>
                  </w:divBdr>
                </w:div>
              </w:divsChild>
            </w:div>
            <w:div w:id="735250238">
              <w:marLeft w:val="0"/>
              <w:marRight w:val="0"/>
              <w:marTop w:val="0"/>
              <w:marBottom w:val="0"/>
              <w:divBdr>
                <w:top w:val="none" w:sz="0" w:space="0" w:color="auto"/>
                <w:left w:val="none" w:sz="0" w:space="0" w:color="auto"/>
                <w:bottom w:val="none" w:sz="0" w:space="0" w:color="auto"/>
                <w:right w:val="none" w:sz="0" w:space="0" w:color="auto"/>
              </w:divBdr>
              <w:divsChild>
                <w:div w:id="1960333389">
                  <w:marLeft w:val="0"/>
                  <w:marRight w:val="0"/>
                  <w:marTop w:val="0"/>
                  <w:marBottom w:val="0"/>
                  <w:divBdr>
                    <w:top w:val="none" w:sz="0" w:space="0" w:color="auto"/>
                    <w:left w:val="none" w:sz="0" w:space="0" w:color="auto"/>
                    <w:bottom w:val="none" w:sz="0" w:space="0" w:color="auto"/>
                    <w:right w:val="none" w:sz="0" w:space="0" w:color="auto"/>
                  </w:divBdr>
                </w:div>
              </w:divsChild>
            </w:div>
            <w:div w:id="751315466">
              <w:marLeft w:val="0"/>
              <w:marRight w:val="0"/>
              <w:marTop w:val="0"/>
              <w:marBottom w:val="0"/>
              <w:divBdr>
                <w:top w:val="none" w:sz="0" w:space="0" w:color="auto"/>
                <w:left w:val="none" w:sz="0" w:space="0" w:color="auto"/>
                <w:bottom w:val="none" w:sz="0" w:space="0" w:color="auto"/>
                <w:right w:val="none" w:sz="0" w:space="0" w:color="auto"/>
              </w:divBdr>
              <w:divsChild>
                <w:div w:id="1398282776">
                  <w:marLeft w:val="0"/>
                  <w:marRight w:val="0"/>
                  <w:marTop w:val="0"/>
                  <w:marBottom w:val="0"/>
                  <w:divBdr>
                    <w:top w:val="none" w:sz="0" w:space="0" w:color="auto"/>
                    <w:left w:val="none" w:sz="0" w:space="0" w:color="auto"/>
                    <w:bottom w:val="none" w:sz="0" w:space="0" w:color="auto"/>
                    <w:right w:val="none" w:sz="0" w:space="0" w:color="auto"/>
                  </w:divBdr>
                </w:div>
              </w:divsChild>
            </w:div>
            <w:div w:id="838346115">
              <w:marLeft w:val="0"/>
              <w:marRight w:val="0"/>
              <w:marTop w:val="0"/>
              <w:marBottom w:val="0"/>
              <w:divBdr>
                <w:top w:val="none" w:sz="0" w:space="0" w:color="auto"/>
                <w:left w:val="none" w:sz="0" w:space="0" w:color="auto"/>
                <w:bottom w:val="none" w:sz="0" w:space="0" w:color="auto"/>
                <w:right w:val="none" w:sz="0" w:space="0" w:color="auto"/>
              </w:divBdr>
              <w:divsChild>
                <w:div w:id="1404719077">
                  <w:marLeft w:val="0"/>
                  <w:marRight w:val="0"/>
                  <w:marTop w:val="0"/>
                  <w:marBottom w:val="0"/>
                  <w:divBdr>
                    <w:top w:val="none" w:sz="0" w:space="0" w:color="auto"/>
                    <w:left w:val="none" w:sz="0" w:space="0" w:color="auto"/>
                    <w:bottom w:val="none" w:sz="0" w:space="0" w:color="auto"/>
                    <w:right w:val="none" w:sz="0" w:space="0" w:color="auto"/>
                  </w:divBdr>
                </w:div>
              </w:divsChild>
            </w:div>
            <w:div w:id="1033530147">
              <w:marLeft w:val="0"/>
              <w:marRight w:val="0"/>
              <w:marTop w:val="0"/>
              <w:marBottom w:val="0"/>
              <w:divBdr>
                <w:top w:val="none" w:sz="0" w:space="0" w:color="auto"/>
                <w:left w:val="none" w:sz="0" w:space="0" w:color="auto"/>
                <w:bottom w:val="none" w:sz="0" w:space="0" w:color="auto"/>
                <w:right w:val="none" w:sz="0" w:space="0" w:color="auto"/>
              </w:divBdr>
              <w:divsChild>
                <w:div w:id="328101167">
                  <w:marLeft w:val="0"/>
                  <w:marRight w:val="0"/>
                  <w:marTop w:val="0"/>
                  <w:marBottom w:val="0"/>
                  <w:divBdr>
                    <w:top w:val="none" w:sz="0" w:space="0" w:color="auto"/>
                    <w:left w:val="none" w:sz="0" w:space="0" w:color="auto"/>
                    <w:bottom w:val="none" w:sz="0" w:space="0" w:color="auto"/>
                    <w:right w:val="none" w:sz="0" w:space="0" w:color="auto"/>
                  </w:divBdr>
                </w:div>
              </w:divsChild>
            </w:div>
            <w:div w:id="194274454">
              <w:marLeft w:val="0"/>
              <w:marRight w:val="0"/>
              <w:marTop w:val="0"/>
              <w:marBottom w:val="0"/>
              <w:divBdr>
                <w:top w:val="none" w:sz="0" w:space="0" w:color="auto"/>
                <w:left w:val="none" w:sz="0" w:space="0" w:color="auto"/>
                <w:bottom w:val="none" w:sz="0" w:space="0" w:color="auto"/>
                <w:right w:val="none" w:sz="0" w:space="0" w:color="auto"/>
              </w:divBdr>
              <w:divsChild>
                <w:div w:id="1203437968">
                  <w:marLeft w:val="0"/>
                  <w:marRight w:val="0"/>
                  <w:marTop w:val="0"/>
                  <w:marBottom w:val="0"/>
                  <w:divBdr>
                    <w:top w:val="none" w:sz="0" w:space="0" w:color="auto"/>
                    <w:left w:val="none" w:sz="0" w:space="0" w:color="auto"/>
                    <w:bottom w:val="none" w:sz="0" w:space="0" w:color="auto"/>
                    <w:right w:val="none" w:sz="0" w:space="0" w:color="auto"/>
                  </w:divBdr>
                </w:div>
              </w:divsChild>
            </w:div>
            <w:div w:id="973674966">
              <w:marLeft w:val="0"/>
              <w:marRight w:val="0"/>
              <w:marTop w:val="0"/>
              <w:marBottom w:val="0"/>
              <w:divBdr>
                <w:top w:val="none" w:sz="0" w:space="0" w:color="auto"/>
                <w:left w:val="none" w:sz="0" w:space="0" w:color="auto"/>
                <w:bottom w:val="none" w:sz="0" w:space="0" w:color="auto"/>
                <w:right w:val="none" w:sz="0" w:space="0" w:color="auto"/>
              </w:divBdr>
              <w:divsChild>
                <w:div w:id="20078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3787">
          <w:marLeft w:val="0"/>
          <w:marRight w:val="0"/>
          <w:marTop w:val="0"/>
          <w:marBottom w:val="600"/>
          <w:divBdr>
            <w:top w:val="none" w:sz="0" w:space="0" w:color="auto"/>
            <w:left w:val="none" w:sz="0" w:space="0" w:color="auto"/>
            <w:bottom w:val="none" w:sz="0" w:space="0" w:color="auto"/>
            <w:right w:val="none" w:sz="0" w:space="0" w:color="auto"/>
          </w:divBdr>
        </w:div>
      </w:divsChild>
    </w:div>
    <w:div w:id="526597585">
      <w:marLeft w:val="0"/>
      <w:marRight w:val="0"/>
      <w:marTop w:val="0"/>
      <w:marBottom w:val="0"/>
      <w:divBdr>
        <w:top w:val="none" w:sz="0" w:space="0" w:color="auto"/>
        <w:left w:val="none" w:sz="0" w:space="0" w:color="auto"/>
        <w:bottom w:val="none" w:sz="0" w:space="0" w:color="auto"/>
        <w:right w:val="none" w:sz="0" w:space="0" w:color="auto"/>
      </w:divBdr>
      <w:divsChild>
        <w:div w:id="1486094570">
          <w:marLeft w:val="0"/>
          <w:marRight w:val="0"/>
          <w:marTop w:val="432"/>
          <w:marBottom w:val="0"/>
          <w:divBdr>
            <w:top w:val="none" w:sz="0" w:space="0" w:color="auto"/>
            <w:left w:val="none" w:sz="0" w:space="0" w:color="auto"/>
            <w:bottom w:val="none" w:sz="0" w:space="0" w:color="auto"/>
            <w:right w:val="none" w:sz="0" w:space="0" w:color="auto"/>
          </w:divBdr>
        </w:div>
        <w:div w:id="420302178">
          <w:marLeft w:val="0"/>
          <w:marRight w:val="0"/>
          <w:marTop w:val="0"/>
          <w:marBottom w:val="0"/>
          <w:divBdr>
            <w:top w:val="none" w:sz="0" w:space="0" w:color="auto"/>
            <w:left w:val="none" w:sz="0" w:space="0" w:color="auto"/>
            <w:bottom w:val="none" w:sz="0" w:space="0" w:color="auto"/>
            <w:right w:val="none" w:sz="0" w:space="0" w:color="auto"/>
          </w:divBdr>
        </w:div>
        <w:div w:id="1465806166">
          <w:marLeft w:val="0"/>
          <w:marRight w:val="0"/>
          <w:marTop w:val="0"/>
          <w:marBottom w:val="600"/>
          <w:divBdr>
            <w:top w:val="none" w:sz="0" w:space="0" w:color="auto"/>
            <w:left w:val="none" w:sz="0" w:space="0" w:color="auto"/>
            <w:bottom w:val="none" w:sz="0" w:space="0" w:color="auto"/>
            <w:right w:val="none" w:sz="0" w:space="0" w:color="auto"/>
          </w:divBdr>
        </w:div>
      </w:divsChild>
    </w:div>
    <w:div w:id="675965792">
      <w:marLeft w:val="0"/>
      <w:marRight w:val="0"/>
      <w:marTop w:val="0"/>
      <w:marBottom w:val="0"/>
      <w:divBdr>
        <w:top w:val="none" w:sz="0" w:space="0" w:color="auto"/>
        <w:left w:val="none" w:sz="0" w:space="0" w:color="auto"/>
        <w:bottom w:val="none" w:sz="0" w:space="0" w:color="auto"/>
        <w:right w:val="none" w:sz="0" w:space="0" w:color="auto"/>
      </w:divBdr>
      <w:divsChild>
        <w:div w:id="244077563">
          <w:marLeft w:val="0"/>
          <w:marRight w:val="0"/>
          <w:marTop w:val="432"/>
          <w:marBottom w:val="0"/>
          <w:divBdr>
            <w:top w:val="none" w:sz="0" w:space="0" w:color="auto"/>
            <w:left w:val="none" w:sz="0" w:space="0" w:color="auto"/>
            <w:bottom w:val="none" w:sz="0" w:space="0" w:color="auto"/>
            <w:right w:val="none" w:sz="0" w:space="0" w:color="auto"/>
          </w:divBdr>
        </w:div>
        <w:div w:id="529994990">
          <w:marLeft w:val="0"/>
          <w:marRight w:val="0"/>
          <w:marTop w:val="0"/>
          <w:marBottom w:val="0"/>
          <w:divBdr>
            <w:top w:val="none" w:sz="0" w:space="0" w:color="auto"/>
            <w:left w:val="none" w:sz="0" w:space="0" w:color="auto"/>
            <w:bottom w:val="none" w:sz="0" w:space="0" w:color="auto"/>
            <w:right w:val="none" w:sz="0" w:space="0" w:color="auto"/>
          </w:divBdr>
          <w:divsChild>
            <w:div w:id="942688939">
              <w:marLeft w:val="0"/>
              <w:marRight w:val="0"/>
              <w:marTop w:val="0"/>
              <w:marBottom w:val="0"/>
              <w:divBdr>
                <w:top w:val="none" w:sz="0" w:space="0" w:color="auto"/>
                <w:left w:val="none" w:sz="0" w:space="0" w:color="auto"/>
                <w:bottom w:val="none" w:sz="0" w:space="0" w:color="auto"/>
                <w:right w:val="none" w:sz="0" w:space="0" w:color="auto"/>
              </w:divBdr>
              <w:divsChild>
                <w:div w:id="1922330747">
                  <w:marLeft w:val="0"/>
                  <w:marRight w:val="0"/>
                  <w:marTop w:val="0"/>
                  <w:marBottom w:val="0"/>
                  <w:divBdr>
                    <w:top w:val="none" w:sz="0" w:space="0" w:color="auto"/>
                    <w:left w:val="none" w:sz="0" w:space="0" w:color="auto"/>
                    <w:bottom w:val="none" w:sz="0" w:space="0" w:color="auto"/>
                    <w:right w:val="none" w:sz="0" w:space="0" w:color="auto"/>
                  </w:divBdr>
                </w:div>
              </w:divsChild>
            </w:div>
            <w:div w:id="178201355">
              <w:marLeft w:val="0"/>
              <w:marRight w:val="0"/>
              <w:marTop w:val="0"/>
              <w:marBottom w:val="0"/>
              <w:divBdr>
                <w:top w:val="none" w:sz="0" w:space="0" w:color="auto"/>
                <w:left w:val="none" w:sz="0" w:space="0" w:color="auto"/>
                <w:bottom w:val="none" w:sz="0" w:space="0" w:color="auto"/>
                <w:right w:val="none" w:sz="0" w:space="0" w:color="auto"/>
              </w:divBdr>
              <w:divsChild>
                <w:div w:id="740099369">
                  <w:marLeft w:val="0"/>
                  <w:marRight w:val="0"/>
                  <w:marTop w:val="0"/>
                  <w:marBottom w:val="0"/>
                  <w:divBdr>
                    <w:top w:val="none" w:sz="0" w:space="0" w:color="auto"/>
                    <w:left w:val="none" w:sz="0" w:space="0" w:color="auto"/>
                    <w:bottom w:val="none" w:sz="0" w:space="0" w:color="auto"/>
                    <w:right w:val="none" w:sz="0" w:space="0" w:color="auto"/>
                  </w:divBdr>
                </w:div>
              </w:divsChild>
            </w:div>
            <w:div w:id="1048719824">
              <w:marLeft w:val="0"/>
              <w:marRight w:val="0"/>
              <w:marTop w:val="0"/>
              <w:marBottom w:val="0"/>
              <w:divBdr>
                <w:top w:val="none" w:sz="0" w:space="0" w:color="auto"/>
                <w:left w:val="none" w:sz="0" w:space="0" w:color="auto"/>
                <w:bottom w:val="none" w:sz="0" w:space="0" w:color="auto"/>
                <w:right w:val="none" w:sz="0" w:space="0" w:color="auto"/>
              </w:divBdr>
              <w:divsChild>
                <w:div w:id="2048794060">
                  <w:marLeft w:val="0"/>
                  <w:marRight w:val="0"/>
                  <w:marTop w:val="0"/>
                  <w:marBottom w:val="0"/>
                  <w:divBdr>
                    <w:top w:val="none" w:sz="0" w:space="0" w:color="auto"/>
                    <w:left w:val="none" w:sz="0" w:space="0" w:color="auto"/>
                    <w:bottom w:val="none" w:sz="0" w:space="0" w:color="auto"/>
                    <w:right w:val="none" w:sz="0" w:space="0" w:color="auto"/>
                  </w:divBdr>
                </w:div>
              </w:divsChild>
            </w:div>
            <w:div w:id="694381953">
              <w:marLeft w:val="0"/>
              <w:marRight w:val="0"/>
              <w:marTop w:val="0"/>
              <w:marBottom w:val="0"/>
              <w:divBdr>
                <w:top w:val="none" w:sz="0" w:space="0" w:color="auto"/>
                <w:left w:val="none" w:sz="0" w:space="0" w:color="auto"/>
                <w:bottom w:val="none" w:sz="0" w:space="0" w:color="auto"/>
                <w:right w:val="none" w:sz="0" w:space="0" w:color="auto"/>
              </w:divBdr>
              <w:divsChild>
                <w:div w:id="2117433894">
                  <w:marLeft w:val="0"/>
                  <w:marRight w:val="0"/>
                  <w:marTop w:val="0"/>
                  <w:marBottom w:val="0"/>
                  <w:divBdr>
                    <w:top w:val="none" w:sz="0" w:space="0" w:color="auto"/>
                    <w:left w:val="none" w:sz="0" w:space="0" w:color="auto"/>
                    <w:bottom w:val="none" w:sz="0" w:space="0" w:color="auto"/>
                    <w:right w:val="none" w:sz="0" w:space="0" w:color="auto"/>
                  </w:divBdr>
                </w:div>
              </w:divsChild>
            </w:div>
            <w:div w:id="1689915543">
              <w:marLeft w:val="0"/>
              <w:marRight w:val="0"/>
              <w:marTop w:val="0"/>
              <w:marBottom w:val="0"/>
              <w:divBdr>
                <w:top w:val="none" w:sz="0" w:space="0" w:color="auto"/>
                <w:left w:val="none" w:sz="0" w:space="0" w:color="auto"/>
                <w:bottom w:val="none" w:sz="0" w:space="0" w:color="auto"/>
                <w:right w:val="none" w:sz="0" w:space="0" w:color="auto"/>
              </w:divBdr>
              <w:divsChild>
                <w:div w:id="646979252">
                  <w:marLeft w:val="0"/>
                  <w:marRight w:val="0"/>
                  <w:marTop w:val="0"/>
                  <w:marBottom w:val="0"/>
                  <w:divBdr>
                    <w:top w:val="none" w:sz="0" w:space="0" w:color="auto"/>
                    <w:left w:val="none" w:sz="0" w:space="0" w:color="auto"/>
                    <w:bottom w:val="none" w:sz="0" w:space="0" w:color="auto"/>
                    <w:right w:val="none" w:sz="0" w:space="0" w:color="auto"/>
                  </w:divBdr>
                </w:div>
              </w:divsChild>
            </w:div>
            <w:div w:id="1259944711">
              <w:marLeft w:val="0"/>
              <w:marRight w:val="0"/>
              <w:marTop w:val="0"/>
              <w:marBottom w:val="0"/>
              <w:divBdr>
                <w:top w:val="none" w:sz="0" w:space="0" w:color="auto"/>
                <w:left w:val="none" w:sz="0" w:space="0" w:color="auto"/>
                <w:bottom w:val="none" w:sz="0" w:space="0" w:color="auto"/>
                <w:right w:val="none" w:sz="0" w:space="0" w:color="auto"/>
              </w:divBdr>
              <w:divsChild>
                <w:div w:id="2075538908">
                  <w:marLeft w:val="0"/>
                  <w:marRight w:val="0"/>
                  <w:marTop w:val="0"/>
                  <w:marBottom w:val="0"/>
                  <w:divBdr>
                    <w:top w:val="none" w:sz="0" w:space="0" w:color="auto"/>
                    <w:left w:val="none" w:sz="0" w:space="0" w:color="auto"/>
                    <w:bottom w:val="none" w:sz="0" w:space="0" w:color="auto"/>
                    <w:right w:val="none" w:sz="0" w:space="0" w:color="auto"/>
                  </w:divBdr>
                </w:div>
              </w:divsChild>
            </w:div>
            <w:div w:id="1658921173">
              <w:marLeft w:val="0"/>
              <w:marRight w:val="0"/>
              <w:marTop w:val="0"/>
              <w:marBottom w:val="0"/>
              <w:divBdr>
                <w:top w:val="none" w:sz="0" w:space="0" w:color="auto"/>
                <w:left w:val="none" w:sz="0" w:space="0" w:color="auto"/>
                <w:bottom w:val="none" w:sz="0" w:space="0" w:color="auto"/>
                <w:right w:val="none" w:sz="0" w:space="0" w:color="auto"/>
              </w:divBdr>
              <w:divsChild>
                <w:div w:id="410808177">
                  <w:marLeft w:val="0"/>
                  <w:marRight w:val="0"/>
                  <w:marTop w:val="0"/>
                  <w:marBottom w:val="0"/>
                  <w:divBdr>
                    <w:top w:val="none" w:sz="0" w:space="0" w:color="auto"/>
                    <w:left w:val="none" w:sz="0" w:space="0" w:color="auto"/>
                    <w:bottom w:val="none" w:sz="0" w:space="0" w:color="auto"/>
                    <w:right w:val="none" w:sz="0" w:space="0" w:color="auto"/>
                  </w:divBdr>
                </w:div>
              </w:divsChild>
            </w:div>
            <w:div w:id="1957518057">
              <w:marLeft w:val="0"/>
              <w:marRight w:val="0"/>
              <w:marTop w:val="0"/>
              <w:marBottom w:val="0"/>
              <w:divBdr>
                <w:top w:val="none" w:sz="0" w:space="0" w:color="auto"/>
                <w:left w:val="none" w:sz="0" w:space="0" w:color="auto"/>
                <w:bottom w:val="none" w:sz="0" w:space="0" w:color="auto"/>
                <w:right w:val="none" w:sz="0" w:space="0" w:color="auto"/>
              </w:divBdr>
              <w:divsChild>
                <w:div w:id="338849869">
                  <w:marLeft w:val="0"/>
                  <w:marRight w:val="0"/>
                  <w:marTop w:val="0"/>
                  <w:marBottom w:val="0"/>
                  <w:divBdr>
                    <w:top w:val="none" w:sz="0" w:space="0" w:color="auto"/>
                    <w:left w:val="none" w:sz="0" w:space="0" w:color="auto"/>
                    <w:bottom w:val="none" w:sz="0" w:space="0" w:color="auto"/>
                    <w:right w:val="none" w:sz="0" w:space="0" w:color="auto"/>
                  </w:divBdr>
                </w:div>
              </w:divsChild>
            </w:div>
            <w:div w:id="853963138">
              <w:marLeft w:val="0"/>
              <w:marRight w:val="0"/>
              <w:marTop w:val="0"/>
              <w:marBottom w:val="0"/>
              <w:divBdr>
                <w:top w:val="none" w:sz="0" w:space="0" w:color="auto"/>
                <w:left w:val="none" w:sz="0" w:space="0" w:color="auto"/>
                <w:bottom w:val="none" w:sz="0" w:space="0" w:color="auto"/>
                <w:right w:val="none" w:sz="0" w:space="0" w:color="auto"/>
              </w:divBdr>
              <w:divsChild>
                <w:div w:id="1341544502">
                  <w:marLeft w:val="0"/>
                  <w:marRight w:val="0"/>
                  <w:marTop w:val="0"/>
                  <w:marBottom w:val="0"/>
                  <w:divBdr>
                    <w:top w:val="none" w:sz="0" w:space="0" w:color="auto"/>
                    <w:left w:val="none" w:sz="0" w:space="0" w:color="auto"/>
                    <w:bottom w:val="none" w:sz="0" w:space="0" w:color="auto"/>
                    <w:right w:val="none" w:sz="0" w:space="0" w:color="auto"/>
                  </w:divBdr>
                </w:div>
              </w:divsChild>
            </w:div>
            <w:div w:id="316693634">
              <w:marLeft w:val="0"/>
              <w:marRight w:val="0"/>
              <w:marTop w:val="0"/>
              <w:marBottom w:val="0"/>
              <w:divBdr>
                <w:top w:val="none" w:sz="0" w:space="0" w:color="auto"/>
                <w:left w:val="none" w:sz="0" w:space="0" w:color="auto"/>
                <w:bottom w:val="none" w:sz="0" w:space="0" w:color="auto"/>
                <w:right w:val="none" w:sz="0" w:space="0" w:color="auto"/>
              </w:divBdr>
              <w:divsChild>
                <w:div w:id="1113476876">
                  <w:marLeft w:val="0"/>
                  <w:marRight w:val="0"/>
                  <w:marTop w:val="0"/>
                  <w:marBottom w:val="0"/>
                  <w:divBdr>
                    <w:top w:val="none" w:sz="0" w:space="0" w:color="auto"/>
                    <w:left w:val="none" w:sz="0" w:space="0" w:color="auto"/>
                    <w:bottom w:val="none" w:sz="0" w:space="0" w:color="auto"/>
                    <w:right w:val="none" w:sz="0" w:space="0" w:color="auto"/>
                  </w:divBdr>
                </w:div>
              </w:divsChild>
            </w:div>
            <w:div w:id="2106875502">
              <w:marLeft w:val="0"/>
              <w:marRight w:val="0"/>
              <w:marTop w:val="0"/>
              <w:marBottom w:val="0"/>
              <w:divBdr>
                <w:top w:val="none" w:sz="0" w:space="0" w:color="auto"/>
                <w:left w:val="none" w:sz="0" w:space="0" w:color="auto"/>
                <w:bottom w:val="none" w:sz="0" w:space="0" w:color="auto"/>
                <w:right w:val="none" w:sz="0" w:space="0" w:color="auto"/>
              </w:divBdr>
              <w:divsChild>
                <w:div w:id="340352003">
                  <w:marLeft w:val="0"/>
                  <w:marRight w:val="0"/>
                  <w:marTop w:val="0"/>
                  <w:marBottom w:val="0"/>
                  <w:divBdr>
                    <w:top w:val="none" w:sz="0" w:space="0" w:color="auto"/>
                    <w:left w:val="none" w:sz="0" w:space="0" w:color="auto"/>
                    <w:bottom w:val="none" w:sz="0" w:space="0" w:color="auto"/>
                    <w:right w:val="none" w:sz="0" w:space="0" w:color="auto"/>
                  </w:divBdr>
                </w:div>
              </w:divsChild>
            </w:div>
            <w:div w:id="1711684757">
              <w:marLeft w:val="0"/>
              <w:marRight w:val="0"/>
              <w:marTop w:val="0"/>
              <w:marBottom w:val="0"/>
              <w:divBdr>
                <w:top w:val="none" w:sz="0" w:space="0" w:color="auto"/>
                <w:left w:val="none" w:sz="0" w:space="0" w:color="auto"/>
                <w:bottom w:val="none" w:sz="0" w:space="0" w:color="auto"/>
                <w:right w:val="none" w:sz="0" w:space="0" w:color="auto"/>
              </w:divBdr>
              <w:divsChild>
                <w:div w:id="1251890915">
                  <w:marLeft w:val="0"/>
                  <w:marRight w:val="0"/>
                  <w:marTop w:val="0"/>
                  <w:marBottom w:val="0"/>
                  <w:divBdr>
                    <w:top w:val="none" w:sz="0" w:space="0" w:color="auto"/>
                    <w:left w:val="none" w:sz="0" w:space="0" w:color="auto"/>
                    <w:bottom w:val="none" w:sz="0" w:space="0" w:color="auto"/>
                    <w:right w:val="none" w:sz="0" w:space="0" w:color="auto"/>
                  </w:divBdr>
                </w:div>
              </w:divsChild>
            </w:div>
            <w:div w:id="1128162436">
              <w:marLeft w:val="0"/>
              <w:marRight w:val="0"/>
              <w:marTop w:val="0"/>
              <w:marBottom w:val="0"/>
              <w:divBdr>
                <w:top w:val="none" w:sz="0" w:space="0" w:color="auto"/>
                <w:left w:val="none" w:sz="0" w:space="0" w:color="auto"/>
                <w:bottom w:val="none" w:sz="0" w:space="0" w:color="auto"/>
                <w:right w:val="none" w:sz="0" w:space="0" w:color="auto"/>
              </w:divBdr>
              <w:divsChild>
                <w:div w:id="1221090092">
                  <w:marLeft w:val="0"/>
                  <w:marRight w:val="0"/>
                  <w:marTop w:val="0"/>
                  <w:marBottom w:val="0"/>
                  <w:divBdr>
                    <w:top w:val="none" w:sz="0" w:space="0" w:color="auto"/>
                    <w:left w:val="none" w:sz="0" w:space="0" w:color="auto"/>
                    <w:bottom w:val="none" w:sz="0" w:space="0" w:color="auto"/>
                    <w:right w:val="none" w:sz="0" w:space="0" w:color="auto"/>
                  </w:divBdr>
                </w:div>
              </w:divsChild>
            </w:div>
            <w:div w:id="1591310102">
              <w:marLeft w:val="0"/>
              <w:marRight w:val="0"/>
              <w:marTop w:val="0"/>
              <w:marBottom w:val="0"/>
              <w:divBdr>
                <w:top w:val="none" w:sz="0" w:space="0" w:color="auto"/>
                <w:left w:val="none" w:sz="0" w:space="0" w:color="auto"/>
                <w:bottom w:val="none" w:sz="0" w:space="0" w:color="auto"/>
                <w:right w:val="none" w:sz="0" w:space="0" w:color="auto"/>
              </w:divBdr>
              <w:divsChild>
                <w:div w:id="912079528">
                  <w:marLeft w:val="0"/>
                  <w:marRight w:val="0"/>
                  <w:marTop w:val="0"/>
                  <w:marBottom w:val="0"/>
                  <w:divBdr>
                    <w:top w:val="none" w:sz="0" w:space="0" w:color="auto"/>
                    <w:left w:val="none" w:sz="0" w:space="0" w:color="auto"/>
                    <w:bottom w:val="none" w:sz="0" w:space="0" w:color="auto"/>
                    <w:right w:val="none" w:sz="0" w:space="0" w:color="auto"/>
                  </w:divBdr>
                </w:div>
              </w:divsChild>
            </w:div>
            <w:div w:id="1450515845">
              <w:marLeft w:val="0"/>
              <w:marRight w:val="0"/>
              <w:marTop w:val="0"/>
              <w:marBottom w:val="0"/>
              <w:divBdr>
                <w:top w:val="none" w:sz="0" w:space="0" w:color="auto"/>
                <w:left w:val="none" w:sz="0" w:space="0" w:color="auto"/>
                <w:bottom w:val="none" w:sz="0" w:space="0" w:color="auto"/>
                <w:right w:val="none" w:sz="0" w:space="0" w:color="auto"/>
              </w:divBdr>
              <w:divsChild>
                <w:div w:id="1011840047">
                  <w:marLeft w:val="0"/>
                  <w:marRight w:val="0"/>
                  <w:marTop w:val="0"/>
                  <w:marBottom w:val="0"/>
                  <w:divBdr>
                    <w:top w:val="none" w:sz="0" w:space="0" w:color="auto"/>
                    <w:left w:val="none" w:sz="0" w:space="0" w:color="auto"/>
                    <w:bottom w:val="none" w:sz="0" w:space="0" w:color="auto"/>
                    <w:right w:val="none" w:sz="0" w:space="0" w:color="auto"/>
                  </w:divBdr>
                </w:div>
              </w:divsChild>
            </w:div>
            <w:div w:id="1855345126">
              <w:marLeft w:val="0"/>
              <w:marRight w:val="0"/>
              <w:marTop w:val="0"/>
              <w:marBottom w:val="0"/>
              <w:divBdr>
                <w:top w:val="none" w:sz="0" w:space="0" w:color="auto"/>
                <w:left w:val="none" w:sz="0" w:space="0" w:color="auto"/>
                <w:bottom w:val="none" w:sz="0" w:space="0" w:color="auto"/>
                <w:right w:val="none" w:sz="0" w:space="0" w:color="auto"/>
              </w:divBdr>
              <w:divsChild>
                <w:div w:id="194117992">
                  <w:marLeft w:val="0"/>
                  <w:marRight w:val="0"/>
                  <w:marTop w:val="0"/>
                  <w:marBottom w:val="0"/>
                  <w:divBdr>
                    <w:top w:val="none" w:sz="0" w:space="0" w:color="auto"/>
                    <w:left w:val="none" w:sz="0" w:space="0" w:color="auto"/>
                    <w:bottom w:val="none" w:sz="0" w:space="0" w:color="auto"/>
                    <w:right w:val="none" w:sz="0" w:space="0" w:color="auto"/>
                  </w:divBdr>
                </w:div>
              </w:divsChild>
            </w:div>
            <w:div w:id="442893043">
              <w:marLeft w:val="0"/>
              <w:marRight w:val="0"/>
              <w:marTop w:val="0"/>
              <w:marBottom w:val="0"/>
              <w:divBdr>
                <w:top w:val="none" w:sz="0" w:space="0" w:color="auto"/>
                <w:left w:val="none" w:sz="0" w:space="0" w:color="auto"/>
                <w:bottom w:val="none" w:sz="0" w:space="0" w:color="auto"/>
                <w:right w:val="none" w:sz="0" w:space="0" w:color="auto"/>
              </w:divBdr>
              <w:divsChild>
                <w:div w:id="31418623">
                  <w:marLeft w:val="0"/>
                  <w:marRight w:val="0"/>
                  <w:marTop w:val="0"/>
                  <w:marBottom w:val="0"/>
                  <w:divBdr>
                    <w:top w:val="none" w:sz="0" w:space="0" w:color="auto"/>
                    <w:left w:val="none" w:sz="0" w:space="0" w:color="auto"/>
                    <w:bottom w:val="none" w:sz="0" w:space="0" w:color="auto"/>
                    <w:right w:val="none" w:sz="0" w:space="0" w:color="auto"/>
                  </w:divBdr>
                </w:div>
              </w:divsChild>
            </w:div>
            <w:div w:id="993219837">
              <w:marLeft w:val="0"/>
              <w:marRight w:val="0"/>
              <w:marTop w:val="0"/>
              <w:marBottom w:val="0"/>
              <w:divBdr>
                <w:top w:val="none" w:sz="0" w:space="0" w:color="auto"/>
                <w:left w:val="none" w:sz="0" w:space="0" w:color="auto"/>
                <w:bottom w:val="none" w:sz="0" w:space="0" w:color="auto"/>
                <w:right w:val="none" w:sz="0" w:space="0" w:color="auto"/>
              </w:divBdr>
              <w:divsChild>
                <w:div w:id="453715425">
                  <w:marLeft w:val="0"/>
                  <w:marRight w:val="0"/>
                  <w:marTop w:val="0"/>
                  <w:marBottom w:val="0"/>
                  <w:divBdr>
                    <w:top w:val="none" w:sz="0" w:space="0" w:color="auto"/>
                    <w:left w:val="none" w:sz="0" w:space="0" w:color="auto"/>
                    <w:bottom w:val="none" w:sz="0" w:space="0" w:color="auto"/>
                    <w:right w:val="none" w:sz="0" w:space="0" w:color="auto"/>
                  </w:divBdr>
                </w:div>
              </w:divsChild>
            </w:div>
            <w:div w:id="1647779743">
              <w:marLeft w:val="0"/>
              <w:marRight w:val="0"/>
              <w:marTop w:val="0"/>
              <w:marBottom w:val="0"/>
              <w:divBdr>
                <w:top w:val="none" w:sz="0" w:space="0" w:color="auto"/>
                <w:left w:val="none" w:sz="0" w:space="0" w:color="auto"/>
                <w:bottom w:val="none" w:sz="0" w:space="0" w:color="auto"/>
                <w:right w:val="none" w:sz="0" w:space="0" w:color="auto"/>
              </w:divBdr>
              <w:divsChild>
                <w:div w:id="213732807">
                  <w:marLeft w:val="0"/>
                  <w:marRight w:val="0"/>
                  <w:marTop w:val="0"/>
                  <w:marBottom w:val="0"/>
                  <w:divBdr>
                    <w:top w:val="none" w:sz="0" w:space="0" w:color="auto"/>
                    <w:left w:val="none" w:sz="0" w:space="0" w:color="auto"/>
                    <w:bottom w:val="none" w:sz="0" w:space="0" w:color="auto"/>
                    <w:right w:val="none" w:sz="0" w:space="0" w:color="auto"/>
                  </w:divBdr>
                </w:div>
              </w:divsChild>
            </w:div>
            <w:div w:id="1219436247">
              <w:marLeft w:val="0"/>
              <w:marRight w:val="0"/>
              <w:marTop w:val="0"/>
              <w:marBottom w:val="0"/>
              <w:divBdr>
                <w:top w:val="none" w:sz="0" w:space="0" w:color="auto"/>
                <w:left w:val="none" w:sz="0" w:space="0" w:color="auto"/>
                <w:bottom w:val="none" w:sz="0" w:space="0" w:color="auto"/>
                <w:right w:val="none" w:sz="0" w:space="0" w:color="auto"/>
              </w:divBdr>
              <w:divsChild>
                <w:div w:id="986128351">
                  <w:marLeft w:val="0"/>
                  <w:marRight w:val="0"/>
                  <w:marTop w:val="0"/>
                  <w:marBottom w:val="0"/>
                  <w:divBdr>
                    <w:top w:val="none" w:sz="0" w:space="0" w:color="auto"/>
                    <w:left w:val="none" w:sz="0" w:space="0" w:color="auto"/>
                    <w:bottom w:val="none" w:sz="0" w:space="0" w:color="auto"/>
                    <w:right w:val="none" w:sz="0" w:space="0" w:color="auto"/>
                  </w:divBdr>
                </w:div>
              </w:divsChild>
            </w:div>
            <w:div w:id="1059014683">
              <w:marLeft w:val="0"/>
              <w:marRight w:val="0"/>
              <w:marTop w:val="0"/>
              <w:marBottom w:val="0"/>
              <w:divBdr>
                <w:top w:val="none" w:sz="0" w:space="0" w:color="auto"/>
                <w:left w:val="none" w:sz="0" w:space="0" w:color="auto"/>
                <w:bottom w:val="none" w:sz="0" w:space="0" w:color="auto"/>
                <w:right w:val="none" w:sz="0" w:space="0" w:color="auto"/>
              </w:divBdr>
              <w:divsChild>
                <w:div w:id="473134847">
                  <w:marLeft w:val="0"/>
                  <w:marRight w:val="0"/>
                  <w:marTop w:val="0"/>
                  <w:marBottom w:val="0"/>
                  <w:divBdr>
                    <w:top w:val="none" w:sz="0" w:space="0" w:color="auto"/>
                    <w:left w:val="none" w:sz="0" w:space="0" w:color="auto"/>
                    <w:bottom w:val="none" w:sz="0" w:space="0" w:color="auto"/>
                    <w:right w:val="none" w:sz="0" w:space="0" w:color="auto"/>
                  </w:divBdr>
                </w:div>
              </w:divsChild>
            </w:div>
            <w:div w:id="2092501388">
              <w:marLeft w:val="0"/>
              <w:marRight w:val="0"/>
              <w:marTop w:val="0"/>
              <w:marBottom w:val="0"/>
              <w:divBdr>
                <w:top w:val="none" w:sz="0" w:space="0" w:color="auto"/>
                <w:left w:val="none" w:sz="0" w:space="0" w:color="auto"/>
                <w:bottom w:val="none" w:sz="0" w:space="0" w:color="auto"/>
                <w:right w:val="none" w:sz="0" w:space="0" w:color="auto"/>
              </w:divBdr>
              <w:divsChild>
                <w:div w:id="1194532856">
                  <w:marLeft w:val="0"/>
                  <w:marRight w:val="0"/>
                  <w:marTop w:val="0"/>
                  <w:marBottom w:val="0"/>
                  <w:divBdr>
                    <w:top w:val="none" w:sz="0" w:space="0" w:color="auto"/>
                    <w:left w:val="none" w:sz="0" w:space="0" w:color="auto"/>
                    <w:bottom w:val="none" w:sz="0" w:space="0" w:color="auto"/>
                    <w:right w:val="none" w:sz="0" w:space="0" w:color="auto"/>
                  </w:divBdr>
                </w:div>
              </w:divsChild>
            </w:div>
            <w:div w:id="462122230">
              <w:marLeft w:val="0"/>
              <w:marRight w:val="0"/>
              <w:marTop w:val="0"/>
              <w:marBottom w:val="0"/>
              <w:divBdr>
                <w:top w:val="none" w:sz="0" w:space="0" w:color="auto"/>
                <w:left w:val="none" w:sz="0" w:space="0" w:color="auto"/>
                <w:bottom w:val="none" w:sz="0" w:space="0" w:color="auto"/>
                <w:right w:val="none" w:sz="0" w:space="0" w:color="auto"/>
              </w:divBdr>
              <w:divsChild>
                <w:div w:id="1326081465">
                  <w:marLeft w:val="0"/>
                  <w:marRight w:val="0"/>
                  <w:marTop w:val="0"/>
                  <w:marBottom w:val="0"/>
                  <w:divBdr>
                    <w:top w:val="none" w:sz="0" w:space="0" w:color="auto"/>
                    <w:left w:val="none" w:sz="0" w:space="0" w:color="auto"/>
                    <w:bottom w:val="none" w:sz="0" w:space="0" w:color="auto"/>
                    <w:right w:val="none" w:sz="0" w:space="0" w:color="auto"/>
                  </w:divBdr>
                </w:div>
              </w:divsChild>
            </w:div>
            <w:div w:id="669210855">
              <w:marLeft w:val="0"/>
              <w:marRight w:val="0"/>
              <w:marTop w:val="0"/>
              <w:marBottom w:val="0"/>
              <w:divBdr>
                <w:top w:val="none" w:sz="0" w:space="0" w:color="auto"/>
                <w:left w:val="none" w:sz="0" w:space="0" w:color="auto"/>
                <w:bottom w:val="none" w:sz="0" w:space="0" w:color="auto"/>
                <w:right w:val="none" w:sz="0" w:space="0" w:color="auto"/>
              </w:divBdr>
              <w:divsChild>
                <w:div w:id="1021859006">
                  <w:marLeft w:val="0"/>
                  <w:marRight w:val="0"/>
                  <w:marTop w:val="0"/>
                  <w:marBottom w:val="0"/>
                  <w:divBdr>
                    <w:top w:val="none" w:sz="0" w:space="0" w:color="auto"/>
                    <w:left w:val="none" w:sz="0" w:space="0" w:color="auto"/>
                    <w:bottom w:val="none" w:sz="0" w:space="0" w:color="auto"/>
                    <w:right w:val="none" w:sz="0" w:space="0" w:color="auto"/>
                  </w:divBdr>
                </w:div>
              </w:divsChild>
            </w:div>
            <w:div w:id="673994281">
              <w:marLeft w:val="0"/>
              <w:marRight w:val="0"/>
              <w:marTop w:val="0"/>
              <w:marBottom w:val="0"/>
              <w:divBdr>
                <w:top w:val="none" w:sz="0" w:space="0" w:color="auto"/>
                <w:left w:val="none" w:sz="0" w:space="0" w:color="auto"/>
                <w:bottom w:val="none" w:sz="0" w:space="0" w:color="auto"/>
                <w:right w:val="none" w:sz="0" w:space="0" w:color="auto"/>
              </w:divBdr>
              <w:divsChild>
                <w:div w:id="1150713559">
                  <w:marLeft w:val="0"/>
                  <w:marRight w:val="0"/>
                  <w:marTop w:val="0"/>
                  <w:marBottom w:val="0"/>
                  <w:divBdr>
                    <w:top w:val="none" w:sz="0" w:space="0" w:color="auto"/>
                    <w:left w:val="none" w:sz="0" w:space="0" w:color="auto"/>
                    <w:bottom w:val="none" w:sz="0" w:space="0" w:color="auto"/>
                    <w:right w:val="none" w:sz="0" w:space="0" w:color="auto"/>
                  </w:divBdr>
                </w:div>
              </w:divsChild>
            </w:div>
            <w:div w:id="722409132">
              <w:marLeft w:val="0"/>
              <w:marRight w:val="0"/>
              <w:marTop w:val="0"/>
              <w:marBottom w:val="0"/>
              <w:divBdr>
                <w:top w:val="none" w:sz="0" w:space="0" w:color="auto"/>
                <w:left w:val="none" w:sz="0" w:space="0" w:color="auto"/>
                <w:bottom w:val="none" w:sz="0" w:space="0" w:color="auto"/>
                <w:right w:val="none" w:sz="0" w:space="0" w:color="auto"/>
              </w:divBdr>
              <w:divsChild>
                <w:div w:id="313991068">
                  <w:marLeft w:val="0"/>
                  <w:marRight w:val="0"/>
                  <w:marTop w:val="0"/>
                  <w:marBottom w:val="0"/>
                  <w:divBdr>
                    <w:top w:val="none" w:sz="0" w:space="0" w:color="auto"/>
                    <w:left w:val="none" w:sz="0" w:space="0" w:color="auto"/>
                    <w:bottom w:val="none" w:sz="0" w:space="0" w:color="auto"/>
                    <w:right w:val="none" w:sz="0" w:space="0" w:color="auto"/>
                  </w:divBdr>
                </w:div>
              </w:divsChild>
            </w:div>
            <w:div w:id="293488433">
              <w:marLeft w:val="0"/>
              <w:marRight w:val="0"/>
              <w:marTop w:val="0"/>
              <w:marBottom w:val="0"/>
              <w:divBdr>
                <w:top w:val="none" w:sz="0" w:space="0" w:color="auto"/>
                <w:left w:val="none" w:sz="0" w:space="0" w:color="auto"/>
                <w:bottom w:val="none" w:sz="0" w:space="0" w:color="auto"/>
                <w:right w:val="none" w:sz="0" w:space="0" w:color="auto"/>
              </w:divBdr>
              <w:divsChild>
                <w:div w:id="1175346350">
                  <w:marLeft w:val="0"/>
                  <w:marRight w:val="0"/>
                  <w:marTop w:val="0"/>
                  <w:marBottom w:val="0"/>
                  <w:divBdr>
                    <w:top w:val="none" w:sz="0" w:space="0" w:color="auto"/>
                    <w:left w:val="none" w:sz="0" w:space="0" w:color="auto"/>
                    <w:bottom w:val="none" w:sz="0" w:space="0" w:color="auto"/>
                    <w:right w:val="none" w:sz="0" w:space="0" w:color="auto"/>
                  </w:divBdr>
                </w:div>
              </w:divsChild>
            </w:div>
            <w:div w:id="306201496">
              <w:marLeft w:val="0"/>
              <w:marRight w:val="0"/>
              <w:marTop w:val="0"/>
              <w:marBottom w:val="0"/>
              <w:divBdr>
                <w:top w:val="none" w:sz="0" w:space="0" w:color="auto"/>
                <w:left w:val="none" w:sz="0" w:space="0" w:color="auto"/>
                <w:bottom w:val="none" w:sz="0" w:space="0" w:color="auto"/>
                <w:right w:val="none" w:sz="0" w:space="0" w:color="auto"/>
              </w:divBdr>
              <w:divsChild>
                <w:div w:id="1054499013">
                  <w:marLeft w:val="0"/>
                  <w:marRight w:val="0"/>
                  <w:marTop w:val="0"/>
                  <w:marBottom w:val="0"/>
                  <w:divBdr>
                    <w:top w:val="none" w:sz="0" w:space="0" w:color="auto"/>
                    <w:left w:val="none" w:sz="0" w:space="0" w:color="auto"/>
                    <w:bottom w:val="none" w:sz="0" w:space="0" w:color="auto"/>
                    <w:right w:val="none" w:sz="0" w:space="0" w:color="auto"/>
                  </w:divBdr>
                </w:div>
              </w:divsChild>
            </w:div>
            <w:div w:id="1052970626">
              <w:marLeft w:val="0"/>
              <w:marRight w:val="0"/>
              <w:marTop w:val="0"/>
              <w:marBottom w:val="0"/>
              <w:divBdr>
                <w:top w:val="none" w:sz="0" w:space="0" w:color="auto"/>
                <w:left w:val="none" w:sz="0" w:space="0" w:color="auto"/>
                <w:bottom w:val="none" w:sz="0" w:space="0" w:color="auto"/>
                <w:right w:val="none" w:sz="0" w:space="0" w:color="auto"/>
              </w:divBdr>
              <w:divsChild>
                <w:div w:id="1293437692">
                  <w:marLeft w:val="0"/>
                  <w:marRight w:val="0"/>
                  <w:marTop w:val="0"/>
                  <w:marBottom w:val="0"/>
                  <w:divBdr>
                    <w:top w:val="none" w:sz="0" w:space="0" w:color="auto"/>
                    <w:left w:val="none" w:sz="0" w:space="0" w:color="auto"/>
                    <w:bottom w:val="none" w:sz="0" w:space="0" w:color="auto"/>
                    <w:right w:val="none" w:sz="0" w:space="0" w:color="auto"/>
                  </w:divBdr>
                </w:div>
              </w:divsChild>
            </w:div>
            <w:div w:id="700205580">
              <w:marLeft w:val="0"/>
              <w:marRight w:val="0"/>
              <w:marTop w:val="0"/>
              <w:marBottom w:val="0"/>
              <w:divBdr>
                <w:top w:val="none" w:sz="0" w:space="0" w:color="auto"/>
                <w:left w:val="none" w:sz="0" w:space="0" w:color="auto"/>
                <w:bottom w:val="none" w:sz="0" w:space="0" w:color="auto"/>
                <w:right w:val="none" w:sz="0" w:space="0" w:color="auto"/>
              </w:divBdr>
              <w:divsChild>
                <w:div w:id="317076361">
                  <w:marLeft w:val="0"/>
                  <w:marRight w:val="0"/>
                  <w:marTop w:val="0"/>
                  <w:marBottom w:val="0"/>
                  <w:divBdr>
                    <w:top w:val="none" w:sz="0" w:space="0" w:color="auto"/>
                    <w:left w:val="none" w:sz="0" w:space="0" w:color="auto"/>
                    <w:bottom w:val="none" w:sz="0" w:space="0" w:color="auto"/>
                    <w:right w:val="none" w:sz="0" w:space="0" w:color="auto"/>
                  </w:divBdr>
                </w:div>
              </w:divsChild>
            </w:div>
            <w:div w:id="69624408">
              <w:marLeft w:val="0"/>
              <w:marRight w:val="0"/>
              <w:marTop w:val="0"/>
              <w:marBottom w:val="0"/>
              <w:divBdr>
                <w:top w:val="none" w:sz="0" w:space="0" w:color="auto"/>
                <w:left w:val="none" w:sz="0" w:space="0" w:color="auto"/>
                <w:bottom w:val="none" w:sz="0" w:space="0" w:color="auto"/>
                <w:right w:val="none" w:sz="0" w:space="0" w:color="auto"/>
              </w:divBdr>
              <w:divsChild>
                <w:div w:id="989363782">
                  <w:marLeft w:val="0"/>
                  <w:marRight w:val="0"/>
                  <w:marTop w:val="0"/>
                  <w:marBottom w:val="0"/>
                  <w:divBdr>
                    <w:top w:val="none" w:sz="0" w:space="0" w:color="auto"/>
                    <w:left w:val="none" w:sz="0" w:space="0" w:color="auto"/>
                    <w:bottom w:val="none" w:sz="0" w:space="0" w:color="auto"/>
                    <w:right w:val="none" w:sz="0" w:space="0" w:color="auto"/>
                  </w:divBdr>
                </w:div>
              </w:divsChild>
            </w:div>
            <w:div w:id="320738353">
              <w:marLeft w:val="0"/>
              <w:marRight w:val="0"/>
              <w:marTop w:val="0"/>
              <w:marBottom w:val="0"/>
              <w:divBdr>
                <w:top w:val="none" w:sz="0" w:space="0" w:color="auto"/>
                <w:left w:val="none" w:sz="0" w:space="0" w:color="auto"/>
                <w:bottom w:val="none" w:sz="0" w:space="0" w:color="auto"/>
                <w:right w:val="none" w:sz="0" w:space="0" w:color="auto"/>
              </w:divBdr>
              <w:divsChild>
                <w:div w:id="633173761">
                  <w:marLeft w:val="0"/>
                  <w:marRight w:val="0"/>
                  <w:marTop w:val="0"/>
                  <w:marBottom w:val="0"/>
                  <w:divBdr>
                    <w:top w:val="none" w:sz="0" w:space="0" w:color="auto"/>
                    <w:left w:val="none" w:sz="0" w:space="0" w:color="auto"/>
                    <w:bottom w:val="none" w:sz="0" w:space="0" w:color="auto"/>
                    <w:right w:val="none" w:sz="0" w:space="0" w:color="auto"/>
                  </w:divBdr>
                </w:div>
              </w:divsChild>
            </w:div>
            <w:div w:id="1220635394">
              <w:marLeft w:val="0"/>
              <w:marRight w:val="0"/>
              <w:marTop w:val="0"/>
              <w:marBottom w:val="0"/>
              <w:divBdr>
                <w:top w:val="none" w:sz="0" w:space="0" w:color="auto"/>
                <w:left w:val="none" w:sz="0" w:space="0" w:color="auto"/>
                <w:bottom w:val="none" w:sz="0" w:space="0" w:color="auto"/>
                <w:right w:val="none" w:sz="0" w:space="0" w:color="auto"/>
              </w:divBdr>
              <w:divsChild>
                <w:div w:id="445739818">
                  <w:marLeft w:val="0"/>
                  <w:marRight w:val="0"/>
                  <w:marTop w:val="0"/>
                  <w:marBottom w:val="0"/>
                  <w:divBdr>
                    <w:top w:val="none" w:sz="0" w:space="0" w:color="auto"/>
                    <w:left w:val="none" w:sz="0" w:space="0" w:color="auto"/>
                    <w:bottom w:val="none" w:sz="0" w:space="0" w:color="auto"/>
                    <w:right w:val="none" w:sz="0" w:space="0" w:color="auto"/>
                  </w:divBdr>
                </w:div>
              </w:divsChild>
            </w:div>
            <w:div w:id="26637362">
              <w:marLeft w:val="0"/>
              <w:marRight w:val="0"/>
              <w:marTop w:val="0"/>
              <w:marBottom w:val="0"/>
              <w:divBdr>
                <w:top w:val="none" w:sz="0" w:space="0" w:color="auto"/>
                <w:left w:val="none" w:sz="0" w:space="0" w:color="auto"/>
                <w:bottom w:val="none" w:sz="0" w:space="0" w:color="auto"/>
                <w:right w:val="none" w:sz="0" w:space="0" w:color="auto"/>
              </w:divBdr>
              <w:divsChild>
                <w:div w:id="1156729464">
                  <w:marLeft w:val="0"/>
                  <w:marRight w:val="0"/>
                  <w:marTop w:val="0"/>
                  <w:marBottom w:val="0"/>
                  <w:divBdr>
                    <w:top w:val="none" w:sz="0" w:space="0" w:color="auto"/>
                    <w:left w:val="none" w:sz="0" w:space="0" w:color="auto"/>
                    <w:bottom w:val="none" w:sz="0" w:space="0" w:color="auto"/>
                    <w:right w:val="none" w:sz="0" w:space="0" w:color="auto"/>
                  </w:divBdr>
                </w:div>
              </w:divsChild>
            </w:div>
            <w:div w:id="801848714">
              <w:marLeft w:val="0"/>
              <w:marRight w:val="0"/>
              <w:marTop w:val="0"/>
              <w:marBottom w:val="0"/>
              <w:divBdr>
                <w:top w:val="none" w:sz="0" w:space="0" w:color="auto"/>
                <w:left w:val="none" w:sz="0" w:space="0" w:color="auto"/>
                <w:bottom w:val="none" w:sz="0" w:space="0" w:color="auto"/>
                <w:right w:val="none" w:sz="0" w:space="0" w:color="auto"/>
              </w:divBdr>
              <w:divsChild>
                <w:div w:id="1580557183">
                  <w:marLeft w:val="0"/>
                  <w:marRight w:val="0"/>
                  <w:marTop w:val="0"/>
                  <w:marBottom w:val="0"/>
                  <w:divBdr>
                    <w:top w:val="none" w:sz="0" w:space="0" w:color="auto"/>
                    <w:left w:val="none" w:sz="0" w:space="0" w:color="auto"/>
                    <w:bottom w:val="none" w:sz="0" w:space="0" w:color="auto"/>
                    <w:right w:val="none" w:sz="0" w:space="0" w:color="auto"/>
                  </w:divBdr>
                </w:div>
              </w:divsChild>
            </w:div>
            <w:div w:id="201866716">
              <w:marLeft w:val="0"/>
              <w:marRight w:val="0"/>
              <w:marTop w:val="0"/>
              <w:marBottom w:val="0"/>
              <w:divBdr>
                <w:top w:val="none" w:sz="0" w:space="0" w:color="auto"/>
                <w:left w:val="none" w:sz="0" w:space="0" w:color="auto"/>
                <w:bottom w:val="none" w:sz="0" w:space="0" w:color="auto"/>
                <w:right w:val="none" w:sz="0" w:space="0" w:color="auto"/>
              </w:divBdr>
              <w:divsChild>
                <w:div w:id="1851065535">
                  <w:marLeft w:val="0"/>
                  <w:marRight w:val="0"/>
                  <w:marTop w:val="0"/>
                  <w:marBottom w:val="0"/>
                  <w:divBdr>
                    <w:top w:val="none" w:sz="0" w:space="0" w:color="auto"/>
                    <w:left w:val="none" w:sz="0" w:space="0" w:color="auto"/>
                    <w:bottom w:val="none" w:sz="0" w:space="0" w:color="auto"/>
                    <w:right w:val="none" w:sz="0" w:space="0" w:color="auto"/>
                  </w:divBdr>
                </w:div>
              </w:divsChild>
            </w:div>
            <w:div w:id="1850833263">
              <w:marLeft w:val="0"/>
              <w:marRight w:val="0"/>
              <w:marTop w:val="0"/>
              <w:marBottom w:val="0"/>
              <w:divBdr>
                <w:top w:val="none" w:sz="0" w:space="0" w:color="auto"/>
                <w:left w:val="none" w:sz="0" w:space="0" w:color="auto"/>
                <w:bottom w:val="none" w:sz="0" w:space="0" w:color="auto"/>
                <w:right w:val="none" w:sz="0" w:space="0" w:color="auto"/>
              </w:divBdr>
              <w:divsChild>
                <w:div w:id="1028142056">
                  <w:marLeft w:val="0"/>
                  <w:marRight w:val="0"/>
                  <w:marTop w:val="0"/>
                  <w:marBottom w:val="0"/>
                  <w:divBdr>
                    <w:top w:val="none" w:sz="0" w:space="0" w:color="auto"/>
                    <w:left w:val="none" w:sz="0" w:space="0" w:color="auto"/>
                    <w:bottom w:val="none" w:sz="0" w:space="0" w:color="auto"/>
                    <w:right w:val="none" w:sz="0" w:space="0" w:color="auto"/>
                  </w:divBdr>
                </w:div>
              </w:divsChild>
            </w:div>
            <w:div w:id="486673995">
              <w:marLeft w:val="0"/>
              <w:marRight w:val="0"/>
              <w:marTop w:val="0"/>
              <w:marBottom w:val="0"/>
              <w:divBdr>
                <w:top w:val="none" w:sz="0" w:space="0" w:color="auto"/>
                <w:left w:val="none" w:sz="0" w:space="0" w:color="auto"/>
                <w:bottom w:val="none" w:sz="0" w:space="0" w:color="auto"/>
                <w:right w:val="none" w:sz="0" w:space="0" w:color="auto"/>
              </w:divBdr>
              <w:divsChild>
                <w:div w:id="1376659219">
                  <w:marLeft w:val="0"/>
                  <w:marRight w:val="0"/>
                  <w:marTop w:val="0"/>
                  <w:marBottom w:val="0"/>
                  <w:divBdr>
                    <w:top w:val="none" w:sz="0" w:space="0" w:color="auto"/>
                    <w:left w:val="none" w:sz="0" w:space="0" w:color="auto"/>
                    <w:bottom w:val="none" w:sz="0" w:space="0" w:color="auto"/>
                    <w:right w:val="none" w:sz="0" w:space="0" w:color="auto"/>
                  </w:divBdr>
                </w:div>
              </w:divsChild>
            </w:div>
            <w:div w:id="497233006">
              <w:marLeft w:val="0"/>
              <w:marRight w:val="0"/>
              <w:marTop w:val="0"/>
              <w:marBottom w:val="0"/>
              <w:divBdr>
                <w:top w:val="none" w:sz="0" w:space="0" w:color="auto"/>
                <w:left w:val="none" w:sz="0" w:space="0" w:color="auto"/>
                <w:bottom w:val="none" w:sz="0" w:space="0" w:color="auto"/>
                <w:right w:val="none" w:sz="0" w:space="0" w:color="auto"/>
              </w:divBdr>
              <w:divsChild>
                <w:div w:id="1821846145">
                  <w:marLeft w:val="0"/>
                  <w:marRight w:val="0"/>
                  <w:marTop w:val="0"/>
                  <w:marBottom w:val="0"/>
                  <w:divBdr>
                    <w:top w:val="none" w:sz="0" w:space="0" w:color="auto"/>
                    <w:left w:val="none" w:sz="0" w:space="0" w:color="auto"/>
                    <w:bottom w:val="none" w:sz="0" w:space="0" w:color="auto"/>
                    <w:right w:val="none" w:sz="0" w:space="0" w:color="auto"/>
                  </w:divBdr>
                </w:div>
              </w:divsChild>
            </w:div>
            <w:div w:id="880941098">
              <w:marLeft w:val="0"/>
              <w:marRight w:val="0"/>
              <w:marTop w:val="0"/>
              <w:marBottom w:val="0"/>
              <w:divBdr>
                <w:top w:val="none" w:sz="0" w:space="0" w:color="auto"/>
                <w:left w:val="none" w:sz="0" w:space="0" w:color="auto"/>
                <w:bottom w:val="none" w:sz="0" w:space="0" w:color="auto"/>
                <w:right w:val="none" w:sz="0" w:space="0" w:color="auto"/>
              </w:divBdr>
              <w:divsChild>
                <w:div w:id="18052683">
                  <w:marLeft w:val="0"/>
                  <w:marRight w:val="0"/>
                  <w:marTop w:val="0"/>
                  <w:marBottom w:val="0"/>
                  <w:divBdr>
                    <w:top w:val="none" w:sz="0" w:space="0" w:color="auto"/>
                    <w:left w:val="none" w:sz="0" w:space="0" w:color="auto"/>
                    <w:bottom w:val="none" w:sz="0" w:space="0" w:color="auto"/>
                    <w:right w:val="none" w:sz="0" w:space="0" w:color="auto"/>
                  </w:divBdr>
                </w:div>
              </w:divsChild>
            </w:div>
            <w:div w:id="1720205577">
              <w:marLeft w:val="0"/>
              <w:marRight w:val="0"/>
              <w:marTop w:val="0"/>
              <w:marBottom w:val="0"/>
              <w:divBdr>
                <w:top w:val="none" w:sz="0" w:space="0" w:color="auto"/>
                <w:left w:val="none" w:sz="0" w:space="0" w:color="auto"/>
                <w:bottom w:val="none" w:sz="0" w:space="0" w:color="auto"/>
                <w:right w:val="none" w:sz="0" w:space="0" w:color="auto"/>
              </w:divBdr>
              <w:divsChild>
                <w:div w:id="392313873">
                  <w:marLeft w:val="0"/>
                  <w:marRight w:val="0"/>
                  <w:marTop w:val="0"/>
                  <w:marBottom w:val="0"/>
                  <w:divBdr>
                    <w:top w:val="none" w:sz="0" w:space="0" w:color="auto"/>
                    <w:left w:val="none" w:sz="0" w:space="0" w:color="auto"/>
                    <w:bottom w:val="none" w:sz="0" w:space="0" w:color="auto"/>
                    <w:right w:val="none" w:sz="0" w:space="0" w:color="auto"/>
                  </w:divBdr>
                </w:div>
              </w:divsChild>
            </w:div>
            <w:div w:id="730150782">
              <w:marLeft w:val="0"/>
              <w:marRight w:val="0"/>
              <w:marTop w:val="0"/>
              <w:marBottom w:val="0"/>
              <w:divBdr>
                <w:top w:val="none" w:sz="0" w:space="0" w:color="auto"/>
                <w:left w:val="none" w:sz="0" w:space="0" w:color="auto"/>
                <w:bottom w:val="none" w:sz="0" w:space="0" w:color="auto"/>
                <w:right w:val="none" w:sz="0" w:space="0" w:color="auto"/>
              </w:divBdr>
              <w:divsChild>
                <w:div w:id="462499854">
                  <w:marLeft w:val="0"/>
                  <w:marRight w:val="0"/>
                  <w:marTop w:val="0"/>
                  <w:marBottom w:val="0"/>
                  <w:divBdr>
                    <w:top w:val="none" w:sz="0" w:space="0" w:color="auto"/>
                    <w:left w:val="none" w:sz="0" w:space="0" w:color="auto"/>
                    <w:bottom w:val="none" w:sz="0" w:space="0" w:color="auto"/>
                    <w:right w:val="none" w:sz="0" w:space="0" w:color="auto"/>
                  </w:divBdr>
                </w:div>
              </w:divsChild>
            </w:div>
            <w:div w:id="888416998">
              <w:marLeft w:val="0"/>
              <w:marRight w:val="0"/>
              <w:marTop w:val="0"/>
              <w:marBottom w:val="0"/>
              <w:divBdr>
                <w:top w:val="none" w:sz="0" w:space="0" w:color="auto"/>
                <w:left w:val="none" w:sz="0" w:space="0" w:color="auto"/>
                <w:bottom w:val="none" w:sz="0" w:space="0" w:color="auto"/>
                <w:right w:val="none" w:sz="0" w:space="0" w:color="auto"/>
              </w:divBdr>
              <w:divsChild>
                <w:div w:id="1962832702">
                  <w:marLeft w:val="0"/>
                  <w:marRight w:val="0"/>
                  <w:marTop w:val="0"/>
                  <w:marBottom w:val="0"/>
                  <w:divBdr>
                    <w:top w:val="none" w:sz="0" w:space="0" w:color="auto"/>
                    <w:left w:val="none" w:sz="0" w:space="0" w:color="auto"/>
                    <w:bottom w:val="none" w:sz="0" w:space="0" w:color="auto"/>
                    <w:right w:val="none" w:sz="0" w:space="0" w:color="auto"/>
                  </w:divBdr>
                </w:div>
              </w:divsChild>
            </w:div>
            <w:div w:id="1165315166">
              <w:marLeft w:val="0"/>
              <w:marRight w:val="0"/>
              <w:marTop w:val="0"/>
              <w:marBottom w:val="0"/>
              <w:divBdr>
                <w:top w:val="none" w:sz="0" w:space="0" w:color="auto"/>
                <w:left w:val="none" w:sz="0" w:space="0" w:color="auto"/>
                <w:bottom w:val="none" w:sz="0" w:space="0" w:color="auto"/>
                <w:right w:val="none" w:sz="0" w:space="0" w:color="auto"/>
              </w:divBdr>
              <w:divsChild>
                <w:div w:id="1180773624">
                  <w:marLeft w:val="0"/>
                  <w:marRight w:val="0"/>
                  <w:marTop w:val="0"/>
                  <w:marBottom w:val="0"/>
                  <w:divBdr>
                    <w:top w:val="none" w:sz="0" w:space="0" w:color="auto"/>
                    <w:left w:val="none" w:sz="0" w:space="0" w:color="auto"/>
                    <w:bottom w:val="none" w:sz="0" w:space="0" w:color="auto"/>
                    <w:right w:val="none" w:sz="0" w:space="0" w:color="auto"/>
                  </w:divBdr>
                </w:div>
              </w:divsChild>
            </w:div>
            <w:div w:id="1304776224">
              <w:marLeft w:val="0"/>
              <w:marRight w:val="0"/>
              <w:marTop w:val="0"/>
              <w:marBottom w:val="0"/>
              <w:divBdr>
                <w:top w:val="none" w:sz="0" w:space="0" w:color="auto"/>
                <w:left w:val="none" w:sz="0" w:space="0" w:color="auto"/>
                <w:bottom w:val="none" w:sz="0" w:space="0" w:color="auto"/>
                <w:right w:val="none" w:sz="0" w:space="0" w:color="auto"/>
              </w:divBdr>
              <w:divsChild>
                <w:div w:id="1563911217">
                  <w:marLeft w:val="0"/>
                  <w:marRight w:val="0"/>
                  <w:marTop w:val="0"/>
                  <w:marBottom w:val="0"/>
                  <w:divBdr>
                    <w:top w:val="none" w:sz="0" w:space="0" w:color="auto"/>
                    <w:left w:val="none" w:sz="0" w:space="0" w:color="auto"/>
                    <w:bottom w:val="none" w:sz="0" w:space="0" w:color="auto"/>
                    <w:right w:val="none" w:sz="0" w:space="0" w:color="auto"/>
                  </w:divBdr>
                </w:div>
              </w:divsChild>
            </w:div>
            <w:div w:id="1869417037">
              <w:marLeft w:val="0"/>
              <w:marRight w:val="0"/>
              <w:marTop w:val="0"/>
              <w:marBottom w:val="0"/>
              <w:divBdr>
                <w:top w:val="none" w:sz="0" w:space="0" w:color="auto"/>
                <w:left w:val="none" w:sz="0" w:space="0" w:color="auto"/>
                <w:bottom w:val="none" w:sz="0" w:space="0" w:color="auto"/>
                <w:right w:val="none" w:sz="0" w:space="0" w:color="auto"/>
              </w:divBdr>
              <w:divsChild>
                <w:div w:id="1267498923">
                  <w:marLeft w:val="0"/>
                  <w:marRight w:val="0"/>
                  <w:marTop w:val="0"/>
                  <w:marBottom w:val="0"/>
                  <w:divBdr>
                    <w:top w:val="none" w:sz="0" w:space="0" w:color="auto"/>
                    <w:left w:val="none" w:sz="0" w:space="0" w:color="auto"/>
                    <w:bottom w:val="none" w:sz="0" w:space="0" w:color="auto"/>
                    <w:right w:val="none" w:sz="0" w:space="0" w:color="auto"/>
                  </w:divBdr>
                </w:div>
              </w:divsChild>
            </w:div>
            <w:div w:id="2087215999">
              <w:marLeft w:val="0"/>
              <w:marRight w:val="0"/>
              <w:marTop w:val="0"/>
              <w:marBottom w:val="0"/>
              <w:divBdr>
                <w:top w:val="none" w:sz="0" w:space="0" w:color="auto"/>
                <w:left w:val="none" w:sz="0" w:space="0" w:color="auto"/>
                <w:bottom w:val="none" w:sz="0" w:space="0" w:color="auto"/>
                <w:right w:val="none" w:sz="0" w:space="0" w:color="auto"/>
              </w:divBdr>
              <w:divsChild>
                <w:div w:id="604577721">
                  <w:marLeft w:val="0"/>
                  <w:marRight w:val="0"/>
                  <w:marTop w:val="0"/>
                  <w:marBottom w:val="0"/>
                  <w:divBdr>
                    <w:top w:val="none" w:sz="0" w:space="0" w:color="auto"/>
                    <w:left w:val="none" w:sz="0" w:space="0" w:color="auto"/>
                    <w:bottom w:val="none" w:sz="0" w:space="0" w:color="auto"/>
                    <w:right w:val="none" w:sz="0" w:space="0" w:color="auto"/>
                  </w:divBdr>
                </w:div>
              </w:divsChild>
            </w:div>
            <w:div w:id="1140221616">
              <w:marLeft w:val="0"/>
              <w:marRight w:val="0"/>
              <w:marTop w:val="0"/>
              <w:marBottom w:val="0"/>
              <w:divBdr>
                <w:top w:val="none" w:sz="0" w:space="0" w:color="auto"/>
                <w:left w:val="none" w:sz="0" w:space="0" w:color="auto"/>
                <w:bottom w:val="none" w:sz="0" w:space="0" w:color="auto"/>
                <w:right w:val="none" w:sz="0" w:space="0" w:color="auto"/>
              </w:divBdr>
              <w:divsChild>
                <w:div w:id="513423115">
                  <w:marLeft w:val="0"/>
                  <w:marRight w:val="0"/>
                  <w:marTop w:val="0"/>
                  <w:marBottom w:val="0"/>
                  <w:divBdr>
                    <w:top w:val="none" w:sz="0" w:space="0" w:color="auto"/>
                    <w:left w:val="none" w:sz="0" w:space="0" w:color="auto"/>
                    <w:bottom w:val="none" w:sz="0" w:space="0" w:color="auto"/>
                    <w:right w:val="none" w:sz="0" w:space="0" w:color="auto"/>
                  </w:divBdr>
                </w:div>
              </w:divsChild>
            </w:div>
            <w:div w:id="216862400">
              <w:marLeft w:val="0"/>
              <w:marRight w:val="0"/>
              <w:marTop w:val="0"/>
              <w:marBottom w:val="0"/>
              <w:divBdr>
                <w:top w:val="none" w:sz="0" w:space="0" w:color="auto"/>
                <w:left w:val="none" w:sz="0" w:space="0" w:color="auto"/>
                <w:bottom w:val="none" w:sz="0" w:space="0" w:color="auto"/>
                <w:right w:val="none" w:sz="0" w:space="0" w:color="auto"/>
              </w:divBdr>
              <w:divsChild>
                <w:div w:id="118231528">
                  <w:marLeft w:val="0"/>
                  <w:marRight w:val="0"/>
                  <w:marTop w:val="0"/>
                  <w:marBottom w:val="0"/>
                  <w:divBdr>
                    <w:top w:val="none" w:sz="0" w:space="0" w:color="auto"/>
                    <w:left w:val="none" w:sz="0" w:space="0" w:color="auto"/>
                    <w:bottom w:val="none" w:sz="0" w:space="0" w:color="auto"/>
                    <w:right w:val="none" w:sz="0" w:space="0" w:color="auto"/>
                  </w:divBdr>
                </w:div>
              </w:divsChild>
            </w:div>
            <w:div w:id="871066557">
              <w:marLeft w:val="0"/>
              <w:marRight w:val="0"/>
              <w:marTop w:val="0"/>
              <w:marBottom w:val="0"/>
              <w:divBdr>
                <w:top w:val="none" w:sz="0" w:space="0" w:color="auto"/>
                <w:left w:val="none" w:sz="0" w:space="0" w:color="auto"/>
                <w:bottom w:val="none" w:sz="0" w:space="0" w:color="auto"/>
                <w:right w:val="none" w:sz="0" w:space="0" w:color="auto"/>
              </w:divBdr>
              <w:divsChild>
                <w:div w:id="1433015809">
                  <w:marLeft w:val="0"/>
                  <w:marRight w:val="0"/>
                  <w:marTop w:val="0"/>
                  <w:marBottom w:val="0"/>
                  <w:divBdr>
                    <w:top w:val="none" w:sz="0" w:space="0" w:color="auto"/>
                    <w:left w:val="none" w:sz="0" w:space="0" w:color="auto"/>
                    <w:bottom w:val="none" w:sz="0" w:space="0" w:color="auto"/>
                    <w:right w:val="none" w:sz="0" w:space="0" w:color="auto"/>
                  </w:divBdr>
                </w:div>
              </w:divsChild>
            </w:div>
            <w:div w:id="1391422127">
              <w:marLeft w:val="0"/>
              <w:marRight w:val="0"/>
              <w:marTop w:val="0"/>
              <w:marBottom w:val="0"/>
              <w:divBdr>
                <w:top w:val="none" w:sz="0" w:space="0" w:color="auto"/>
                <w:left w:val="none" w:sz="0" w:space="0" w:color="auto"/>
                <w:bottom w:val="none" w:sz="0" w:space="0" w:color="auto"/>
                <w:right w:val="none" w:sz="0" w:space="0" w:color="auto"/>
              </w:divBdr>
              <w:divsChild>
                <w:div w:id="1700738577">
                  <w:marLeft w:val="0"/>
                  <w:marRight w:val="0"/>
                  <w:marTop w:val="0"/>
                  <w:marBottom w:val="0"/>
                  <w:divBdr>
                    <w:top w:val="none" w:sz="0" w:space="0" w:color="auto"/>
                    <w:left w:val="none" w:sz="0" w:space="0" w:color="auto"/>
                    <w:bottom w:val="none" w:sz="0" w:space="0" w:color="auto"/>
                    <w:right w:val="none" w:sz="0" w:space="0" w:color="auto"/>
                  </w:divBdr>
                </w:div>
              </w:divsChild>
            </w:div>
            <w:div w:id="1823352928">
              <w:marLeft w:val="0"/>
              <w:marRight w:val="0"/>
              <w:marTop w:val="0"/>
              <w:marBottom w:val="0"/>
              <w:divBdr>
                <w:top w:val="none" w:sz="0" w:space="0" w:color="auto"/>
                <w:left w:val="none" w:sz="0" w:space="0" w:color="auto"/>
                <w:bottom w:val="none" w:sz="0" w:space="0" w:color="auto"/>
                <w:right w:val="none" w:sz="0" w:space="0" w:color="auto"/>
              </w:divBdr>
              <w:divsChild>
                <w:div w:id="1353148276">
                  <w:marLeft w:val="0"/>
                  <w:marRight w:val="0"/>
                  <w:marTop w:val="0"/>
                  <w:marBottom w:val="0"/>
                  <w:divBdr>
                    <w:top w:val="none" w:sz="0" w:space="0" w:color="auto"/>
                    <w:left w:val="none" w:sz="0" w:space="0" w:color="auto"/>
                    <w:bottom w:val="none" w:sz="0" w:space="0" w:color="auto"/>
                    <w:right w:val="none" w:sz="0" w:space="0" w:color="auto"/>
                  </w:divBdr>
                </w:div>
              </w:divsChild>
            </w:div>
            <w:div w:id="151990687">
              <w:marLeft w:val="0"/>
              <w:marRight w:val="0"/>
              <w:marTop w:val="0"/>
              <w:marBottom w:val="0"/>
              <w:divBdr>
                <w:top w:val="none" w:sz="0" w:space="0" w:color="auto"/>
                <w:left w:val="none" w:sz="0" w:space="0" w:color="auto"/>
                <w:bottom w:val="none" w:sz="0" w:space="0" w:color="auto"/>
                <w:right w:val="none" w:sz="0" w:space="0" w:color="auto"/>
              </w:divBdr>
              <w:divsChild>
                <w:div w:id="276183564">
                  <w:marLeft w:val="0"/>
                  <w:marRight w:val="0"/>
                  <w:marTop w:val="0"/>
                  <w:marBottom w:val="0"/>
                  <w:divBdr>
                    <w:top w:val="none" w:sz="0" w:space="0" w:color="auto"/>
                    <w:left w:val="none" w:sz="0" w:space="0" w:color="auto"/>
                    <w:bottom w:val="none" w:sz="0" w:space="0" w:color="auto"/>
                    <w:right w:val="none" w:sz="0" w:space="0" w:color="auto"/>
                  </w:divBdr>
                </w:div>
              </w:divsChild>
            </w:div>
            <w:div w:id="1858539089">
              <w:marLeft w:val="0"/>
              <w:marRight w:val="0"/>
              <w:marTop w:val="0"/>
              <w:marBottom w:val="0"/>
              <w:divBdr>
                <w:top w:val="none" w:sz="0" w:space="0" w:color="auto"/>
                <w:left w:val="none" w:sz="0" w:space="0" w:color="auto"/>
                <w:bottom w:val="none" w:sz="0" w:space="0" w:color="auto"/>
                <w:right w:val="none" w:sz="0" w:space="0" w:color="auto"/>
              </w:divBdr>
              <w:divsChild>
                <w:div w:id="656156981">
                  <w:marLeft w:val="0"/>
                  <w:marRight w:val="0"/>
                  <w:marTop w:val="0"/>
                  <w:marBottom w:val="0"/>
                  <w:divBdr>
                    <w:top w:val="none" w:sz="0" w:space="0" w:color="auto"/>
                    <w:left w:val="none" w:sz="0" w:space="0" w:color="auto"/>
                    <w:bottom w:val="none" w:sz="0" w:space="0" w:color="auto"/>
                    <w:right w:val="none" w:sz="0" w:space="0" w:color="auto"/>
                  </w:divBdr>
                </w:div>
              </w:divsChild>
            </w:div>
            <w:div w:id="650524005">
              <w:marLeft w:val="0"/>
              <w:marRight w:val="0"/>
              <w:marTop w:val="0"/>
              <w:marBottom w:val="0"/>
              <w:divBdr>
                <w:top w:val="none" w:sz="0" w:space="0" w:color="auto"/>
                <w:left w:val="none" w:sz="0" w:space="0" w:color="auto"/>
                <w:bottom w:val="none" w:sz="0" w:space="0" w:color="auto"/>
                <w:right w:val="none" w:sz="0" w:space="0" w:color="auto"/>
              </w:divBdr>
              <w:divsChild>
                <w:div w:id="1351878747">
                  <w:marLeft w:val="0"/>
                  <w:marRight w:val="0"/>
                  <w:marTop w:val="0"/>
                  <w:marBottom w:val="0"/>
                  <w:divBdr>
                    <w:top w:val="none" w:sz="0" w:space="0" w:color="auto"/>
                    <w:left w:val="none" w:sz="0" w:space="0" w:color="auto"/>
                    <w:bottom w:val="none" w:sz="0" w:space="0" w:color="auto"/>
                    <w:right w:val="none" w:sz="0" w:space="0" w:color="auto"/>
                  </w:divBdr>
                </w:div>
              </w:divsChild>
            </w:div>
            <w:div w:id="742140690">
              <w:marLeft w:val="0"/>
              <w:marRight w:val="0"/>
              <w:marTop w:val="0"/>
              <w:marBottom w:val="0"/>
              <w:divBdr>
                <w:top w:val="none" w:sz="0" w:space="0" w:color="auto"/>
                <w:left w:val="none" w:sz="0" w:space="0" w:color="auto"/>
                <w:bottom w:val="none" w:sz="0" w:space="0" w:color="auto"/>
                <w:right w:val="none" w:sz="0" w:space="0" w:color="auto"/>
              </w:divBdr>
              <w:divsChild>
                <w:div w:id="1795100621">
                  <w:marLeft w:val="0"/>
                  <w:marRight w:val="0"/>
                  <w:marTop w:val="0"/>
                  <w:marBottom w:val="0"/>
                  <w:divBdr>
                    <w:top w:val="none" w:sz="0" w:space="0" w:color="auto"/>
                    <w:left w:val="none" w:sz="0" w:space="0" w:color="auto"/>
                    <w:bottom w:val="none" w:sz="0" w:space="0" w:color="auto"/>
                    <w:right w:val="none" w:sz="0" w:space="0" w:color="auto"/>
                  </w:divBdr>
                </w:div>
              </w:divsChild>
            </w:div>
            <w:div w:id="1228566880">
              <w:marLeft w:val="0"/>
              <w:marRight w:val="0"/>
              <w:marTop w:val="0"/>
              <w:marBottom w:val="0"/>
              <w:divBdr>
                <w:top w:val="none" w:sz="0" w:space="0" w:color="auto"/>
                <w:left w:val="none" w:sz="0" w:space="0" w:color="auto"/>
                <w:bottom w:val="none" w:sz="0" w:space="0" w:color="auto"/>
                <w:right w:val="none" w:sz="0" w:space="0" w:color="auto"/>
              </w:divBdr>
              <w:divsChild>
                <w:div w:id="1539657365">
                  <w:marLeft w:val="0"/>
                  <w:marRight w:val="0"/>
                  <w:marTop w:val="0"/>
                  <w:marBottom w:val="0"/>
                  <w:divBdr>
                    <w:top w:val="none" w:sz="0" w:space="0" w:color="auto"/>
                    <w:left w:val="none" w:sz="0" w:space="0" w:color="auto"/>
                    <w:bottom w:val="none" w:sz="0" w:space="0" w:color="auto"/>
                    <w:right w:val="none" w:sz="0" w:space="0" w:color="auto"/>
                  </w:divBdr>
                </w:div>
              </w:divsChild>
            </w:div>
            <w:div w:id="1232810842">
              <w:marLeft w:val="0"/>
              <w:marRight w:val="0"/>
              <w:marTop w:val="0"/>
              <w:marBottom w:val="0"/>
              <w:divBdr>
                <w:top w:val="none" w:sz="0" w:space="0" w:color="auto"/>
                <w:left w:val="none" w:sz="0" w:space="0" w:color="auto"/>
                <w:bottom w:val="none" w:sz="0" w:space="0" w:color="auto"/>
                <w:right w:val="none" w:sz="0" w:space="0" w:color="auto"/>
              </w:divBdr>
              <w:divsChild>
                <w:div w:id="524749963">
                  <w:marLeft w:val="0"/>
                  <w:marRight w:val="0"/>
                  <w:marTop w:val="0"/>
                  <w:marBottom w:val="0"/>
                  <w:divBdr>
                    <w:top w:val="none" w:sz="0" w:space="0" w:color="auto"/>
                    <w:left w:val="none" w:sz="0" w:space="0" w:color="auto"/>
                    <w:bottom w:val="none" w:sz="0" w:space="0" w:color="auto"/>
                    <w:right w:val="none" w:sz="0" w:space="0" w:color="auto"/>
                  </w:divBdr>
                </w:div>
              </w:divsChild>
            </w:div>
            <w:div w:id="1048526171">
              <w:marLeft w:val="0"/>
              <w:marRight w:val="0"/>
              <w:marTop w:val="0"/>
              <w:marBottom w:val="0"/>
              <w:divBdr>
                <w:top w:val="none" w:sz="0" w:space="0" w:color="auto"/>
                <w:left w:val="none" w:sz="0" w:space="0" w:color="auto"/>
                <w:bottom w:val="none" w:sz="0" w:space="0" w:color="auto"/>
                <w:right w:val="none" w:sz="0" w:space="0" w:color="auto"/>
              </w:divBdr>
              <w:divsChild>
                <w:div w:id="768043784">
                  <w:marLeft w:val="0"/>
                  <w:marRight w:val="0"/>
                  <w:marTop w:val="0"/>
                  <w:marBottom w:val="0"/>
                  <w:divBdr>
                    <w:top w:val="none" w:sz="0" w:space="0" w:color="auto"/>
                    <w:left w:val="none" w:sz="0" w:space="0" w:color="auto"/>
                    <w:bottom w:val="none" w:sz="0" w:space="0" w:color="auto"/>
                    <w:right w:val="none" w:sz="0" w:space="0" w:color="auto"/>
                  </w:divBdr>
                </w:div>
              </w:divsChild>
            </w:div>
            <w:div w:id="211236361">
              <w:marLeft w:val="0"/>
              <w:marRight w:val="0"/>
              <w:marTop w:val="0"/>
              <w:marBottom w:val="0"/>
              <w:divBdr>
                <w:top w:val="none" w:sz="0" w:space="0" w:color="auto"/>
                <w:left w:val="none" w:sz="0" w:space="0" w:color="auto"/>
                <w:bottom w:val="none" w:sz="0" w:space="0" w:color="auto"/>
                <w:right w:val="none" w:sz="0" w:space="0" w:color="auto"/>
              </w:divBdr>
              <w:divsChild>
                <w:div w:id="1640726220">
                  <w:marLeft w:val="0"/>
                  <w:marRight w:val="0"/>
                  <w:marTop w:val="0"/>
                  <w:marBottom w:val="0"/>
                  <w:divBdr>
                    <w:top w:val="none" w:sz="0" w:space="0" w:color="auto"/>
                    <w:left w:val="none" w:sz="0" w:space="0" w:color="auto"/>
                    <w:bottom w:val="none" w:sz="0" w:space="0" w:color="auto"/>
                    <w:right w:val="none" w:sz="0" w:space="0" w:color="auto"/>
                  </w:divBdr>
                </w:div>
              </w:divsChild>
            </w:div>
            <w:div w:id="2026009063">
              <w:marLeft w:val="0"/>
              <w:marRight w:val="0"/>
              <w:marTop w:val="0"/>
              <w:marBottom w:val="0"/>
              <w:divBdr>
                <w:top w:val="none" w:sz="0" w:space="0" w:color="auto"/>
                <w:left w:val="none" w:sz="0" w:space="0" w:color="auto"/>
                <w:bottom w:val="none" w:sz="0" w:space="0" w:color="auto"/>
                <w:right w:val="none" w:sz="0" w:space="0" w:color="auto"/>
              </w:divBdr>
              <w:divsChild>
                <w:div w:id="566574314">
                  <w:marLeft w:val="0"/>
                  <w:marRight w:val="0"/>
                  <w:marTop w:val="0"/>
                  <w:marBottom w:val="0"/>
                  <w:divBdr>
                    <w:top w:val="none" w:sz="0" w:space="0" w:color="auto"/>
                    <w:left w:val="none" w:sz="0" w:space="0" w:color="auto"/>
                    <w:bottom w:val="none" w:sz="0" w:space="0" w:color="auto"/>
                    <w:right w:val="none" w:sz="0" w:space="0" w:color="auto"/>
                  </w:divBdr>
                </w:div>
              </w:divsChild>
            </w:div>
            <w:div w:id="97913691">
              <w:marLeft w:val="0"/>
              <w:marRight w:val="0"/>
              <w:marTop w:val="0"/>
              <w:marBottom w:val="0"/>
              <w:divBdr>
                <w:top w:val="none" w:sz="0" w:space="0" w:color="auto"/>
                <w:left w:val="none" w:sz="0" w:space="0" w:color="auto"/>
                <w:bottom w:val="none" w:sz="0" w:space="0" w:color="auto"/>
                <w:right w:val="none" w:sz="0" w:space="0" w:color="auto"/>
              </w:divBdr>
              <w:divsChild>
                <w:div w:id="15201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064">
          <w:marLeft w:val="0"/>
          <w:marRight w:val="0"/>
          <w:marTop w:val="0"/>
          <w:marBottom w:val="600"/>
          <w:divBdr>
            <w:top w:val="none" w:sz="0" w:space="0" w:color="auto"/>
            <w:left w:val="none" w:sz="0" w:space="0" w:color="auto"/>
            <w:bottom w:val="none" w:sz="0" w:space="0" w:color="auto"/>
            <w:right w:val="none" w:sz="0" w:space="0" w:color="auto"/>
          </w:divBdr>
        </w:div>
      </w:divsChild>
    </w:div>
    <w:div w:id="755174694">
      <w:marLeft w:val="0"/>
      <w:marRight w:val="0"/>
      <w:marTop w:val="0"/>
      <w:marBottom w:val="0"/>
      <w:divBdr>
        <w:top w:val="none" w:sz="0" w:space="0" w:color="auto"/>
        <w:left w:val="none" w:sz="0" w:space="0" w:color="auto"/>
        <w:bottom w:val="none" w:sz="0" w:space="0" w:color="auto"/>
        <w:right w:val="none" w:sz="0" w:space="0" w:color="auto"/>
      </w:divBdr>
      <w:divsChild>
        <w:div w:id="1755468771">
          <w:marLeft w:val="0"/>
          <w:marRight w:val="0"/>
          <w:marTop w:val="0"/>
          <w:marBottom w:val="0"/>
          <w:divBdr>
            <w:top w:val="none" w:sz="0" w:space="0" w:color="auto"/>
            <w:left w:val="none" w:sz="0" w:space="0" w:color="auto"/>
            <w:bottom w:val="none" w:sz="0" w:space="0" w:color="auto"/>
            <w:right w:val="none" w:sz="0" w:space="0" w:color="auto"/>
          </w:divBdr>
        </w:div>
        <w:div w:id="1118061087">
          <w:marLeft w:val="0"/>
          <w:marRight w:val="0"/>
          <w:marTop w:val="0"/>
          <w:marBottom w:val="600"/>
          <w:divBdr>
            <w:top w:val="none" w:sz="0" w:space="0" w:color="auto"/>
            <w:left w:val="none" w:sz="0" w:space="0" w:color="auto"/>
            <w:bottom w:val="none" w:sz="0" w:space="0" w:color="auto"/>
            <w:right w:val="none" w:sz="0" w:space="0" w:color="auto"/>
          </w:divBdr>
        </w:div>
      </w:divsChild>
    </w:div>
    <w:div w:id="806045606">
      <w:marLeft w:val="0"/>
      <w:marRight w:val="0"/>
      <w:marTop w:val="0"/>
      <w:marBottom w:val="0"/>
      <w:divBdr>
        <w:top w:val="none" w:sz="0" w:space="0" w:color="auto"/>
        <w:left w:val="none" w:sz="0" w:space="0" w:color="auto"/>
        <w:bottom w:val="none" w:sz="0" w:space="0" w:color="auto"/>
        <w:right w:val="none" w:sz="0" w:space="0" w:color="auto"/>
      </w:divBdr>
      <w:divsChild>
        <w:div w:id="1909148492">
          <w:marLeft w:val="0"/>
          <w:marRight w:val="0"/>
          <w:marTop w:val="432"/>
          <w:marBottom w:val="0"/>
          <w:divBdr>
            <w:top w:val="none" w:sz="0" w:space="0" w:color="auto"/>
            <w:left w:val="none" w:sz="0" w:space="0" w:color="auto"/>
            <w:bottom w:val="none" w:sz="0" w:space="0" w:color="auto"/>
            <w:right w:val="none" w:sz="0" w:space="0" w:color="auto"/>
          </w:divBdr>
        </w:div>
        <w:div w:id="799148572">
          <w:marLeft w:val="0"/>
          <w:marRight w:val="0"/>
          <w:marTop w:val="0"/>
          <w:marBottom w:val="0"/>
          <w:divBdr>
            <w:top w:val="none" w:sz="0" w:space="0" w:color="auto"/>
            <w:left w:val="none" w:sz="0" w:space="0" w:color="auto"/>
            <w:bottom w:val="none" w:sz="0" w:space="0" w:color="auto"/>
            <w:right w:val="none" w:sz="0" w:space="0" w:color="auto"/>
          </w:divBdr>
        </w:div>
        <w:div w:id="1517116414">
          <w:marLeft w:val="0"/>
          <w:marRight w:val="0"/>
          <w:marTop w:val="0"/>
          <w:marBottom w:val="600"/>
          <w:divBdr>
            <w:top w:val="none" w:sz="0" w:space="0" w:color="auto"/>
            <w:left w:val="none" w:sz="0" w:space="0" w:color="auto"/>
            <w:bottom w:val="none" w:sz="0" w:space="0" w:color="auto"/>
            <w:right w:val="none" w:sz="0" w:space="0" w:color="auto"/>
          </w:divBdr>
        </w:div>
      </w:divsChild>
    </w:div>
    <w:div w:id="807627497">
      <w:marLeft w:val="0"/>
      <w:marRight w:val="0"/>
      <w:marTop w:val="0"/>
      <w:marBottom w:val="0"/>
      <w:divBdr>
        <w:top w:val="none" w:sz="0" w:space="0" w:color="auto"/>
        <w:left w:val="none" w:sz="0" w:space="0" w:color="auto"/>
        <w:bottom w:val="none" w:sz="0" w:space="0" w:color="auto"/>
        <w:right w:val="none" w:sz="0" w:space="0" w:color="auto"/>
      </w:divBdr>
      <w:divsChild>
        <w:div w:id="373701870">
          <w:marLeft w:val="0"/>
          <w:marRight w:val="0"/>
          <w:marTop w:val="432"/>
          <w:marBottom w:val="0"/>
          <w:divBdr>
            <w:top w:val="none" w:sz="0" w:space="0" w:color="auto"/>
            <w:left w:val="none" w:sz="0" w:space="0" w:color="auto"/>
            <w:bottom w:val="none" w:sz="0" w:space="0" w:color="auto"/>
            <w:right w:val="none" w:sz="0" w:space="0" w:color="auto"/>
          </w:divBdr>
        </w:div>
        <w:div w:id="446660246">
          <w:marLeft w:val="0"/>
          <w:marRight w:val="0"/>
          <w:marTop w:val="0"/>
          <w:marBottom w:val="0"/>
          <w:divBdr>
            <w:top w:val="none" w:sz="0" w:space="0" w:color="auto"/>
            <w:left w:val="none" w:sz="0" w:space="0" w:color="auto"/>
            <w:bottom w:val="none" w:sz="0" w:space="0" w:color="auto"/>
            <w:right w:val="none" w:sz="0" w:space="0" w:color="auto"/>
          </w:divBdr>
          <w:divsChild>
            <w:div w:id="1255431612">
              <w:marLeft w:val="0"/>
              <w:marRight w:val="0"/>
              <w:marTop w:val="0"/>
              <w:marBottom w:val="0"/>
              <w:divBdr>
                <w:top w:val="none" w:sz="0" w:space="0" w:color="auto"/>
                <w:left w:val="none" w:sz="0" w:space="0" w:color="auto"/>
                <w:bottom w:val="none" w:sz="0" w:space="0" w:color="auto"/>
                <w:right w:val="none" w:sz="0" w:space="0" w:color="auto"/>
              </w:divBdr>
              <w:divsChild>
                <w:div w:id="163321239">
                  <w:marLeft w:val="0"/>
                  <w:marRight w:val="0"/>
                  <w:marTop w:val="0"/>
                  <w:marBottom w:val="0"/>
                  <w:divBdr>
                    <w:top w:val="none" w:sz="0" w:space="0" w:color="auto"/>
                    <w:left w:val="none" w:sz="0" w:space="0" w:color="auto"/>
                    <w:bottom w:val="none" w:sz="0" w:space="0" w:color="auto"/>
                    <w:right w:val="none" w:sz="0" w:space="0" w:color="auto"/>
                  </w:divBdr>
                </w:div>
              </w:divsChild>
            </w:div>
            <w:div w:id="531722218">
              <w:marLeft w:val="0"/>
              <w:marRight w:val="0"/>
              <w:marTop w:val="0"/>
              <w:marBottom w:val="0"/>
              <w:divBdr>
                <w:top w:val="none" w:sz="0" w:space="0" w:color="auto"/>
                <w:left w:val="none" w:sz="0" w:space="0" w:color="auto"/>
                <w:bottom w:val="none" w:sz="0" w:space="0" w:color="auto"/>
                <w:right w:val="none" w:sz="0" w:space="0" w:color="auto"/>
              </w:divBdr>
              <w:divsChild>
                <w:div w:id="209534571">
                  <w:marLeft w:val="0"/>
                  <w:marRight w:val="0"/>
                  <w:marTop w:val="0"/>
                  <w:marBottom w:val="0"/>
                  <w:divBdr>
                    <w:top w:val="none" w:sz="0" w:space="0" w:color="auto"/>
                    <w:left w:val="none" w:sz="0" w:space="0" w:color="auto"/>
                    <w:bottom w:val="none" w:sz="0" w:space="0" w:color="auto"/>
                    <w:right w:val="none" w:sz="0" w:space="0" w:color="auto"/>
                  </w:divBdr>
                </w:div>
              </w:divsChild>
            </w:div>
            <w:div w:id="478770779">
              <w:marLeft w:val="0"/>
              <w:marRight w:val="0"/>
              <w:marTop w:val="0"/>
              <w:marBottom w:val="0"/>
              <w:divBdr>
                <w:top w:val="none" w:sz="0" w:space="0" w:color="auto"/>
                <w:left w:val="none" w:sz="0" w:space="0" w:color="auto"/>
                <w:bottom w:val="none" w:sz="0" w:space="0" w:color="auto"/>
                <w:right w:val="none" w:sz="0" w:space="0" w:color="auto"/>
              </w:divBdr>
              <w:divsChild>
                <w:div w:id="369887043">
                  <w:marLeft w:val="0"/>
                  <w:marRight w:val="0"/>
                  <w:marTop w:val="0"/>
                  <w:marBottom w:val="0"/>
                  <w:divBdr>
                    <w:top w:val="none" w:sz="0" w:space="0" w:color="auto"/>
                    <w:left w:val="none" w:sz="0" w:space="0" w:color="auto"/>
                    <w:bottom w:val="none" w:sz="0" w:space="0" w:color="auto"/>
                    <w:right w:val="none" w:sz="0" w:space="0" w:color="auto"/>
                  </w:divBdr>
                </w:div>
              </w:divsChild>
            </w:div>
            <w:div w:id="1941404843">
              <w:marLeft w:val="0"/>
              <w:marRight w:val="0"/>
              <w:marTop w:val="0"/>
              <w:marBottom w:val="0"/>
              <w:divBdr>
                <w:top w:val="none" w:sz="0" w:space="0" w:color="auto"/>
                <w:left w:val="none" w:sz="0" w:space="0" w:color="auto"/>
                <w:bottom w:val="none" w:sz="0" w:space="0" w:color="auto"/>
                <w:right w:val="none" w:sz="0" w:space="0" w:color="auto"/>
              </w:divBdr>
              <w:divsChild>
                <w:div w:id="917717133">
                  <w:marLeft w:val="0"/>
                  <w:marRight w:val="0"/>
                  <w:marTop w:val="0"/>
                  <w:marBottom w:val="0"/>
                  <w:divBdr>
                    <w:top w:val="none" w:sz="0" w:space="0" w:color="auto"/>
                    <w:left w:val="none" w:sz="0" w:space="0" w:color="auto"/>
                    <w:bottom w:val="none" w:sz="0" w:space="0" w:color="auto"/>
                    <w:right w:val="none" w:sz="0" w:space="0" w:color="auto"/>
                  </w:divBdr>
                </w:div>
              </w:divsChild>
            </w:div>
            <w:div w:id="1425149240">
              <w:marLeft w:val="0"/>
              <w:marRight w:val="0"/>
              <w:marTop w:val="0"/>
              <w:marBottom w:val="0"/>
              <w:divBdr>
                <w:top w:val="none" w:sz="0" w:space="0" w:color="auto"/>
                <w:left w:val="none" w:sz="0" w:space="0" w:color="auto"/>
                <w:bottom w:val="none" w:sz="0" w:space="0" w:color="auto"/>
                <w:right w:val="none" w:sz="0" w:space="0" w:color="auto"/>
              </w:divBdr>
              <w:divsChild>
                <w:div w:id="1398556732">
                  <w:marLeft w:val="0"/>
                  <w:marRight w:val="0"/>
                  <w:marTop w:val="0"/>
                  <w:marBottom w:val="0"/>
                  <w:divBdr>
                    <w:top w:val="none" w:sz="0" w:space="0" w:color="auto"/>
                    <w:left w:val="none" w:sz="0" w:space="0" w:color="auto"/>
                    <w:bottom w:val="none" w:sz="0" w:space="0" w:color="auto"/>
                    <w:right w:val="none" w:sz="0" w:space="0" w:color="auto"/>
                  </w:divBdr>
                </w:div>
              </w:divsChild>
            </w:div>
            <w:div w:id="1651708683">
              <w:marLeft w:val="0"/>
              <w:marRight w:val="0"/>
              <w:marTop w:val="0"/>
              <w:marBottom w:val="0"/>
              <w:divBdr>
                <w:top w:val="none" w:sz="0" w:space="0" w:color="auto"/>
                <w:left w:val="none" w:sz="0" w:space="0" w:color="auto"/>
                <w:bottom w:val="none" w:sz="0" w:space="0" w:color="auto"/>
                <w:right w:val="none" w:sz="0" w:space="0" w:color="auto"/>
              </w:divBdr>
              <w:divsChild>
                <w:div w:id="522014685">
                  <w:marLeft w:val="0"/>
                  <w:marRight w:val="0"/>
                  <w:marTop w:val="0"/>
                  <w:marBottom w:val="0"/>
                  <w:divBdr>
                    <w:top w:val="none" w:sz="0" w:space="0" w:color="auto"/>
                    <w:left w:val="none" w:sz="0" w:space="0" w:color="auto"/>
                    <w:bottom w:val="none" w:sz="0" w:space="0" w:color="auto"/>
                    <w:right w:val="none" w:sz="0" w:space="0" w:color="auto"/>
                  </w:divBdr>
                </w:div>
              </w:divsChild>
            </w:div>
            <w:div w:id="1468089796">
              <w:marLeft w:val="0"/>
              <w:marRight w:val="0"/>
              <w:marTop w:val="0"/>
              <w:marBottom w:val="0"/>
              <w:divBdr>
                <w:top w:val="none" w:sz="0" w:space="0" w:color="auto"/>
                <w:left w:val="none" w:sz="0" w:space="0" w:color="auto"/>
                <w:bottom w:val="none" w:sz="0" w:space="0" w:color="auto"/>
                <w:right w:val="none" w:sz="0" w:space="0" w:color="auto"/>
              </w:divBdr>
              <w:divsChild>
                <w:div w:id="634919239">
                  <w:marLeft w:val="0"/>
                  <w:marRight w:val="0"/>
                  <w:marTop w:val="0"/>
                  <w:marBottom w:val="0"/>
                  <w:divBdr>
                    <w:top w:val="none" w:sz="0" w:space="0" w:color="auto"/>
                    <w:left w:val="none" w:sz="0" w:space="0" w:color="auto"/>
                    <w:bottom w:val="none" w:sz="0" w:space="0" w:color="auto"/>
                    <w:right w:val="none" w:sz="0" w:space="0" w:color="auto"/>
                  </w:divBdr>
                </w:div>
              </w:divsChild>
            </w:div>
            <w:div w:id="1151025249">
              <w:marLeft w:val="0"/>
              <w:marRight w:val="0"/>
              <w:marTop w:val="0"/>
              <w:marBottom w:val="0"/>
              <w:divBdr>
                <w:top w:val="none" w:sz="0" w:space="0" w:color="auto"/>
                <w:left w:val="none" w:sz="0" w:space="0" w:color="auto"/>
                <w:bottom w:val="none" w:sz="0" w:space="0" w:color="auto"/>
                <w:right w:val="none" w:sz="0" w:space="0" w:color="auto"/>
              </w:divBdr>
              <w:divsChild>
                <w:div w:id="2067529966">
                  <w:marLeft w:val="0"/>
                  <w:marRight w:val="0"/>
                  <w:marTop w:val="0"/>
                  <w:marBottom w:val="0"/>
                  <w:divBdr>
                    <w:top w:val="none" w:sz="0" w:space="0" w:color="auto"/>
                    <w:left w:val="none" w:sz="0" w:space="0" w:color="auto"/>
                    <w:bottom w:val="none" w:sz="0" w:space="0" w:color="auto"/>
                    <w:right w:val="none" w:sz="0" w:space="0" w:color="auto"/>
                  </w:divBdr>
                </w:div>
              </w:divsChild>
            </w:div>
            <w:div w:id="720058567">
              <w:marLeft w:val="0"/>
              <w:marRight w:val="0"/>
              <w:marTop w:val="0"/>
              <w:marBottom w:val="0"/>
              <w:divBdr>
                <w:top w:val="none" w:sz="0" w:space="0" w:color="auto"/>
                <w:left w:val="none" w:sz="0" w:space="0" w:color="auto"/>
                <w:bottom w:val="none" w:sz="0" w:space="0" w:color="auto"/>
                <w:right w:val="none" w:sz="0" w:space="0" w:color="auto"/>
              </w:divBdr>
              <w:divsChild>
                <w:div w:id="1565678579">
                  <w:marLeft w:val="0"/>
                  <w:marRight w:val="0"/>
                  <w:marTop w:val="0"/>
                  <w:marBottom w:val="0"/>
                  <w:divBdr>
                    <w:top w:val="none" w:sz="0" w:space="0" w:color="auto"/>
                    <w:left w:val="none" w:sz="0" w:space="0" w:color="auto"/>
                    <w:bottom w:val="none" w:sz="0" w:space="0" w:color="auto"/>
                    <w:right w:val="none" w:sz="0" w:space="0" w:color="auto"/>
                  </w:divBdr>
                </w:div>
              </w:divsChild>
            </w:div>
            <w:div w:id="96878092">
              <w:marLeft w:val="0"/>
              <w:marRight w:val="0"/>
              <w:marTop w:val="0"/>
              <w:marBottom w:val="0"/>
              <w:divBdr>
                <w:top w:val="none" w:sz="0" w:space="0" w:color="auto"/>
                <w:left w:val="none" w:sz="0" w:space="0" w:color="auto"/>
                <w:bottom w:val="none" w:sz="0" w:space="0" w:color="auto"/>
                <w:right w:val="none" w:sz="0" w:space="0" w:color="auto"/>
              </w:divBdr>
              <w:divsChild>
                <w:div w:id="1273590742">
                  <w:marLeft w:val="0"/>
                  <w:marRight w:val="0"/>
                  <w:marTop w:val="0"/>
                  <w:marBottom w:val="0"/>
                  <w:divBdr>
                    <w:top w:val="none" w:sz="0" w:space="0" w:color="auto"/>
                    <w:left w:val="none" w:sz="0" w:space="0" w:color="auto"/>
                    <w:bottom w:val="none" w:sz="0" w:space="0" w:color="auto"/>
                    <w:right w:val="none" w:sz="0" w:space="0" w:color="auto"/>
                  </w:divBdr>
                </w:div>
              </w:divsChild>
            </w:div>
            <w:div w:id="1973557623">
              <w:marLeft w:val="0"/>
              <w:marRight w:val="0"/>
              <w:marTop w:val="0"/>
              <w:marBottom w:val="0"/>
              <w:divBdr>
                <w:top w:val="none" w:sz="0" w:space="0" w:color="auto"/>
                <w:left w:val="none" w:sz="0" w:space="0" w:color="auto"/>
                <w:bottom w:val="none" w:sz="0" w:space="0" w:color="auto"/>
                <w:right w:val="none" w:sz="0" w:space="0" w:color="auto"/>
              </w:divBdr>
              <w:divsChild>
                <w:div w:id="2008898429">
                  <w:marLeft w:val="0"/>
                  <w:marRight w:val="0"/>
                  <w:marTop w:val="0"/>
                  <w:marBottom w:val="0"/>
                  <w:divBdr>
                    <w:top w:val="none" w:sz="0" w:space="0" w:color="auto"/>
                    <w:left w:val="none" w:sz="0" w:space="0" w:color="auto"/>
                    <w:bottom w:val="none" w:sz="0" w:space="0" w:color="auto"/>
                    <w:right w:val="none" w:sz="0" w:space="0" w:color="auto"/>
                  </w:divBdr>
                </w:div>
              </w:divsChild>
            </w:div>
            <w:div w:id="1213662378">
              <w:marLeft w:val="0"/>
              <w:marRight w:val="0"/>
              <w:marTop w:val="0"/>
              <w:marBottom w:val="0"/>
              <w:divBdr>
                <w:top w:val="none" w:sz="0" w:space="0" w:color="auto"/>
                <w:left w:val="none" w:sz="0" w:space="0" w:color="auto"/>
                <w:bottom w:val="none" w:sz="0" w:space="0" w:color="auto"/>
                <w:right w:val="none" w:sz="0" w:space="0" w:color="auto"/>
              </w:divBdr>
              <w:divsChild>
                <w:div w:id="2099280863">
                  <w:marLeft w:val="0"/>
                  <w:marRight w:val="0"/>
                  <w:marTop w:val="0"/>
                  <w:marBottom w:val="0"/>
                  <w:divBdr>
                    <w:top w:val="none" w:sz="0" w:space="0" w:color="auto"/>
                    <w:left w:val="none" w:sz="0" w:space="0" w:color="auto"/>
                    <w:bottom w:val="none" w:sz="0" w:space="0" w:color="auto"/>
                    <w:right w:val="none" w:sz="0" w:space="0" w:color="auto"/>
                  </w:divBdr>
                </w:div>
              </w:divsChild>
            </w:div>
            <w:div w:id="682821660">
              <w:marLeft w:val="0"/>
              <w:marRight w:val="0"/>
              <w:marTop w:val="0"/>
              <w:marBottom w:val="0"/>
              <w:divBdr>
                <w:top w:val="none" w:sz="0" w:space="0" w:color="auto"/>
                <w:left w:val="none" w:sz="0" w:space="0" w:color="auto"/>
                <w:bottom w:val="none" w:sz="0" w:space="0" w:color="auto"/>
                <w:right w:val="none" w:sz="0" w:space="0" w:color="auto"/>
              </w:divBdr>
              <w:divsChild>
                <w:div w:id="232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315">
          <w:marLeft w:val="0"/>
          <w:marRight w:val="0"/>
          <w:marTop w:val="0"/>
          <w:marBottom w:val="600"/>
          <w:divBdr>
            <w:top w:val="none" w:sz="0" w:space="0" w:color="auto"/>
            <w:left w:val="none" w:sz="0" w:space="0" w:color="auto"/>
            <w:bottom w:val="none" w:sz="0" w:space="0" w:color="auto"/>
            <w:right w:val="none" w:sz="0" w:space="0" w:color="auto"/>
          </w:divBdr>
        </w:div>
      </w:divsChild>
    </w:div>
    <w:div w:id="825780033">
      <w:marLeft w:val="0"/>
      <w:marRight w:val="0"/>
      <w:marTop w:val="0"/>
      <w:marBottom w:val="0"/>
      <w:divBdr>
        <w:top w:val="none" w:sz="0" w:space="0" w:color="auto"/>
        <w:left w:val="none" w:sz="0" w:space="0" w:color="auto"/>
        <w:bottom w:val="none" w:sz="0" w:space="0" w:color="auto"/>
        <w:right w:val="none" w:sz="0" w:space="0" w:color="auto"/>
      </w:divBdr>
      <w:divsChild>
        <w:div w:id="766073802">
          <w:marLeft w:val="0"/>
          <w:marRight w:val="0"/>
          <w:marTop w:val="432"/>
          <w:marBottom w:val="0"/>
          <w:divBdr>
            <w:top w:val="none" w:sz="0" w:space="0" w:color="auto"/>
            <w:left w:val="none" w:sz="0" w:space="0" w:color="auto"/>
            <w:bottom w:val="none" w:sz="0" w:space="0" w:color="auto"/>
            <w:right w:val="none" w:sz="0" w:space="0" w:color="auto"/>
          </w:divBdr>
        </w:div>
        <w:div w:id="952444656">
          <w:marLeft w:val="0"/>
          <w:marRight w:val="0"/>
          <w:marTop w:val="0"/>
          <w:marBottom w:val="0"/>
          <w:divBdr>
            <w:top w:val="none" w:sz="0" w:space="0" w:color="auto"/>
            <w:left w:val="none" w:sz="0" w:space="0" w:color="auto"/>
            <w:bottom w:val="none" w:sz="0" w:space="0" w:color="auto"/>
            <w:right w:val="none" w:sz="0" w:space="0" w:color="auto"/>
          </w:divBdr>
        </w:div>
        <w:div w:id="1658221224">
          <w:marLeft w:val="0"/>
          <w:marRight w:val="0"/>
          <w:marTop w:val="0"/>
          <w:marBottom w:val="600"/>
          <w:divBdr>
            <w:top w:val="none" w:sz="0" w:space="0" w:color="auto"/>
            <w:left w:val="none" w:sz="0" w:space="0" w:color="auto"/>
            <w:bottom w:val="none" w:sz="0" w:space="0" w:color="auto"/>
            <w:right w:val="none" w:sz="0" w:space="0" w:color="auto"/>
          </w:divBdr>
        </w:div>
      </w:divsChild>
    </w:div>
    <w:div w:id="902252980">
      <w:marLeft w:val="0"/>
      <w:marRight w:val="0"/>
      <w:marTop w:val="0"/>
      <w:marBottom w:val="0"/>
      <w:divBdr>
        <w:top w:val="none" w:sz="0" w:space="0" w:color="auto"/>
        <w:left w:val="none" w:sz="0" w:space="0" w:color="auto"/>
        <w:bottom w:val="none" w:sz="0" w:space="0" w:color="auto"/>
        <w:right w:val="none" w:sz="0" w:space="0" w:color="auto"/>
      </w:divBdr>
      <w:divsChild>
        <w:div w:id="128130972">
          <w:marLeft w:val="0"/>
          <w:marRight w:val="0"/>
          <w:marTop w:val="432"/>
          <w:marBottom w:val="0"/>
          <w:divBdr>
            <w:top w:val="none" w:sz="0" w:space="0" w:color="auto"/>
            <w:left w:val="none" w:sz="0" w:space="0" w:color="auto"/>
            <w:bottom w:val="none" w:sz="0" w:space="0" w:color="auto"/>
            <w:right w:val="none" w:sz="0" w:space="0" w:color="auto"/>
          </w:divBdr>
        </w:div>
        <w:div w:id="839345731">
          <w:marLeft w:val="0"/>
          <w:marRight w:val="0"/>
          <w:marTop w:val="0"/>
          <w:marBottom w:val="0"/>
          <w:divBdr>
            <w:top w:val="none" w:sz="0" w:space="0" w:color="auto"/>
            <w:left w:val="none" w:sz="0" w:space="0" w:color="auto"/>
            <w:bottom w:val="none" w:sz="0" w:space="0" w:color="auto"/>
            <w:right w:val="none" w:sz="0" w:space="0" w:color="auto"/>
          </w:divBdr>
        </w:div>
        <w:div w:id="1050573127">
          <w:marLeft w:val="0"/>
          <w:marRight w:val="0"/>
          <w:marTop w:val="0"/>
          <w:marBottom w:val="600"/>
          <w:divBdr>
            <w:top w:val="none" w:sz="0" w:space="0" w:color="auto"/>
            <w:left w:val="none" w:sz="0" w:space="0" w:color="auto"/>
            <w:bottom w:val="none" w:sz="0" w:space="0" w:color="auto"/>
            <w:right w:val="none" w:sz="0" w:space="0" w:color="auto"/>
          </w:divBdr>
        </w:div>
      </w:divsChild>
    </w:div>
    <w:div w:id="906837255">
      <w:marLeft w:val="0"/>
      <w:marRight w:val="0"/>
      <w:marTop w:val="0"/>
      <w:marBottom w:val="0"/>
      <w:divBdr>
        <w:top w:val="none" w:sz="0" w:space="0" w:color="auto"/>
        <w:left w:val="none" w:sz="0" w:space="0" w:color="auto"/>
        <w:bottom w:val="none" w:sz="0" w:space="0" w:color="auto"/>
        <w:right w:val="none" w:sz="0" w:space="0" w:color="auto"/>
      </w:divBdr>
      <w:divsChild>
        <w:div w:id="195048778">
          <w:marLeft w:val="0"/>
          <w:marRight w:val="0"/>
          <w:marTop w:val="432"/>
          <w:marBottom w:val="0"/>
          <w:divBdr>
            <w:top w:val="none" w:sz="0" w:space="0" w:color="auto"/>
            <w:left w:val="none" w:sz="0" w:space="0" w:color="auto"/>
            <w:bottom w:val="none" w:sz="0" w:space="0" w:color="auto"/>
            <w:right w:val="none" w:sz="0" w:space="0" w:color="auto"/>
          </w:divBdr>
        </w:div>
        <w:div w:id="1988393015">
          <w:marLeft w:val="0"/>
          <w:marRight w:val="0"/>
          <w:marTop w:val="0"/>
          <w:marBottom w:val="0"/>
          <w:divBdr>
            <w:top w:val="none" w:sz="0" w:space="0" w:color="auto"/>
            <w:left w:val="none" w:sz="0" w:space="0" w:color="auto"/>
            <w:bottom w:val="none" w:sz="0" w:space="0" w:color="auto"/>
            <w:right w:val="none" w:sz="0" w:space="0" w:color="auto"/>
          </w:divBdr>
        </w:div>
        <w:div w:id="2067534367">
          <w:marLeft w:val="0"/>
          <w:marRight w:val="0"/>
          <w:marTop w:val="0"/>
          <w:marBottom w:val="600"/>
          <w:divBdr>
            <w:top w:val="none" w:sz="0" w:space="0" w:color="auto"/>
            <w:left w:val="none" w:sz="0" w:space="0" w:color="auto"/>
            <w:bottom w:val="none" w:sz="0" w:space="0" w:color="auto"/>
            <w:right w:val="none" w:sz="0" w:space="0" w:color="auto"/>
          </w:divBdr>
        </w:div>
      </w:divsChild>
    </w:div>
    <w:div w:id="911812243">
      <w:marLeft w:val="0"/>
      <w:marRight w:val="0"/>
      <w:marTop w:val="0"/>
      <w:marBottom w:val="0"/>
      <w:divBdr>
        <w:top w:val="none" w:sz="0" w:space="0" w:color="auto"/>
        <w:left w:val="none" w:sz="0" w:space="0" w:color="auto"/>
        <w:bottom w:val="none" w:sz="0" w:space="0" w:color="auto"/>
        <w:right w:val="none" w:sz="0" w:space="0" w:color="auto"/>
      </w:divBdr>
      <w:divsChild>
        <w:div w:id="370225026">
          <w:marLeft w:val="0"/>
          <w:marRight w:val="0"/>
          <w:marTop w:val="432"/>
          <w:marBottom w:val="0"/>
          <w:divBdr>
            <w:top w:val="none" w:sz="0" w:space="0" w:color="auto"/>
            <w:left w:val="none" w:sz="0" w:space="0" w:color="auto"/>
            <w:bottom w:val="none" w:sz="0" w:space="0" w:color="auto"/>
            <w:right w:val="none" w:sz="0" w:space="0" w:color="auto"/>
          </w:divBdr>
        </w:div>
        <w:div w:id="472403840">
          <w:marLeft w:val="0"/>
          <w:marRight w:val="0"/>
          <w:marTop w:val="0"/>
          <w:marBottom w:val="0"/>
          <w:divBdr>
            <w:top w:val="none" w:sz="0" w:space="0" w:color="auto"/>
            <w:left w:val="none" w:sz="0" w:space="0" w:color="auto"/>
            <w:bottom w:val="none" w:sz="0" w:space="0" w:color="auto"/>
            <w:right w:val="none" w:sz="0" w:space="0" w:color="auto"/>
          </w:divBdr>
        </w:div>
        <w:div w:id="1951159500">
          <w:marLeft w:val="0"/>
          <w:marRight w:val="0"/>
          <w:marTop w:val="0"/>
          <w:marBottom w:val="600"/>
          <w:divBdr>
            <w:top w:val="none" w:sz="0" w:space="0" w:color="auto"/>
            <w:left w:val="none" w:sz="0" w:space="0" w:color="auto"/>
            <w:bottom w:val="none" w:sz="0" w:space="0" w:color="auto"/>
            <w:right w:val="none" w:sz="0" w:space="0" w:color="auto"/>
          </w:divBdr>
        </w:div>
      </w:divsChild>
    </w:div>
    <w:div w:id="931746396">
      <w:marLeft w:val="0"/>
      <w:marRight w:val="0"/>
      <w:marTop w:val="0"/>
      <w:marBottom w:val="0"/>
      <w:divBdr>
        <w:top w:val="none" w:sz="0" w:space="0" w:color="auto"/>
        <w:left w:val="none" w:sz="0" w:space="0" w:color="auto"/>
        <w:bottom w:val="none" w:sz="0" w:space="0" w:color="auto"/>
        <w:right w:val="none" w:sz="0" w:space="0" w:color="auto"/>
      </w:divBdr>
      <w:divsChild>
        <w:div w:id="1516190170">
          <w:marLeft w:val="0"/>
          <w:marRight w:val="0"/>
          <w:marTop w:val="432"/>
          <w:marBottom w:val="0"/>
          <w:divBdr>
            <w:top w:val="none" w:sz="0" w:space="0" w:color="auto"/>
            <w:left w:val="none" w:sz="0" w:space="0" w:color="auto"/>
            <w:bottom w:val="none" w:sz="0" w:space="0" w:color="auto"/>
            <w:right w:val="none" w:sz="0" w:space="0" w:color="auto"/>
          </w:divBdr>
        </w:div>
        <w:div w:id="2120636617">
          <w:marLeft w:val="0"/>
          <w:marRight w:val="0"/>
          <w:marTop w:val="0"/>
          <w:marBottom w:val="0"/>
          <w:divBdr>
            <w:top w:val="none" w:sz="0" w:space="0" w:color="auto"/>
            <w:left w:val="none" w:sz="0" w:space="0" w:color="auto"/>
            <w:bottom w:val="none" w:sz="0" w:space="0" w:color="auto"/>
            <w:right w:val="none" w:sz="0" w:space="0" w:color="auto"/>
          </w:divBdr>
        </w:div>
        <w:div w:id="685251033">
          <w:marLeft w:val="0"/>
          <w:marRight w:val="0"/>
          <w:marTop w:val="0"/>
          <w:marBottom w:val="600"/>
          <w:divBdr>
            <w:top w:val="none" w:sz="0" w:space="0" w:color="auto"/>
            <w:left w:val="none" w:sz="0" w:space="0" w:color="auto"/>
            <w:bottom w:val="none" w:sz="0" w:space="0" w:color="auto"/>
            <w:right w:val="none" w:sz="0" w:space="0" w:color="auto"/>
          </w:divBdr>
        </w:div>
      </w:divsChild>
    </w:div>
    <w:div w:id="987170510">
      <w:marLeft w:val="0"/>
      <w:marRight w:val="0"/>
      <w:marTop w:val="0"/>
      <w:marBottom w:val="0"/>
      <w:divBdr>
        <w:top w:val="none" w:sz="0" w:space="0" w:color="auto"/>
        <w:left w:val="none" w:sz="0" w:space="0" w:color="auto"/>
        <w:bottom w:val="none" w:sz="0" w:space="0" w:color="auto"/>
        <w:right w:val="none" w:sz="0" w:space="0" w:color="auto"/>
      </w:divBdr>
      <w:divsChild>
        <w:div w:id="1298217129">
          <w:marLeft w:val="0"/>
          <w:marRight w:val="0"/>
          <w:marTop w:val="432"/>
          <w:marBottom w:val="0"/>
          <w:divBdr>
            <w:top w:val="none" w:sz="0" w:space="0" w:color="auto"/>
            <w:left w:val="none" w:sz="0" w:space="0" w:color="auto"/>
            <w:bottom w:val="none" w:sz="0" w:space="0" w:color="auto"/>
            <w:right w:val="none" w:sz="0" w:space="0" w:color="auto"/>
          </w:divBdr>
        </w:div>
        <w:div w:id="1679304283">
          <w:marLeft w:val="0"/>
          <w:marRight w:val="0"/>
          <w:marTop w:val="0"/>
          <w:marBottom w:val="0"/>
          <w:divBdr>
            <w:top w:val="none" w:sz="0" w:space="0" w:color="auto"/>
            <w:left w:val="none" w:sz="0" w:space="0" w:color="auto"/>
            <w:bottom w:val="none" w:sz="0" w:space="0" w:color="auto"/>
            <w:right w:val="none" w:sz="0" w:space="0" w:color="auto"/>
          </w:divBdr>
          <w:divsChild>
            <w:div w:id="731392116">
              <w:marLeft w:val="0"/>
              <w:marRight w:val="0"/>
              <w:marTop w:val="0"/>
              <w:marBottom w:val="0"/>
              <w:divBdr>
                <w:top w:val="none" w:sz="0" w:space="0" w:color="auto"/>
                <w:left w:val="none" w:sz="0" w:space="0" w:color="auto"/>
                <w:bottom w:val="none" w:sz="0" w:space="0" w:color="auto"/>
                <w:right w:val="none" w:sz="0" w:space="0" w:color="auto"/>
              </w:divBdr>
              <w:divsChild>
                <w:div w:id="956301740">
                  <w:marLeft w:val="0"/>
                  <w:marRight w:val="0"/>
                  <w:marTop w:val="0"/>
                  <w:marBottom w:val="0"/>
                  <w:divBdr>
                    <w:top w:val="none" w:sz="0" w:space="0" w:color="auto"/>
                    <w:left w:val="none" w:sz="0" w:space="0" w:color="auto"/>
                    <w:bottom w:val="none" w:sz="0" w:space="0" w:color="auto"/>
                    <w:right w:val="none" w:sz="0" w:space="0" w:color="auto"/>
                  </w:divBdr>
                </w:div>
              </w:divsChild>
            </w:div>
            <w:div w:id="1555386794">
              <w:marLeft w:val="0"/>
              <w:marRight w:val="0"/>
              <w:marTop w:val="0"/>
              <w:marBottom w:val="0"/>
              <w:divBdr>
                <w:top w:val="none" w:sz="0" w:space="0" w:color="auto"/>
                <w:left w:val="none" w:sz="0" w:space="0" w:color="auto"/>
                <w:bottom w:val="none" w:sz="0" w:space="0" w:color="auto"/>
                <w:right w:val="none" w:sz="0" w:space="0" w:color="auto"/>
              </w:divBdr>
              <w:divsChild>
                <w:div w:id="216626610">
                  <w:marLeft w:val="0"/>
                  <w:marRight w:val="0"/>
                  <w:marTop w:val="0"/>
                  <w:marBottom w:val="0"/>
                  <w:divBdr>
                    <w:top w:val="none" w:sz="0" w:space="0" w:color="auto"/>
                    <w:left w:val="none" w:sz="0" w:space="0" w:color="auto"/>
                    <w:bottom w:val="none" w:sz="0" w:space="0" w:color="auto"/>
                    <w:right w:val="none" w:sz="0" w:space="0" w:color="auto"/>
                  </w:divBdr>
                </w:div>
              </w:divsChild>
            </w:div>
            <w:div w:id="386925864">
              <w:marLeft w:val="0"/>
              <w:marRight w:val="0"/>
              <w:marTop w:val="0"/>
              <w:marBottom w:val="0"/>
              <w:divBdr>
                <w:top w:val="none" w:sz="0" w:space="0" w:color="auto"/>
                <w:left w:val="none" w:sz="0" w:space="0" w:color="auto"/>
                <w:bottom w:val="none" w:sz="0" w:space="0" w:color="auto"/>
                <w:right w:val="none" w:sz="0" w:space="0" w:color="auto"/>
              </w:divBdr>
              <w:divsChild>
                <w:div w:id="137233108">
                  <w:marLeft w:val="0"/>
                  <w:marRight w:val="0"/>
                  <w:marTop w:val="0"/>
                  <w:marBottom w:val="0"/>
                  <w:divBdr>
                    <w:top w:val="none" w:sz="0" w:space="0" w:color="auto"/>
                    <w:left w:val="none" w:sz="0" w:space="0" w:color="auto"/>
                    <w:bottom w:val="none" w:sz="0" w:space="0" w:color="auto"/>
                    <w:right w:val="none" w:sz="0" w:space="0" w:color="auto"/>
                  </w:divBdr>
                </w:div>
              </w:divsChild>
            </w:div>
            <w:div w:id="255014827">
              <w:marLeft w:val="0"/>
              <w:marRight w:val="0"/>
              <w:marTop w:val="0"/>
              <w:marBottom w:val="0"/>
              <w:divBdr>
                <w:top w:val="none" w:sz="0" w:space="0" w:color="auto"/>
                <w:left w:val="none" w:sz="0" w:space="0" w:color="auto"/>
                <w:bottom w:val="none" w:sz="0" w:space="0" w:color="auto"/>
                <w:right w:val="none" w:sz="0" w:space="0" w:color="auto"/>
              </w:divBdr>
              <w:divsChild>
                <w:div w:id="1415198424">
                  <w:marLeft w:val="0"/>
                  <w:marRight w:val="0"/>
                  <w:marTop w:val="0"/>
                  <w:marBottom w:val="0"/>
                  <w:divBdr>
                    <w:top w:val="none" w:sz="0" w:space="0" w:color="auto"/>
                    <w:left w:val="none" w:sz="0" w:space="0" w:color="auto"/>
                    <w:bottom w:val="none" w:sz="0" w:space="0" w:color="auto"/>
                    <w:right w:val="none" w:sz="0" w:space="0" w:color="auto"/>
                  </w:divBdr>
                </w:div>
              </w:divsChild>
            </w:div>
            <w:div w:id="35324128">
              <w:marLeft w:val="0"/>
              <w:marRight w:val="0"/>
              <w:marTop w:val="0"/>
              <w:marBottom w:val="0"/>
              <w:divBdr>
                <w:top w:val="none" w:sz="0" w:space="0" w:color="auto"/>
                <w:left w:val="none" w:sz="0" w:space="0" w:color="auto"/>
                <w:bottom w:val="none" w:sz="0" w:space="0" w:color="auto"/>
                <w:right w:val="none" w:sz="0" w:space="0" w:color="auto"/>
              </w:divBdr>
              <w:divsChild>
                <w:div w:id="1072198981">
                  <w:marLeft w:val="0"/>
                  <w:marRight w:val="0"/>
                  <w:marTop w:val="0"/>
                  <w:marBottom w:val="0"/>
                  <w:divBdr>
                    <w:top w:val="none" w:sz="0" w:space="0" w:color="auto"/>
                    <w:left w:val="none" w:sz="0" w:space="0" w:color="auto"/>
                    <w:bottom w:val="none" w:sz="0" w:space="0" w:color="auto"/>
                    <w:right w:val="none" w:sz="0" w:space="0" w:color="auto"/>
                  </w:divBdr>
                </w:div>
              </w:divsChild>
            </w:div>
            <w:div w:id="651761711">
              <w:marLeft w:val="0"/>
              <w:marRight w:val="0"/>
              <w:marTop w:val="0"/>
              <w:marBottom w:val="0"/>
              <w:divBdr>
                <w:top w:val="none" w:sz="0" w:space="0" w:color="auto"/>
                <w:left w:val="none" w:sz="0" w:space="0" w:color="auto"/>
                <w:bottom w:val="none" w:sz="0" w:space="0" w:color="auto"/>
                <w:right w:val="none" w:sz="0" w:space="0" w:color="auto"/>
              </w:divBdr>
              <w:divsChild>
                <w:div w:id="442072327">
                  <w:marLeft w:val="0"/>
                  <w:marRight w:val="0"/>
                  <w:marTop w:val="0"/>
                  <w:marBottom w:val="0"/>
                  <w:divBdr>
                    <w:top w:val="none" w:sz="0" w:space="0" w:color="auto"/>
                    <w:left w:val="none" w:sz="0" w:space="0" w:color="auto"/>
                    <w:bottom w:val="none" w:sz="0" w:space="0" w:color="auto"/>
                    <w:right w:val="none" w:sz="0" w:space="0" w:color="auto"/>
                  </w:divBdr>
                </w:div>
              </w:divsChild>
            </w:div>
            <w:div w:id="950433493">
              <w:marLeft w:val="0"/>
              <w:marRight w:val="0"/>
              <w:marTop w:val="0"/>
              <w:marBottom w:val="0"/>
              <w:divBdr>
                <w:top w:val="none" w:sz="0" w:space="0" w:color="auto"/>
                <w:left w:val="none" w:sz="0" w:space="0" w:color="auto"/>
                <w:bottom w:val="none" w:sz="0" w:space="0" w:color="auto"/>
                <w:right w:val="none" w:sz="0" w:space="0" w:color="auto"/>
              </w:divBdr>
              <w:divsChild>
                <w:div w:id="1496140903">
                  <w:marLeft w:val="0"/>
                  <w:marRight w:val="0"/>
                  <w:marTop w:val="0"/>
                  <w:marBottom w:val="0"/>
                  <w:divBdr>
                    <w:top w:val="none" w:sz="0" w:space="0" w:color="auto"/>
                    <w:left w:val="none" w:sz="0" w:space="0" w:color="auto"/>
                    <w:bottom w:val="none" w:sz="0" w:space="0" w:color="auto"/>
                    <w:right w:val="none" w:sz="0" w:space="0" w:color="auto"/>
                  </w:divBdr>
                </w:div>
              </w:divsChild>
            </w:div>
            <w:div w:id="2099448454">
              <w:marLeft w:val="0"/>
              <w:marRight w:val="0"/>
              <w:marTop w:val="0"/>
              <w:marBottom w:val="0"/>
              <w:divBdr>
                <w:top w:val="none" w:sz="0" w:space="0" w:color="auto"/>
                <w:left w:val="none" w:sz="0" w:space="0" w:color="auto"/>
                <w:bottom w:val="none" w:sz="0" w:space="0" w:color="auto"/>
                <w:right w:val="none" w:sz="0" w:space="0" w:color="auto"/>
              </w:divBdr>
              <w:divsChild>
                <w:div w:id="1916208712">
                  <w:marLeft w:val="0"/>
                  <w:marRight w:val="0"/>
                  <w:marTop w:val="0"/>
                  <w:marBottom w:val="0"/>
                  <w:divBdr>
                    <w:top w:val="none" w:sz="0" w:space="0" w:color="auto"/>
                    <w:left w:val="none" w:sz="0" w:space="0" w:color="auto"/>
                    <w:bottom w:val="none" w:sz="0" w:space="0" w:color="auto"/>
                    <w:right w:val="none" w:sz="0" w:space="0" w:color="auto"/>
                  </w:divBdr>
                </w:div>
              </w:divsChild>
            </w:div>
            <w:div w:id="280965420">
              <w:marLeft w:val="0"/>
              <w:marRight w:val="0"/>
              <w:marTop w:val="0"/>
              <w:marBottom w:val="0"/>
              <w:divBdr>
                <w:top w:val="none" w:sz="0" w:space="0" w:color="auto"/>
                <w:left w:val="none" w:sz="0" w:space="0" w:color="auto"/>
                <w:bottom w:val="none" w:sz="0" w:space="0" w:color="auto"/>
                <w:right w:val="none" w:sz="0" w:space="0" w:color="auto"/>
              </w:divBdr>
              <w:divsChild>
                <w:div w:id="1215459413">
                  <w:marLeft w:val="0"/>
                  <w:marRight w:val="0"/>
                  <w:marTop w:val="0"/>
                  <w:marBottom w:val="0"/>
                  <w:divBdr>
                    <w:top w:val="none" w:sz="0" w:space="0" w:color="auto"/>
                    <w:left w:val="none" w:sz="0" w:space="0" w:color="auto"/>
                    <w:bottom w:val="none" w:sz="0" w:space="0" w:color="auto"/>
                    <w:right w:val="none" w:sz="0" w:space="0" w:color="auto"/>
                  </w:divBdr>
                </w:div>
              </w:divsChild>
            </w:div>
            <w:div w:id="1147475511">
              <w:marLeft w:val="0"/>
              <w:marRight w:val="0"/>
              <w:marTop w:val="0"/>
              <w:marBottom w:val="0"/>
              <w:divBdr>
                <w:top w:val="none" w:sz="0" w:space="0" w:color="auto"/>
                <w:left w:val="none" w:sz="0" w:space="0" w:color="auto"/>
                <w:bottom w:val="none" w:sz="0" w:space="0" w:color="auto"/>
                <w:right w:val="none" w:sz="0" w:space="0" w:color="auto"/>
              </w:divBdr>
              <w:divsChild>
                <w:div w:id="32122901">
                  <w:marLeft w:val="0"/>
                  <w:marRight w:val="0"/>
                  <w:marTop w:val="0"/>
                  <w:marBottom w:val="0"/>
                  <w:divBdr>
                    <w:top w:val="none" w:sz="0" w:space="0" w:color="auto"/>
                    <w:left w:val="none" w:sz="0" w:space="0" w:color="auto"/>
                    <w:bottom w:val="none" w:sz="0" w:space="0" w:color="auto"/>
                    <w:right w:val="none" w:sz="0" w:space="0" w:color="auto"/>
                  </w:divBdr>
                </w:div>
              </w:divsChild>
            </w:div>
            <w:div w:id="1863011058">
              <w:marLeft w:val="0"/>
              <w:marRight w:val="0"/>
              <w:marTop w:val="0"/>
              <w:marBottom w:val="0"/>
              <w:divBdr>
                <w:top w:val="none" w:sz="0" w:space="0" w:color="auto"/>
                <w:left w:val="none" w:sz="0" w:space="0" w:color="auto"/>
                <w:bottom w:val="none" w:sz="0" w:space="0" w:color="auto"/>
                <w:right w:val="none" w:sz="0" w:space="0" w:color="auto"/>
              </w:divBdr>
              <w:divsChild>
                <w:div w:id="1526824471">
                  <w:marLeft w:val="0"/>
                  <w:marRight w:val="0"/>
                  <w:marTop w:val="0"/>
                  <w:marBottom w:val="0"/>
                  <w:divBdr>
                    <w:top w:val="none" w:sz="0" w:space="0" w:color="auto"/>
                    <w:left w:val="none" w:sz="0" w:space="0" w:color="auto"/>
                    <w:bottom w:val="none" w:sz="0" w:space="0" w:color="auto"/>
                    <w:right w:val="none" w:sz="0" w:space="0" w:color="auto"/>
                  </w:divBdr>
                </w:div>
              </w:divsChild>
            </w:div>
            <w:div w:id="1432581501">
              <w:marLeft w:val="0"/>
              <w:marRight w:val="0"/>
              <w:marTop w:val="0"/>
              <w:marBottom w:val="0"/>
              <w:divBdr>
                <w:top w:val="none" w:sz="0" w:space="0" w:color="auto"/>
                <w:left w:val="none" w:sz="0" w:space="0" w:color="auto"/>
                <w:bottom w:val="none" w:sz="0" w:space="0" w:color="auto"/>
                <w:right w:val="none" w:sz="0" w:space="0" w:color="auto"/>
              </w:divBdr>
              <w:divsChild>
                <w:div w:id="1074668722">
                  <w:marLeft w:val="0"/>
                  <w:marRight w:val="0"/>
                  <w:marTop w:val="0"/>
                  <w:marBottom w:val="0"/>
                  <w:divBdr>
                    <w:top w:val="none" w:sz="0" w:space="0" w:color="auto"/>
                    <w:left w:val="none" w:sz="0" w:space="0" w:color="auto"/>
                    <w:bottom w:val="none" w:sz="0" w:space="0" w:color="auto"/>
                    <w:right w:val="none" w:sz="0" w:space="0" w:color="auto"/>
                  </w:divBdr>
                </w:div>
              </w:divsChild>
            </w:div>
            <w:div w:id="1485507859">
              <w:marLeft w:val="0"/>
              <w:marRight w:val="0"/>
              <w:marTop w:val="0"/>
              <w:marBottom w:val="0"/>
              <w:divBdr>
                <w:top w:val="none" w:sz="0" w:space="0" w:color="auto"/>
                <w:left w:val="none" w:sz="0" w:space="0" w:color="auto"/>
                <w:bottom w:val="none" w:sz="0" w:space="0" w:color="auto"/>
                <w:right w:val="none" w:sz="0" w:space="0" w:color="auto"/>
              </w:divBdr>
              <w:divsChild>
                <w:div w:id="1550532588">
                  <w:marLeft w:val="0"/>
                  <w:marRight w:val="0"/>
                  <w:marTop w:val="0"/>
                  <w:marBottom w:val="0"/>
                  <w:divBdr>
                    <w:top w:val="none" w:sz="0" w:space="0" w:color="auto"/>
                    <w:left w:val="none" w:sz="0" w:space="0" w:color="auto"/>
                    <w:bottom w:val="none" w:sz="0" w:space="0" w:color="auto"/>
                    <w:right w:val="none" w:sz="0" w:space="0" w:color="auto"/>
                  </w:divBdr>
                </w:div>
              </w:divsChild>
            </w:div>
            <w:div w:id="645472346">
              <w:marLeft w:val="0"/>
              <w:marRight w:val="0"/>
              <w:marTop w:val="0"/>
              <w:marBottom w:val="0"/>
              <w:divBdr>
                <w:top w:val="none" w:sz="0" w:space="0" w:color="auto"/>
                <w:left w:val="none" w:sz="0" w:space="0" w:color="auto"/>
                <w:bottom w:val="none" w:sz="0" w:space="0" w:color="auto"/>
                <w:right w:val="none" w:sz="0" w:space="0" w:color="auto"/>
              </w:divBdr>
              <w:divsChild>
                <w:div w:id="352347254">
                  <w:marLeft w:val="0"/>
                  <w:marRight w:val="0"/>
                  <w:marTop w:val="0"/>
                  <w:marBottom w:val="0"/>
                  <w:divBdr>
                    <w:top w:val="none" w:sz="0" w:space="0" w:color="auto"/>
                    <w:left w:val="none" w:sz="0" w:space="0" w:color="auto"/>
                    <w:bottom w:val="none" w:sz="0" w:space="0" w:color="auto"/>
                    <w:right w:val="none" w:sz="0" w:space="0" w:color="auto"/>
                  </w:divBdr>
                </w:div>
              </w:divsChild>
            </w:div>
            <w:div w:id="1982493497">
              <w:marLeft w:val="0"/>
              <w:marRight w:val="0"/>
              <w:marTop w:val="0"/>
              <w:marBottom w:val="0"/>
              <w:divBdr>
                <w:top w:val="none" w:sz="0" w:space="0" w:color="auto"/>
                <w:left w:val="none" w:sz="0" w:space="0" w:color="auto"/>
                <w:bottom w:val="none" w:sz="0" w:space="0" w:color="auto"/>
                <w:right w:val="none" w:sz="0" w:space="0" w:color="auto"/>
              </w:divBdr>
              <w:divsChild>
                <w:div w:id="998194330">
                  <w:marLeft w:val="0"/>
                  <w:marRight w:val="0"/>
                  <w:marTop w:val="0"/>
                  <w:marBottom w:val="0"/>
                  <w:divBdr>
                    <w:top w:val="none" w:sz="0" w:space="0" w:color="auto"/>
                    <w:left w:val="none" w:sz="0" w:space="0" w:color="auto"/>
                    <w:bottom w:val="none" w:sz="0" w:space="0" w:color="auto"/>
                    <w:right w:val="none" w:sz="0" w:space="0" w:color="auto"/>
                  </w:divBdr>
                </w:div>
              </w:divsChild>
            </w:div>
            <w:div w:id="64642966">
              <w:marLeft w:val="0"/>
              <w:marRight w:val="0"/>
              <w:marTop w:val="0"/>
              <w:marBottom w:val="0"/>
              <w:divBdr>
                <w:top w:val="none" w:sz="0" w:space="0" w:color="auto"/>
                <w:left w:val="none" w:sz="0" w:space="0" w:color="auto"/>
                <w:bottom w:val="none" w:sz="0" w:space="0" w:color="auto"/>
                <w:right w:val="none" w:sz="0" w:space="0" w:color="auto"/>
              </w:divBdr>
              <w:divsChild>
                <w:div w:id="2103453355">
                  <w:marLeft w:val="0"/>
                  <w:marRight w:val="0"/>
                  <w:marTop w:val="0"/>
                  <w:marBottom w:val="0"/>
                  <w:divBdr>
                    <w:top w:val="none" w:sz="0" w:space="0" w:color="auto"/>
                    <w:left w:val="none" w:sz="0" w:space="0" w:color="auto"/>
                    <w:bottom w:val="none" w:sz="0" w:space="0" w:color="auto"/>
                    <w:right w:val="none" w:sz="0" w:space="0" w:color="auto"/>
                  </w:divBdr>
                </w:div>
              </w:divsChild>
            </w:div>
            <w:div w:id="1101338908">
              <w:marLeft w:val="0"/>
              <w:marRight w:val="0"/>
              <w:marTop w:val="0"/>
              <w:marBottom w:val="0"/>
              <w:divBdr>
                <w:top w:val="none" w:sz="0" w:space="0" w:color="auto"/>
                <w:left w:val="none" w:sz="0" w:space="0" w:color="auto"/>
                <w:bottom w:val="none" w:sz="0" w:space="0" w:color="auto"/>
                <w:right w:val="none" w:sz="0" w:space="0" w:color="auto"/>
              </w:divBdr>
              <w:divsChild>
                <w:div w:id="291592330">
                  <w:marLeft w:val="0"/>
                  <w:marRight w:val="0"/>
                  <w:marTop w:val="0"/>
                  <w:marBottom w:val="0"/>
                  <w:divBdr>
                    <w:top w:val="none" w:sz="0" w:space="0" w:color="auto"/>
                    <w:left w:val="none" w:sz="0" w:space="0" w:color="auto"/>
                    <w:bottom w:val="none" w:sz="0" w:space="0" w:color="auto"/>
                    <w:right w:val="none" w:sz="0" w:space="0" w:color="auto"/>
                  </w:divBdr>
                </w:div>
              </w:divsChild>
            </w:div>
            <w:div w:id="1603999010">
              <w:marLeft w:val="0"/>
              <w:marRight w:val="0"/>
              <w:marTop w:val="0"/>
              <w:marBottom w:val="0"/>
              <w:divBdr>
                <w:top w:val="none" w:sz="0" w:space="0" w:color="auto"/>
                <w:left w:val="none" w:sz="0" w:space="0" w:color="auto"/>
                <w:bottom w:val="none" w:sz="0" w:space="0" w:color="auto"/>
                <w:right w:val="none" w:sz="0" w:space="0" w:color="auto"/>
              </w:divBdr>
              <w:divsChild>
                <w:div w:id="1767195138">
                  <w:marLeft w:val="0"/>
                  <w:marRight w:val="0"/>
                  <w:marTop w:val="0"/>
                  <w:marBottom w:val="0"/>
                  <w:divBdr>
                    <w:top w:val="none" w:sz="0" w:space="0" w:color="auto"/>
                    <w:left w:val="none" w:sz="0" w:space="0" w:color="auto"/>
                    <w:bottom w:val="none" w:sz="0" w:space="0" w:color="auto"/>
                    <w:right w:val="none" w:sz="0" w:space="0" w:color="auto"/>
                  </w:divBdr>
                </w:div>
              </w:divsChild>
            </w:div>
            <w:div w:id="1559513081">
              <w:marLeft w:val="0"/>
              <w:marRight w:val="0"/>
              <w:marTop w:val="0"/>
              <w:marBottom w:val="0"/>
              <w:divBdr>
                <w:top w:val="none" w:sz="0" w:space="0" w:color="auto"/>
                <w:left w:val="none" w:sz="0" w:space="0" w:color="auto"/>
                <w:bottom w:val="none" w:sz="0" w:space="0" w:color="auto"/>
                <w:right w:val="none" w:sz="0" w:space="0" w:color="auto"/>
              </w:divBdr>
              <w:divsChild>
                <w:div w:id="14365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8520">
          <w:marLeft w:val="0"/>
          <w:marRight w:val="0"/>
          <w:marTop w:val="0"/>
          <w:marBottom w:val="600"/>
          <w:divBdr>
            <w:top w:val="none" w:sz="0" w:space="0" w:color="auto"/>
            <w:left w:val="none" w:sz="0" w:space="0" w:color="auto"/>
            <w:bottom w:val="none" w:sz="0" w:space="0" w:color="auto"/>
            <w:right w:val="none" w:sz="0" w:space="0" w:color="auto"/>
          </w:divBdr>
        </w:div>
      </w:divsChild>
    </w:div>
    <w:div w:id="1064988619">
      <w:marLeft w:val="0"/>
      <w:marRight w:val="0"/>
      <w:marTop w:val="0"/>
      <w:marBottom w:val="0"/>
      <w:divBdr>
        <w:top w:val="none" w:sz="0" w:space="0" w:color="auto"/>
        <w:left w:val="none" w:sz="0" w:space="0" w:color="auto"/>
        <w:bottom w:val="none" w:sz="0" w:space="0" w:color="auto"/>
        <w:right w:val="none" w:sz="0" w:space="0" w:color="auto"/>
      </w:divBdr>
      <w:divsChild>
        <w:div w:id="1396271571">
          <w:marLeft w:val="0"/>
          <w:marRight w:val="0"/>
          <w:marTop w:val="432"/>
          <w:marBottom w:val="0"/>
          <w:divBdr>
            <w:top w:val="none" w:sz="0" w:space="0" w:color="auto"/>
            <w:left w:val="none" w:sz="0" w:space="0" w:color="auto"/>
            <w:bottom w:val="none" w:sz="0" w:space="0" w:color="auto"/>
            <w:right w:val="none" w:sz="0" w:space="0" w:color="auto"/>
          </w:divBdr>
        </w:div>
        <w:div w:id="92364944">
          <w:marLeft w:val="0"/>
          <w:marRight w:val="0"/>
          <w:marTop w:val="0"/>
          <w:marBottom w:val="0"/>
          <w:divBdr>
            <w:top w:val="none" w:sz="0" w:space="0" w:color="auto"/>
            <w:left w:val="none" w:sz="0" w:space="0" w:color="auto"/>
            <w:bottom w:val="none" w:sz="0" w:space="0" w:color="auto"/>
            <w:right w:val="none" w:sz="0" w:space="0" w:color="auto"/>
          </w:divBdr>
          <w:divsChild>
            <w:div w:id="602491399">
              <w:marLeft w:val="0"/>
              <w:marRight w:val="0"/>
              <w:marTop w:val="0"/>
              <w:marBottom w:val="0"/>
              <w:divBdr>
                <w:top w:val="none" w:sz="0" w:space="0" w:color="auto"/>
                <w:left w:val="none" w:sz="0" w:space="0" w:color="auto"/>
                <w:bottom w:val="none" w:sz="0" w:space="0" w:color="auto"/>
                <w:right w:val="none" w:sz="0" w:space="0" w:color="auto"/>
              </w:divBdr>
              <w:divsChild>
                <w:div w:id="1583027189">
                  <w:marLeft w:val="0"/>
                  <w:marRight w:val="0"/>
                  <w:marTop w:val="0"/>
                  <w:marBottom w:val="0"/>
                  <w:divBdr>
                    <w:top w:val="none" w:sz="0" w:space="0" w:color="auto"/>
                    <w:left w:val="none" w:sz="0" w:space="0" w:color="auto"/>
                    <w:bottom w:val="none" w:sz="0" w:space="0" w:color="auto"/>
                    <w:right w:val="none" w:sz="0" w:space="0" w:color="auto"/>
                  </w:divBdr>
                </w:div>
              </w:divsChild>
            </w:div>
            <w:div w:id="522406181">
              <w:marLeft w:val="0"/>
              <w:marRight w:val="0"/>
              <w:marTop w:val="0"/>
              <w:marBottom w:val="0"/>
              <w:divBdr>
                <w:top w:val="none" w:sz="0" w:space="0" w:color="auto"/>
                <w:left w:val="none" w:sz="0" w:space="0" w:color="auto"/>
                <w:bottom w:val="none" w:sz="0" w:space="0" w:color="auto"/>
                <w:right w:val="none" w:sz="0" w:space="0" w:color="auto"/>
              </w:divBdr>
              <w:divsChild>
                <w:div w:id="129246278">
                  <w:marLeft w:val="0"/>
                  <w:marRight w:val="0"/>
                  <w:marTop w:val="0"/>
                  <w:marBottom w:val="0"/>
                  <w:divBdr>
                    <w:top w:val="none" w:sz="0" w:space="0" w:color="auto"/>
                    <w:left w:val="none" w:sz="0" w:space="0" w:color="auto"/>
                    <w:bottom w:val="none" w:sz="0" w:space="0" w:color="auto"/>
                    <w:right w:val="none" w:sz="0" w:space="0" w:color="auto"/>
                  </w:divBdr>
                </w:div>
              </w:divsChild>
            </w:div>
            <w:div w:id="1707413178">
              <w:marLeft w:val="0"/>
              <w:marRight w:val="0"/>
              <w:marTop w:val="0"/>
              <w:marBottom w:val="0"/>
              <w:divBdr>
                <w:top w:val="none" w:sz="0" w:space="0" w:color="auto"/>
                <w:left w:val="none" w:sz="0" w:space="0" w:color="auto"/>
                <w:bottom w:val="none" w:sz="0" w:space="0" w:color="auto"/>
                <w:right w:val="none" w:sz="0" w:space="0" w:color="auto"/>
              </w:divBdr>
              <w:divsChild>
                <w:div w:id="884874018">
                  <w:marLeft w:val="0"/>
                  <w:marRight w:val="0"/>
                  <w:marTop w:val="0"/>
                  <w:marBottom w:val="0"/>
                  <w:divBdr>
                    <w:top w:val="none" w:sz="0" w:space="0" w:color="auto"/>
                    <w:left w:val="none" w:sz="0" w:space="0" w:color="auto"/>
                    <w:bottom w:val="none" w:sz="0" w:space="0" w:color="auto"/>
                    <w:right w:val="none" w:sz="0" w:space="0" w:color="auto"/>
                  </w:divBdr>
                </w:div>
              </w:divsChild>
            </w:div>
            <w:div w:id="1391657536">
              <w:marLeft w:val="0"/>
              <w:marRight w:val="0"/>
              <w:marTop w:val="0"/>
              <w:marBottom w:val="0"/>
              <w:divBdr>
                <w:top w:val="none" w:sz="0" w:space="0" w:color="auto"/>
                <w:left w:val="none" w:sz="0" w:space="0" w:color="auto"/>
                <w:bottom w:val="none" w:sz="0" w:space="0" w:color="auto"/>
                <w:right w:val="none" w:sz="0" w:space="0" w:color="auto"/>
              </w:divBdr>
              <w:divsChild>
                <w:div w:id="2126533807">
                  <w:marLeft w:val="0"/>
                  <w:marRight w:val="0"/>
                  <w:marTop w:val="0"/>
                  <w:marBottom w:val="0"/>
                  <w:divBdr>
                    <w:top w:val="none" w:sz="0" w:space="0" w:color="auto"/>
                    <w:left w:val="none" w:sz="0" w:space="0" w:color="auto"/>
                    <w:bottom w:val="none" w:sz="0" w:space="0" w:color="auto"/>
                    <w:right w:val="none" w:sz="0" w:space="0" w:color="auto"/>
                  </w:divBdr>
                </w:div>
              </w:divsChild>
            </w:div>
            <w:div w:id="1288976228">
              <w:marLeft w:val="0"/>
              <w:marRight w:val="0"/>
              <w:marTop w:val="0"/>
              <w:marBottom w:val="0"/>
              <w:divBdr>
                <w:top w:val="none" w:sz="0" w:space="0" w:color="auto"/>
                <w:left w:val="none" w:sz="0" w:space="0" w:color="auto"/>
                <w:bottom w:val="none" w:sz="0" w:space="0" w:color="auto"/>
                <w:right w:val="none" w:sz="0" w:space="0" w:color="auto"/>
              </w:divBdr>
              <w:divsChild>
                <w:div w:id="1619410300">
                  <w:marLeft w:val="0"/>
                  <w:marRight w:val="0"/>
                  <w:marTop w:val="0"/>
                  <w:marBottom w:val="0"/>
                  <w:divBdr>
                    <w:top w:val="none" w:sz="0" w:space="0" w:color="auto"/>
                    <w:left w:val="none" w:sz="0" w:space="0" w:color="auto"/>
                    <w:bottom w:val="none" w:sz="0" w:space="0" w:color="auto"/>
                    <w:right w:val="none" w:sz="0" w:space="0" w:color="auto"/>
                  </w:divBdr>
                </w:div>
              </w:divsChild>
            </w:div>
            <w:div w:id="1422724562">
              <w:marLeft w:val="0"/>
              <w:marRight w:val="0"/>
              <w:marTop w:val="0"/>
              <w:marBottom w:val="0"/>
              <w:divBdr>
                <w:top w:val="none" w:sz="0" w:space="0" w:color="auto"/>
                <w:left w:val="none" w:sz="0" w:space="0" w:color="auto"/>
                <w:bottom w:val="none" w:sz="0" w:space="0" w:color="auto"/>
                <w:right w:val="none" w:sz="0" w:space="0" w:color="auto"/>
              </w:divBdr>
              <w:divsChild>
                <w:div w:id="256911919">
                  <w:marLeft w:val="0"/>
                  <w:marRight w:val="0"/>
                  <w:marTop w:val="0"/>
                  <w:marBottom w:val="0"/>
                  <w:divBdr>
                    <w:top w:val="none" w:sz="0" w:space="0" w:color="auto"/>
                    <w:left w:val="none" w:sz="0" w:space="0" w:color="auto"/>
                    <w:bottom w:val="none" w:sz="0" w:space="0" w:color="auto"/>
                    <w:right w:val="none" w:sz="0" w:space="0" w:color="auto"/>
                  </w:divBdr>
                </w:div>
              </w:divsChild>
            </w:div>
            <w:div w:id="1812094502">
              <w:marLeft w:val="0"/>
              <w:marRight w:val="0"/>
              <w:marTop w:val="0"/>
              <w:marBottom w:val="0"/>
              <w:divBdr>
                <w:top w:val="none" w:sz="0" w:space="0" w:color="auto"/>
                <w:left w:val="none" w:sz="0" w:space="0" w:color="auto"/>
                <w:bottom w:val="none" w:sz="0" w:space="0" w:color="auto"/>
                <w:right w:val="none" w:sz="0" w:space="0" w:color="auto"/>
              </w:divBdr>
              <w:divsChild>
                <w:div w:id="1148087530">
                  <w:marLeft w:val="0"/>
                  <w:marRight w:val="0"/>
                  <w:marTop w:val="0"/>
                  <w:marBottom w:val="0"/>
                  <w:divBdr>
                    <w:top w:val="none" w:sz="0" w:space="0" w:color="auto"/>
                    <w:left w:val="none" w:sz="0" w:space="0" w:color="auto"/>
                    <w:bottom w:val="none" w:sz="0" w:space="0" w:color="auto"/>
                    <w:right w:val="none" w:sz="0" w:space="0" w:color="auto"/>
                  </w:divBdr>
                </w:div>
              </w:divsChild>
            </w:div>
            <w:div w:id="1834642773">
              <w:marLeft w:val="0"/>
              <w:marRight w:val="0"/>
              <w:marTop w:val="0"/>
              <w:marBottom w:val="0"/>
              <w:divBdr>
                <w:top w:val="none" w:sz="0" w:space="0" w:color="auto"/>
                <w:left w:val="none" w:sz="0" w:space="0" w:color="auto"/>
                <w:bottom w:val="none" w:sz="0" w:space="0" w:color="auto"/>
                <w:right w:val="none" w:sz="0" w:space="0" w:color="auto"/>
              </w:divBdr>
              <w:divsChild>
                <w:div w:id="185560004">
                  <w:marLeft w:val="0"/>
                  <w:marRight w:val="0"/>
                  <w:marTop w:val="0"/>
                  <w:marBottom w:val="0"/>
                  <w:divBdr>
                    <w:top w:val="none" w:sz="0" w:space="0" w:color="auto"/>
                    <w:left w:val="none" w:sz="0" w:space="0" w:color="auto"/>
                    <w:bottom w:val="none" w:sz="0" w:space="0" w:color="auto"/>
                    <w:right w:val="none" w:sz="0" w:space="0" w:color="auto"/>
                  </w:divBdr>
                </w:div>
              </w:divsChild>
            </w:div>
            <w:div w:id="1626232794">
              <w:marLeft w:val="0"/>
              <w:marRight w:val="0"/>
              <w:marTop w:val="0"/>
              <w:marBottom w:val="0"/>
              <w:divBdr>
                <w:top w:val="none" w:sz="0" w:space="0" w:color="auto"/>
                <w:left w:val="none" w:sz="0" w:space="0" w:color="auto"/>
                <w:bottom w:val="none" w:sz="0" w:space="0" w:color="auto"/>
                <w:right w:val="none" w:sz="0" w:space="0" w:color="auto"/>
              </w:divBdr>
              <w:divsChild>
                <w:div w:id="2146501114">
                  <w:marLeft w:val="0"/>
                  <w:marRight w:val="0"/>
                  <w:marTop w:val="0"/>
                  <w:marBottom w:val="0"/>
                  <w:divBdr>
                    <w:top w:val="none" w:sz="0" w:space="0" w:color="auto"/>
                    <w:left w:val="none" w:sz="0" w:space="0" w:color="auto"/>
                    <w:bottom w:val="none" w:sz="0" w:space="0" w:color="auto"/>
                    <w:right w:val="none" w:sz="0" w:space="0" w:color="auto"/>
                  </w:divBdr>
                </w:div>
              </w:divsChild>
            </w:div>
            <w:div w:id="756828427">
              <w:marLeft w:val="0"/>
              <w:marRight w:val="0"/>
              <w:marTop w:val="0"/>
              <w:marBottom w:val="0"/>
              <w:divBdr>
                <w:top w:val="none" w:sz="0" w:space="0" w:color="auto"/>
                <w:left w:val="none" w:sz="0" w:space="0" w:color="auto"/>
                <w:bottom w:val="none" w:sz="0" w:space="0" w:color="auto"/>
                <w:right w:val="none" w:sz="0" w:space="0" w:color="auto"/>
              </w:divBdr>
              <w:divsChild>
                <w:div w:id="1744327080">
                  <w:marLeft w:val="0"/>
                  <w:marRight w:val="0"/>
                  <w:marTop w:val="0"/>
                  <w:marBottom w:val="0"/>
                  <w:divBdr>
                    <w:top w:val="none" w:sz="0" w:space="0" w:color="auto"/>
                    <w:left w:val="none" w:sz="0" w:space="0" w:color="auto"/>
                    <w:bottom w:val="none" w:sz="0" w:space="0" w:color="auto"/>
                    <w:right w:val="none" w:sz="0" w:space="0" w:color="auto"/>
                  </w:divBdr>
                </w:div>
              </w:divsChild>
            </w:div>
            <w:div w:id="969286417">
              <w:marLeft w:val="0"/>
              <w:marRight w:val="0"/>
              <w:marTop w:val="0"/>
              <w:marBottom w:val="0"/>
              <w:divBdr>
                <w:top w:val="none" w:sz="0" w:space="0" w:color="auto"/>
                <w:left w:val="none" w:sz="0" w:space="0" w:color="auto"/>
                <w:bottom w:val="none" w:sz="0" w:space="0" w:color="auto"/>
                <w:right w:val="none" w:sz="0" w:space="0" w:color="auto"/>
              </w:divBdr>
              <w:divsChild>
                <w:div w:id="967778928">
                  <w:marLeft w:val="0"/>
                  <w:marRight w:val="0"/>
                  <w:marTop w:val="0"/>
                  <w:marBottom w:val="0"/>
                  <w:divBdr>
                    <w:top w:val="none" w:sz="0" w:space="0" w:color="auto"/>
                    <w:left w:val="none" w:sz="0" w:space="0" w:color="auto"/>
                    <w:bottom w:val="none" w:sz="0" w:space="0" w:color="auto"/>
                    <w:right w:val="none" w:sz="0" w:space="0" w:color="auto"/>
                  </w:divBdr>
                </w:div>
              </w:divsChild>
            </w:div>
            <w:div w:id="2021200049">
              <w:marLeft w:val="0"/>
              <w:marRight w:val="0"/>
              <w:marTop w:val="0"/>
              <w:marBottom w:val="0"/>
              <w:divBdr>
                <w:top w:val="none" w:sz="0" w:space="0" w:color="auto"/>
                <w:left w:val="none" w:sz="0" w:space="0" w:color="auto"/>
                <w:bottom w:val="none" w:sz="0" w:space="0" w:color="auto"/>
                <w:right w:val="none" w:sz="0" w:space="0" w:color="auto"/>
              </w:divBdr>
              <w:divsChild>
                <w:div w:id="1654530063">
                  <w:marLeft w:val="0"/>
                  <w:marRight w:val="0"/>
                  <w:marTop w:val="0"/>
                  <w:marBottom w:val="0"/>
                  <w:divBdr>
                    <w:top w:val="none" w:sz="0" w:space="0" w:color="auto"/>
                    <w:left w:val="none" w:sz="0" w:space="0" w:color="auto"/>
                    <w:bottom w:val="none" w:sz="0" w:space="0" w:color="auto"/>
                    <w:right w:val="none" w:sz="0" w:space="0" w:color="auto"/>
                  </w:divBdr>
                </w:div>
              </w:divsChild>
            </w:div>
            <w:div w:id="2055228653">
              <w:marLeft w:val="0"/>
              <w:marRight w:val="0"/>
              <w:marTop w:val="0"/>
              <w:marBottom w:val="0"/>
              <w:divBdr>
                <w:top w:val="none" w:sz="0" w:space="0" w:color="auto"/>
                <w:left w:val="none" w:sz="0" w:space="0" w:color="auto"/>
                <w:bottom w:val="none" w:sz="0" w:space="0" w:color="auto"/>
                <w:right w:val="none" w:sz="0" w:space="0" w:color="auto"/>
              </w:divBdr>
              <w:divsChild>
                <w:div w:id="16405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142">
          <w:marLeft w:val="0"/>
          <w:marRight w:val="0"/>
          <w:marTop w:val="0"/>
          <w:marBottom w:val="600"/>
          <w:divBdr>
            <w:top w:val="none" w:sz="0" w:space="0" w:color="auto"/>
            <w:left w:val="none" w:sz="0" w:space="0" w:color="auto"/>
            <w:bottom w:val="none" w:sz="0" w:space="0" w:color="auto"/>
            <w:right w:val="none" w:sz="0" w:space="0" w:color="auto"/>
          </w:divBdr>
        </w:div>
      </w:divsChild>
    </w:div>
    <w:div w:id="1077019358">
      <w:marLeft w:val="0"/>
      <w:marRight w:val="0"/>
      <w:marTop w:val="0"/>
      <w:marBottom w:val="0"/>
      <w:divBdr>
        <w:top w:val="none" w:sz="0" w:space="0" w:color="auto"/>
        <w:left w:val="none" w:sz="0" w:space="0" w:color="auto"/>
        <w:bottom w:val="none" w:sz="0" w:space="0" w:color="auto"/>
        <w:right w:val="none" w:sz="0" w:space="0" w:color="auto"/>
      </w:divBdr>
      <w:divsChild>
        <w:div w:id="194539840">
          <w:marLeft w:val="0"/>
          <w:marRight w:val="0"/>
          <w:marTop w:val="432"/>
          <w:marBottom w:val="0"/>
          <w:divBdr>
            <w:top w:val="none" w:sz="0" w:space="0" w:color="auto"/>
            <w:left w:val="none" w:sz="0" w:space="0" w:color="auto"/>
            <w:bottom w:val="none" w:sz="0" w:space="0" w:color="auto"/>
            <w:right w:val="none" w:sz="0" w:space="0" w:color="auto"/>
          </w:divBdr>
        </w:div>
        <w:div w:id="414862358">
          <w:marLeft w:val="0"/>
          <w:marRight w:val="0"/>
          <w:marTop w:val="0"/>
          <w:marBottom w:val="0"/>
          <w:divBdr>
            <w:top w:val="none" w:sz="0" w:space="0" w:color="auto"/>
            <w:left w:val="none" w:sz="0" w:space="0" w:color="auto"/>
            <w:bottom w:val="none" w:sz="0" w:space="0" w:color="auto"/>
            <w:right w:val="none" w:sz="0" w:space="0" w:color="auto"/>
          </w:divBdr>
          <w:divsChild>
            <w:div w:id="1512833951">
              <w:marLeft w:val="0"/>
              <w:marRight w:val="0"/>
              <w:marTop w:val="0"/>
              <w:marBottom w:val="0"/>
              <w:divBdr>
                <w:top w:val="none" w:sz="0" w:space="0" w:color="auto"/>
                <w:left w:val="none" w:sz="0" w:space="0" w:color="auto"/>
                <w:bottom w:val="none" w:sz="0" w:space="0" w:color="auto"/>
                <w:right w:val="none" w:sz="0" w:space="0" w:color="auto"/>
              </w:divBdr>
              <w:divsChild>
                <w:div w:id="1268926384">
                  <w:marLeft w:val="0"/>
                  <w:marRight w:val="0"/>
                  <w:marTop w:val="0"/>
                  <w:marBottom w:val="0"/>
                  <w:divBdr>
                    <w:top w:val="none" w:sz="0" w:space="0" w:color="auto"/>
                    <w:left w:val="none" w:sz="0" w:space="0" w:color="auto"/>
                    <w:bottom w:val="none" w:sz="0" w:space="0" w:color="auto"/>
                    <w:right w:val="none" w:sz="0" w:space="0" w:color="auto"/>
                  </w:divBdr>
                </w:div>
              </w:divsChild>
            </w:div>
            <w:div w:id="1362124704">
              <w:marLeft w:val="0"/>
              <w:marRight w:val="0"/>
              <w:marTop w:val="0"/>
              <w:marBottom w:val="0"/>
              <w:divBdr>
                <w:top w:val="none" w:sz="0" w:space="0" w:color="auto"/>
                <w:left w:val="none" w:sz="0" w:space="0" w:color="auto"/>
                <w:bottom w:val="none" w:sz="0" w:space="0" w:color="auto"/>
                <w:right w:val="none" w:sz="0" w:space="0" w:color="auto"/>
              </w:divBdr>
              <w:divsChild>
                <w:div w:id="1694106736">
                  <w:marLeft w:val="0"/>
                  <w:marRight w:val="0"/>
                  <w:marTop w:val="0"/>
                  <w:marBottom w:val="0"/>
                  <w:divBdr>
                    <w:top w:val="none" w:sz="0" w:space="0" w:color="auto"/>
                    <w:left w:val="none" w:sz="0" w:space="0" w:color="auto"/>
                    <w:bottom w:val="none" w:sz="0" w:space="0" w:color="auto"/>
                    <w:right w:val="none" w:sz="0" w:space="0" w:color="auto"/>
                  </w:divBdr>
                </w:div>
              </w:divsChild>
            </w:div>
            <w:div w:id="1444425241">
              <w:marLeft w:val="0"/>
              <w:marRight w:val="0"/>
              <w:marTop w:val="0"/>
              <w:marBottom w:val="0"/>
              <w:divBdr>
                <w:top w:val="none" w:sz="0" w:space="0" w:color="auto"/>
                <w:left w:val="none" w:sz="0" w:space="0" w:color="auto"/>
                <w:bottom w:val="none" w:sz="0" w:space="0" w:color="auto"/>
                <w:right w:val="none" w:sz="0" w:space="0" w:color="auto"/>
              </w:divBdr>
              <w:divsChild>
                <w:div w:id="416052771">
                  <w:marLeft w:val="0"/>
                  <w:marRight w:val="0"/>
                  <w:marTop w:val="0"/>
                  <w:marBottom w:val="0"/>
                  <w:divBdr>
                    <w:top w:val="none" w:sz="0" w:space="0" w:color="auto"/>
                    <w:left w:val="none" w:sz="0" w:space="0" w:color="auto"/>
                    <w:bottom w:val="none" w:sz="0" w:space="0" w:color="auto"/>
                    <w:right w:val="none" w:sz="0" w:space="0" w:color="auto"/>
                  </w:divBdr>
                </w:div>
              </w:divsChild>
            </w:div>
            <w:div w:id="79523640">
              <w:marLeft w:val="0"/>
              <w:marRight w:val="0"/>
              <w:marTop w:val="0"/>
              <w:marBottom w:val="0"/>
              <w:divBdr>
                <w:top w:val="none" w:sz="0" w:space="0" w:color="auto"/>
                <w:left w:val="none" w:sz="0" w:space="0" w:color="auto"/>
                <w:bottom w:val="none" w:sz="0" w:space="0" w:color="auto"/>
                <w:right w:val="none" w:sz="0" w:space="0" w:color="auto"/>
              </w:divBdr>
              <w:divsChild>
                <w:div w:id="2029792162">
                  <w:marLeft w:val="0"/>
                  <w:marRight w:val="0"/>
                  <w:marTop w:val="0"/>
                  <w:marBottom w:val="0"/>
                  <w:divBdr>
                    <w:top w:val="none" w:sz="0" w:space="0" w:color="auto"/>
                    <w:left w:val="none" w:sz="0" w:space="0" w:color="auto"/>
                    <w:bottom w:val="none" w:sz="0" w:space="0" w:color="auto"/>
                    <w:right w:val="none" w:sz="0" w:space="0" w:color="auto"/>
                  </w:divBdr>
                </w:div>
              </w:divsChild>
            </w:div>
            <w:div w:id="1358507020">
              <w:marLeft w:val="0"/>
              <w:marRight w:val="0"/>
              <w:marTop w:val="0"/>
              <w:marBottom w:val="0"/>
              <w:divBdr>
                <w:top w:val="none" w:sz="0" w:space="0" w:color="auto"/>
                <w:left w:val="none" w:sz="0" w:space="0" w:color="auto"/>
                <w:bottom w:val="none" w:sz="0" w:space="0" w:color="auto"/>
                <w:right w:val="none" w:sz="0" w:space="0" w:color="auto"/>
              </w:divBdr>
              <w:divsChild>
                <w:div w:id="1593201995">
                  <w:marLeft w:val="0"/>
                  <w:marRight w:val="0"/>
                  <w:marTop w:val="0"/>
                  <w:marBottom w:val="0"/>
                  <w:divBdr>
                    <w:top w:val="none" w:sz="0" w:space="0" w:color="auto"/>
                    <w:left w:val="none" w:sz="0" w:space="0" w:color="auto"/>
                    <w:bottom w:val="none" w:sz="0" w:space="0" w:color="auto"/>
                    <w:right w:val="none" w:sz="0" w:space="0" w:color="auto"/>
                  </w:divBdr>
                </w:div>
              </w:divsChild>
            </w:div>
            <w:div w:id="1906867368">
              <w:marLeft w:val="0"/>
              <w:marRight w:val="0"/>
              <w:marTop w:val="0"/>
              <w:marBottom w:val="0"/>
              <w:divBdr>
                <w:top w:val="none" w:sz="0" w:space="0" w:color="auto"/>
                <w:left w:val="none" w:sz="0" w:space="0" w:color="auto"/>
                <w:bottom w:val="none" w:sz="0" w:space="0" w:color="auto"/>
                <w:right w:val="none" w:sz="0" w:space="0" w:color="auto"/>
              </w:divBdr>
              <w:divsChild>
                <w:div w:id="1858539220">
                  <w:marLeft w:val="0"/>
                  <w:marRight w:val="0"/>
                  <w:marTop w:val="0"/>
                  <w:marBottom w:val="0"/>
                  <w:divBdr>
                    <w:top w:val="none" w:sz="0" w:space="0" w:color="auto"/>
                    <w:left w:val="none" w:sz="0" w:space="0" w:color="auto"/>
                    <w:bottom w:val="none" w:sz="0" w:space="0" w:color="auto"/>
                    <w:right w:val="none" w:sz="0" w:space="0" w:color="auto"/>
                  </w:divBdr>
                </w:div>
              </w:divsChild>
            </w:div>
            <w:div w:id="438837926">
              <w:marLeft w:val="0"/>
              <w:marRight w:val="0"/>
              <w:marTop w:val="0"/>
              <w:marBottom w:val="0"/>
              <w:divBdr>
                <w:top w:val="none" w:sz="0" w:space="0" w:color="auto"/>
                <w:left w:val="none" w:sz="0" w:space="0" w:color="auto"/>
                <w:bottom w:val="none" w:sz="0" w:space="0" w:color="auto"/>
                <w:right w:val="none" w:sz="0" w:space="0" w:color="auto"/>
              </w:divBdr>
              <w:divsChild>
                <w:div w:id="13984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848">
          <w:marLeft w:val="0"/>
          <w:marRight w:val="0"/>
          <w:marTop w:val="0"/>
          <w:marBottom w:val="600"/>
          <w:divBdr>
            <w:top w:val="none" w:sz="0" w:space="0" w:color="auto"/>
            <w:left w:val="none" w:sz="0" w:space="0" w:color="auto"/>
            <w:bottom w:val="none" w:sz="0" w:space="0" w:color="auto"/>
            <w:right w:val="none" w:sz="0" w:space="0" w:color="auto"/>
          </w:divBdr>
        </w:div>
      </w:divsChild>
    </w:div>
    <w:div w:id="1101337204">
      <w:marLeft w:val="0"/>
      <w:marRight w:val="0"/>
      <w:marTop w:val="0"/>
      <w:marBottom w:val="0"/>
      <w:divBdr>
        <w:top w:val="none" w:sz="0" w:space="0" w:color="auto"/>
        <w:left w:val="none" w:sz="0" w:space="0" w:color="auto"/>
        <w:bottom w:val="none" w:sz="0" w:space="0" w:color="auto"/>
        <w:right w:val="none" w:sz="0" w:space="0" w:color="auto"/>
      </w:divBdr>
      <w:divsChild>
        <w:div w:id="1763530106">
          <w:marLeft w:val="0"/>
          <w:marRight w:val="0"/>
          <w:marTop w:val="432"/>
          <w:marBottom w:val="0"/>
          <w:divBdr>
            <w:top w:val="none" w:sz="0" w:space="0" w:color="auto"/>
            <w:left w:val="none" w:sz="0" w:space="0" w:color="auto"/>
            <w:bottom w:val="none" w:sz="0" w:space="0" w:color="auto"/>
            <w:right w:val="none" w:sz="0" w:space="0" w:color="auto"/>
          </w:divBdr>
        </w:div>
        <w:div w:id="1341540659">
          <w:marLeft w:val="0"/>
          <w:marRight w:val="0"/>
          <w:marTop w:val="0"/>
          <w:marBottom w:val="0"/>
          <w:divBdr>
            <w:top w:val="none" w:sz="0" w:space="0" w:color="auto"/>
            <w:left w:val="none" w:sz="0" w:space="0" w:color="auto"/>
            <w:bottom w:val="none" w:sz="0" w:space="0" w:color="auto"/>
            <w:right w:val="none" w:sz="0" w:space="0" w:color="auto"/>
          </w:divBdr>
        </w:div>
        <w:div w:id="1388531025">
          <w:marLeft w:val="0"/>
          <w:marRight w:val="0"/>
          <w:marTop w:val="0"/>
          <w:marBottom w:val="600"/>
          <w:divBdr>
            <w:top w:val="none" w:sz="0" w:space="0" w:color="auto"/>
            <w:left w:val="none" w:sz="0" w:space="0" w:color="auto"/>
            <w:bottom w:val="none" w:sz="0" w:space="0" w:color="auto"/>
            <w:right w:val="none" w:sz="0" w:space="0" w:color="auto"/>
          </w:divBdr>
        </w:div>
      </w:divsChild>
    </w:div>
    <w:div w:id="1132089126">
      <w:marLeft w:val="0"/>
      <w:marRight w:val="0"/>
      <w:marTop w:val="0"/>
      <w:marBottom w:val="0"/>
      <w:divBdr>
        <w:top w:val="none" w:sz="0" w:space="0" w:color="auto"/>
        <w:left w:val="none" w:sz="0" w:space="0" w:color="auto"/>
        <w:bottom w:val="none" w:sz="0" w:space="0" w:color="auto"/>
        <w:right w:val="none" w:sz="0" w:space="0" w:color="auto"/>
      </w:divBdr>
      <w:divsChild>
        <w:div w:id="965231346">
          <w:marLeft w:val="0"/>
          <w:marRight w:val="0"/>
          <w:marTop w:val="432"/>
          <w:marBottom w:val="0"/>
          <w:divBdr>
            <w:top w:val="none" w:sz="0" w:space="0" w:color="auto"/>
            <w:left w:val="none" w:sz="0" w:space="0" w:color="auto"/>
            <w:bottom w:val="none" w:sz="0" w:space="0" w:color="auto"/>
            <w:right w:val="none" w:sz="0" w:space="0" w:color="auto"/>
          </w:divBdr>
        </w:div>
        <w:div w:id="1665432585">
          <w:marLeft w:val="0"/>
          <w:marRight w:val="0"/>
          <w:marTop w:val="0"/>
          <w:marBottom w:val="0"/>
          <w:divBdr>
            <w:top w:val="none" w:sz="0" w:space="0" w:color="auto"/>
            <w:left w:val="none" w:sz="0" w:space="0" w:color="auto"/>
            <w:bottom w:val="none" w:sz="0" w:space="0" w:color="auto"/>
            <w:right w:val="none" w:sz="0" w:space="0" w:color="auto"/>
          </w:divBdr>
        </w:div>
        <w:div w:id="221674366">
          <w:marLeft w:val="0"/>
          <w:marRight w:val="0"/>
          <w:marTop w:val="0"/>
          <w:marBottom w:val="600"/>
          <w:divBdr>
            <w:top w:val="none" w:sz="0" w:space="0" w:color="auto"/>
            <w:left w:val="none" w:sz="0" w:space="0" w:color="auto"/>
            <w:bottom w:val="none" w:sz="0" w:space="0" w:color="auto"/>
            <w:right w:val="none" w:sz="0" w:space="0" w:color="auto"/>
          </w:divBdr>
        </w:div>
      </w:divsChild>
    </w:div>
    <w:div w:id="1141195493">
      <w:marLeft w:val="0"/>
      <w:marRight w:val="0"/>
      <w:marTop w:val="0"/>
      <w:marBottom w:val="0"/>
      <w:divBdr>
        <w:top w:val="none" w:sz="0" w:space="0" w:color="auto"/>
        <w:left w:val="none" w:sz="0" w:space="0" w:color="auto"/>
        <w:bottom w:val="none" w:sz="0" w:space="0" w:color="auto"/>
        <w:right w:val="none" w:sz="0" w:space="0" w:color="auto"/>
      </w:divBdr>
      <w:divsChild>
        <w:div w:id="2113086439">
          <w:marLeft w:val="0"/>
          <w:marRight w:val="0"/>
          <w:marTop w:val="432"/>
          <w:marBottom w:val="0"/>
          <w:divBdr>
            <w:top w:val="none" w:sz="0" w:space="0" w:color="auto"/>
            <w:left w:val="none" w:sz="0" w:space="0" w:color="auto"/>
            <w:bottom w:val="none" w:sz="0" w:space="0" w:color="auto"/>
            <w:right w:val="none" w:sz="0" w:space="0" w:color="auto"/>
          </w:divBdr>
        </w:div>
        <w:div w:id="1642609858">
          <w:marLeft w:val="0"/>
          <w:marRight w:val="0"/>
          <w:marTop w:val="0"/>
          <w:marBottom w:val="0"/>
          <w:divBdr>
            <w:top w:val="none" w:sz="0" w:space="0" w:color="auto"/>
            <w:left w:val="none" w:sz="0" w:space="0" w:color="auto"/>
            <w:bottom w:val="none" w:sz="0" w:space="0" w:color="auto"/>
            <w:right w:val="none" w:sz="0" w:space="0" w:color="auto"/>
          </w:divBdr>
        </w:div>
        <w:div w:id="43993368">
          <w:marLeft w:val="0"/>
          <w:marRight w:val="0"/>
          <w:marTop w:val="0"/>
          <w:marBottom w:val="600"/>
          <w:divBdr>
            <w:top w:val="none" w:sz="0" w:space="0" w:color="auto"/>
            <w:left w:val="none" w:sz="0" w:space="0" w:color="auto"/>
            <w:bottom w:val="none" w:sz="0" w:space="0" w:color="auto"/>
            <w:right w:val="none" w:sz="0" w:space="0" w:color="auto"/>
          </w:divBdr>
        </w:div>
      </w:divsChild>
    </w:div>
    <w:div w:id="1149984251">
      <w:marLeft w:val="0"/>
      <w:marRight w:val="0"/>
      <w:marTop w:val="0"/>
      <w:marBottom w:val="0"/>
      <w:divBdr>
        <w:top w:val="none" w:sz="0" w:space="0" w:color="auto"/>
        <w:left w:val="none" w:sz="0" w:space="0" w:color="auto"/>
        <w:bottom w:val="none" w:sz="0" w:space="0" w:color="auto"/>
        <w:right w:val="none" w:sz="0" w:space="0" w:color="auto"/>
      </w:divBdr>
      <w:divsChild>
        <w:div w:id="1925920647">
          <w:marLeft w:val="0"/>
          <w:marRight w:val="0"/>
          <w:marTop w:val="432"/>
          <w:marBottom w:val="0"/>
          <w:divBdr>
            <w:top w:val="none" w:sz="0" w:space="0" w:color="auto"/>
            <w:left w:val="none" w:sz="0" w:space="0" w:color="auto"/>
            <w:bottom w:val="none" w:sz="0" w:space="0" w:color="auto"/>
            <w:right w:val="none" w:sz="0" w:space="0" w:color="auto"/>
          </w:divBdr>
        </w:div>
        <w:div w:id="1144814499">
          <w:marLeft w:val="0"/>
          <w:marRight w:val="0"/>
          <w:marTop w:val="0"/>
          <w:marBottom w:val="0"/>
          <w:divBdr>
            <w:top w:val="none" w:sz="0" w:space="0" w:color="auto"/>
            <w:left w:val="none" w:sz="0" w:space="0" w:color="auto"/>
            <w:bottom w:val="none" w:sz="0" w:space="0" w:color="auto"/>
            <w:right w:val="none" w:sz="0" w:space="0" w:color="auto"/>
          </w:divBdr>
        </w:div>
        <w:div w:id="917131578">
          <w:marLeft w:val="0"/>
          <w:marRight w:val="0"/>
          <w:marTop w:val="0"/>
          <w:marBottom w:val="600"/>
          <w:divBdr>
            <w:top w:val="none" w:sz="0" w:space="0" w:color="auto"/>
            <w:left w:val="none" w:sz="0" w:space="0" w:color="auto"/>
            <w:bottom w:val="none" w:sz="0" w:space="0" w:color="auto"/>
            <w:right w:val="none" w:sz="0" w:space="0" w:color="auto"/>
          </w:divBdr>
        </w:div>
      </w:divsChild>
    </w:div>
    <w:div w:id="1290698619">
      <w:marLeft w:val="0"/>
      <w:marRight w:val="0"/>
      <w:marTop w:val="0"/>
      <w:marBottom w:val="0"/>
      <w:divBdr>
        <w:top w:val="none" w:sz="0" w:space="0" w:color="auto"/>
        <w:left w:val="none" w:sz="0" w:space="0" w:color="auto"/>
        <w:bottom w:val="none" w:sz="0" w:space="0" w:color="auto"/>
        <w:right w:val="none" w:sz="0" w:space="0" w:color="auto"/>
      </w:divBdr>
      <w:divsChild>
        <w:div w:id="695346173">
          <w:marLeft w:val="0"/>
          <w:marRight w:val="0"/>
          <w:marTop w:val="432"/>
          <w:marBottom w:val="0"/>
          <w:divBdr>
            <w:top w:val="none" w:sz="0" w:space="0" w:color="auto"/>
            <w:left w:val="none" w:sz="0" w:space="0" w:color="auto"/>
            <w:bottom w:val="none" w:sz="0" w:space="0" w:color="auto"/>
            <w:right w:val="none" w:sz="0" w:space="0" w:color="auto"/>
          </w:divBdr>
        </w:div>
        <w:div w:id="136118399">
          <w:marLeft w:val="0"/>
          <w:marRight w:val="0"/>
          <w:marTop w:val="0"/>
          <w:marBottom w:val="0"/>
          <w:divBdr>
            <w:top w:val="none" w:sz="0" w:space="0" w:color="auto"/>
            <w:left w:val="none" w:sz="0" w:space="0" w:color="auto"/>
            <w:bottom w:val="none" w:sz="0" w:space="0" w:color="auto"/>
            <w:right w:val="none" w:sz="0" w:space="0" w:color="auto"/>
          </w:divBdr>
          <w:divsChild>
            <w:div w:id="566721576">
              <w:marLeft w:val="0"/>
              <w:marRight w:val="0"/>
              <w:marTop w:val="0"/>
              <w:marBottom w:val="0"/>
              <w:divBdr>
                <w:top w:val="none" w:sz="0" w:space="0" w:color="auto"/>
                <w:left w:val="none" w:sz="0" w:space="0" w:color="auto"/>
                <w:bottom w:val="none" w:sz="0" w:space="0" w:color="auto"/>
                <w:right w:val="none" w:sz="0" w:space="0" w:color="auto"/>
              </w:divBdr>
              <w:divsChild>
                <w:div w:id="823089399">
                  <w:marLeft w:val="0"/>
                  <w:marRight w:val="0"/>
                  <w:marTop w:val="0"/>
                  <w:marBottom w:val="0"/>
                  <w:divBdr>
                    <w:top w:val="none" w:sz="0" w:space="0" w:color="auto"/>
                    <w:left w:val="none" w:sz="0" w:space="0" w:color="auto"/>
                    <w:bottom w:val="none" w:sz="0" w:space="0" w:color="auto"/>
                    <w:right w:val="none" w:sz="0" w:space="0" w:color="auto"/>
                  </w:divBdr>
                </w:div>
              </w:divsChild>
            </w:div>
            <w:div w:id="18775596">
              <w:marLeft w:val="0"/>
              <w:marRight w:val="0"/>
              <w:marTop w:val="0"/>
              <w:marBottom w:val="0"/>
              <w:divBdr>
                <w:top w:val="none" w:sz="0" w:space="0" w:color="auto"/>
                <w:left w:val="none" w:sz="0" w:space="0" w:color="auto"/>
                <w:bottom w:val="none" w:sz="0" w:space="0" w:color="auto"/>
                <w:right w:val="none" w:sz="0" w:space="0" w:color="auto"/>
              </w:divBdr>
              <w:divsChild>
                <w:div w:id="1199778569">
                  <w:marLeft w:val="0"/>
                  <w:marRight w:val="0"/>
                  <w:marTop w:val="0"/>
                  <w:marBottom w:val="0"/>
                  <w:divBdr>
                    <w:top w:val="none" w:sz="0" w:space="0" w:color="auto"/>
                    <w:left w:val="none" w:sz="0" w:space="0" w:color="auto"/>
                    <w:bottom w:val="none" w:sz="0" w:space="0" w:color="auto"/>
                    <w:right w:val="none" w:sz="0" w:space="0" w:color="auto"/>
                  </w:divBdr>
                </w:div>
              </w:divsChild>
            </w:div>
            <w:div w:id="1219366354">
              <w:marLeft w:val="0"/>
              <w:marRight w:val="0"/>
              <w:marTop w:val="0"/>
              <w:marBottom w:val="0"/>
              <w:divBdr>
                <w:top w:val="none" w:sz="0" w:space="0" w:color="auto"/>
                <w:left w:val="none" w:sz="0" w:space="0" w:color="auto"/>
                <w:bottom w:val="none" w:sz="0" w:space="0" w:color="auto"/>
                <w:right w:val="none" w:sz="0" w:space="0" w:color="auto"/>
              </w:divBdr>
              <w:divsChild>
                <w:div w:id="20634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7041">
          <w:marLeft w:val="0"/>
          <w:marRight w:val="0"/>
          <w:marTop w:val="0"/>
          <w:marBottom w:val="600"/>
          <w:divBdr>
            <w:top w:val="none" w:sz="0" w:space="0" w:color="auto"/>
            <w:left w:val="none" w:sz="0" w:space="0" w:color="auto"/>
            <w:bottom w:val="none" w:sz="0" w:space="0" w:color="auto"/>
            <w:right w:val="none" w:sz="0" w:space="0" w:color="auto"/>
          </w:divBdr>
        </w:div>
      </w:divsChild>
    </w:div>
    <w:div w:id="1299917005">
      <w:marLeft w:val="0"/>
      <w:marRight w:val="0"/>
      <w:marTop w:val="0"/>
      <w:marBottom w:val="0"/>
      <w:divBdr>
        <w:top w:val="none" w:sz="0" w:space="0" w:color="auto"/>
        <w:left w:val="none" w:sz="0" w:space="0" w:color="auto"/>
        <w:bottom w:val="none" w:sz="0" w:space="0" w:color="auto"/>
        <w:right w:val="none" w:sz="0" w:space="0" w:color="auto"/>
      </w:divBdr>
      <w:divsChild>
        <w:div w:id="352607304">
          <w:marLeft w:val="0"/>
          <w:marRight w:val="0"/>
          <w:marTop w:val="432"/>
          <w:marBottom w:val="0"/>
          <w:divBdr>
            <w:top w:val="none" w:sz="0" w:space="0" w:color="auto"/>
            <w:left w:val="none" w:sz="0" w:space="0" w:color="auto"/>
            <w:bottom w:val="none" w:sz="0" w:space="0" w:color="auto"/>
            <w:right w:val="none" w:sz="0" w:space="0" w:color="auto"/>
          </w:divBdr>
        </w:div>
        <w:div w:id="154878745">
          <w:marLeft w:val="0"/>
          <w:marRight w:val="0"/>
          <w:marTop w:val="0"/>
          <w:marBottom w:val="0"/>
          <w:divBdr>
            <w:top w:val="none" w:sz="0" w:space="0" w:color="auto"/>
            <w:left w:val="none" w:sz="0" w:space="0" w:color="auto"/>
            <w:bottom w:val="none" w:sz="0" w:space="0" w:color="auto"/>
            <w:right w:val="none" w:sz="0" w:space="0" w:color="auto"/>
          </w:divBdr>
          <w:divsChild>
            <w:div w:id="1630627861">
              <w:marLeft w:val="0"/>
              <w:marRight w:val="0"/>
              <w:marTop w:val="0"/>
              <w:marBottom w:val="0"/>
              <w:divBdr>
                <w:top w:val="none" w:sz="0" w:space="0" w:color="auto"/>
                <w:left w:val="none" w:sz="0" w:space="0" w:color="auto"/>
                <w:bottom w:val="none" w:sz="0" w:space="0" w:color="auto"/>
                <w:right w:val="none" w:sz="0" w:space="0" w:color="auto"/>
              </w:divBdr>
              <w:divsChild>
                <w:div w:id="1789734267">
                  <w:marLeft w:val="0"/>
                  <w:marRight w:val="0"/>
                  <w:marTop w:val="0"/>
                  <w:marBottom w:val="0"/>
                  <w:divBdr>
                    <w:top w:val="none" w:sz="0" w:space="0" w:color="auto"/>
                    <w:left w:val="none" w:sz="0" w:space="0" w:color="auto"/>
                    <w:bottom w:val="none" w:sz="0" w:space="0" w:color="auto"/>
                    <w:right w:val="none" w:sz="0" w:space="0" w:color="auto"/>
                  </w:divBdr>
                </w:div>
              </w:divsChild>
            </w:div>
            <w:div w:id="349530187">
              <w:marLeft w:val="0"/>
              <w:marRight w:val="0"/>
              <w:marTop w:val="0"/>
              <w:marBottom w:val="0"/>
              <w:divBdr>
                <w:top w:val="none" w:sz="0" w:space="0" w:color="auto"/>
                <w:left w:val="none" w:sz="0" w:space="0" w:color="auto"/>
                <w:bottom w:val="none" w:sz="0" w:space="0" w:color="auto"/>
                <w:right w:val="none" w:sz="0" w:space="0" w:color="auto"/>
              </w:divBdr>
              <w:divsChild>
                <w:div w:id="49814921">
                  <w:marLeft w:val="0"/>
                  <w:marRight w:val="0"/>
                  <w:marTop w:val="0"/>
                  <w:marBottom w:val="0"/>
                  <w:divBdr>
                    <w:top w:val="none" w:sz="0" w:space="0" w:color="auto"/>
                    <w:left w:val="none" w:sz="0" w:space="0" w:color="auto"/>
                    <w:bottom w:val="none" w:sz="0" w:space="0" w:color="auto"/>
                    <w:right w:val="none" w:sz="0" w:space="0" w:color="auto"/>
                  </w:divBdr>
                </w:div>
              </w:divsChild>
            </w:div>
            <w:div w:id="1343507167">
              <w:marLeft w:val="0"/>
              <w:marRight w:val="0"/>
              <w:marTop w:val="0"/>
              <w:marBottom w:val="0"/>
              <w:divBdr>
                <w:top w:val="none" w:sz="0" w:space="0" w:color="auto"/>
                <w:left w:val="none" w:sz="0" w:space="0" w:color="auto"/>
                <w:bottom w:val="none" w:sz="0" w:space="0" w:color="auto"/>
                <w:right w:val="none" w:sz="0" w:space="0" w:color="auto"/>
              </w:divBdr>
              <w:divsChild>
                <w:div w:id="761680330">
                  <w:marLeft w:val="0"/>
                  <w:marRight w:val="0"/>
                  <w:marTop w:val="0"/>
                  <w:marBottom w:val="0"/>
                  <w:divBdr>
                    <w:top w:val="none" w:sz="0" w:space="0" w:color="auto"/>
                    <w:left w:val="none" w:sz="0" w:space="0" w:color="auto"/>
                    <w:bottom w:val="none" w:sz="0" w:space="0" w:color="auto"/>
                    <w:right w:val="none" w:sz="0" w:space="0" w:color="auto"/>
                  </w:divBdr>
                </w:div>
              </w:divsChild>
            </w:div>
            <w:div w:id="431054932">
              <w:marLeft w:val="0"/>
              <w:marRight w:val="0"/>
              <w:marTop w:val="0"/>
              <w:marBottom w:val="0"/>
              <w:divBdr>
                <w:top w:val="none" w:sz="0" w:space="0" w:color="auto"/>
                <w:left w:val="none" w:sz="0" w:space="0" w:color="auto"/>
                <w:bottom w:val="none" w:sz="0" w:space="0" w:color="auto"/>
                <w:right w:val="none" w:sz="0" w:space="0" w:color="auto"/>
              </w:divBdr>
              <w:divsChild>
                <w:div w:id="1600672461">
                  <w:marLeft w:val="0"/>
                  <w:marRight w:val="0"/>
                  <w:marTop w:val="0"/>
                  <w:marBottom w:val="0"/>
                  <w:divBdr>
                    <w:top w:val="none" w:sz="0" w:space="0" w:color="auto"/>
                    <w:left w:val="none" w:sz="0" w:space="0" w:color="auto"/>
                    <w:bottom w:val="none" w:sz="0" w:space="0" w:color="auto"/>
                    <w:right w:val="none" w:sz="0" w:space="0" w:color="auto"/>
                  </w:divBdr>
                </w:div>
              </w:divsChild>
            </w:div>
            <w:div w:id="1760179077">
              <w:marLeft w:val="0"/>
              <w:marRight w:val="0"/>
              <w:marTop w:val="0"/>
              <w:marBottom w:val="0"/>
              <w:divBdr>
                <w:top w:val="none" w:sz="0" w:space="0" w:color="auto"/>
                <w:left w:val="none" w:sz="0" w:space="0" w:color="auto"/>
                <w:bottom w:val="none" w:sz="0" w:space="0" w:color="auto"/>
                <w:right w:val="none" w:sz="0" w:space="0" w:color="auto"/>
              </w:divBdr>
              <w:divsChild>
                <w:div w:id="649095742">
                  <w:marLeft w:val="0"/>
                  <w:marRight w:val="0"/>
                  <w:marTop w:val="0"/>
                  <w:marBottom w:val="0"/>
                  <w:divBdr>
                    <w:top w:val="none" w:sz="0" w:space="0" w:color="auto"/>
                    <w:left w:val="none" w:sz="0" w:space="0" w:color="auto"/>
                    <w:bottom w:val="none" w:sz="0" w:space="0" w:color="auto"/>
                    <w:right w:val="none" w:sz="0" w:space="0" w:color="auto"/>
                  </w:divBdr>
                </w:div>
              </w:divsChild>
            </w:div>
            <w:div w:id="2030333798">
              <w:marLeft w:val="0"/>
              <w:marRight w:val="0"/>
              <w:marTop w:val="0"/>
              <w:marBottom w:val="0"/>
              <w:divBdr>
                <w:top w:val="none" w:sz="0" w:space="0" w:color="auto"/>
                <w:left w:val="none" w:sz="0" w:space="0" w:color="auto"/>
                <w:bottom w:val="none" w:sz="0" w:space="0" w:color="auto"/>
                <w:right w:val="none" w:sz="0" w:space="0" w:color="auto"/>
              </w:divBdr>
              <w:divsChild>
                <w:div w:id="188568632">
                  <w:marLeft w:val="0"/>
                  <w:marRight w:val="0"/>
                  <w:marTop w:val="0"/>
                  <w:marBottom w:val="0"/>
                  <w:divBdr>
                    <w:top w:val="none" w:sz="0" w:space="0" w:color="auto"/>
                    <w:left w:val="none" w:sz="0" w:space="0" w:color="auto"/>
                    <w:bottom w:val="none" w:sz="0" w:space="0" w:color="auto"/>
                    <w:right w:val="none" w:sz="0" w:space="0" w:color="auto"/>
                  </w:divBdr>
                </w:div>
              </w:divsChild>
            </w:div>
            <w:div w:id="981810701">
              <w:marLeft w:val="0"/>
              <w:marRight w:val="0"/>
              <w:marTop w:val="0"/>
              <w:marBottom w:val="0"/>
              <w:divBdr>
                <w:top w:val="none" w:sz="0" w:space="0" w:color="auto"/>
                <w:left w:val="none" w:sz="0" w:space="0" w:color="auto"/>
                <w:bottom w:val="none" w:sz="0" w:space="0" w:color="auto"/>
                <w:right w:val="none" w:sz="0" w:space="0" w:color="auto"/>
              </w:divBdr>
              <w:divsChild>
                <w:div w:id="964892875">
                  <w:marLeft w:val="0"/>
                  <w:marRight w:val="0"/>
                  <w:marTop w:val="0"/>
                  <w:marBottom w:val="0"/>
                  <w:divBdr>
                    <w:top w:val="none" w:sz="0" w:space="0" w:color="auto"/>
                    <w:left w:val="none" w:sz="0" w:space="0" w:color="auto"/>
                    <w:bottom w:val="none" w:sz="0" w:space="0" w:color="auto"/>
                    <w:right w:val="none" w:sz="0" w:space="0" w:color="auto"/>
                  </w:divBdr>
                </w:div>
              </w:divsChild>
            </w:div>
            <w:div w:id="1211380690">
              <w:marLeft w:val="0"/>
              <w:marRight w:val="0"/>
              <w:marTop w:val="0"/>
              <w:marBottom w:val="0"/>
              <w:divBdr>
                <w:top w:val="none" w:sz="0" w:space="0" w:color="auto"/>
                <w:left w:val="none" w:sz="0" w:space="0" w:color="auto"/>
                <w:bottom w:val="none" w:sz="0" w:space="0" w:color="auto"/>
                <w:right w:val="none" w:sz="0" w:space="0" w:color="auto"/>
              </w:divBdr>
              <w:divsChild>
                <w:div w:id="584219071">
                  <w:marLeft w:val="0"/>
                  <w:marRight w:val="0"/>
                  <w:marTop w:val="0"/>
                  <w:marBottom w:val="0"/>
                  <w:divBdr>
                    <w:top w:val="none" w:sz="0" w:space="0" w:color="auto"/>
                    <w:left w:val="none" w:sz="0" w:space="0" w:color="auto"/>
                    <w:bottom w:val="none" w:sz="0" w:space="0" w:color="auto"/>
                    <w:right w:val="none" w:sz="0" w:space="0" w:color="auto"/>
                  </w:divBdr>
                </w:div>
              </w:divsChild>
            </w:div>
            <w:div w:id="515967240">
              <w:marLeft w:val="0"/>
              <w:marRight w:val="0"/>
              <w:marTop w:val="0"/>
              <w:marBottom w:val="0"/>
              <w:divBdr>
                <w:top w:val="none" w:sz="0" w:space="0" w:color="auto"/>
                <w:left w:val="none" w:sz="0" w:space="0" w:color="auto"/>
                <w:bottom w:val="none" w:sz="0" w:space="0" w:color="auto"/>
                <w:right w:val="none" w:sz="0" w:space="0" w:color="auto"/>
              </w:divBdr>
              <w:divsChild>
                <w:div w:id="424766886">
                  <w:marLeft w:val="0"/>
                  <w:marRight w:val="0"/>
                  <w:marTop w:val="0"/>
                  <w:marBottom w:val="0"/>
                  <w:divBdr>
                    <w:top w:val="none" w:sz="0" w:space="0" w:color="auto"/>
                    <w:left w:val="none" w:sz="0" w:space="0" w:color="auto"/>
                    <w:bottom w:val="none" w:sz="0" w:space="0" w:color="auto"/>
                    <w:right w:val="none" w:sz="0" w:space="0" w:color="auto"/>
                  </w:divBdr>
                </w:div>
              </w:divsChild>
            </w:div>
            <w:div w:id="823203232">
              <w:marLeft w:val="0"/>
              <w:marRight w:val="0"/>
              <w:marTop w:val="0"/>
              <w:marBottom w:val="0"/>
              <w:divBdr>
                <w:top w:val="none" w:sz="0" w:space="0" w:color="auto"/>
                <w:left w:val="none" w:sz="0" w:space="0" w:color="auto"/>
                <w:bottom w:val="none" w:sz="0" w:space="0" w:color="auto"/>
                <w:right w:val="none" w:sz="0" w:space="0" w:color="auto"/>
              </w:divBdr>
              <w:divsChild>
                <w:div w:id="1908567689">
                  <w:marLeft w:val="0"/>
                  <w:marRight w:val="0"/>
                  <w:marTop w:val="0"/>
                  <w:marBottom w:val="0"/>
                  <w:divBdr>
                    <w:top w:val="none" w:sz="0" w:space="0" w:color="auto"/>
                    <w:left w:val="none" w:sz="0" w:space="0" w:color="auto"/>
                    <w:bottom w:val="none" w:sz="0" w:space="0" w:color="auto"/>
                    <w:right w:val="none" w:sz="0" w:space="0" w:color="auto"/>
                  </w:divBdr>
                </w:div>
              </w:divsChild>
            </w:div>
            <w:div w:id="1511027430">
              <w:marLeft w:val="0"/>
              <w:marRight w:val="0"/>
              <w:marTop w:val="0"/>
              <w:marBottom w:val="0"/>
              <w:divBdr>
                <w:top w:val="none" w:sz="0" w:space="0" w:color="auto"/>
                <w:left w:val="none" w:sz="0" w:space="0" w:color="auto"/>
                <w:bottom w:val="none" w:sz="0" w:space="0" w:color="auto"/>
                <w:right w:val="none" w:sz="0" w:space="0" w:color="auto"/>
              </w:divBdr>
              <w:divsChild>
                <w:div w:id="656350316">
                  <w:marLeft w:val="0"/>
                  <w:marRight w:val="0"/>
                  <w:marTop w:val="0"/>
                  <w:marBottom w:val="0"/>
                  <w:divBdr>
                    <w:top w:val="none" w:sz="0" w:space="0" w:color="auto"/>
                    <w:left w:val="none" w:sz="0" w:space="0" w:color="auto"/>
                    <w:bottom w:val="none" w:sz="0" w:space="0" w:color="auto"/>
                    <w:right w:val="none" w:sz="0" w:space="0" w:color="auto"/>
                  </w:divBdr>
                </w:div>
              </w:divsChild>
            </w:div>
            <w:div w:id="431903138">
              <w:marLeft w:val="0"/>
              <w:marRight w:val="0"/>
              <w:marTop w:val="0"/>
              <w:marBottom w:val="0"/>
              <w:divBdr>
                <w:top w:val="none" w:sz="0" w:space="0" w:color="auto"/>
                <w:left w:val="none" w:sz="0" w:space="0" w:color="auto"/>
                <w:bottom w:val="none" w:sz="0" w:space="0" w:color="auto"/>
                <w:right w:val="none" w:sz="0" w:space="0" w:color="auto"/>
              </w:divBdr>
              <w:divsChild>
                <w:div w:id="376129218">
                  <w:marLeft w:val="0"/>
                  <w:marRight w:val="0"/>
                  <w:marTop w:val="0"/>
                  <w:marBottom w:val="0"/>
                  <w:divBdr>
                    <w:top w:val="none" w:sz="0" w:space="0" w:color="auto"/>
                    <w:left w:val="none" w:sz="0" w:space="0" w:color="auto"/>
                    <w:bottom w:val="none" w:sz="0" w:space="0" w:color="auto"/>
                    <w:right w:val="none" w:sz="0" w:space="0" w:color="auto"/>
                  </w:divBdr>
                </w:div>
              </w:divsChild>
            </w:div>
            <w:div w:id="1530483125">
              <w:marLeft w:val="0"/>
              <w:marRight w:val="0"/>
              <w:marTop w:val="0"/>
              <w:marBottom w:val="0"/>
              <w:divBdr>
                <w:top w:val="none" w:sz="0" w:space="0" w:color="auto"/>
                <w:left w:val="none" w:sz="0" w:space="0" w:color="auto"/>
                <w:bottom w:val="none" w:sz="0" w:space="0" w:color="auto"/>
                <w:right w:val="none" w:sz="0" w:space="0" w:color="auto"/>
              </w:divBdr>
              <w:divsChild>
                <w:div w:id="11261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845">
          <w:marLeft w:val="0"/>
          <w:marRight w:val="0"/>
          <w:marTop w:val="0"/>
          <w:marBottom w:val="600"/>
          <w:divBdr>
            <w:top w:val="none" w:sz="0" w:space="0" w:color="auto"/>
            <w:left w:val="none" w:sz="0" w:space="0" w:color="auto"/>
            <w:bottom w:val="none" w:sz="0" w:space="0" w:color="auto"/>
            <w:right w:val="none" w:sz="0" w:space="0" w:color="auto"/>
          </w:divBdr>
        </w:div>
      </w:divsChild>
    </w:div>
    <w:div w:id="1303920199">
      <w:marLeft w:val="0"/>
      <w:marRight w:val="0"/>
      <w:marTop w:val="0"/>
      <w:marBottom w:val="0"/>
      <w:divBdr>
        <w:top w:val="none" w:sz="0" w:space="0" w:color="auto"/>
        <w:left w:val="none" w:sz="0" w:space="0" w:color="auto"/>
        <w:bottom w:val="none" w:sz="0" w:space="0" w:color="auto"/>
        <w:right w:val="none" w:sz="0" w:space="0" w:color="auto"/>
      </w:divBdr>
      <w:divsChild>
        <w:div w:id="118649348">
          <w:marLeft w:val="0"/>
          <w:marRight w:val="0"/>
          <w:marTop w:val="432"/>
          <w:marBottom w:val="0"/>
          <w:divBdr>
            <w:top w:val="none" w:sz="0" w:space="0" w:color="auto"/>
            <w:left w:val="none" w:sz="0" w:space="0" w:color="auto"/>
            <w:bottom w:val="none" w:sz="0" w:space="0" w:color="auto"/>
            <w:right w:val="none" w:sz="0" w:space="0" w:color="auto"/>
          </w:divBdr>
        </w:div>
        <w:div w:id="1020934820">
          <w:marLeft w:val="0"/>
          <w:marRight w:val="0"/>
          <w:marTop w:val="0"/>
          <w:marBottom w:val="0"/>
          <w:divBdr>
            <w:top w:val="none" w:sz="0" w:space="0" w:color="auto"/>
            <w:left w:val="none" w:sz="0" w:space="0" w:color="auto"/>
            <w:bottom w:val="none" w:sz="0" w:space="0" w:color="auto"/>
            <w:right w:val="none" w:sz="0" w:space="0" w:color="auto"/>
          </w:divBdr>
          <w:divsChild>
            <w:div w:id="1523323364">
              <w:marLeft w:val="0"/>
              <w:marRight w:val="0"/>
              <w:marTop w:val="0"/>
              <w:marBottom w:val="0"/>
              <w:divBdr>
                <w:top w:val="none" w:sz="0" w:space="0" w:color="auto"/>
                <w:left w:val="none" w:sz="0" w:space="0" w:color="auto"/>
                <w:bottom w:val="none" w:sz="0" w:space="0" w:color="auto"/>
                <w:right w:val="none" w:sz="0" w:space="0" w:color="auto"/>
              </w:divBdr>
              <w:divsChild>
                <w:div w:id="1068768280">
                  <w:marLeft w:val="0"/>
                  <w:marRight w:val="0"/>
                  <w:marTop w:val="0"/>
                  <w:marBottom w:val="0"/>
                  <w:divBdr>
                    <w:top w:val="none" w:sz="0" w:space="0" w:color="auto"/>
                    <w:left w:val="none" w:sz="0" w:space="0" w:color="auto"/>
                    <w:bottom w:val="none" w:sz="0" w:space="0" w:color="auto"/>
                    <w:right w:val="none" w:sz="0" w:space="0" w:color="auto"/>
                  </w:divBdr>
                </w:div>
              </w:divsChild>
            </w:div>
            <w:div w:id="819997833">
              <w:marLeft w:val="0"/>
              <w:marRight w:val="0"/>
              <w:marTop w:val="0"/>
              <w:marBottom w:val="0"/>
              <w:divBdr>
                <w:top w:val="none" w:sz="0" w:space="0" w:color="auto"/>
                <w:left w:val="none" w:sz="0" w:space="0" w:color="auto"/>
                <w:bottom w:val="none" w:sz="0" w:space="0" w:color="auto"/>
                <w:right w:val="none" w:sz="0" w:space="0" w:color="auto"/>
              </w:divBdr>
              <w:divsChild>
                <w:div w:id="1700467795">
                  <w:marLeft w:val="0"/>
                  <w:marRight w:val="0"/>
                  <w:marTop w:val="0"/>
                  <w:marBottom w:val="0"/>
                  <w:divBdr>
                    <w:top w:val="none" w:sz="0" w:space="0" w:color="auto"/>
                    <w:left w:val="none" w:sz="0" w:space="0" w:color="auto"/>
                    <w:bottom w:val="none" w:sz="0" w:space="0" w:color="auto"/>
                    <w:right w:val="none" w:sz="0" w:space="0" w:color="auto"/>
                  </w:divBdr>
                </w:div>
              </w:divsChild>
            </w:div>
            <w:div w:id="1505708151">
              <w:marLeft w:val="0"/>
              <w:marRight w:val="0"/>
              <w:marTop w:val="0"/>
              <w:marBottom w:val="0"/>
              <w:divBdr>
                <w:top w:val="none" w:sz="0" w:space="0" w:color="auto"/>
                <w:left w:val="none" w:sz="0" w:space="0" w:color="auto"/>
                <w:bottom w:val="none" w:sz="0" w:space="0" w:color="auto"/>
                <w:right w:val="none" w:sz="0" w:space="0" w:color="auto"/>
              </w:divBdr>
              <w:divsChild>
                <w:div w:id="607590354">
                  <w:marLeft w:val="0"/>
                  <w:marRight w:val="0"/>
                  <w:marTop w:val="0"/>
                  <w:marBottom w:val="0"/>
                  <w:divBdr>
                    <w:top w:val="none" w:sz="0" w:space="0" w:color="auto"/>
                    <w:left w:val="none" w:sz="0" w:space="0" w:color="auto"/>
                    <w:bottom w:val="none" w:sz="0" w:space="0" w:color="auto"/>
                    <w:right w:val="none" w:sz="0" w:space="0" w:color="auto"/>
                  </w:divBdr>
                </w:div>
              </w:divsChild>
            </w:div>
            <w:div w:id="1520926595">
              <w:marLeft w:val="0"/>
              <w:marRight w:val="0"/>
              <w:marTop w:val="0"/>
              <w:marBottom w:val="0"/>
              <w:divBdr>
                <w:top w:val="none" w:sz="0" w:space="0" w:color="auto"/>
                <w:left w:val="none" w:sz="0" w:space="0" w:color="auto"/>
                <w:bottom w:val="none" w:sz="0" w:space="0" w:color="auto"/>
                <w:right w:val="none" w:sz="0" w:space="0" w:color="auto"/>
              </w:divBdr>
              <w:divsChild>
                <w:div w:id="162477315">
                  <w:marLeft w:val="0"/>
                  <w:marRight w:val="0"/>
                  <w:marTop w:val="0"/>
                  <w:marBottom w:val="0"/>
                  <w:divBdr>
                    <w:top w:val="none" w:sz="0" w:space="0" w:color="auto"/>
                    <w:left w:val="none" w:sz="0" w:space="0" w:color="auto"/>
                    <w:bottom w:val="none" w:sz="0" w:space="0" w:color="auto"/>
                    <w:right w:val="none" w:sz="0" w:space="0" w:color="auto"/>
                  </w:divBdr>
                </w:div>
              </w:divsChild>
            </w:div>
            <w:div w:id="1669671315">
              <w:marLeft w:val="0"/>
              <w:marRight w:val="0"/>
              <w:marTop w:val="0"/>
              <w:marBottom w:val="0"/>
              <w:divBdr>
                <w:top w:val="none" w:sz="0" w:space="0" w:color="auto"/>
                <w:left w:val="none" w:sz="0" w:space="0" w:color="auto"/>
                <w:bottom w:val="none" w:sz="0" w:space="0" w:color="auto"/>
                <w:right w:val="none" w:sz="0" w:space="0" w:color="auto"/>
              </w:divBdr>
              <w:divsChild>
                <w:div w:id="2093164930">
                  <w:marLeft w:val="0"/>
                  <w:marRight w:val="0"/>
                  <w:marTop w:val="0"/>
                  <w:marBottom w:val="0"/>
                  <w:divBdr>
                    <w:top w:val="none" w:sz="0" w:space="0" w:color="auto"/>
                    <w:left w:val="none" w:sz="0" w:space="0" w:color="auto"/>
                    <w:bottom w:val="none" w:sz="0" w:space="0" w:color="auto"/>
                    <w:right w:val="none" w:sz="0" w:space="0" w:color="auto"/>
                  </w:divBdr>
                </w:div>
              </w:divsChild>
            </w:div>
            <w:div w:id="2130855752">
              <w:marLeft w:val="0"/>
              <w:marRight w:val="0"/>
              <w:marTop w:val="0"/>
              <w:marBottom w:val="0"/>
              <w:divBdr>
                <w:top w:val="none" w:sz="0" w:space="0" w:color="auto"/>
                <w:left w:val="none" w:sz="0" w:space="0" w:color="auto"/>
                <w:bottom w:val="none" w:sz="0" w:space="0" w:color="auto"/>
                <w:right w:val="none" w:sz="0" w:space="0" w:color="auto"/>
              </w:divBdr>
              <w:divsChild>
                <w:div w:id="293945435">
                  <w:marLeft w:val="0"/>
                  <w:marRight w:val="0"/>
                  <w:marTop w:val="0"/>
                  <w:marBottom w:val="0"/>
                  <w:divBdr>
                    <w:top w:val="none" w:sz="0" w:space="0" w:color="auto"/>
                    <w:left w:val="none" w:sz="0" w:space="0" w:color="auto"/>
                    <w:bottom w:val="none" w:sz="0" w:space="0" w:color="auto"/>
                    <w:right w:val="none" w:sz="0" w:space="0" w:color="auto"/>
                  </w:divBdr>
                </w:div>
              </w:divsChild>
            </w:div>
            <w:div w:id="1559052407">
              <w:marLeft w:val="0"/>
              <w:marRight w:val="0"/>
              <w:marTop w:val="0"/>
              <w:marBottom w:val="0"/>
              <w:divBdr>
                <w:top w:val="none" w:sz="0" w:space="0" w:color="auto"/>
                <w:left w:val="none" w:sz="0" w:space="0" w:color="auto"/>
                <w:bottom w:val="none" w:sz="0" w:space="0" w:color="auto"/>
                <w:right w:val="none" w:sz="0" w:space="0" w:color="auto"/>
              </w:divBdr>
              <w:divsChild>
                <w:div w:id="1073743034">
                  <w:marLeft w:val="0"/>
                  <w:marRight w:val="0"/>
                  <w:marTop w:val="0"/>
                  <w:marBottom w:val="0"/>
                  <w:divBdr>
                    <w:top w:val="none" w:sz="0" w:space="0" w:color="auto"/>
                    <w:left w:val="none" w:sz="0" w:space="0" w:color="auto"/>
                    <w:bottom w:val="none" w:sz="0" w:space="0" w:color="auto"/>
                    <w:right w:val="none" w:sz="0" w:space="0" w:color="auto"/>
                  </w:divBdr>
                </w:div>
              </w:divsChild>
            </w:div>
            <w:div w:id="458111017">
              <w:marLeft w:val="0"/>
              <w:marRight w:val="0"/>
              <w:marTop w:val="0"/>
              <w:marBottom w:val="0"/>
              <w:divBdr>
                <w:top w:val="none" w:sz="0" w:space="0" w:color="auto"/>
                <w:left w:val="none" w:sz="0" w:space="0" w:color="auto"/>
                <w:bottom w:val="none" w:sz="0" w:space="0" w:color="auto"/>
                <w:right w:val="none" w:sz="0" w:space="0" w:color="auto"/>
              </w:divBdr>
              <w:divsChild>
                <w:div w:id="631709792">
                  <w:marLeft w:val="0"/>
                  <w:marRight w:val="0"/>
                  <w:marTop w:val="0"/>
                  <w:marBottom w:val="0"/>
                  <w:divBdr>
                    <w:top w:val="none" w:sz="0" w:space="0" w:color="auto"/>
                    <w:left w:val="none" w:sz="0" w:space="0" w:color="auto"/>
                    <w:bottom w:val="none" w:sz="0" w:space="0" w:color="auto"/>
                    <w:right w:val="none" w:sz="0" w:space="0" w:color="auto"/>
                  </w:divBdr>
                </w:div>
              </w:divsChild>
            </w:div>
            <w:div w:id="737364337">
              <w:marLeft w:val="0"/>
              <w:marRight w:val="0"/>
              <w:marTop w:val="0"/>
              <w:marBottom w:val="0"/>
              <w:divBdr>
                <w:top w:val="none" w:sz="0" w:space="0" w:color="auto"/>
                <w:left w:val="none" w:sz="0" w:space="0" w:color="auto"/>
                <w:bottom w:val="none" w:sz="0" w:space="0" w:color="auto"/>
                <w:right w:val="none" w:sz="0" w:space="0" w:color="auto"/>
              </w:divBdr>
              <w:divsChild>
                <w:div w:id="186913631">
                  <w:marLeft w:val="0"/>
                  <w:marRight w:val="0"/>
                  <w:marTop w:val="0"/>
                  <w:marBottom w:val="0"/>
                  <w:divBdr>
                    <w:top w:val="none" w:sz="0" w:space="0" w:color="auto"/>
                    <w:left w:val="none" w:sz="0" w:space="0" w:color="auto"/>
                    <w:bottom w:val="none" w:sz="0" w:space="0" w:color="auto"/>
                    <w:right w:val="none" w:sz="0" w:space="0" w:color="auto"/>
                  </w:divBdr>
                </w:div>
              </w:divsChild>
            </w:div>
            <w:div w:id="2009358411">
              <w:marLeft w:val="0"/>
              <w:marRight w:val="0"/>
              <w:marTop w:val="0"/>
              <w:marBottom w:val="0"/>
              <w:divBdr>
                <w:top w:val="none" w:sz="0" w:space="0" w:color="auto"/>
                <w:left w:val="none" w:sz="0" w:space="0" w:color="auto"/>
                <w:bottom w:val="none" w:sz="0" w:space="0" w:color="auto"/>
                <w:right w:val="none" w:sz="0" w:space="0" w:color="auto"/>
              </w:divBdr>
              <w:divsChild>
                <w:div w:id="292516378">
                  <w:marLeft w:val="0"/>
                  <w:marRight w:val="0"/>
                  <w:marTop w:val="0"/>
                  <w:marBottom w:val="0"/>
                  <w:divBdr>
                    <w:top w:val="none" w:sz="0" w:space="0" w:color="auto"/>
                    <w:left w:val="none" w:sz="0" w:space="0" w:color="auto"/>
                    <w:bottom w:val="none" w:sz="0" w:space="0" w:color="auto"/>
                    <w:right w:val="none" w:sz="0" w:space="0" w:color="auto"/>
                  </w:divBdr>
                </w:div>
              </w:divsChild>
            </w:div>
            <w:div w:id="1385521996">
              <w:marLeft w:val="0"/>
              <w:marRight w:val="0"/>
              <w:marTop w:val="0"/>
              <w:marBottom w:val="0"/>
              <w:divBdr>
                <w:top w:val="none" w:sz="0" w:space="0" w:color="auto"/>
                <w:left w:val="none" w:sz="0" w:space="0" w:color="auto"/>
                <w:bottom w:val="none" w:sz="0" w:space="0" w:color="auto"/>
                <w:right w:val="none" w:sz="0" w:space="0" w:color="auto"/>
              </w:divBdr>
              <w:divsChild>
                <w:div w:id="1408263054">
                  <w:marLeft w:val="0"/>
                  <w:marRight w:val="0"/>
                  <w:marTop w:val="0"/>
                  <w:marBottom w:val="0"/>
                  <w:divBdr>
                    <w:top w:val="none" w:sz="0" w:space="0" w:color="auto"/>
                    <w:left w:val="none" w:sz="0" w:space="0" w:color="auto"/>
                    <w:bottom w:val="none" w:sz="0" w:space="0" w:color="auto"/>
                    <w:right w:val="none" w:sz="0" w:space="0" w:color="auto"/>
                  </w:divBdr>
                </w:div>
              </w:divsChild>
            </w:div>
            <w:div w:id="163861436">
              <w:marLeft w:val="0"/>
              <w:marRight w:val="0"/>
              <w:marTop w:val="0"/>
              <w:marBottom w:val="0"/>
              <w:divBdr>
                <w:top w:val="none" w:sz="0" w:space="0" w:color="auto"/>
                <w:left w:val="none" w:sz="0" w:space="0" w:color="auto"/>
                <w:bottom w:val="none" w:sz="0" w:space="0" w:color="auto"/>
                <w:right w:val="none" w:sz="0" w:space="0" w:color="auto"/>
              </w:divBdr>
              <w:divsChild>
                <w:div w:id="1887377356">
                  <w:marLeft w:val="0"/>
                  <w:marRight w:val="0"/>
                  <w:marTop w:val="0"/>
                  <w:marBottom w:val="0"/>
                  <w:divBdr>
                    <w:top w:val="none" w:sz="0" w:space="0" w:color="auto"/>
                    <w:left w:val="none" w:sz="0" w:space="0" w:color="auto"/>
                    <w:bottom w:val="none" w:sz="0" w:space="0" w:color="auto"/>
                    <w:right w:val="none" w:sz="0" w:space="0" w:color="auto"/>
                  </w:divBdr>
                </w:div>
              </w:divsChild>
            </w:div>
            <w:div w:id="931477226">
              <w:marLeft w:val="0"/>
              <w:marRight w:val="0"/>
              <w:marTop w:val="0"/>
              <w:marBottom w:val="0"/>
              <w:divBdr>
                <w:top w:val="none" w:sz="0" w:space="0" w:color="auto"/>
                <w:left w:val="none" w:sz="0" w:space="0" w:color="auto"/>
                <w:bottom w:val="none" w:sz="0" w:space="0" w:color="auto"/>
                <w:right w:val="none" w:sz="0" w:space="0" w:color="auto"/>
              </w:divBdr>
              <w:divsChild>
                <w:div w:id="1727298053">
                  <w:marLeft w:val="0"/>
                  <w:marRight w:val="0"/>
                  <w:marTop w:val="0"/>
                  <w:marBottom w:val="0"/>
                  <w:divBdr>
                    <w:top w:val="none" w:sz="0" w:space="0" w:color="auto"/>
                    <w:left w:val="none" w:sz="0" w:space="0" w:color="auto"/>
                    <w:bottom w:val="none" w:sz="0" w:space="0" w:color="auto"/>
                    <w:right w:val="none" w:sz="0" w:space="0" w:color="auto"/>
                  </w:divBdr>
                </w:div>
              </w:divsChild>
            </w:div>
            <w:div w:id="1017317312">
              <w:marLeft w:val="0"/>
              <w:marRight w:val="0"/>
              <w:marTop w:val="0"/>
              <w:marBottom w:val="0"/>
              <w:divBdr>
                <w:top w:val="none" w:sz="0" w:space="0" w:color="auto"/>
                <w:left w:val="none" w:sz="0" w:space="0" w:color="auto"/>
                <w:bottom w:val="none" w:sz="0" w:space="0" w:color="auto"/>
                <w:right w:val="none" w:sz="0" w:space="0" w:color="auto"/>
              </w:divBdr>
              <w:divsChild>
                <w:div w:id="952781827">
                  <w:marLeft w:val="0"/>
                  <w:marRight w:val="0"/>
                  <w:marTop w:val="0"/>
                  <w:marBottom w:val="0"/>
                  <w:divBdr>
                    <w:top w:val="none" w:sz="0" w:space="0" w:color="auto"/>
                    <w:left w:val="none" w:sz="0" w:space="0" w:color="auto"/>
                    <w:bottom w:val="none" w:sz="0" w:space="0" w:color="auto"/>
                    <w:right w:val="none" w:sz="0" w:space="0" w:color="auto"/>
                  </w:divBdr>
                </w:div>
              </w:divsChild>
            </w:div>
            <w:div w:id="2129927704">
              <w:marLeft w:val="0"/>
              <w:marRight w:val="0"/>
              <w:marTop w:val="0"/>
              <w:marBottom w:val="0"/>
              <w:divBdr>
                <w:top w:val="none" w:sz="0" w:space="0" w:color="auto"/>
                <w:left w:val="none" w:sz="0" w:space="0" w:color="auto"/>
                <w:bottom w:val="none" w:sz="0" w:space="0" w:color="auto"/>
                <w:right w:val="none" w:sz="0" w:space="0" w:color="auto"/>
              </w:divBdr>
              <w:divsChild>
                <w:div w:id="1540632776">
                  <w:marLeft w:val="0"/>
                  <w:marRight w:val="0"/>
                  <w:marTop w:val="0"/>
                  <w:marBottom w:val="0"/>
                  <w:divBdr>
                    <w:top w:val="none" w:sz="0" w:space="0" w:color="auto"/>
                    <w:left w:val="none" w:sz="0" w:space="0" w:color="auto"/>
                    <w:bottom w:val="none" w:sz="0" w:space="0" w:color="auto"/>
                    <w:right w:val="none" w:sz="0" w:space="0" w:color="auto"/>
                  </w:divBdr>
                </w:div>
              </w:divsChild>
            </w:div>
            <w:div w:id="1237209115">
              <w:marLeft w:val="0"/>
              <w:marRight w:val="0"/>
              <w:marTop w:val="0"/>
              <w:marBottom w:val="0"/>
              <w:divBdr>
                <w:top w:val="none" w:sz="0" w:space="0" w:color="auto"/>
                <w:left w:val="none" w:sz="0" w:space="0" w:color="auto"/>
                <w:bottom w:val="none" w:sz="0" w:space="0" w:color="auto"/>
                <w:right w:val="none" w:sz="0" w:space="0" w:color="auto"/>
              </w:divBdr>
              <w:divsChild>
                <w:div w:id="127628578">
                  <w:marLeft w:val="0"/>
                  <w:marRight w:val="0"/>
                  <w:marTop w:val="0"/>
                  <w:marBottom w:val="0"/>
                  <w:divBdr>
                    <w:top w:val="none" w:sz="0" w:space="0" w:color="auto"/>
                    <w:left w:val="none" w:sz="0" w:space="0" w:color="auto"/>
                    <w:bottom w:val="none" w:sz="0" w:space="0" w:color="auto"/>
                    <w:right w:val="none" w:sz="0" w:space="0" w:color="auto"/>
                  </w:divBdr>
                </w:div>
              </w:divsChild>
            </w:div>
            <w:div w:id="729890276">
              <w:marLeft w:val="0"/>
              <w:marRight w:val="0"/>
              <w:marTop w:val="0"/>
              <w:marBottom w:val="0"/>
              <w:divBdr>
                <w:top w:val="none" w:sz="0" w:space="0" w:color="auto"/>
                <w:left w:val="none" w:sz="0" w:space="0" w:color="auto"/>
                <w:bottom w:val="none" w:sz="0" w:space="0" w:color="auto"/>
                <w:right w:val="none" w:sz="0" w:space="0" w:color="auto"/>
              </w:divBdr>
              <w:divsChild>
                <w:div w:id="775515195">
                  <w:marLeft w:val="0"/>
                  <w:marRight w:val="0"/>
                  <w:marTop w:val="0"/>
                  <w:marBottom w:val="0"/>
                  <w:divBdr>
                    <w:top w:val="none" w:sz="0" w:space="0" w:color="auto"/>
                    <w:left w:val="none" w:sz="0" w:space="0" w:color="auto"/>
                    <w:bottom w:val="none" w:sz="0" w:space="0" w:color="auto"/>
                    <w:right w:val="none" w:sz="0" w:space="0" w:color="auto"/>
                  </w:divBdr>
                </w:div>
              </w:divsChild>
            </w:div>
            <w:div w:id="1903952513">
              <w:marLeft w:val="0"/>
              <w:marRight w:val="0"/>
              <w:marTop w:val="0"/>
              <w:marBottom w:val="0"/>
              <w:divBdr>
                <w:top w:val="none" w:sz="0" w:space="0" w:color="auto"/>
                <w:left w:val="none" w:sz="0" w:space="0" w:color="auto"/>
                <w:bottom w:val="none" w:sz="0" w:space="0" w:color="auto"/>
                <w:right w:val="none" w:sz="0" w:space="0" w:color="auto"/>
              </w:divBdr>
              <w:divsChild>
                <w:div w:id="1898393062">
                  <w:marLeft w:val="0"/>
                  <w:marRight w:val="0"/>
                  <w:marTop w:val="0"/>
                  <w:marBottom w:val="0"/>
                  <w:divBdr>
                    <w:top w:val="none" w:sz="0" w:space="0" w:color="auto"/>
                    <w:left w:val="none" w:sz="0" w:space="0" w:color="auto"/>
                    <w:bottom w:val="none" w:sz="0" w:space="0" w:color="auto"/>
                    <w:right w:val="none" w:sz="0" w:space="0" w:color="auto"/>
                  </w:divBdr>
                </w:div>
              </w:divsChild>
            </w:div>
            <w:div w:id="989091689">
              <w:marLeft w:val="0"/>
              <w:marRight w:val="0"/>
              <w:marTop w:val="0"/>
              <w:marBottom w:val="0"/>
              <w:divBdr>
                <w:top w:val="none" w:sz="0" w:space="0" w:color="auto"/>
                <w:left w:val="none" w:sz="0" w:space="0" w:color="auto"/>
                <w:bottom w:val="none" w:sz="0" w:space="0" w:color="auto"/>
                <w:right w:val="none" w:sz="0" w:space="0" w:color="auto"/>
              </w:divBdr>
              <w:divsChild>
                <w:div w:id="456879647">
                  <w:marLeft w:val="0"/>
                  <w:marRight w:val="0"/>
                  <w:marTop w:val="0"/>
                  <w:marBottom w:val="0"/>
                  <w:divBdr>
                    <w:top w:val="none" w:sz="0" w:space="0" w:color="auto"/>
                    <w:left w:val="none" w:sz="0" w:space="0" w:color="auto"/>
                    <w:bottom w:val="none" w:sz="0" w:space="0" w:color="auto"/>
                    <w:right w:val="none" w:sz="0" w:space="0" w:color="auto"/>
                  </w:divBdr>
                </w:div>
              </w:divsChild>
            </w:div>
            <w:div w:id="1880314117">
              <w:marLeft w:val="0"/>
              <w:marRight w:val="0"/>
              <w:marTop w:val="0"/>
              <w:marBottom w:val="0"/>
              <w:divBdr>
                <w:top w:val="none" w:sz="0" w:space="0" w:color="auto"/>
                <w:left w:val="none" w:sz="0" w:space="0" w:color="auto"/>
                <w:bottom w:val="none" w:sz="0" w:space="0" w:color="auto"/>
                <w:right w:val="none" w:sz="0" w:space="0" w:color="auto"/>
              </w:divBdr>
              <w:divsChild>
                <w:div w:id="1818254662">
                  <w:marLeft w:val="0"/>
                  <w:marRight w:val="0"/>
                  <w:marTop w:val="0"/>
                  <w:marBottom w:val="0"/>
                  <w:divBdr>
                    <w:top w:val="none" w:sz="0" w:space="0" w:color="auto"/>
                    <w:left w:val="none" w:sz="0" w:space="0" w:color="auto"/>
                    <w:bottom w:val="none" w:sz="0" w:space="0" w:color="auto"/>
                    <w:right w:val="none" w:sz="0" w:space="0" w:color="auto"/>
                  </w:divBdr>
                </w:div>
              </w:divsChild>
            </w:div>
            <w:div w:id="479617148">
              <w:marLeft w:val="0"/>
              <w:marRight w:val="0"/>
              <w:marTop w:val="0"/>
              <w:marBottom w:val="0"/>
              <w:divBdr>
                <w:top w:val="none" w:sz="0" w:space="0" w:color="auto"/>
                <w:left w:val="none" w:sz="0" w:space="0" w:color="auto"/>
                <w:bottom w:val="none" w:sz="0" w:space="0" w:color="auto"/>
                <w:right w:val="none" w:sz="0" w:space="0" w:color="auto"/>
              </w:divBdr>
              <w:divsChild>
                <w:div w:id="1538271289">
                  <w:marLeft w:val="0"/>
                  <w:marRight w:val="0"/>
                  <w:marTop w:val="0"/>
                  <w:marBottom w:val="0"/>
                  <w:divBdr>
                    <w:top w:val="none" w:sz="0" w:space="0" w:color="auto"/>
                    <w:left w:val="none" w:sz="0" w:space="0" w:color="auto"/>
                    <w:bottom w:val="none" w:sz="0" w:space="0" w:color="auto"/>
                    <w:right w:val="none" w:sz="0" w:space="0" w:color="auto"/>
                  </w:divBdr>
                </w:div>
              </w:divsChild>
            </w:div>
            <w:div w:id="81683837">
              <w:marLeft w:val="0"/>
              <w:marRight w:val="0"/>
              <w:marTop w:val="0"/>
              <w:marBottom w:val="0"/>
              <w:divBdr>
                <w:top w:val="none" w:sz="0" w:space="0" w:color="auto"/>
                <w:left w:val="none" w:sz="0" w:space="0" w:color="auto"/>
                <w:bottom w:val="none" w:sz="0" w:space="0" w:color="auto"/>
                <w:right w:val="none" w:sz="0" w:space="0" w:color="auto"/>
              </w:divBdr>
              <w:divsChild>
                <w:div w:id="557205255">
                  <w:marLeft w:val="0"/>
                  <w:marRight w:val="0"/>
                  <w:marTop w:val="0"/>
                  <w:marBottom w:val="0"/>
                  <w:divBdr>
                    <w:top w:val="none" w:sz="0" w:space="0" w:color="auto"/>
                    <w:left w:val="none" w:sz="0" w:space="0" w:color="auto"/>
                    <w:bottom w:val="none" w:sz="0" w:space="0" w:color="auto"/>
                    <w:right w:val="none" w:sz="0" w:space="0" w:color="auto"/>
                  </w:divBdr>
                </w:div>
              </w:divsChild>
            </w:div>
            <w:div w:id="1307474375">
              <w:marLeft w:val="0"/>
              <w:marRight w:val="0"/>
              <w:marTop w:val="0"/>
              <w:marBottom w:val="0"/>
              <w:divBdr>
                <w:top w:val="none" w:sz="0" w:space="0" w:color="auto"/>
                <w:left w:val="none" w:sz="0" w:space="0" w:color="auto"/>
                <w:bottom w:val="none" w:sz="0" w:space="0" w:color="auto"/>
                <w:right w:val="none" w:sz="0" w:space="0" w:color="auto"/>
              </w:divBdr>
              <w:divsChild>
                <w:div w:id="32775656">
                  <w:marLeft w:val="0"/>
                  <w:marRight w:val="0"/>
                  <w:marTop w:val="0"/>
                  <w:marBottom w:val="0"/>
                  <w:divBdr>
                    <w:top w:val="none" w:sz="0" w:space="0" w:color="auto"/>
                    <w:left w:val="none" w:sz="0" w:space="0" w:color="auto"/>
                    <w:bottom w:val="none" w:sz="0" w:space="0" w:color="auto"/>
                    <w:right w:val="none" w:sz="0" w:space="0" w:color="auto"/>
                  </w:divBdr>
                </w:div>
              </w:divsChild>
            </w:div>
            <w:div w:id="708799621">
              <w:marLeft w:val="0"/>
              <w:marRight w:val="0"/>
              <w:marTop w:val="0"/>
              <w:marBottom w:val="0"/>
              <w:divBdr>
                <w:top w:val="none" w:sz="0" w:space="0" w:color="auto"/>
                <w:left w:val="none" w:sz="0" w:space="0" w:color="auto"/>
                <w:bottom w:val="none" w:sz="0" w:space="0" w:color="auto"/>
                <w:right w:val="none" w:sz="0" w:space="0" w:color="auto"/>
              </w:divBdr>
              <w:divsChild>
                <w:div w:id="9991057">
                  <w:marLeft w:val="0"/>
                  <w:marRight w:val="0"/>
                  <w:marTop w:val="0"/>
                  <w:marBottom w:val="0"/>
                  <w:divBdr>
                    <w:top w:val="none" w:sz="0" w:space="0" w:color="auto"/>
                    <w:left w:val="none" w:sz="0" w:space="0" w:color="auto"/>
                    <w:bottom w:val="none" w:sz="0" w:space="0" w:color="auto"/>
                    <w:right w:val="none" w:sz="0" w:space="0" w:color="auto"/>
                  </w:divBdr>
                </w:div>
              </w:divsChild>
            </w:div>
            <w:div w:id="1873495724">
              <w:marLeft w:val="0"/>
              <w:marRight w:val="0"/>
              <w:marTop w:val="0"/>
              <w:marBottom w:val="0"/>
              <w:divBdr>
                <w:top w:val="none" w:sz="0" w:space="0" w:color="auto"/>
                <w:left w:val="none" w:sz="0" w:space="0" w:color="auto"/>
                <w:bottom w:val="none" w:sz="0" w:space="0" w:color="auto"/>
                <w:right w:val="none" w:sz="0" w:space="0" w:color="auto"/>
              </w:divBdr>
              <w:divsChild>
                <w:div w:id="16381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3338">
          <w:marLeft w:val="0"/>
          <w:marRight w:val="0"/>
          <w:marTop w:val="0"/>
          <w:marBottom w:val="600"/>
          <w:divBdr>
            <w:top w:val="none" w:sz="0" w:space="0" w:color="auto"/>
            <w:left w:val="none" w:sz="0" w:space="0" w:color="auto"/>
            <w:bottom w:val="none" w:sz="0" w:space="0" w:color="auto"/>
            <w:right w:val="none" w:sz="0" w:space="0" w:color="auto"/>
          </w:divBdr>
        </w:div>
      </w:divsChild>
    </w:div>
    <w:div w:id="1323044916">
      <w:marLeft w:val="0"/>
      <w:marRight w:val="0"/>
      <w:marTop w:val="0"/>
      <w:marBottom w:val="0"/>
      <w:divBdr>
        <w:top w:val="none" w:sz="0" w:space="0" w:color="auto"/>
        <w:left w:val="none" w:sz="0" w:space="0" w:color="auto"/>
        <w:bottom w:val="none" w:sz="0" w:space="0" w:color="auto"/>
        <w:right w:val="none" w:sz="0" w:space="0" w:color="auto"/>
      </w:divBdr>
      <w:divsChild>
        <w:div w:id="238833042">
          <w:marLeft w:val="0"/>
          <w:marRight w:val="0"/>
          <w:marTop w:val="432"/>
          <w:marBottom w:val="0"/>
          <w:divBdr>
            <w:top w:val="none" w:sz="0" w:space="0" w:color="auto"/>
            <w:left w:val="none" w:sz="0" w:space="0" w:color="auto"/>
            <w:bottom w:val="none" w:sz="0" w:space="0" w:color="auto"/>
            <w:right w:val="none" w:sz="0" w:space="0" w:color="auto"/>
          </w:divBdr>
        </w:div>
        <w:div w:id="676660221">
          <w:marLeft w:val="0"/>
          <w:marRight w:val="0"/>
          <w:marTop w:val="0"/>
          <w:marBottom w:val="0"/>
          <w:divBdr>
            <w:top w:val="none" w:sz="0" w:space="0" w:color="auto"/>
            <w:left w:val="none" w:sz="0" w:space="0" w:color="auto"/>
            <w:bottom w:val="none" w:sz="0" w:space="0" w:color="auto"/>
            <w:right w:val="none" w:sz="0" w:space="0" w:color="auto"/>
          </w:divBdr>
          <w:divsChild>
            <w:div w:id="1818955273">
              <w:marLeft w:val="0"/>
              <w:marRight w:val="0"/>
              <w:marTop w:val="0"/>
              <w:marBottom w:val="0"/>
              <w:divBdr>
                <w:top w:val="none" w:sz="0" w:space="0" w:color="auto"/>
                <w:left w:val="none" w:sz="0" w:space="0" w:color="auto"/>
                <w:bottom w:val="none" w:sz="0" w:space="0" w:color="auto"/>
                <w:right w:val="none" w:sz="0" w:space="0" w:color="auto"/>
              </w:divBdr>
              <w:divsChild>
                <w:div w:id="2036147442">
                  <w:marLeft w:val="0"/>
                  <w:marRight w:val="0"/>
                  <w:marTop w:val="0"/>
                  <w:marBottom w:val="0"/>
                  <w:divBdr>
                    <w:top w:val="none" w:sz="0" w:space="0" w:color="auto"/>
                    <w:left w:val="none" w:sz="0" w:space="0" w:color="auto"/>
                    <w:bottom w:val="none" w:sz="0" w:space="0" w:color="auto"/>
                    <w:right w:val="none" w:sz="0" w:space="0" w:color="auto"/>
                  </w:divBdr>
                </w:div>
              </w:divsChild>
            </w:div>
            <w:div w:id="1097016155">
              <w:marLeft w:val="0"/>
              <w:marRight w:val="0"/>
              <w:marTop w:val="0"/>
              <w:marBottom w:val="0"/>
              <w:divBdr>
                <w:top w:val="none" w:sz="0" w:space="0" w:color="auto"/>
                <w:left w:val="none" w:sz="0" w:space="0" w:color="auto"/>
                <w:bottom w:val="none" w:sz="0" w:space="0" w:color="auto"/>
                <w:right w:val="none" w:sz="0" w:space="0" w:color="auto"/>
              </w:divBdr>
              <w:divsChild>
                <w:div w:id="209418630">
                  <w:marLeft w:val="0"/>
                  <w:marRight w:val="0"/>
                  <w:marTop w:val="0"/>
                  <w:marBottom w:val="0"/>
                  <w:divBdr>
                    <w:top w:val="none" w:sz="0" w:space="0" w:color="auto"/>
                    <w:left w:val="none" w:sz="0" w:space="0" w:color="auto"/>
                    <w:bottom w:val="none" w:sz="0" w:space="0" w:color="auto"/>
                    <w:right w:val="none" w:sz="0" w:space="0" w:color="auto"/>
                  </w:divBdr>
                </w:div>
              </w:divsChild>
            </w:div>
            <w:div w:id="1384527951">
              <w:marLeft w:val="0"/>
              <w:marRight w:val="0"/>
              <w:marTop w:val="0"/>
              <w:marBottom w:val="0"/>
              <w:divBdr>
                <w:top w:val="none" w:sz="0" w:space="0" w:color="auto"/>
                <w:left w:val="none" w:sz="0" w:space="0" w:color="auto"/>
                <w:bottom w:val="none" w:sz="0" w:space="0" w:color="auto"/>
                <w:right w:val="none" w:sz="0" w:space="0" w:color="auto"/>
              </w:divBdr>
              <w:divsChild>
                <w:div w:id="1965650130">
                  <w:marLeft w:val="0"/>
                  <w:marRight w:val="0"/>
                  <w:marTop w:val="0"/>
                  <w:marBottom w:val="0"/>
                  <w:divBdr>
                    <w:top w:val="none" w:sz="0" w:space="0" w:color="auto"/>
                    <w:left w:val="none" w:sz="0" w:space="0" w:color="auto"/>
                    <w:bottom w:val="none" w:sz="0" w:space="0" w:color="auto"/>
                    <w:right w:val="none" w:sz="0" w:space="0" w:color="auto"/>
                  </w:divBdr>
                </w:div>
              </w:divsChild>
            </w:div>
            <w:div w:id="558322159">
              <w:marLeft w:val="0"/>
              <w:marRight w:val="0"/>
              <w:marTop w:val="0"/>
              <w:marBottom w:val="0"/>
              <w:divBdr>
                <w:top w:val="none" w:sz="0" w:space="0" w:color="auto"/>
                <w:left w:val="none" w:sz="0" w:space="0" w:color="auto"/>
                <w:bottom w:val="none" w:sz="0" w:space="0" w:color="auto"/>
                <w:right w:val="none" w:sz="0" w:space="0" w:color="auto"/>
              </w:divBdr>
              <w:divsChild>
                <w:div w:id="1143307720">
                  <w:marLeft w:val="0"/>
                  <w:marRight w:val="0"/>
                  <w:marTop w:val="0"/>
                  <w:marBottom w:val="0"/>
                  <w:divBdr>
                    <w:top w:val="none" w:sz="0" w:space="0" w:color="auto"/>
                    <w:left w:val="none" w:sz="0" w:space="0" w:color="auto"/>
                    <w:bottom w:val="none" w:sz="0" w:space="0" w:color="auto"/>
                    <w:right w:val="none" w:sz="0" w:space="0" w:color="auto"/>
                  </w:divBdr>
                </w:div>
              </w:divsChild>
            </w:div>
            <w:div w:id="1847015113">
              <w:marLeft w:val="0"/>
              <w:marRight w:val="0"/>
              <w:marTop w:val="0"/>
              <w:marBottom w:val="0"/>
              <w:divBdr>
                <w:top w:val="none" w:sz="0" w:space="0" w:color="auto"/>
                <w:left w:val="none" w:sz="0" w:space="0" w:color="auto"/>
                <w:bottom w:val="none" w:sz="0" w:space="0" w:color="auto"/>
                <w:right w:val="none" w:sz="0" w:space="0" w:color="auto"/>
              </w:divBdr>
              <w:divsChild>
                <w:div w:id="1314607312">
                  <w:marLeft w:val="0"/>
                  <w:marRight w:val="0"/>
                  <w:marTop w:val="0"/>
                  <w:marBottom w:val="0"/>
                  <w:divBdr>
                    <w:top w:val="none" w:sz="0" w:space="0" w:color="auto"/>
                    <w:left w:val="none" w:sz="0" w:space="0" w:color="auto"/>
                    <w:bottom w:val="none" w:sz="0" w:space="0" w:color="auto"/>
                    <w:right w:val="none" w:sz="0" w:space="0" w:color="auto"/>
                  </w:divBdr>
                </w:div>
              </w:divsChild>
            </w:div>
            <w:div w:id="1678069904">
              <w:marLeft w:val="0"/>
              <w:marRight w:val="0"/>
              <w:marTop w:val="0"/>
              <w:marBottom w:val="0"/>
              <w:divBdr>
                <w:top w:val="none" w:sz="0" w:space="0" w:color="auto"/>
                <w:left w:val="none" w:sz="0" w:space="0" w:color="auto"/>
                <w:bottom w:val="none" w:sz="0" w:space="0" w:color="auto"/>
                <w:right w:val="none" w:sz="0" w:space="0" w:color="auto"/>
              </w:divBdr>
              <w:divsChild>
                <w:div w:id="1120030725">
                  <w:marLeft w:val="0"/>
                  <w:marRight w:val="0"/>
                  <w:marTop w:val="0"/>
                  <w:marBottom w:val="0"/>
                  <w:divBdr>
                    <w:top w:val="none" w:sz="0" w:space="0" w:color="auto"/>
                    <w:left w:val="none" w:sz="0" w:space="0" w:color="auto"/>
                    <w:bottom w:val="none" w:sz="0" w:space="0" w:color="auto"/>
                    <w:right w:val="none" w:sz="0" w:space="0" w:color="auto"/>
                  </w:divBdr>
                </w:div>
              </w:divsChild>
            </w:div>
            <w:div w:id="1724599729">
              <w:marLeft w:val="0"/>
              <w:marRight w:val="0"/>
              <w:marTop w:val="0"/>
              <w:marBottom w:val="0"/>
              <w:divBdr>
                <w:top w:val="none" w:sz="0" w:space="0" w:color="auto"/>
                <w:left w:val="none" w:sz="0" w:space="0" w:color="auto"/>
                <w:bottom w:val="none" w:sz="0" w:space="0" w:color="auto"/>
                <w:right w:val="none" w:sz="0" w:space="0" w:color="auto"/>
              </w:divBdr>
              <w:divsChild>
                <w:div w:id="1395539995">
                  <w:marLeft w:val="0"/>
                  <w:marRight w:val="0"/>
                  <w:marTop w:val="0"/>
                  <w:marBottom w:val="0"/>
                  <w:divBdr>
                    <w:top w:val="none" w:sz="0" w:space="0" w:color="auto"/>
                    <w:left w:val="none" w:sz="0" w:space="0" w:color="auto"/>
                    <w:bottom w:val="none" w:sz="0" w:space="0" w:color="auto"/>
                    <w:right w:val="none" w:sz="0" w:space="0" w:color="auto"/>
                  </w:divBdr>
                </w:div>
              </w:divsChild>
            </w:div>
            <w:div w:id="1678341129">
              <w:marLeft w:val="0"/>
              <w:marRight w:val="0"/>
              <w:marTop w:val="0"/>
              <w:marBottom w:val="0"/>
              <w:divBdr>
                <w:top w:val="none" w:sz="0" w:space="0" w:color="auto"/>
                <w:left w:val="none" w:sz="0" w:space="0" w:color="auto"/>
                <w:bottom w:val="none" w:sz="0" w:space="0" w:color="auto"/>
                <w:right w:val="none" w:sz="0" w:space="0" w:color="auto"/>
              </w:divBdr>
              <w:divsChild>
                <w:div w:id="213666020">
                  <w:marLeft w:val="0"/>
                  <w:marRight w:val="0"/>
                  <w:marTop w:val="0"/>
                  <w:marBottom w:val="0"/>
                  <w:divBdr>
                    <w:top w:val="none" w:sz="0" w:space="0" w:color="auto"/>
                    <w:left w:val="none" w:sz="0" w:space="0" w:color="auto"/>
                    <w:bottom w:val="none" w:sz="0" w:space="0" w:color="auto"/>
                    <w:right w:val="none" w:sz="0" w:space="0" w:color="auto"/>
                  </w:divBdr>
                </w:div>
              </w:divsChild>
            </w:div>
            <w:div w:id="90854530">
              <w:marLeft w:val="0"/>
              <w:marRight w:val="0"/>
              <w:marTop w:val="0"/>
              <w:marBottom w:val="0"/>
              <w:divBdr>
                <w:top w:val="none" w:sz="0" w:space="0" w:color="auto"/>
                <w:left w:val="none" w:sz="0" w:space="0" w:color="auto"/>
                <w:bottom w:val="none" w:sz="0" w:space="0" w:color="auto"/>
                <w:right w:val="none" w:sz="0" w:space="0" w:color="auto"/>
              </w:divBdr>
              <w:divsChild>
                <w:div w:id="989941665">
                  <w:marLeft w:val="0"/>
                  <w:marRight w:val="0"/>
                  <w:marTop w:val="0"/>
                  <w:marBottom w:val="0"/>
                  <w:divBdr>
                    <w:top w:val="none" w:sz="0" w:space="0" w:color="auto"/>
                    <w:left w:val="none" w:sz="0" w:space="0" w:color="auto"/>
                    <w:bottom w:val="none" w:sz="0" w:space="0" w:color="auto"/>
                    <w:right w:val="none" w:sz="0" w:space="0" w:color="auto"/>
                  </w:divBdr>
                </w:div>
              </w:divsChild>
            </w:div>
            <w:div w:id="2123914759">
              <w:marLeft w:val="0"/>
              <w:marRight w:val="0"/>
              <w:marTop w:val="0"/>
              <w:marBottom w:val="0"/>
              <w:divBdr>
                <w:top w:val="none" w:sz="0" w:space="0" w:color="auto"/>
                <w:left w:val="none" w:sz="0" w:space="0" w:color="auto"/>
                <w:bottom w:val="none" w:sz="0" w:space="0" w:color="auto"/>
                <w:right w:val="none" w:sz="0" w:space="0" w:color="auto"/>
              </w:divBdr>
              <w:divsChild>
                <w:div w:id="789396751">
                  <w:marLeft w:val="0"/>
                  <w:marRight w:val="0"/>
                  <w:marTop w:val="0"/>
                  <w:marBottom w:val="0"/>
                  <w:divBdr>
                    <w:top w:val="none" w:sz="0" w:space="0" w:color="auto"/>
                    <w:left w:val="none" w:sz="0" w:space="0" w:color="auto"/>
                    <w:bottom w:val="none" w:sz="0" w:space="0" w:color="auto"/>
                    <w:right w:val="none" w:sz="0" w:space="0" w:color="auto"/>
                  </w:divBdr>
                </w:div>
              </w:divsChild>
            </w:div>
            <w:div w:id="1569924391">
              <w:marLeft w:val="0"/>
              <w:marRight w:val="0"/>
              <w:marTop w:val="0"/>
              <w:marBottom w:val="0"/>
              <w:divBdr>
                <w:top w:val="none" w:sz="0" w:space="0" w:color="auto"/>
                <w:left w:val="none" w:sz="0" w:space="0" w:color="auto"/>
                <w:bottom w:val="none" w:sz="0" w:space="0" w:color="auto"/>
                <w:right w:val="none" w:sz="0" w:space="0" w:color="auto"/>
              </w:divBdr>
              <w:divsChild>
                <w:div w:id="1410736550">
                  <w:marLeft w:val="0"/>
                  <w:marRight w:val="0"/>
                  <w:marTop w:val="0"/>
                  <w:marBottom w:val="0"/>
                  <w:divBdr>
                    <w:top w:val="none" w:sz="0" w:space="0" w:color="auto"/>
                    <w:left w:val="none" w:sz="0" w:space="0" w:color="auto"/>
                    <w:bottom w:val="none" w:sz="0" w:space="0" w:color="auto"/>
                    <w:right w:val="none" w:sz="0" w:space="0" w:color="auto"/>
                  </w:divBdr>
                </w:div>
              </w:divsChild>
            </w:div>
            <w:div w:id="1279988277">
              <w:marLeft w:val="0"/>
              <w:marRight w:val="0"/>
              <w:marTop w:val="0"/>
              <w:marBottom w:val="0"/>
              <w:divBdr>
                <w:top w:val="none" w:sz="0" w:space="0" w:color="auto"/>
                <w:left w:val="none" w:sz="0" w:space="0" w:color="auto"/>
                <w:bottom w:val="none" w:sz="0" w:space="0" w:color="auto"/>
                <w:right w:val="none" w:sz="0" w:space="0" w:color="auto"/>
              </w:divBdr>
              <w:divsChild>
                <w:div w:id="1643268246">
                  <w:marLeft w:val="0"/>
                  <w:marRight w:val="0"/>
                  <w:marTop w:val="0"/>
                  <w:marBottom w:val="0"/>
                  <w:divBdr>
                    <w:top w:val="none" w:sz="0" w:space="0" w:color="auto"/>
                    <w:left w:val="none" w:sz="0" w:space="0" w:color="auto"/>
                    <w:bottom w:val="none" w:sz="0" w:space="0" w:color="auto"/>
                    <w:right w:val="none" w:sz="0" w:space="0" w:color="auto"/>
                  </w:divBdr>
                </w:div>
              </w:divsChild>
            </w:div>
            <w:div w:id="966004638">
              <w:marLeft w:val="0"/>
              <w:marRight w:val="0"/>
              <w:marTop w:val="0"/>
              <w:marBottom w:val="0"/>
              <w:divBdr>
                <w:top w:val="none" w:sz="0" w:space="0" w:color="auto"/>
                <w:left w:val="none" w:sz="0" w:space="0" w:color="auto"/>
                <w:bottom w:val="none" w:sz="0" w:space="0" w:color="auto"/>
                <w:right w:val="none" w:sz="0" w:space="0" w:color="auto"/>
              </w:divBdr>
              <w:divsChild>
                <w:div w:id="315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173">
          <w:marLeft w:val="0"/>
          <w:marRight w:val="0"/>
          <w:marTop w:val="0"/>
          <w:marBottom w:val="600"/>
          <w:divBdr>
            <w:top w:val="none" w:sz="0" w:space="0" w:color="auto"/>
            <w:left w:val="none" w:sz="0" w:space="0" w:color="auto"/>
            <w:bottom w:val="none" w:sz="0" w:space="0" w:color="auto"/>
            <w:right w:val="none" w:sz="0" w:space="0" w:color="auto"/>
          </w:divBdr>
        </w:div>
      </w:divsChild>
    </w:div>
    <w:div w:id="1343243693">
      <w:marLeft w:val="0"/>
      <w:marRight w:val="0"/>
      <w:marTop w:val="0"/>
      <w:marBottom w:val="0"/>
      <w:divBdr>
        <w:top w:val="none" w:sz="0" w:space="0" w:color="auto"/>
        <w:left w:val="none" w:sz="0" w:space="0" w:color="auto"/>
        <w:bottom w:val="none" w:sz="0" w:space="0" w:color="auto"/>
        <w:right w:val="none" w:sz="0" w:space="0" w:color="auto"/>
      </w:divBdr>
      <w:divsChild>
        <w:div w:id="732049927">
          <w:marLeft w:val="0"/>
          <w:marRight w:val="0"/>
          <w:marTop w:val="432"/>
          <w:marBottom w:val="0"/>
          <w:divBdr>
            <w:top w:val="none" w:sz="0" w:space="0" w:color="auto"/>
            <w:left w:val="none" w:sz="0" w:space="0" w:color="auto"/>
            <w:bottom w:val="none" w:sz="0" w:space="0" w:color="auto"/>
            <w:right w:val="none" w:sz="0" w:space="0" w:color="auto"/>
          </w:divBdr>
        </w:div>
        <w:div w:id="579826874">
          <w:marLeft w:val="0"/>
          <w:marRight w:val="0"/>
          <w:marTop w:val="0"/>
          <w:marBottom w:val="0"/>
          <w:divBdr>
            <w:top w:val="none" w:sz="0" w:space="0" w:color="auto"/>
            <w:left w:val="none" w:sz="0" w:space="0" w:color="auto"/>
            <w:bottom w:val="none" w:sz="0" w:space="0" w:color="auto"/>
            <w:right w:val="none" w:sz="0" w:space="0" w:color="auto"/>
          </w:divBdr>
          <w:divsChild>
            <w:div w:id="1328366434">
              <w:marLeft w:val="0"/>
              <w:marRight w:val="0"/>
              <w:marTop w:val="0"/>
              <w:marBottom w:val="0"/>
              <w:divBdr>
                <w:top w:val="none" w:sz="0" w:space="0" w:color="auto"/>
                <w:left w:val="none" w:sz="0" w:space="0" w:color="auto"/>
                <w:bottom w:val="none" w:sz="0" w:space="0" w:color="auto"/>
                <w:right w:val="none" w:sz="0" w:space="0" w:color="auto"/>
              </w:divBdr>
              <w:divsChild>
                <w:div w:id="1242983887">
                  <w:marLeft w:val="0"/>
                  <w:marRight w:val="0"/>
                  <w:marTop w:val="0"/>
                  <w:marBottom w:val="0"/>
                  <w:divBdr>
                    <w:top w:val="none" w:sz="0" w:space="0" w:color="auto"/>
                    <w:left w:val="none" w:sz="0" w:space="0" w:color="auto"/>
                    <w:bottom w:val="none" w:sz="0" w:space="0" w:color="auto"/>
                    <w:right w:val="none" w:sz="0" w:space="0" w:color="auto"/>
                  </w:divBdr>
                </w:div>
              </w:divsChild>
            </w:div>
            <w:div w:id="395670433">
              <w:marLeft w:val="0"/>
              <w:marRight w:val="0"/>
              <w:marTop w:val="0"/>
              <w:marBottom w:val="0"/>
              <w:divBdr>
                <w:top w:val="none" w:sz="0" w:space="0" w:color="auto"/>
                <w:left w:val="none" w:sz="0" w:space="0" w:color="auto"/>
                <w:bottom w:val="none" w:sz="0" w:space="0" w:color="auto"/>
                <w:right w:val="none" w:sz="0" w:space="0" w:color="auto"/>
              </w:divBdr>
              <w:divsChild>
                <w:div w:id="646709742">
                  <w:marLeft w:val="0"/>
                  <w:marRight w:val="0"/>
                  <w:marTop w:val="0"/>
                  <w:marBottom w:val="0"/>
                  <w:divBdr>
                    <w:top w:val="none" w:sz="0" w:space="0" w:color="auto"/>
                    <w:left w:val="none" w:sz="0" w:space="0" w:color="auto"/>
                    <w:bottom w:val="none" w:sz="0" w:space="0" w:color="auto"/>
                    <w:right w:val="none" w:sz="0" w:space="0" w:color="auto"/>
                  </w:divBdr>
                </w:div>
              </w:divsChild>
            </w:div>
            <w:div w:id="1366904505">
              <w:marLeft w:val="0"/>
              <w:marRight w:val="0"/>
              <w:marTop w:val="0"/>
              <w:marBottom w:val="0"/>
              <w:divBdr>
                <w:top w:val="none" w:sz="0" w:space="0" w:color="auto"/>
                <w:left w:val="none" w:sz="0" w:space="0" w:color="auto"/>
                <w:bottom w:val="none" w:sz="0" w:space="0" w:color="auto"/>
                <w:right w:val="none" w:sz="0" w:space="0" w:color="auto"/>
              </w:divBdr>
              <w:divsChild>
                <w:div w:id="15542353">
                  <w:marLeft w:val="0"/>
                  <w:marRight w:val="0"/>
                  <w:marTop w:val="0"/>
                  <w:marBottom w:val="0"/>
                  <w:divBdr>
                    <w:top w:val="none" w:sz="0" w:space="0" w:color="auto"/>
                    <w:left w:val="none" w:sz="0" w:space="0" w:color="auto"/>
                    <w:bottom w:val="none" w:sz="0" w:space="0" w:color="auto"/>
                    <w:right w:val="none" w:sz="0" w:space="0" w:color="auto"/>
                  </w:divBdr>
                </w:div>
              </w:divsChild>
            </w:div>
            <w:div w:id="339354385">
              <w:marLeft w:val="0"/>
              <w:marRight w:val="0"/>
              <w:marTop w:val="0"/>
              <w:marBottom w:val="0"/>
              <w:divBdr>
                <w:top w:val="none" w:sz="0" w:space="0" w:color="auto"/>
                <w:left w:val="none" w:sz="0" w:space="0" w:color="auto"/>
                <w:bottom w:val="none" w:sz="0" w:space="0" w:color="auto"/>
                <w:right w:val="none" w:sz="0" w:space="0" w:color="auto"/>
              </w:divBdr>
              <w:divsChild>
                <w:div w:id="518616943">
                  <w:marLeft w:val="0"/>
                  <w:marRight w:val="0"/>
                  <w:marTop w:val="0"/>
                  <w:marBottom w:val="0"/>
                  <w:divBdr>
                    <w:top w:val="none" w:sz="0" w:space="0" w:color="auto"/>
                    <w:left w:val="none" w:sz="0" w:space="0" w:color="auto"/>
                    <w:bottom w:val="none" w:sz="0" w:space="0" w:color="auto"/>
                    <w:right w:val="none" w:sz="0" w:space="0" w:color="auto"/>
                  </w:divBdr>
                </w:div>
              </w:divsChild>
            </w:div>
            <w:div w:id="1470854532">
              <w:marLeft w:val="0"/>
              <w:marRight w:val="0"/>
              <w:marTop w:val="0"/>
              <w:marBottom w:val="0"/>
              <w:divBdr>
                <w:top w:val="none" w:sz="0" w:space="0" w:color="auto"/>
                <w:left w:val="none" w:sz="0" w:space="0" w:color="auto"/>
                <w:bottom w:val="none" w:sz="0" w:space="0" w:color="auto"/>
                <w:right w:val="none" w:sz="0" w:space="0" w:color="auto"/>
              </w:divBdr>
              <w:divsChild>
                <w:div w:id="1444960865">
                  <w:marLeft w:val="0"/>
                  <w:marRight w:val="0"/>
                  <w:marTop w:val="0"/>
                  <w:marBottom w:val="0"/>
                  <w:divBdr>
                    <w:top w:val="none" w:sz="0" w:space="0" w:color="auto"/>
                    <w:left w:val="none" w:sz="0" w:space="0" w:color="auto"/>
                    <w:bottom w:val="none" w:sz="0" w:space="0" w:color="auto"/>
                    <w:right w:val="none" w:sz="0" w:space="0" w:color="auto"/>
                  </w:divBdr>
                </w:div>
              </w:divsChild>
            </w:div>
            <w:div w:id="244537552">
              <w:marLeft w:val="0"/>
              <w:marRight w:val="0"/>
              <w:marTop w:val="0"/>
              <w:marBottom w:val="0"/>
              <w:divBdr>
                <w:top w:val="none" w:sz="0" w:space="0" w:color="auto"/>
                <w:left w:val="none" w:sz="0" w:space="0" w:color="auto"/>
                <w:bottom w:val="none" w:sz="0" w:space="0" w:color="auto"/>
                <w:right w:val="none" w:sz="0" w:space="0" w:color="auto"/>
              </w:divBdr>
              <w:divsChild>
                <w:div w:id="45959187">
                  <w:marLeft w:val="0"/>
                  <w:marRight w:val="0"/>
                  <w:marTop w:val="0"/>
                  <w:marBottom w:val="0"/>
                  <w:divBdr>
                    <w:top w:val="none" w:sz="0" w:space="0" w:color="auto"/>
                    <w:left w:val="none" w:sz="0" w:space="0" w:color="auto"/>
                    <w:bottom w:val="none" w:sz="0" w:space="0" w:color="auto"/>
                    <w:right w:val="none" w:sz="0" w:space="0" w:color="auto"/>
                  </w:divBdr>
                </w:div>
              </w:divsChild>
            </w:div>
            <w:div w:id="721488349">
              <w:marLeft w:val="0"/>
              <w:marRight w:val="0"/>
              <w:marTop w:val="0"/>
              <w:marBottom w:val="0"/>
              <w:divBdr>
                <w:top w:val="none" w:sz="0" w:space="0" w:color="auto"/>
                <w:left w:val="none" w:sz="0" w:space="0" w:color="auto"/>
                <w:bottom w:val="none" w:sz="0" w:space="0" w:color="auto"/>
                <w:right w:val="none" w:sz="0" w:space="0" w:color="auto"/>
              </w:divBdr>
              <w:divsChild>
                <w:div w:id="989863279">
                  <w:marLeft w:val="0"/>
                  <w:marRight w:val="0"/>
                  <w:marTop w:val="0"/>
                  <w:marBottom w:val="0"/>
                  <w:divBdr>
                    <w:top w:val="none" w:sz="0" w:space="0" w:color="auto"/>
                    <w:left w:val="none" w:sz="0" w:space="0" w:color="auto"/>
                    <w:bottom w:val="none" w:sz="0" w:space="0" w:color="auto"/>
                    <w:right w:val="none" w:sz="0" w:space="0" w:color="auto"/>
                  </w:divBdr>
                </w:div>
              </w:divsChild>
            </w:div>
            <w:div w:id="1324704627">
              <w:marLeft w:val="0"/>
              <w:marRight w:val="0"/>
              <w:marTop w:val="0"/>
              <w:marBottom w:val="0"/>
              <w:divBdr>
                <w:top w:val="none" w:sz="0" w:space="0" w:color="auto"/>
                <w:left w:val="none" w:sz="0" w:space="0" w:color="auto"/>
                <w:bottom w:val="none" w:sz="0" w:space="0" w:color="auto"/>
                <w:right w:val="none" w:sz="0" w:space="0" w:color="auto"/>
              </w:divBdr>
              <w:divsChild>
                <w:div w:id="1828129301">
                  <w:marLeft w:val="0"/>
                  <w:marRight w:val="0"/>
                  <w:marTop w:val="0"/>
                  <w:marBottom w:val="0"/>
                  <w:divBdr>
                    <w:top w:val="none" w:sz="0" w:space="0" w:color="auto"/>
                    <w:left w:val="none" w:sz="0" w:space="0" w:color="auto"/>
                    <w:bottom w:val="none" w:sz="0" w:space="0" w:color="auto"/>
                    <w:right w:val="none" w:sz="0" w:space="0" w:color="auto"/>
                  </w:divBdr>
                </w:div>
              </w:divsChild>
            </w:div>
            <w:div w:id="1171263618">
              <w:marLeft w:val="0"/>
              <w:marRight w:val="0"/>
              <w:marTop w:val="0"/>
              <w:marBottom w:val="0"/>
              <w:divBdr>
                <w:top w:val="none" w:sz="0" w:space="0" w:color="auto"/>
                <w:left w:val="none" w:sz="0" w:space="0" w:color="auto"/>
                <w:bottom w:val="none" w:sz="0" w:space="0" w:color="auto"/>
                <w:right w:val="none" w:sz="0" w:space="0" w:color="auto"/>
              </w:divBdr>
              <w:divsChild>
                <w:div w:id="1621649070">
                  <w:marLeft w:val="0"/>
                  <w:marRight w:val="0"/>
                  <w:marTop w:val="0"/>
                  <w:marBottom w:val="0"/>
                  <w:divBdr>
                    <w:top w:val="none" w:sz="0" w:space="0" w:color="auto"/>
                    <w:left w:val="none" w:sz="0" w:space="0" w:color="auto"/>
                    <w:bottom w:val="none" w:sz="0" w:space="0" w:color="auto"/>
                    <w:right w:val="none" w:sz="0" w:space="0" w:color="auto"/>
                  </w:divBdr>
                </w:div>
              </w:divsChild>
            </w:div>
            <w:div w:id="1524975802">
              <w:marLeft w:val="0"/>
              <w:marRight w:val="0"/>
              <w:marTop w:val="0"/>
              <w:marBottom w:val="0"/>
              <w:divBdr>
                <w:top w:val="none" w:sz="0" w:space="0" w:color="auto"/>
                <w:left w:val="none" w:sz="0" w:space="0" w:color="auto"/>
                <w:bottom w:val="none" w:sz="0" w:space="0" w:color="auto"/>
                <w:right w:val="none" w:sz="0" w:space="0" w:color="auto"/>
              </w:divBdr>
              <w:divsChild>
                <w:div w:id="1390617244">
                  <w:marLeft w:val="0"/>
                  <w:marRight w:val="0"/>
                  <w:marTop w:val="0"/>
                  <w:marBottom w:val="0"/>
                  <w:divBdr>
                    <w:top w:val="none" w:sz="0" w:space="0" w:color="auto"/>
                    <w:left w:val="none" w:sz="0" w:space="0" w:color="auto"/>
                    <w:bottom w:val="none" w:sz="0" w:space="0" w:color="auto"/>
                    <w:right w:val="none" w:sz="0" w:space="0" w:color="auto"/>
                  </w:divBdr>
                </w:div>
              </w:divsChild>
            </w:div>
            <w:div w:id="1242716456">
              <w:marLeft w:val="0"/>
              <w:marRight w:val="0"/>
              <w:marTop w:val="0"/>
              <w:marBottom w:val="0"/>
              <w:divBdr>
                <w:top w:val="none" w:sz="0" w:space="0" w:color="auto"/>
                <w:left w:val="none" w:sz="0" w:space="0" w:color="auto"/>
                <w:bottom w:val="none" w:sz="0" w:space="0" w:color="auto"/>
                <w:right w:val="none" w:sz="0" w:space="0" w:color="auto"/>
              </w:divBdr>
              <w:divsChild>
                <w:div w:id="892077665">
                  <w:marLeft w:val="0"/>
                  <w:marRight w:val="0"/>
                  <w:marTop w:val="0"/>
                  <w:marBottom w:val="0"/>
                  <w:divBdr>
                    <w:top w:val="none" w:sz="0" w:space="0" w:color="auto"/>
                    <w:left w:val="none" w:sz="0" w:space="0" w:color="auto"/>
                    <w:bottom w:val="none" w:sz="0" w:space="0" w:color="auto"/>
                    <w:right w:val="none" w:sz="0" w:space="0" w:color="auto"/>
                  </w:divBdr>
                </w:div>
              </w:divsChild>
            </w:div>
            <w:div w:id="1552499554">
              <w:marLeft w:val="0"/>
              <w:marRight w:val="0"/>
              <w:marTop w:val="0"/>
              <w:marBottom w:val="0"/>
              <w:divBdr>
                <w:top w:val="none" w:sz="0" w:space="0" w:color="auto"/>
                <w:left w:val="none" w:sz="0" w:space="0" w:color="auto"/>
                <w:bottom w:val="none" w:sz="0" w:space="0" w:color="auto"/>
                <w:right w:val="none" w:sz="0" w:space="0" w:color="auto"/>
              </w:divBdr>
              <w:divsChild>
                <w:div w:id="1685933070">
                  <w:marLeft w:val="0"/>
                  <w:marRight w:val="0"/>
                  <w:marTop w:val="0"/>
                  <w:marBottom w:val="0"/>
                  <w:divBdr>
                    <w:top w:val="none" w:sz="0" w:space="0" w:color="auto"/>
                    <w:left w:val="none" w:sz="0" w:space="0" w:color="auto"/>
                    <w:bottom w:val="none" w:sz="0" w:space="0" w:color="auto"/>
                    <w:right w:val="none" w:sz="0" w:space="0" w:color="auto"/>
                  </w:divBdr>
                </w:div>
              </w:divsChild>
            </w:div>
            <w:div w:id="1411344582">
              <w:marLeft w:val="0"/>
              <w:marRight w:val="0"/>
              <w:marTop w:val="0"/>
              <w:marBottom w:val="0"/>
              <w:divBdr>
                <w:top w:val="none" w:sz="0" w:space="0" w:color="auto"/>
                <w:left w:val="none" w:sz="0" w:space="0" w:color="auto"/>
                <w:bottom w:val="none" w:sz="0" w:space="0" w:color="auto"/>
                <w:right w:val="none" w:sz="0" w:space="0" w:color="auto"/>
              </w:divBdr>
              <w:divsChild>
                <w:div w:id="5252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8200">
          <w:marLeft w:val="0"/>
          <w:marRight w:val="0"/>
          <w:marTop w:val="0"/>
          <w:marBottom w:val="600"/>
          <w:divBdr>
            <w:top w:val="none" w:sz="0" w:space="0" w:color="auto"/>
            <w:left w:val="none" w:sz="0" w:space="0" w:color="auto"/>
            <w:bottom w:val="none" w:sz="0" w:space="0" w:color="auto"/>
            <w:right w:val="none" w:sz="0" w:space="0" w:color="auto"/>
          </w:divBdr>
        </w:div>
      </w:divsChild>
    </w:div>
    <w:div w:id="1362390664">
      <w:marLeft w:val="0"/>
      <w:marRight w:val="0"/>
      <w:marTop w:val="0"/>
      <w:marBottom w:val="0"/>
      <w:divBdr>
        <w:top w:val="none" w:sz="0" w:space="0" w:color="auto"/>
        <w:left w:val="none" w:sz="0" w:space="0" w:color="auto"/>
        <w:bottom w:val="none" w:sz="0" w:space="0" w:color="auto"/>
        <w:right w:val="none" w:sz="0" w:space="0" w:color="auto"/>
      </w:divBdr>
    </w:div>
    <w:div w:id="1380738146">
      <w:marLeft w:val="0"/>
      <w:marRight w:val="0"/>
      <w:marTop w:val="0"/>
      <w:marBottom w:val="0"/>
      <w:divBdr>
        <w:top w:val="none" w:sz="0" w:space="0" w:color="auto"/>
        <w:left w:val="none" w:sz="0" w:space="0" w:color="auto"/>
        <w:bottom w:val="none" w:sz="0" w:space="0" w:color="auto"/>
        <w:right w:val="none" w:sz="0" w:space="0" w:color="auto"/>
      </w:divBdr>
      <w:divsChild>
        <w:div w:id="1896968468">
          <w:marLeft w:val="0"/>
          <w:marRight w:val="0"/>
          <w:marTop w:val="432"/>
          <w:marBottom w:val="0"/>
          <w:divBdr>
            <w:top w:val="none" w:sz="0" w:space="0" w:color="auto"/>
            <w:left w:val="none" w:sz="0" w:space="0" w:color="auto"/>
            <w:bottom w:val="none" w:sz="0" w:space="0" w:color="auto"/>
            <w:right w:val="none" w:sz="0" w:space="0" w:color="auto"/>
          </w:divBdr>
        </w:div>
        <w:div w:id="181865922">
          <w:marLeft w:val="0"/>
          <w:marRight w:val="0"/>
          <w:marTop w:val="0"/>
          <w:marBottom w:val="0"/>
          <w:divBdr>
            <w:top w:val="none" w:sz="0" w:space="0" w:color="auto"/>
            <w:left w:val="none" w:sz="0" w:space="0" w:color="auto"/>
            <w:bottom w:val="none" w:sz="0" w:space="0" w:color="auto"/>
            <w:right w:val="none" w:sz="0" w:space="0" w:color="auto"/>
          </w:divBdr>
          <w:divsChild>
            <w:div w:id="576133101">
              <w:marLeft w:val="0"/>
              <w:marRight w:val="0"/>
              <w:marTop w:val="0"/>
              <w:marBottom w:val="0"/>
              <w:divBdr>
                <w:top w:val="none" w:sz="0" w:space="0" w:color="auto"/>
                <w:left w:val="none" w:sz="0" w:space="0" w:color="auto"/>
                <w:bottom w:val="none" w:sz="0" w:space="0" w:color="auto"/>
                <w:right w:val="none" w:sz="0" w:space="0" w:color="auto"/>
              </w:divBdr>
              <w:divsChild>
                <w:div w:id="1079016427">
                  <w:marLeft w:val="0"/>
                  <w:marRight w:val="0"/>
                  <w:marTop w:val="0"/>
                  <w:marBottom w:val="0"/>
                  <w:divBdr>
                    <w:top w:val="none" w:sz="0" w:space="0" w:color="auto"/>
                    <w:left w:val="none" w:sz="0" w:space="0" w:color="auto"/>
                    <w:bottom w:val="none" w:sz="0" w:space="0" w:color="auto"/>
                    <w:right w:val="none" w:sz="0" w:space="0" w:color="auto"/>
                  </w:divBdr>
                </w:div>
              </w:divsChild>
            </w:div>
            <w:div w:id="188110907">
              <w:marLeft w:val="0"/>
              <w:marRight w:val="0"/>
              <w:marTop w:val="0"/>
              <w:marBottom w:val="0"/>
              <w:divBdr>
                <w:top w:val="none" w:sz="0" w:space="0" w:color="auto"/>
                <w:left w:val="none" w:sz="0" w:space="0" w:color="auto"/>
                <w:bottom w:val="none" w:sz="0" w:space="0" w:color="auto"/>
                <w:right w:val="none" w:sz="0" w:space="0" w:color="auto"/>
              </w:divBdr>
              <w:divsChild>
                <w:div w:id="2138717295">
                  <w:marLeft w:val="0"/>
                  <w:marRight w:val="0"/>
                  <w:marTop w:val="0"/>
                  <w:marBottom w:val="0"/>
                  <w:divBdr>
                    <w:top w:val="none" w:sz="0" w:space="0" w:color="auto"/>
                    <w:left w:val="none" w:sz="0" w:space="0" w:color="auto"/>
                    <w:bottom w:val="none" w:sz="0" w:space="0" w:color="auto"/>
                    <w:right w:val="none" w:sz="0" w:space="0" w:color="auto"/>
                  </w:divBdr>
                </w:div>
              </w:divsChild>
            </w:div>
            <w:div w:id="1206483150">
              <w:marLeft w:val="0"/>
              <w:marRight w:val="0"/>
              <w:marTop w:val="0"/>
              <w:marBottom w:val="0"/>
              <w:divBdr>
                <w:top w:val="none" w:sz="0" w:space="0" w:color="auto"/>
                <w:left w:val="none" w:sz="0" w:space="0" w:color="auto"/>
                <w:bottom w:val="none" w:sz="0" w:space="0" w:color="auto"/>
                <w:right w:val="none" w:sz="0" w:space="0" w:color="auto"/>
              </w:divBdr>
              <w:divsChild>
                <w:div w:id="2050372810">
                  <w:marLeft w:val="0"/>
                  <w:marRight w:val="0"/>
                  <w:marTop w:val="0"/>
                  <w:marBottom w:val="0"/>
                  <w:divBdr>
                    <w:top w:val="none" w:sz="0" w:space="0" w:color="auto"/>
                    <w:left w:val="none" w:sz="0" w:space="0" w:color="auto"/>
                    <w:bottom w:val="none" w:sz="0" w:space="0" w:color="auto"/>
                    <w:right w:val="none" w:sz="0" w:space="0" w:color="auto"/>
                  </w:divBdr>
                </w:div>
              </w:divsChild>
            </w:div>
            <w:div w:id="135535285">
              <w:marLeft w:val="0"/>
              <w:marRight w:val="0"/>
              <w:marTop w:val="0"/>
              <w:marBottom w:val="0"/>
              <w:divBdr>
                <w:top w:val="none" w:sz="0" w:space="0" w:color="auto"/>
                <w:left w:val="none" w:sz="0" w:space="0" w:color="auto"/>
                <w:bottom w:val="none" w:sz="0" w:space="0" w:color="auto"/>
                <w:right w:val="none" w:sz="0" w:space="0" w:color="auto"/>
              </w:divBdr>
              <w:divsChild>
                <w:div w:id="732848805">
                  <w:marLeft w:val="0"/>
                  <w:marRight w:val="0"/>
                  <w:marTop w:val="0"/>
                  <w:marBottom w:val="0"/>
                  <w:divBdr>
                    <w:top w:val="none" w:sz="0" w:space="0" w:color="auto"/>
                    <w:left w:val="none" w:sz="0" w:space="0" w:color="auto"/>
                    <w:bottom w:val="none" w:sz="0" w:space="0" w:color="auto"/>
                    <w:right w:val="none" w:sz="0" w:space="0" w:color="auto"/>
                  </w:divBdr>
                </w:div>
              </w:divsChild>
            </w:div>
            <w:div w:id="1718317160">
              <w:marLeft w:val="0"/>
              <w:marRight w:val="0"/>
              <w:marTop w:val="0"/>
              <w:marBottom w:val="0"/>
              <w:divBdr>
                <w:top w:val="none" w:sz="0" w:space="0" w:color="auto"/>
                <w:left w:val="none" w:sz="0" w:space="0" w:color="auto"/>
                <w:bottom w:val="none" w:sz="0" w:space="0" w:color="auto"/>
                <w:right w:val="none" w:sz="0" w:space="0" w:color="auto"/>
              </w:divBdr>
              <w:divsChild>
                <w:div w:id="782958865">
                  <w:marLeft w:val="0"/>
                  <w:marRight w:val="0"/>
                  <w:marTop w:val="0"/>
                  <w:marBottom w:val="0"/>
                  <w:divBdr>
                    <w:top w:val="none" w:sz="0" w:space="0" w:color="auto"/>
                    <w:left w:val="none" w:sz="0" w:space="0" w:color="auto"/>
                    <w:bottom w:val="none" w:sz="0" w:space="0" w:color="auto"/>
                    <w:right w:val="none" w:sz="0" w:space="0" w:color="auto"/>
                  </w:divBdr>
                </w:div>
              </w:divsChild>
            </w:div>
            <w:div w:id="1323269315">
              <w:marLeft w:val="0"/>
              <w:marRight w:val="0"/>
              <w:marTop w:val="0"/>
              <w:marBottom w:val="0"/>
              <w:divBdr>
                <w:top w:val="none" w:sz="0" w:space="0" w:color="auto"/>
                <w:left w:val="none" w:sz="0" w:space="0" w:color="auto"/>
                <w:bottom w:val="none" w:sz="0" w:space="0" w:color="auto"/>
                <w:right w:val="none" w:sz="0" w:space="0" w:color="auto"/>
              </w:divBdr>
              <w:divsChild>
                <w:div w:id="1783382600">
                  <w:marLeft w:val="0"/>
                  <w:marRight w:val="0"/>
                  <w:marTop w:val="0"/>
                  <w:marBottom w:val="0"/>
                  <w:divBdr>
                    <w:top w:val="none" w:sz="0" w:space="0" w:color="auto"/>
                    <w:left w:val="none" w:sz="0" w:space="0" w:color="auto"/>
                    <w:bottom w:val="none" w:sz="0" w:space="0" w:color="auto"/>
                    <w:right w:val="none" w:sz="0" w:space="0" w:color="auto"/>
                  </w:divBdr>
                </w:div>
              </w:divsChild>
            </w:div>
            <w:div w:id="103311486">
              <w:marLeft w:val="0"/>
              <w:marRight w:val="0"/>
              <w:marTop w:val="0"/>
              <w:marBottom w:val="0"/>
              <w:divBdr>
                <w:top w:val="none" w:sz="0" w:space="0" w:color="auto"/>
                <w:left w:val="none" w:sz="0" w:space="0" w:color="auto"/>
                <w:bottom w:val="none" w:sz="0" w:space="0" w:color="auto"/>
                <w:right w:val="none" w:sz="0" w:space="0" w:color="auto"/>
              </w:divBdr>
              <w:divsChild>
                <w:div w:id="18527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1321">
          <w:marLeft w:val="0"/>
          <w:marRight w:val="0"/>
          <w:marTop w:val="0"/>
          <w:marBottom w:val="600"/>
          <w:divBdr>
            <w:top w:val="none" w:sz="0" w:space="0" w:color="auto"/>
            <w:left w:val="none" w:sz="0" w:space="0" w:color="auto"/>
            <w:bottom w:val="none" w:sz="0" w:space="0" w:color="auto"/>
            <w:right w:val="none" w:sz="0" w:space="0" w:color="auto"/>
          </w:divBdr>
        </w:div>
      </w:divsChild>
    </w:div>
    <w:div w:id="1406684216">
      <w:marLeft w:val="0"/>
      <w:marRight w:val="0"/>
      <w:marTop w:val="0"/>
      <w:marBottom w:val="0"/>
      <w:divBdr>
        <w:top w:val="none" w:sz="0" w:space="0" w:color="auto"/>
        <w:left w:val="none" w:sz="0" w:space="0" w:color="auto"/>
        <w:bottom w:val="none" w:sz="0" w:space="0" w:color="auto"/>
        <w:right w:val="none" w:sz="0" w:space="0" w:color="auto"/>
      </w:divBdr>
      <w:divsChild>
        <w:div w:id="1984962830">
          <w:marLeft w:val="0"/>
          <w:marRight w:val="0"/>
          <w:marTop w:val="432"/>
          <w:marBottom w:val="0"/>
          <w:divBdr>
            <w:top w:val="none" w:sz="0" w:space="0" w:color="auto"/>
            <w:left w:val="none" w:sz="0" w:space="0" w:color="auto"/>
            <w:bottom w:val="none" w:sz="0" w:space="0" w:color="auto"/>
            <w:right w:val="none" w:sz="0" w:space="0" w:color="auto"/>
          </w:divBdr>
        </w:div>
        <w:div w:id="458498379">
          <w:marLeft w:val="0"/>
          <w:marRight w:val="0"/>
          <w:marTop w:val="0"/>
          <w:marBottom w:val="0"/>
          <w:divBdr>
            <w:top w:val="none" w:sz="0" w:space="0" w:color="auto"/>
            <w:left w:val="none" w:sz="0" w:space="0" w:color="auto"/>
            <w:bottom w:val="none" w:sz="0" w:space="0" w:color="auto"/>
            <w:right w:val="none" w:sz="0" w:space="0" w:color="auto"/>
          </w:divBdr>
        </w:div>
        <w:div w:id="1027099689">
          <w:marLeft w:val="0"/>
          <w:marRight w:val="0"/>
          <w:marTop w:val="0"/>
          <w:marBottom w:val="600"/>
          <w:divBdr>
            <w:top w:val="none" w:sz="0" w:space="0" w:color="auto"/>
            <w:left w:val="none" w:sz="0" w:space="0" w:color="auto"/>
            <w:bottom w:val="none" w:sz="0" w:space="0" w:color="auto"/>
            <w:right w:val="none" w:sz="0" w:space="0" w:color="auto"/>
          </w:divBdr>
        </w:div>
      </w:divsChild>
    </w:div>
    <w:div w:id="1425688188">
      <w:marLeft w:val="0"/>
      <w:marRight w:val="0"/>
      <w:marTop w:val="0"/>
      <w:marBottom w:val="0"/>
      <w:divBdr>
        <w:top w:val="none" w:sz="0" w:space="0" w:color="auto"/>
        <w:left w:val="none" w:sz="0" w:space="0" w:color="auto"/>
        <w:bottom w:val="none" w:sz="0" w:space="0" w:color="auto"/>
        <w:right w:val="none" w:sz="0" w:space="0" w:color="auto"/>
      </w:divBdr>
      <w:divsChild>
        <w:div w:id="264385213">
          <w:marLeft w:val="0"/>
          <w:marRight w:val="0"/>
          <w:marTop w:val="432"/>
          <w:marBottom w:val="0"/>
          <w:divBdr>
            <w:top w:val="none" w:sz="0" w:space="0" w:color="auto"/>
            <w:left w:val="none" w:sz="0" w:space="0" w:color="auto"/>
            <w:bottom w:val="none" w:sz="0" w:space="0" w:color="auto"/>
            <w:right w:val="none" w:sz="0" w:space="0" w:color="auto"/>
          </w:divBdr>
        </w:div>
        <w:div w:id="649790946">
          <w:marLeft w:val="0"/>
          <w:marRight w:val="0"/>
          <w:marTop w:val="0"/>
          <w:marBottom w:val="0"/>
          <w:divBdr>
            <w:top w:val="none" w:sz="0" w:space="0" w:color="auto"/>
            <w:left w:val="none" w:sz="0" w:space="0" w:color="auto"/>
            <w:bottom w:val="none" w:sz="0" w:space="0" w:color="auto"/>
            <w:right w:val="none" w:sz="0" w:space="0" w:color="auto"/>
          </w:divBdr>
        </w:div>
        <w:div w:id="1247687322">
          <w:marLeft w:val="0"/>
          <w:marRight w:val="0"/>
          <w:marTop w:val="0"/>
          <w:marBottom w:val="600"/>
          <w:divBdr>
            <w:top w:val="none" w:sz="0" w:space="0" w:color="auto"/>
            <w:left w:val="none" w:sz="0" w:space="0" w:color="auto"/>
            <w:bottom w:val="none" w:sz="0" w:space="0" w:color="auto"/>
            <w:right w:val="none" w:sz="0" w:space="0" w:color="auto"/>
          </w:divBdr>
        </w:div>
      </w:divsChild>
    </w:div>
    <w:div w:id="1539782253">
      <w:marLeft w:val="0"/>
      <w:marRight w:val="0"/>
      <w:marTop w:val="0"/>
      <w:marBottom w:val="0"/>
      <w:divBdr>
        <w:top w:val="none" w:sz="0" w:space="0" w:color="auto"/>
        <w:left w:val="none" w:sz="0" w:space="0" w:color="auto"/>
        <w:bottom w:val="none" w:sz="0" w:space="0" w:color="auto"/>
        <w:right w:val="none" w:sz="0" w:space="0" w:color="auto"/>
      </w:divBdr>
      <w:divsChild>
        <w:div w:id="1211763830">
          <w:marLeft w:val="0"/>
          <w:marRight w:val="0"/>
          <w:marTop w:val="432"/>
          <w:marBottom w:val="0"/>
          <w:divBdr>
            <w:top w:val="none" w:sz="0" w:space="0" w:color="auto"/>
            <w:left w:val="none" w:sz="0" w:space="0" w:color="auto"/>
            <w:bottom w:val="none" w:sz="0" w:space="0" w:color="auto"/>
            <w:right w:val="none" w:sz="0" w:space="0" w:color="auto"/>
          </w:divBdr>
        </w:div>
        <w:div w:id="627786567">
          <w:marLeft w:val="0"/>
          <w:marRight w:val="0"/>
          <w:marTop w:val="0"/>
          <w:marBottom w:val="0"/>
          <w:divBdr>
            <w:top w:val="none" w:sz="0" w:space="0" w:color="auto"/>
            <w:left w:val="none" w:sz="0" w:space="0" w:color="auto"/>
            <w:bottom w:val="none" w:sz="0" w:space="0" w:color="auto"/>
            <w:right w:val="none" w:sz="0" w:space="0" w:color="auto"/>
          </w:divBdr>
        </w:div>
        <w:div w:id="578636207">
          <w:marLeft w:val="0"/>
          <w:marRight w:val="0"/>
          <w:marTop w:val="0"/>
          <w:marBottom w:val="600"/>
          <w:divBdr>
            <w:top w:val="none" w:sz="0" w:space="0" w:color="auto"/>
            <w:left w:val="none" w:sz="0" w:space="0" w:color="auto"/>
            <w:bottom w:val="none" w:sz="0" w:space="0" w:color="auto"/>
            <w:right w:val="none" w:sz="0" w:space="0" w:color="auto"/>
          </w:divBdr>
        </w:div>
      </w:divsChild>
    </w:div>
    <w:div w:id="1544368424">
      <w:marLeft w:val="0"/>
      <w:marRight w:val="0"/>
      <w:marTop w:val="0"/>
      <w:marBottom w:val="0"/>
      <w:divBdr>
        <w:top w:val="none" w:sz="0" w:space="0" w:color="auto"/>
        <w:left w:val="none" w:sz="0" w:space="0" w:color="auto"/>
        <w:bottom w:val="none" w:sz="0" w:space="0" w:color="auto"/>
        <w:right w:val="none" w:sz="0" w:space="0" w:color="auto"/>
      </w:divBdr>
      <w:divsChild>
        <w:div w:id="447746685">
          <w:marLeft w:val="0"/>
          <w:marRight w:val="0"/>
          <w:marTop w:val="432"/>
          <w:marBottom w:val="0"/>
          <w:divBdr>
            <w:top w:val="none" w:sz="0" w:space="0" w:color="auto"/>
            <w:left w:val="none" w:sz="0" w:space="0" w:color="auto"/>
            <w:bottom w:val="none" w:sz="0" w:space="0" w:color="auto"/>
            <w:right w:val="none" w:sz="0" w:space="0" w:color="auto"/>
          </w:divBdr>
        </w:div>
        <w:div w:id="1637371771">
          <w:marLeft w:val="0"/>
          <w:marRight w:val="0"/>
          <w:marTop w:val="0"/>
          <w:marBottom w:val="0"/>
          <w:divBdr>
            <w:top w:val="none" w:sz="0" w:space="0" w:color="auto"/>
            <w:left w:val="none" w:sz="0" w:space="0" w:color="auto"/>
            <w:bottom w:val="none" w:sz="0" w:space="0" w:color="auto"/>
            <w:right w:val="none" w:sz="0" w:space="0" w:color="auto"/>
          </w:divBdr>
        </w:div>
        <w:div w:id="877471259">
          <w:marLeft w:val="0"/>
          <w:marRight w:val="0"/>
          <w:marTop w:val="0"/>
          <w:marBottom w:val="600"/>
          <w:divBdr>
            <w:top w:val="none" w:sz="0" w:space="0" w:color="auto"/>
            <w:left w:val="none" w:sz="0" w:space="0" w:color="auto"/>
            <w:bottom w:val="none" w:sz="0" w:space="0" w:color="auto"/>
            <w:right w:val="none" w:sz="0" w:space="0" w:color="auto"/>
          </w:divBdr>
        </w:div>
      </w:divsChild>
    </w:div>
    <w:div w:id="1549336643">
      <w:marLeft w:val="0"/>
      <w:marRight w:val="0"/>
      <w:marTop w:val="0"/>
      <w:marBottom w:val="0"/>
      <w:divBdr>
        <w:top w:val="none" w:sz="0" w:space="0" w:color="auto"/>
        <w:left w:val="none" w:sz="0" w:space="0" w:color="auto"/>
        <w:bottom w:val="none" w:sz="0" w:space="0" w:color="auto"/>
        <w:right w:val="none" w:sz="0" w:space="0" w:color="auto"/>
      </w:divBdr>
      <w:divsChild>
        <w:div w:id="1998148050">
          <w:marLeft w:val="0"/>
          <w:marRight w:val="0"/>
          <w:marTop w:val="432"/>
          <w:marBottom w:val="0"/>
          <w:divBdr>
            <w:top w:val="none" w:sz="0" w:space="0" w:color="auto"/>
            <w:left w:val="none" w:sz="0" w:space="0" w:color="auto"/>
            <w:bottom w:val="none" w:sz="0" w:space="0" w:color="auto"/>
            <w:right w:val="none" w:sz="0" w:space="0" w:color="auto"/>
          </w:divBdr>
        </w:div>
        <w:div w:id="905845199">
          <w:marLeft w:val="0"/>
          <w:marRight w:val="0"/>
          <w:marTop w:val="0"/>
          <w:marBottom w:val="0"/>
          <w:divBdr>
            <w:top w:val="none" w:sz="0" w:space="0" w:color="auto"/>
            <w:left w:val="none" w:sz="0" w:space="0" w:color="auto"/>
            <w:bottom w:val="none" w:sz="0" w:space="0" w:color="auto"/>
            <w:right w:val="none" w:sz="0" w:space="0" w:color="auto"/>
          </w:divBdr>
          <w:divsChild>
            <w:div w:id="934750294">
              <w:marLeft w:val="0"/>
              <w:marRight w:val="0"/>
              <w:marTop w:val="0"/>
              <w:marBottom w:val="0"/>
              <w:divBdr>
                <w:top w:val="none" w:sz="0" w:space="0" w:color="auto"/>
                <w:left w:val="none" w:sz="0" w:space="0" w:color="auto"/>
                <w:bottom w:val="none" w:sz="0" w:space="0" w:color="auto"/>
                <w:right w:val="none" w:sz="0" w:space="0" w:color="auto"/>
              </w:divBdr>
              <w:divsChild>
                <w:div w:id="2033608149">
                  <w:marLeft w:val="0"/>
                  <w:marRight w:val="0"/>
                  <w:marTop w:val="0"/>
                  <w:marBottom w:val="0"/>
                  <w:divBdr>
                    <w:top w:val="none" w:sz="0" w:space="0" w:color="auto"/>
                    <w:left w:val="none" w:sz="0" w:space="0" w:color="auto"/>
                    <w:bottom w:val="none" w:sz="0" w:space="0" w:color="auto"/>
                    <w:right w:val="none" w:sz="0" w:space="0" w:color="auto"/>
                  </w:divBdr>
                </w:div>
              </w:divsChild>
            </w:div>
            <w:div w:id="1936161584">
              <w:marLeft w:val="0"/>
              <w:marRight w:val="0"/>
              <w:marTop w:val="0"/>
              <w:marBottom w:val="0"/>
              <w:divBdr>
                <w:top w:val="none" w:sz="0" w:space="0" w:color="auto"/>
                <w:left w:val="none" w:sz="0" w:space="0" w:color="auto"/>
                <w:bottom w:val="none" w:sz="0" w:space="0" w:color="auto"/>
                <w:right w:val="none" w:sz="0" w:space="0" w:color="auto"/>
              </w:divBdr>
              <w:divsChild>
                <w:div w:id="50464401">
                  <w:marLeft w:val="0"/>
                  <w:marRight w:val="0"/>
                  <w:marTop w:val="0"/>
                  <w:marBottom w:val="0"/>
                  <w:divBdr>
                    <w:top w:val="none" w:sz="0" w:space="0" w:color="auto"/>
                    <w:left w:val="none" w:sz="0" w:space="0" w:color="auto"/>
                    <w:bottom w:val="none" w:sz="0" w:space="0" w:color="auto"/>
                    <w:right w:val="none" w:sz="0" w:space="0" w:color="auto"/>
                  </w:divBdr>
                </w:div>
              </w:divsChild>
            </w:div>
            <w:div w:id="1899584824">
              <w:marLeft w:val="0"/>
              <w:marRight w:val="0"/>
              <w:marTop w:val="0"/>
              <w:marBottom w:val="0"/>
              <w:divBdr>
                <w:top w:val="none" w:sz="0" w:space="0" w:color="auto"/>
                <w:left w:val="none" w:sz="0" w:space="0" w:color="auto"/>
                <w:bottom w:val="none" w:sz="0" w:space="0" w:color="auto"/>
                <w:right w:val="none" w:sz="0" w:space="0" w:color="auto"/>
              </w:divBdr>
              <w:divsChild>
                <w:div w:id="91710657">
                  <w:marLeft w:val="0"/>
                  <w:marRight w:val="0"/>
                  <w:marTop w:val="0"/>
                  <w:marBottom w:val="0"/>
                  <w:divBdr>
                    <w:top w:val="none" w:sz="0" w:space="0" w:color="auto"/>
                    <w:left w:val="none" w:sz="0" w:space="0" w:color="auto"/>
                    <w:bottom w:val="none" w:sz="0" w:space="0" w:color="auto"/>
                    <w:right w:val="none" w:sz="0" w:space="0" w:color="auto"/>
                  </w:divBdr>
                </w:div>
              </w:divsChild>
            </w:div>
            <w:div w:id="709770041">
              <w:marLeft w:val="0"/>
              <w:marRight w:val="0"/>
              <w:marTop w:val="0"/>
              <w:marBottom w:val="0"/>
              <w:divBdr>
                <w:top w:val="none" w:sz="0" w:space="0" w:color="auto"/>
                <w:left w:val="none" w:sz="0" w:space="0" w:color="auto"/>
                <w:bottom w:val="none" w:sz="0" w:space="0" w:color="auto"/>
                <w:right w:val="none" w:sz="0" w:space="0" w:color="auto"/>
              </w:divBdr>
              <w:divsChild>
                <w:div w:id="1138573364">
                  <w:marLeft w:val="0"/>
                  <w:marRight w:val="0"/>
                  <w:marTop w:val="0"/>
                  <w:marBottom w:val="0"/>
                  <w:divBdr>
                    <w:top w:val="none" w:sz="0" w:space="0" w:color="auto"/>
                    <w:left w:val="none" w:sz="0" w:space="0" w:color="auto"/>
                    <w:bottom w:val="none" w:sz="0" w:space="0" w:color="auto"/>
                    <w:right w:val="none" w:sz="0" w:space="0" w:color="auto"/>
                  </w:divBdr>
                </w:div>
              </w:divsChild>
            </w:div>
            <w:div w:id="1952011435">
              <w:marLeft w:val="0"/>
              <w:marRight w:val="0"/>
              <w:marTop w:val="0"/>
              <w:marBottom w:val="0"/>
              <w:divBdr>
                <w:top w:val="none" w:sz="0" w:space="0" w:color="auto"/>
                <w:left w:val="none" w:sz="0" w:space="0" w:color="auto"/>
                <w:bottom w:val="none" w:sz="0" w:space="0" w:color="auto"/>
                <w:right w:val="none" w:sz="0" w:space="0" w:color="auto"/>
              </w:divBdr>
              <w:divsChild>
                <w:div w:id="260651035">
                  <w:marLeft w:val="0"/>
                  <w:marRight w:val="0"/>
                  <w:marTop w:val="0"/>
                  <w:marBottom w:val="0"/>
                  <w:divBdr>
                    <w:top w:val="none" w:sz="0" w:space="0" w:color="auto"/>
                    <w:left w:val="none" w:sz="0" w:space="0" w:color="auto"/>
                    <w:bottom w:val="none" w:sz="0" w:space="0" w:color="auto"/>
                    <w:right w:val="none" w:sz="0" w:space="0" w:color="auto"/>
                  </w:divBdr>
                </w:div>
              </w:divsChild>
            </w:div>
            <w:div w:id="152307630">
              <w:marLeft w:val="0"/>
              <w:marRight w:val="0"/>
              <w:marTop w:val="0"/>
              <w:marBottom w:val="0"/>
              <w:divBdr>
                <w:top w:val="none" w:sz="0" w:space="0" w:color="auto"/>
                <w:left w:val="none" w:sz="0" w:space="0" w:color="auto"/>
                <w:bottom w:val="none" w:sz="0" w:space="0" w:color="auto"/>
                <w:right w:val="none" w:sz="0" w:space="0" w:color="auto"/>
              </w:divBdr>
              <w:divsChild>
                <w:div w:id="1168593709">
                  <w:marLeft w:val="0"/>
                  <w:marRight w:val="0"/>
                  <w:marTop w:val="0"/>
                  <w:marBottom w:val="0"/>
                  <w:divBdr>
                    <w:top w:val="none" w:sz="0" w:space="0" w:color="auto"/>
                    <w:left w:val="none" w:sz="0" w:space="0" w:color="auto"/>
                    <w:bottom w:val="none" w:sz="0" w:space="0" w:color="auto"/>
                    <w:right w:val="none" w:sz="0" w:space="0" w:color="auto"/>
                  </w:divBdr>
                </w:div>
              </w:divsChild>
            </w:div>
            <w:div w:id="2064677111">
              <w:marLeft w:val="0"/>
              <w:marRight w:val="0"/>
              <w:marTop w:val="0"/>
              <w:marBottom w:val="0"/>
              <w:divBdr>
                <w:top w:val="none" w:sz="0" w:space="0" w:color="auto"/>
                <w:left w:val="none" w:sz="0" w:space="0" w:color="auto"/>
                <w:bottom w:val="none" w:sz="0" w:space="0" w:color="auto"/>
                <w:right w:val="none" w:sz="0" w:space="0" w:color="auto"/>
              </w:divBdr>
              <w:divsChild>
                <w:div w:id="886840428">
                  <w:marLeft w:val="0"/>
                  <w:marRight w:val="0"/>
                  <w:marTop w:val="0"/>
                  <w:marBottom w:val="0"/>
                  <w:divBdr>
                    <w:top w:val="none" w:sz="0" w:space="0" w:color="auto"/>
                    <w:left w:val="none" w:sz="0" w:space="0" w:color="auto"/>
                    <w:bottom w:val="none" w:sz="0" w:space="0" w:color="auto"/>
                    <w:right w:val="none" w:sz="0" w:space="0" w:color="auto"/>
                  </w:divBdr>
                </w:div>
              </w:divsChild>
            </w:div>
            <w:div w:id="1101487743">
              <w:marLeft w:val="0"/>
              <w:marRight w:val="0"/>
              <w:marTop w:val="0"/>
              <w:marBottom w:val="0"/>
              <w:divBdr>
                <w:top w:val="none" w:sz="0" w:space="0" w:color="auto"/>
                <w:left w:val="none" w:sz="0" w:space="0" w:color="auto"/>
                <w:bottom w:val="none" w:sz="0" w:space="0" w:color="auto"/>
                <w:right w:val="none" w:sz="0" w:space="0" w:color="auto"/>
              </w:divBdr>
              <w:divsChild>
                <w:div w:id="332100574">
                  <w:marLeft w:val="0"/>
                  <w:marRight w:val="0"/>
                  <w:marTop w:val="0"/>
                  <w:marBottom w:val="0"/>
                  <w:divBdr>
                    <w:top w:val="none" w:sz="0" w:space="0" w:color="auto"/>
                    <w:left w:val="none" w:sz="0" w:space="0" w:color="auto"/>
                    <w:bottom w:val="none" w:sz="0" w:space="0" w:color="auto"/>
                    <w:right w:val="none" w:sz="0" w:space="0" w:color="auto"/>
                  </w:divBdr>
                </w:div>
              </w:divsChild>
            </w:div>
            <w:div w:id="1999771126">
              <w:marLeft w:val="0"/>
              <w:marRight w:val="0"/>
              <w:marTop w:val="0"/>
              <w:marBottom w:val="0"/>
              <w:divBdr>
                <w:top w:val="none" w:sz="0" w:space="0" w:color="auto"/>
                <w:left w:val="none" w:sz="0" w:space="0" w:color="auto"/>
                <w:bottom w:val="none" w:sz="0" w:space="0" w:color="auto"/>
                <w:right w:val="none" w:sz="0" w:space="0" w:color="auto"/>
              </w:divBdr>
              <w:divsChild>
                <w:div w:id="1591961754">
                  <w:marLeft w:val="0"/>
                  <w:marRight w:val="0"/>
                  <w:marTop w:val="0"/>
                  <w:marBottom w:val="0"/>
                  <w:divBdr>
                    <w:top w:val="none" w:sz="0" w:space="0" w:color="auto"/>
                    <w:left w:val="none" w:sz="0" w:space="0" w:color="auto"/>
                    <w:bottom w:val="none" w:sz="0" w:space="0" w:color="auto"/>
                    <w:right w:val="none" w:sz="0" w:space="0" w:color="auto"/>
                  </w:divBdr>
                </w:div>
              </w:divsChild>
            </w:div>
            <w:div w:id="1645741130">
              <w:marLeft w:val="0"/>
              <w:marRight w:val="0"/>
              <w:marTop w:val="0"/>
              <w:marBottom w:val="0"/>
              <w:divBdr>
                <w:top w:val="none" w:sz="0" w:space="0" w:color="auto"/>
                <w:left w:val="none" w:sz="0" w:space="0" w:color="auto"/>
                <w:bottom w:val="none" w:sz="0" w:space="0" w:color="auto"/>
                <w:right w:val="none" w:sz="0" w:space="0" w:color="auto"/>
              </w:divBdr>
              <w:divsChild>
                <w:div w:id="2093890683">
                  <w:marLeft w:val="0"/>
                  <w:marRight w:val="0"/>
                  <w:marTop w:val="0"/>
                  <w:marBottom w:val="0"/>
                  <w:divBdr>
                    <w:top w:val="none" w:sz="0" w:space="0" w:color="auto"/>
                    <w:left w:val="none" w:sz="0" w:space="0" w:color="auto"/>
                    <w:bottom w:val="none" w:sz="0" w:space="0" w:color="auto"/>
                    <w:right w:val="none" w:sz="0" w:space="0" w:color="auto"/>
                  </w:divBdr>
                </w:div>
              </w:divsChild>
            </w:div>
            <w:div w:id="1481845000">
              <w:marLeft w:val="0"/>
              <w:marRight w:val="0"/>
              <w:marTop w:val="0"/>
              <w:marBottom w:val="0"/>
              <w:divBdr>
                <w:top w:val="none" w:sz="0" w:space="0" w:color="auto"/>
                <w:left w:val="none" w:sz="0" w:space="0" w:color="auto"/>
                <w:bottom w:val="none" w:sz="0" w:space="0" w:color="auto"/>
                <w:right w:val="none" w:sz="0" w:space="0" w:color="auto"/>
              </w:divBdr>
              <w:divsChild>
                <w:div w:id="64256307">
                  <w:marLeft w:val="0"/>
                  <w:marRight w:val="0"/>
                  <w:marTop w:val="0"/>
                  <w:marBottom w:val="0"/>
                  <w:divBdr>
                    <w:top w:val="none" w:sz="0" w:space="0" w:color="auto"/>
                    <w:left w:val="none" w:sz="0" w:space="0" w:color="auto"/>
                    <w:bottom w:val="none" w:sz="0" w:space="0" w:color="auto"/>
                    <w:right w:val="none" w:sz="0" w:space="0" w:color="auto"/>
                  </w:divBdr>
                </w:div>
              </w:divsChild>
            </w:div>
            <w:div w:id="618225698">
              <w:marLeft w:val="0"/>
              <w:marRight w:val="0"/>
              <w:marTop w:val="0"/>
              <w:marBottom w:val="0"/>
              <w:divBdr>
                <w:top w:val="none" w:sz="0" w:space="0" w:color="auto"/>
                <w:left w:val="none" w:sz="0" w:space="0" w:color="auto"/>
                <w:bottom w:val="none" w:sz="0" w:space="0" w:color="auto"/>
                <w:right w:val="none" w:sz="0" w:space="0" w:color="auto"/>
              </w:divBdr>
              <w:divsChild>
                <w:div w:id="744297744">
                  <w:marLeft w:val="0"/>
                  <w:marRight w:val="0"/>
                  <w:marTop w:val="0"/>
                  <w:marBottom w:val="0"/>
                  <w:divBdr>
                    <w:top w:val="none" w:sz="0" w:space="0" w:color="auto"/>
                    <w:left w:val="none" w:sz="0" w:space="0" w:color="auto"/>
                    <w:bottom w:val="none" w:sz="0" w:space="0" w:color="auto"/>
                    <w:right w:val="none" w:sz="0" w:space="0" w:color="auto"/>
                  </w:divBdr>
                </w:div>
              </w:divsChild>
            </w:div>
            <w:div w:id="1853764357">
              <w:marLeft w:val="0"/>
              <w:marRight w:val="0"/>
              <w:marTop w:val="0"/>
              <w:marBottom w:val="0"/>
              <w:divBdr>
                <w:top w:val="none" w:sz="0" w:space="0" w:color="auto"/>
                <w:left w:val="none" w:sz="0" w:space="0" w:color="auto"/>
                <w:bottom w:val="none" w:sz="0" w:space="0" w:color="auto"/>
                <w:right w:val="none" w:sz="0" w:space="0" w:color="auto"/>
              </w:divBdr>
              <w:divsChild>
                <w:div w:id="542132645">
                  <w:marLeft w:val="0"/>
                  <w:marRight w:val="0"/>
                  <w:marTop w:val="0"/>
                  <w:marBottom w:val="0"/>
                  <w:divBdr>
                    <w:top w:val="none" w:sz="0" w:space="0" w:color="auto"/>
                    <w:left w:val="none" w:sz="0" w:space="0" w:color="auto"/>
                    <w:bottom w:val="none" w:sz="0" w:space="0" w:color="auto"/>
                    <w:right w:val="none" w:sz="0" w:space="0" w:color="auto"/>
                  </w:divBdr>
                </w:div>
              </w:divsChild>
            </w:div>
            <w:div w:id="1658024843">
              <w:marLeft w:val="0"/>
              <w:marRight w:val="0"/>
              <w:marTop w:val="0"/>
              <w:marBottom w:val="0"/>
              <w:divBdr>
                <w:top w:val="none" w:sz="0" w:space="0" w:color="auto"/>
                <w:left w:val="none" w:sz="0" w:space="0" w:color="auto"/>
                <w:bottom w:val="none" w:sz="0" w:space="0" w:color="auto"/>
                <w:right w:val="none" w:sz="0" w:space="0" w:color="auto"/>
              </w:divBdr>
              <w:divsChild>
                <w:div w:id="1369185288">
                  <w:marLeft w:val="0"/>
                  <w:marRight w:val="0"/>
                  <w:marTop w:val="0"/>
                  <w:marBottom w:val="0"/>
                  <w:divBdr>
                    <w:top w:val="none" w:sz="0" w:space="0" w:color="auto"/>
                    <w:left w:val="none" w:sz="0" w:space="0" w:color="auto"/>
                    <w:bottom w:val="none" w:sz="0" w:space="0" w:color="auto"/>
                    <w:right w:val="none" w:sz="0" w:space="0" w:color="auto"/>
                  </w:divBdr>
                </w:div>
              </w:divsChild>
            </w:div>
            <w:div w:id="898328021">
              <w:marLeft w:val="0"/>
              <w:marRight w:val="0"/>
              <w:marTop w:val="0"/>
              <w:marBottom w:val="0"/>
              <w:divBdr>
                <w:top w:val="none" w:sz="0" w:space="0" w:color="auto"/>
                <w:left w:val="none" w:sz="0" w:space="0" w:color="auto"/>
                <w:bottom w:val="none" w:sz="0" w:space="0" w:color="auto"/>
                <w:right w:val="none" w:sz="0" w:space="0" w:color="auto"/>
              </w:divBdr>
              <w:divsChild>
                <w:div w:id="1413552291">
                  <w:marLeft w:val="0"/>
                  <w:marRight w:val="0"/>
                  <w:marTop w:val="0"/>
                  <w:marBottom w:val="0"/>
                  <w:divBdr>
                    <w:top w:val="none" w:sz="0" w:space="0" w:color="auto"/>
                    <w:left w:val="none" w:sz="0" w:space="0" w:color="auto"/>
                    <w:bottom w:val="none" w:sz="0" w:space="0" w:color="auto"/>
                    <w:right w:val="none" w:sz="0" w:space="0" w:color="auto"/>
                  </w:divBdr>
                </w:div>
              </w:divsChild>
            </w:div>
            <w:div w:id="1222710929">
              <w:marLeft w:val="0"/>
              <w:marRight w:val="0"/>
              <w:marTop w:val="0"/>
              <w:marBottom w:val="0"/>
              <w:divBdr>
                <w:top w:val="none" w:sz="0" w:space="0" w:color="auto"/>
                <w:left w:val="none" w:sz="0" w:space="0" w:color="auto"/>
                <w:bottom w:val="none" w:sz="0" w:space="0" w:color="auto"/>
                <w:right w:val="none" w:sz="0" w:space="0" w:color="auto"/>
              </w:divBdr>
              <w:divsChild>
                <w:div w:id="1057126801">
                  <w:marLeft w:val="0"/>
                  <w:marRight w:val="0"/>
                  <w:marTop w:val="0"/>
                  <w:marBottom w:val="0"/>
                  <w:divBdr>
                    <w:top w:val="none" w:sz="0" w:space="0" w:color="auto"/>
                    <w:left w:val="none" w:sz="0" w:space="0" w:color="auto"/>
                    <w:bottom w:val="none" w:sz="0" w:space="0" w:color="auto"/>
                    <w:right w:val="none" w:sz="0" w:space="0" w:color="auto"/>
                  </w:divBdr>
                </w:div>
              </w:divsChild>
            </w:div>
            <w:div w:id="311562702">
              <w:marLeft w:val="0"/>
              <w:marRight w:val="0"/>
              <w:marTop w:val="0"/>
              <w:marBottom w:val="0"/>
              <w:divBdr>
                <w:top w:val="none" w:sz="0" w:space="0" w:color="auto"/>
                <w:left w:val="none" w:sz="0" w:space="0" w:color="auto"/>
                <w:bottom w:val="none" w:sz="0" w:space="0" w:color="auto"/>
                <w:right w:val="none" w:sz="0" w:space="0" w:color="auto"/>
              </w:divBdr>
              <w:divsChild>
                <w:div w:id="1008631250">
                  <w:marLeft w:val="0"/>
                  <w:marRight w:val="0"/>
                  <w:marTop w:val="0"/>
                  <w:marBottom w:val="0"/>
                  <w:divBdr>
                    <w:top w:val="none" w:sz="0" w:space="0" w:color="auto"/>
                    <w:left w:val="none" w:sz="0" w:space="0" w:color="auto"/>
                    <w:bottom w:val="none" w:sz="0" w:space="0" w:color="auto"/>
                    <w:right w:val="none" w:sz="0" w:space="0" w:color="auto"/>
                  </w:divBdr>
                </w:div>
              </w:divsChild>
            </w:div>
            <w:div w:id="1456211828">
              <w:marLeft w:val="0"/>
              <w:marRight w:val="0"/>
              <w:marTop w:val="0"/>
              <w:marBottom w:val="0"/>
              <w:divBdr>
                <w:top w:val="none" w:sz="0" w:space="0" w:color="auto"/>
                <w:left w:val="none" w:sz="0" w:space="0" w:color="auto"/>
                <w:bottom w:val="none" w:sz="0" w:space="0" w:color="auto"/>
                <w:right w:val="none" w:sz="0" w:space="0" w:color="auto"/>
              </w:divBdr>
              <w:divsChild>
                <w:div w:id="215745298">
                  <w:marLeft w:val="0"/>
                  <w:marRight w:val="0"/>
                  <w:marTop w:val="0"/>
                  <w:marBottom w:val="0"/>
                  <w:divBdr>
                    <w:top w:val="none" w:sz="0" w:space="0" w:color="auto"/>
                    <w:left w:val="none" w:sz="0" w:space="0" w:color="auto"/>
                    <w:bottom w:val="none" w:sz="0" w:space="0" w:color="auto"/>
                    <w:right w:val="none" w:sz="0" w:space="0" w:color="auto"/>
                  </w:divBdr>
                </w:div>
              </w:divsChild>
            </w:div>
            <w:div w:id="57213424">
              <w:marLeft w:val="0"/>
              <w:marRight w:val="0"/>
              <w:marTop w:val="0"/>
              <w:marBottom w:val="0"/>
              <w:divBdr>
                <w:top w:val="none" w:sz="0" w:space="0" w:color="auto"/>
                <w:left w:val="none" w:sz="0" w:space="0" w:color="auto"/>
                <w:bottom w:val="none" w:sz="0" w:space="0" w:color="auto"/>
                <w:right w:val="none" w:sz="0" w:space="0" w:color="auto"/>
              </w:divBdr>
              <w:divsChild>
                <w:div w:id="1772893248">
                  <w:marLeft w:val="0"/>
                  <w:marRight w:val="0"/>
                  <w:marTop w:val="0"/>
                  <w:marBottom w:val="0"/>
                  <w:divBdr>
                    <w:top w:val="none" w:sz="0" w:space="0" w:color="auto"/>
                    <w:left w:val="none" w:sz="0" w:space="0" w:color="auto"/>
                    <w:bottom w:val="none" w:sz="0" w:space="0" w:color="auto"/>
                    <w:right w:val="none" w:sz="0" w:space="0" w:color="auto"/>
                  </w:divBdr>
                </w:div>
              </w:divsChild>
            </w:div>
            <w:div w:id="916863596">
              <w:marLeft w:val="0"/>
              <w:marRight w:val="0"/>
              <w:marTop w:val="0"/>
              <w:marBottom w:val="0"/>
              <w:divBdr>
                <w:top w:val="none" w:sz="0" w:space="0" w:color="auto"/>
                <w:left w:val="none" w:sz="0" w:space="0" w:color="auto"/>
                <w:bottom w:val="none" w:sz="0" w:space="0" w:color="auto"/>
                <w:right w:val="none" w:sz="0" w:space="0" w:color="auto"/>
              </w:divBdr>
              <w:divsChild>
                <w:div w:id="218790695">
                  <w:marLeft w:val="0"/>
                  <w:marRight w:val="0"/>
                  <w:marTop w:val="0"/>
                  <w:marBottom w:val="0"/>
                  <w:divBdr>
                    <w:top w:val="none" w:sz="0" w:space="0" w:color="auto"/>
                    <w:left w:val="none" w:sz="0" w:space="0" w:color="auto"/>
                    <w:bottom w:val="none" w:sz="0" w:space="0" w:color="auto"/>
                    <w:right w:val="none" w:sz="0" w:space="0" w:color="auto"/>
                  </w:divBdr>
                </w:div>
              </w:divsChild>
            </w:div>
            <w:div w:id="782068475">
              <w:marLeft w:val="0"/>
              <w:marRight w:val="0"/>
              <w:marTop w:val="0"/>
              <w:marBottom w:val="0"/>
              <w:divBdr>
                <w:top w:val="none" w:sz="0" w:space="0" w:color="auto"/>
                <w:left w:val="none" w:sz="0" w:space="0" w:color="auto"/>
                <w:bottom w:val="none" w:sz="0" w:space="0" w:color="auto"/>
                <w:right w:val="none" w:sz="0" w:space="0" w:color="auto"/>
              </w:divBdr>
              <w:divsChild>
                <w:div w:id="1496727377">
                  <w:marLeft w:val="0"/>
                  <w:marRight w:val="0"/>
                  <w:marTop w:val="0"/>
                  <w:marBottom w:val="0"/>
                  <w:divBdr>
                    <w:top w:val="none" w:sz="0" w:space="0" w:color="auto"/>
                    <w:left w:val="none" w:sz="0" w:space="0" w:color="auto"/>
                    <w:bottom w:val="none" w:sz="0" w:space="0" w:color="auto"/>
                    <w:right w:val="none" w:sz="0" w:space="0" w:color="auto"/>
                  </w:divBdr>
                </w:div>
              </w:divsChild>
            </w:div>
            <w:div w:id="1597791697">
              <w:marLeft w:val="0"/>
              <w:marRight w:val="0"/>
              <w:marTop w:val="0"/>
              <w:marBottom w:val="0"/>
              <w:divBdr>
                <w:top w:val="none" w:sz="0" w:space="0" w:color="auto"/>
                <w:left w:val="none" w:sz="0" w:space="0" w:color="auto"/>
                <w:bottom w:val="none" w:sz="0" w:space="0" w:color="auto"/>
                <w:right w:val="none" w:sz="0" w:space="0" w:color="auto"/>
              </w:divBdr>
              <w:divsChild>
                <w:div w:id="890460572">
                  <w:marLeft w:val="0"/>
                  <w:marRight w:val="0"/>
                  <w:marTop w:val="0"/>
                  <w:marBottom w:val="0"/>
                  <w:divBdr>
                    <w:top w:val="none" w:sz="0" w:space="0" w:color="auto"/>
                    <w:left w:val="none" w:sz="0" w:space="0" w:color="auto"/>
                    <w:bottom w:val="none" w:sz="0" w:space="0" w:color="auto"/>
                    <w:right w:val="none" w:sz="0" w:space="0" w:color="auto"/>
                  </w:divBdr>
                </w:div>
              </w:divsChild>
            </w:div>
            <w:div w:id="1630085103">
              <w:marLeft w:val="0"/>
              <w:marRight w:val="0"/>
              <w:marTop w:val="0"/>
              <w:marBottom w:val="0"/>
              <w:divBdr>
                <w:top w:val="none" w:sz="0" w:space="0" w:color="auto"/>
                <w:left w:val="none" w:sz="0" w:space="0" w:color="auto"/>
                <w:bottom w:val="none" w:sz="0" w:space="0" w:color="auto"/>
                <w:right w:val="none" w:sz="0" w:space="0" w:color="auto"/>
              </w:divBdr>
              <w:divsChild>
                <w:div w:id="1354262067">
                  <w:marLeft w:val="0"/>
                  <w:marRight w:val="0"/>
                  <w:marTop w:val="0"/>
                  <w:marBottom w:val="0"/>
                  <w:divBdr>
                    <w:top w:val="none" w:sz="0" w:space="0" w:color="auto"/>
                    <w:left w:val="none" w:sz="0" w:space="0" w:color="auto"/>
                    <w:bottom w:val="none" w:sz="0" w:space="0" w:color="auto"/>
                    <w:right w:val="none" w:sz="0" w:space="0" w:color="auto"/>
                  </w:divBdr>
                </w:div>
              </w:divsChild>
            </w:div>
            <w:div w:id="1378436497">
              <w:marLeft w:val="0"/>
              <w:marRight w:val="0"/>
              <w:marTop w:val="0"/>
              <w:marBottom w:val="0"/>
              <w:divBdr>
                <w:top w:val="none" w:sz="0" w:space="0" w:color="auto"/>
                <w:left w:val="none" w:sz="0" w:space="0" w:color="auto"/>
                <w:bottom w:val="none" w:sz="0" w:space="0" w:color="auto"/>
                <w:right w:val="none" w:sz="0" w:space="0" w:color="auto"/>
              </w:divBdr>
              <w:divsChild>
                <w:div w:id="946740421">
                  <w:marLeft w:val="0"/>
                  <w:marRight w:val="0"/>
                  <w:marTop w:val="0"/>
                  <w:marBottom w:val="0"/>
                  <w:divBdr>
                    <w:top w:val="none" w:sz="0" w:space="0" w:color="auto"/>
                    <w:left w:val="none" w:sz="0" w:space="0" w:color="auto"/>
                    <w:bottom w:val="none" w:sz="0" w:space="0" w:color="auto"/>
                    <w:right w:val="none" w:sz="0" w:space="0" w:color="auto"/>
                  </w:divBdr>
                </w:div>
              </w:divsChild>
            </w:div>
            <w:div w:id="1578133439">
              <w:marLeft w:val="0"/>
              <w:marRight w:val="0"/>
              <w:marTop w:val="0"/>
              <w:marBottom w:val="0"/>
              <w:divBdr>
                <w:top w:val="none" w:sz="0" w:space="0" w:color="auto"/>
                <w:left w:val="none" w:sz="0" w:space="0" w:color="auto"/>
                <w:bottom w:val="none" w:sz="0" w:space="0" w:color="auto"/>
                <w:right w:val="none" w:sz="0" w:space="0" w:color="auto"/>
              </w:divBdr>
              <w:divsChild>
                <w:div w:id="1638531268">
                  <w:marLeft w:val="0"/>
                  <w:marRight w:val="0"/>
                  <w:marTop w:val="0"/>
                  <w:marBottom w:val="0"/>
                  <w:divBdr>
                    <w:top w:val="none" w:sz="0" w:space="0" w:color="auto"/>
                    <w:left w:val="none" w:sz="0" w:space="0" w:color="auto"/>
                    <w:bottom w:val="none" w:sz="0" w:space="0" w:color="auto"/>
                    <w:right w:val="none" w:sz="0" w:space="0" w:color="auto"/>
                  </w:divBdr>
                </w:div>
              </w:divsChild>
            </w:div>
            <w:div w:id="727538481">
              <w:marLeft w:val="0"/>
              <w:marRight w:val="0"/>
              <w:marTop w:val="0"/>
              <w:marBottom w:val="0"/>
              <w:divBdr>
                <w:top w:val="none" w:sz="0" w:space="0" w:color="auto"/>
                <w:left w:val="none" w:sz="0" w:space="0" w:color="auto"/>
                <w:bottom w:val="none" w:sz="0" w:space="0" w:color="auto"/>
                <w:right w:val="none" w:sz="0" w:space="0" w:color="auto"/>
              </w:divBdr>
              <w:divsChild>
                <w:div w:id="516699805">
                  <w:marLeft w:val="0"/>
                  <w:marRight w:val="0"/>
                  <w:marTop w:val="0"/>
                  <w:marBottom w:val="0"/>
                  <w:divBdr>
                    <w:top w:val="none" w:sz="0" w:space="0" w:color="auto"/>
                    <w:left w:val="none" w:sz="0" w:space="0" w:color="auto"/>
                    <w:bottom w:val="none" w:sz="0" w:space="0" w:color="auto"/>
                    <w:right w:val="none" w:sz="0" w:space="0" w:color="auto"/>
                  </w:divBdr>
                </w:div>
              </w:divsChild>
            </w:div>
            <w:div w:id="57899615">
              <w:marLeft w:val="0"/>
              <w:marRight w:val="0"/>
              <w:marTop w:val="0"/>
              <w:marBottom w:val="0"/>
              <w:divBdr>
                <w:top w:val="none" w:sz="0" w:space="0" w:color="auto"/>
                <w:left w:val="none" w:sz="0" w:space="0" w:color="auto"/>
                <w:bottom w:val="none" w:sz="0" w:space="0" w:color="auto"/>
                <w:right w:val="none" w:sz="0" w:space="0" w:color="auto"/>
              </w:divBdr>
              <w:divsChild>
                <w:div w:id="2048142105">
                  <w:marLeft w:val="0"/>
                  <w:marRight w:val="0"/>
                  <w:marTop w:val="0"/>
                  <w:marBottom w:val="0"/>
                  <w:divBdr>
                    <w:top w:val="none" w:sz="0" w:space="0" w:color="auto"/>
                    <w:left w:val="none" w:sz="0" w:space="0" w:color="auto"/>
                    <w:bottom w:val="none" w:sz="0" w:space="0" w:color="auto"/>
                    <w:right w:val="none" w:sz="0" w:space="0" w:color="auto"/>
                  </w:divBdr>
                </w:div>
              </w:divsChild>
            </w:div>
            <w:div w:id="44455556">
              <w:marLeft w:val="0"/>
              <w:marRight w:val="0"/>
              <w:marTop w:val="0"/>
              <w:marBottom w:val="0"/>
              <w:divBdr>
                <w:top w:val="none" w:sz="0" w:space="0" w:color="auto"/>
                <w:left w:val="none" w:sz="0" w:space="0" w:color="auto"/>
                <w:bottom w:val="none" w:sz="0" w:space="0" w:color="auto"/>
                <w:right w:val="none" w:sz="0" w:space="0" w:color="auto"/>
              </w:divBdr>
              <w:divsChild>
                <w:div w:id="822702215">
                  <w:marLeft w:val="0"/>
                  <w:marRight w:val="0"/>
                  <w:marTop w:val="0"/>
                  <w:marBottom w:val="0"/>
                  <w:divBdr>
                    <w:top w:val="none" w:sz="0" w:space="0" w:color="auto"/>
                    <w:left w:val="none" w:sz="0" w:space="0" w:color="auto"/>
                    <w:bottom w:val="none" w:sz="0" w:space="0" w:color="auto"/>
                    <w:right w:val="none" w:sz="0" w:space="0" w:color="auto"/>
                  </w:divBdr>
                </w:div>
              </w:divsChild>
            </w:div>
            <w:div w:id="1774786960">
              <w:marLeft w:val="0"/>
              <w:marRight w:val="0"/>
              <w:marTop w:val="0"/>
              <w:marBottom w:val="0"/>
              <w:divBdr>
                <w:top w:val="none" w:sz="0" w:space="0" w:color="auto"/>
                <w:left w:val="none" w:sz="0" w:space="0" w:color="auto"/>
                <w:bottom w:val="none" w:sz="0" w:space="0" w:color="auto"/>
                <w:right w:val="none" w:sz="0" w:space="0" w:color="auto"/>
              </w:divBdr>
              <w:divsChild>
                <w:div w:id="440340203">
                  <w:marLeft w:val="0"/>
                  <w:marRight w:val="0"/>
                  <w:marTop w:val="0"/>
                  <w:marBottom w:val="0"/>
                  <w:divBdr>
                    <w:top w:val="none" w:sz="0" w:space="0" w:color="auto"/>
                    <w:left w:val="none" w:sz="0" w:space="0" w:color="auto"/>
                    <w:bottom w:val="none" w:sz="0" w:space="0" w:color="auto"/>
                    <w:right w:val="none" w:sz="0" w:space="0" w:color="auto"/>
                  </w:divBdr>
                </w:div>
              </w:divsChild>
            </w:div>
            <w:div w:id="1219979323">
              <w:marLeft w:val="0"/>
              <w:marRight w:val="0"/>
              <w:marTop w:val="0"/>
              <w:marBottom w:val="0"/>
              <w:divBdr>
                <w:top w:val="none" w:sz="0" w:space="0" w:color="auto"/>
                <w:left w:val="none" w:sz="0" w:space="0" w:color="auto"/>
                <w:bottom w:val="none" w:sz="0" w:space="0" w:color="auto"/>
                <w:right w:val="none" w:sz="0" w:space="0" w:color="auto"/>
              </w:divBdr>
              <w:divsChild>
                <w:div w:id="895239788">
                  <w:marLeft w:val="0"/>
                  <w:marRight w:val="0"/>
                  <w:marTop w:val="0"/>
                  <w:marBottom w:val="0"/>
                  <w:divBdr>
                    <w:top w:val="none" w:sz="0" w:space="0" w:color="auto"/>
                    <w:left w:val="none" w:sz="0" w:space="0" w:color="auto"/>
                    <w:bottom w:val="none" w:sz="0" w:space="0" w:color="auto"/>
                    <w:right w:val="none" w:sz="0" w:space="0" w:color="auto"/>
                  </w:divBdr>
                </w:div>
              </w:divsChild>
            </w:div>
            <w:div w:id="855997990">
              <w:marLeft w:val="0"/>
              <w:marRight w:val="0"/>
              <w:marTop w:val="0"/>
              <w:marBottom w:val="0"/>
              <w:divBdr>
                <w:top w:val="none" w:sz="0" w:space="0" w:color="auto"/>
                <w:left w:val="none" w:sz="0" w:space="0" w:color="auto"/>
                <w:bottom w:val="none" w:sz="0" w:space="0" w:color="auto"/>
                <w:right w:val="none" w:sz="0" w:space="0" w:color="auto"/>
              </w:divBdr>
              <w:divsChild>
                <w:div w:id="9976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8884">
          <w:marLeft w:val="0"/>
          <w:marRight w:val="0"/>
          <w:marTop w:val="0"/>
          <w:marBottom w:val="600"/>
          <w:divBdr>
            <w:top w:val="none" w:sz="0" w:space="0" w:color="auto"/>
            <w:left w:val="none" w:sz="0" w:space="0" w:color="auto"/>
            <w:bottom w:val="none" w:sz="0" w:space="0" w:color="auto"/>
            <w:right w:val="none" w:sz="0" w:space="0" w:color="auto"/>
          </w:divBdr>
        </w:div>
      </w:divsChild>
    </w:div>
    <w:div w:id="1609703139">
      <w:marLeft w:val="0"/>
      <w:marRight w:val="0"/>
      <w:marTop w:val="0"/>
      <w:marBottom w:val="0"/>
      <w:divBdr>
        <w:top w:val="none" w:sz="0" w:space="0" w:color="auto"/>
        <w:left w:val="none" w:sz="0" w:space="0" w:color="auto"/>
        <w:bottom w:val="none" w:sz="0" w:space="0" w:color="auto"/>
        <w:right w:val="none" w:sz="0" w:space="0" w:color="auto"/>
      </w:divBdr>
      <w:divsChild>
        <w:div w:id="864096807">
          <w:marLeft w:val="0"/>
          <w:marRight w:val="0"/>
          <w:marTop w:val="432"/>
          <w:marBottom w:val="0"/>
          <w:divBdr>
            <w:top w:val="none" w:sz="0" w:space="0" w:color="auto"/>
            <w:left w:val="none" w:sz="0" w:space="0" w:color="auto"/>
            <w:bottom w:val="none" w:sz="0" w:space="0" w:color="auto"/>
            <w:right w:val="none" w:sz="0" w:space="0" w:color="auto"/>
          </w:divBdr>
        </w:div>
        <w:div w:id="1670017331">
          <w:marLeft w:val="0"/>
          <w:marRight w:val="0"/>
          <w:marTop w:val="0"/>
          <w:marBottom w:val="0"/>
          <w:divBdr>
            <w:top w:val="none" w:sz="0" w:space="0" w:color="auto"/>
            <w:left w:val="none" w:sz="0" w:space="0" w:color="auto"/>
            <w:bottom w:val="none" w:sz="0" w:space="0" w:color="auto"/>
            <w:right w:val="none" w:sz="0" w:space="0" w:color="auto"/>
          </w:divBdr>
        </w:div>
        <w:div w:id="1349602048">
          <w:marLeft w:val="0"/>
          <w:marRight w:val="0"/>
          <w:marTop w:val="0"/>
          <w:marBottom w:val="600"/>
          <w:divBdr>
            <w:top w:val="none" w:sz="0" w:space="0" w:color="auto"/>
            <w:left w:val="none" w:sz="0" w:space="0" w:color="auto"/>
            <w:bottom w:val="none" w:sz="0" w:space="0" w:color="auto"/>
            <w:right w:val="none" w:sz="0" w:space="0" w:color="auto"/>
          </w:divBdr>
        </w:div>
      </w:divsChild>
    </w:div>
    <w:div w:id="1635988958">
      <w:marLeft w:val="0"/>
      <w:marRight w:val="0"/>
      <w:marTop w:val="0"/>
      <w:marBottom w:val="0"/>
      <w:divBdr>
        <w:top w:val="none" w:sz="0" w:space="0" w:color="auto"/>
        <w:left w:val="none" w:sz="0" w:space="0" w:color="auto"/>
        <w:bottom w:val="none" w:sz="0" w:space="0" w:color="auto"/>
        <w:right w:val="none" w:sz="0" w:space="0" w:color="auto"/>
      </w:divBdr>
      <w:divsChild>
        <w:div w:id="1852915008">
          <w:marLeft w:val="0"/>
          <w:marRight w:val="0"/>
          <w:marTop w:val="432"/>
          <w:marBottom w:val="0"/>
          <w:divBdr>
            <w:top w:val="none" w:sz="0" w:space="0" w:color="auto"/>
            <w:left w:val="none" w:sz="0" w:space="0" w:color="auto"/>
            <w:bottom w:val="none" w:sz="0" w:space="0" w:color="auto"/>
            <w:right w:val="none" w:sz="0" w:space="0" w:color="auto"/>
          </w:divBdr>
        </w:div>
        <w:div w:id="675884260">
          <w:marLeft w:val="0"/>
          <w:marRight w:val="0"/>
          <w:marTop w:val="0"/>
          <w:marBottom w:val="0"/>
          <w:divBdr>
            <w:top w:val="none" w:sz="0" w:space="0" w:color="auto"/>
            <w:left w:val="none" w:sz="0" w:space="0" w:color="auto"/>
            <w:bottom w:val="none" w:sz="0" w:space="0" w:color="auto"/>
            <w:right w:val="none" w:sz="0" w:space="0" w:color="auto"/>
          </w:divBdr>
          <w:divsChild>
            <w:div w:id="1055202265">
              <w:marLeft w:val="0"/>
              <w:marRight w:val="0"/>
              <w:marTop w:val="0"/>
              <w:marBottom w:val="0"/>
              <w:divBdr>
                <w:top w:val="none" w:sz="0" w:space="0" w:color="auto"/>
                <w:left w:val="none" w:sz="0" w:space="0" w:color="auto"/>
                <w:bottom w:val="none" w:sz="0" w:space="0" w:color="auto"/>
                <w:right w:val="none" w:sz="0" w:space="0" w:color="auto"/>
              </w:divBdr>
              <w:divsChild>
                <w:div w:id="1531331730">
                  <w:marLeft w:val="0"/>
                  <w:marRight w:val="0"/>
                  <w:marTop w:val="0"/>
                  <w:marBottom w:val="0"/>
                  <w:divBdr>
                    <w:top w:val="none" w:sz="0" w:space="0" w:color="auto"/>
                    <w:left w:val="none" w:sz="0" w:space="0" w:color="auto"/>
                    <w:bottom w:val="none" w:sz="0" w:space="0" w:color="auto"/>
                    <w:right w:val="none" w:sz="0" w:space="0" w:color="auto"/>
                  </w:divBdr>
                </w:div>
              </w:divsChild>
            </w:div>
            <w:div w:id="12418656">
              <w:marLeft w:val="0"/>
              <w:marRight w:val="0"/>
              <w:marTop w:val="0"/>
              <w:marBottom w:val="0"/>
              <w:divBdr>
                <w:top w:val="none" w:sz="0" w:space="0" w:color="auto"/>
                <w:left w:val="none" w:sz="0" w:space="0" w:color="auto"/>
                <w:bottom w:val="none" w:sz="0" w:space="0" w:color="auto"/>
                <w:right w:val="none" w:sz="0" w:space="0" w:color="auto"/>
              </w:divBdr>
              <w:divsChild>
                <w:div w:id="1840152445">
                  <w:marLeft w:val="0"/>
                  <w:marRight w:val="0"/>
                  <w:marTop w:val="0"/>
                  <w:marBottom w:val="0"/>
                  <w:divBdr>
                    <w:top w:val="none" w:sz="0" w:space="0" w:color="auto"/>
                    <w:left w:val="none" w:sz="0" w:space="0" w:color="auto"/>
                    <w:bottom w:val="none" w:sz="0" w:space="0" w:color="auto"/>
                    <w:right w:val="none" w:sz="0" w:space="0" w:color="auto"/>
                  </w:divBdr>
                </w:div>
              </w:divsChild>
            </w:div>
            <w:div w:id="1571424051">
              <w:marLeft w:val="0"/>
              <w:marRight w:val="0"/>
              <w:marTop w:val="0"/>
              <w:marBottom w:val="0"/>
              <w:divBdr>
                <w:top w:val="none" w:sz="0" w:space="0" w:color="auto"/>
                <w:left w:val="none" w:sz="0" w:space="0" w:color="auto"/>
                <w:bottom w:val="none" w:sz="0" w:space="0" w:color="auto"/>
                <w:right w:val="none" w:sz="0" w:space="0" w:color="auto"/>
              </w:divBdr>
              <w:divsChild>
                <w:div w:id="1354577142">
                  <w:marLeft w:val="0"/>
                  <w:marRight w:val="0"/>
                  <w:marTop w:val="0"/>
                  <w:marBottom w:val="0"/>
                  <w:divBdr>
                    <w:top w:val="none" w:sz="0" w:space="0" w:color="auto"/>
                    <w:left w:val="none" w:sz="0" w:space="0" w:color="auto"/>
                    <w:bottom w:val="none" w:sz="0" w:space="0" w:color="auto"/>
                    <w:right w:val="none" w:sz="0" w:space="0" w:color="auto"/>
                  </w:divBdr>
                </w:div>
              </w:divsChild>
            </w:div>
            <w:div w:id="1273976638">
              <w:marLeft w:val="0"/>
              <w:marRight w:val="0"/>
              <w:marTop w:val="0"/>
              <w:marBottom w:val="0"/>
              <w:divBdr>
                <w:top w:val="none" w:sz="0" w:space="0" w:color="auto"/>
                <w:left w:val="none" w:sz="0" w:space="0" w:color="auto"/>
                <w:bottom w:val="none" w:sz="0" w:space="0" w:color="auto"/>
                <w:right w:val="none" w:sz="0" w:space="0" w:color="auto"/>
              </w:divBdr>
              <w:divsChild>
                <w:div w:id="1111630559">
                  <w:marLeft w:val="0"/>
                  <w:marRight w:val="0"/>
                  <w:marTop w:val="0"/>
                  <w:marBottom w:val="0"/>
                  <w:divBdr>
                    <w:top w:val="none" w:sz="0" w:space="0" w:color="auto"/>
                    <w:left w:val="none" w:sz="0" w:space="0" w:color="auto"/>
                    <w:bottom w:val="none" w:sz="0" w:space="0" w:color="auto"/>
                    <w:right w:val="none" w:sz="0" w:space="0" w:color="auto"/>
                  </w:divBdr>
                </w:div>
              </w:divsChild>
            </w:div>
            <w:div w:id="1662585705">
              <w:marLeft w:val="0"/>
              <w:marRight w:val="0"/>
              <w:marTop w:val="0"/>
              <w:marBottom w:val="0"/>
              <w:divBdr>
                <w:top w:val="none" w:sz="0" w:space="0" w:color="auto"/>
                <w:left w:val="none" w:sz="0" w:space="0" w:color="auto"/>
                <w:bottom w:val="none" w:sz="0" w:space="0" w:color="auto"/>
                <w:right w:val="none" w:sz="0" w:space="0" w:color="auto"/>
              </w:divBdr>
              <w:divsChild>
                <w:div w:id="2025549104">
                  <w:marLeft w:val="0"/>
                  <w:marRight w:val="0"/>
                  <w:marTop w:val="0"/>
                  <w:marBottom w:val="0"/>
                  <w:divBdr>
                    <w:top w:val="none" w:sz="0" w:space="0" w:color="auto"/>
                    <w:left w:val="none" w:sz="0" w:space="0" w:color="auto"/>
                    <w:bottom w:val="none" w:sz="0" w:space="0" w:color="auto"/>
                    <w:right w:val="none" w:sz="0" w:space="0" w:color="auto"/>
                  </w:divBdr>
                </w:div>
              </w:divsChild>
            </w:div>
            <w:div w:id="72941833">
              <w:marLeft w:val="0"/>
              <w:marRight w:val="0"/>
              <w:marTop w:val="0"/>
              <w:marBottom w:val="0"/>
              <w:divBdr>
                <w:top w:val="none" w:sz="0" w:space="0" w:color="auto"/>
                <w:left w:val="none" w:sz="0" w:space="0" w:color="auto"/>
                <w:bottom w:val="none" w:sz="0" w:space="0" w:color="auto"/>
                <w:right w:val="none" w:sz="0" w:space="0" w:color="auto"/>
              </w:divBdr>
              <w:divsChild>
                <w:div w:id="1317607626">
                  <w:marLeft w:val="0"/>
                  <w:marRight w:val="0"/>
                  <w:marTop w:val="0"/>
                  <w:marBottom w:val="0"/>
                  <w:divBdr>
                    <w:top w:val="none" w:sz="0" w:space="0" w:color="auto"/>
                    <w:left w:val="none" w:sz="0" w:space="0" w:color="auto"/>
                    <w:bottom w:val="none" w:sz="0" w:space="0" w:color="auto"/>
                    <w:right w:val="none" w:sz="0" w:space="0" w:color="auto"/>
                  </w:divBdr>
                </w:div>
              </w:divsChild>
            </w:div>
            <w:div w:id="721830686">
              <w:marLeft w:val="0"/>
              <w:marRight w:val="0"/>
              <w:marTop w:val="0"/>
              <w:marBottom w:val="0"/>
              <w:divBdr>
                <w:top w:val="none" w:sz="0" w:space="0" w:color="auto"/>
                <w:left w:val="none" w:sz="0" w:space="0" w:color="auto"/>
                <w:bottom w:val="none" w:sz="0" w:space="0" w:color="auto"/>
                <w:right w:val="none" w:sz="0" w:space="0" w:color="auto"/>
              </w:divBdr>
              <w:divsChild>
                <w:div w:id="1243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492">
          <w:marLeft w:val="0"/>
          <w:marRight w:val="0"/>
          <w:marTop w:val="0"/>
          <w:marBottom w:val="600"/>
          <w:divBdr>
            <w:top w:val="none" w:sz="0" w:space="0" w:color="auto"/>
            <w:left w:val="none" w:sz="0" w:space="0" w:color="auto"/>
            <w:bottom w:val="none" w:sz="0" w:space="0" w:color="auto"/>
            <w:right w:val="none" w:sz="0" w:space="0" w:color="auto"/>
          </w:divBdr>
        </w:div>
      </w:divsChild>
    </w:div>
    <w:div w:id="1641882562">
      <w:marLeft w:val="0"/>
      <w:marRight w:val="0"/>
      <w:marTop w:val="0"/>
      <w:marBottom w:val="0"/>
      <w:divBdr>
        <w:top w:val="none" w:sz="0" w:space="0" w:color="auto"/>
        <w:left w:val="none" w:sz="0" w:space="0" w:color="auto"/>
        <w:bottom w:val="none" w:sz="0" w:space="0" w:color="auto"/>
        <w:right w:val="none" w:sz="0" w:space="0" w:color="auto"/>
      </w:divBdr>
      <w:divsChild>
        <w:div w:id="149836056">
          <w:marLeft w:val="0"/>
          <w:marRight w:val="0"/>
          <w:marTop w:val="432"/>
          <w:marBottom w:val="0"/>
          <w:divBdr>
            <w:top w:val="none" w:sz="0" w:space="0" w:color="auto"/>
            <w:left w:val="none" w:sz="0" w:space="0" w:color="auto"/>
            <w:bottom w:val="none" w:sz="0" w:space="0" w:color="auto"/>
            <w:right w:val="none" w:sz="0" w:space="0" w:color="auto"/>
          </w:divBdr>
        </w:div>
        <w:div w:id="1533348538">
          <w:marLeft w:val="0"/>
          <w:marRight w:val="0"/>
          <w:marTop w:val="0"/>
          <w:marBottom w:val="0"/>
          <w:divBdr>
            <w:top w:val="none" w:sz="0" w:space="0" w:color="auto"/>
            <w:left w:val="none" w:sz="0" w:space="0" w:color="auto"/>
            <w:bottom w:val="none" w:sz="0" w:space="0" w:color="auto"/>
            <w:right w:val="none" w:sz="0" w:space="0" w:color="auto"/>
          </w:divBdr>
          <w:divsChild>
            <w:div w:id="1827823691">
              <w:marLeft w:val="0"/>
              <w:marRight w:val="0"/>
              <w:marTop w:val="0"/>
              <w:marBottom w:val="0"/>
              <w:divBdr>
                <w:top w:val="none" w:sz="0" w:space="0" w:color="auto"/>
                <w:left w:val="none" w:sz="0" w:space="0" w:color="auto"/>
                <w:bottom w:val="none" w:sz="0" w:space="0" w:color="auto"/>
                <w:right w:val="none" w:sz="0" w:space="0" w:color="auto"/>
              </w:divBdr>
              <w:divsChild>
                <w:div w:id="363990997">
                  <w:marLeft w:val="0"/>
                  <w:marRight w:val="0"/>
                  <w:marTop w:val="0"/>
                  <w:marBottom w:val="0"/>
                  <w:divBdr>
                    <w:top w:val="none" w:sz="0" w:space="0" w:color="auto"/>
                    <w:left w:val="none" w:sz="0" w:space="0" w:color="auto"/>
                    <w:bottom w:val="none" w:sz="0" w:space="0" w:color="auto"/>
                    <w:right w:val="none" w:sz="0" w:space="0" w:color="auto"/>
                  </w:divBdr>
                </w:div>
              </w:divsChild>
            </w:div>
            <w:div w:id="136194124">
              <w:marLeft w:val="0"/>
              <w:marRight w:val="0"/>
              <w:marTop w:val="0"/>
              <w:marBottom w:val="0"/>
              <w:divBdr>
                <w:top w:val="none" w:sz="0" w:space="0" w:color="auto"/>
                <w:left w:val="none" w:sz="0" w:space="0" w:color="auto"/>
                <w:bottom w:val="none" w:sz="0" w:space="0" w:color="auto"/>
                <w:right w:val="none" w:sz="0" w:space="0" w:color="auto"/>
              </w:divBdr>
              <w:divsChild>
                <w:div w:id="1040859858">
                  <w:marLeft w:val="0"/>
                  <w:marRight w:val="0"/>
                  <w:marTop w:val="0"/>
                  <w:marBottom w:val="0"/>
                  <w:divBdr>
                    <w:top w:val="none" w:sz="0" w:space="0" w:color="auto"/>
                    <w:left w:val="none" w:sz="0" w:space="0" w:color="auto"/>
                    <w:bottom w:val="none" w:sz="0" w:space="0" w:color="auto"/>
                    <w:right w:val="none" w:sz="0" w:space="0" w:color="auto"/>
                  </w:divBdr>
                </w:div>
              </w:divsChild>
            </w:div>
            <w:div w:id="163398073">
              <w:marLeft w:val="0"/>
              <w:marRight w:val="0"/>
              <w:marTop w:val="0"/>
              <w:marBottom w:val="0"/>
              <w:divBdr>
                <w:top w:val="none" w:sz="0" w:space="0" w:color="auto"/>
                <w:left w:val="none" w:sz="0" w:space="0" w:color="auto"/>
                <w:bottom w:val="none" w:sz="0" w:space="0" w:color="auto"/>
                <w:right w:val="none" w:sz="0" w:space="0" w:color="auto"/>
              </w:divBdr>
              <w:divsChild>
                <w:div w:id="300499326">
                  <w:marLeft w:val="0"/>
                  <w:marRight w:val="0"/>
                  <w:marTop w:val="0"/>
                  <w:marBottom w:val="0"/>
                  <w:divBdr>
                    <w:top w:val="none" w:sz="0" w:space="0" w:color="auto"/>
                    <w:left w:val="none" w:sz="0" w:space="0" w:color="auto"/>
                    <w:bottom w:val="none" w:sz="0" w:space="0" w:color="auto"/>
                    <w:right w:val="none" w:sz="0" w:space="0" w:color="auto"/>
                  </w:divBdr>
                </w:div>
              </w:divsChild>
            </w:div>
            <w:div w:id="904800770">
              <w:marLeft w:val="0"/>
              <w:marRight w:val="0"/>
              <w:marTop w:val="0"/>
              <w:marBottom w:val="0"/>
              <w:divBdr>
                <w:top w:val="none" w:sz="0" w:space="0" w:color="auto"/>
                <w:left w:val="none" w:sz="0" w:space="0" w:color="auto"/>
                <w:bottom w:val="none" w:sz="0" w:space="0" w:color="auto"/>
                <w:right w:val="none" w:sz="0" w:space="0" w:color="auto"/>
              </w:divBdr>
              <w:divsChild>
                <w:div w:id="1794640658">
                  <w:marLeft w:val="0"/>
                  <w:marRight w:val="0"/>
                  <w:marTop w:val="0"/>
                  <w:marBottom w:val="0"/>
                  <w:divBdr>
                    <w:top w:val="none" w:sz="0" w:space="0" w:color="auto"/>
                    <w:left w:val="none" w:sz="0" w:space="0" w:color="auto"/>
                    <w:bottom w:val="none" w:sz="0" w:space="0" w:color="auto"/>
                    <w:right w:val="none" w:sz="0" w:space="0" w:color="auto"/>
                  </w:divBdr>
                </w:div>
              </w:divsChild>
            </w:div>
            <w:div w:id="623850768">
              <w:marLeft w:val="0"/>
              <w:marRight w:val="0"/>
              <w:marTop w:val="0"/>
              <w:marBottom w:val="0"/>
              <w:divBdr>
                <w:top w:val="none" w:sz="0" w:space="0" w:color="auto"/>
                <w:left w:val="none" w:sz="0" w:space="0" w:color="auto"/>
                <w:bottom w:val="none" w:sz="0" w:space="0" w:color="auto"/>
                <w:right w:val="none" w:sz="0" w:space="0" w:color="auto"/>
              </w:divBdr>
              <w:divsChild>
                <w:div w:id="710376808">
                  <w:marLeft w:val="0"/>
                  <w:marRight w:val="0"/>
                  <w:marTop w:val="0"/>
                  <w:marBottom w:val="0"/>
                  <w:divBdr>
                    <w:top w:val="none" w:sz="0" w:space="0" w:color="auto"/>
                    <w:left w:val="none" w:sz="0" w:space="0" w:color="auto"/>
                    <w:bottom w:val="none" w:sz="0" w:space="0" w:color="auto"/>
                    <w:right w:val="none" w:sz="0" w:space="0" w:color="auto"/>
                  </w:divBdr>
                </w:div>
              </w:divsChild>
            </w:div>
            <w:div w:id="873232535">
              <w:marLeft w:val="0"/>
              <w:marRight w:val="0"/>
              <w:marTop w:val="0"/>
              <w:marBottom w:val="0"/>
              <w:divBdr>
                <w:top w:val="none" w:sz="0" w:space="0" w:color="auto"/>
                <w:left w:val="none" w:sz="0" w:space="0" w:color="auto"/>
                <w:bottom w:val="none" w:sz="0" w:space="0" w:color="auto"/>
                <w:right w:val="none" w:sz="0" w:space="0" w:color="auto"/>
              </w:divBdr>
              <w:divsChild>
                <w:div w:id="798572136">
                  <w:marLeft w:val="0"/>
                  <w:marRight w:val="0"/>
                  <w:marTop w:val="0"/>
                  <w:marBottom w:val="0"/>
                  <w:divBdr>
                    <w:top w:val="none" w:sz="0" w:space="0" w:color="auto"/>
                    <w:left w:val="none" w:sz="0" w:space="0" w:color="auto"/>
                    <w:bottom w:val="none" w:sz="0" w:space="0" w:color="auto"/>
                    <w:right w:val="none" w:sz="0" w:space="0" w:color="auto"/>
                  </w:divBdr>
                </w:div>
              </w:divsChild>
            </w:div>
            <w:div w:id="2083596223">
              <w:marLeft w:val="0"/>
              <w:marRight w:val="0"/>
              <w:marTop w:val="0"/>
              <w:marBottom w:val="0"/>
              <w:divBdr>
                <w:top w:val="none" w:sz="0" w:space="0" w:color="auto"/>
                <w:left w:val="none" w:sz="0" w:space="0" w:color="auto"/>
                <w:bottom w:val="none" w:sz="0" w:space="0" w:color="auto"/>
                <w:right w:val="none" w:sz="0" w:space="0" w:color="auto"/>
              </w:divBdr>
              <w:divsChild>
                <w:div w:id="1465469340">
                  <w:marLeft w:val="0"/>
                  <w:marRight w:val="0"/>
                  <w:marTop w:val="0"/>
                  <w:marBottom w:val="0"/>
                  <w:divBdr>
                    <w:top w:val="none" w:sz="0" w:space="0" w:color="auto"/>
                    <w:left w:val="none" w:sz="0" w:space="0" w:color="auto"/>
                    <w:bottom w:val="none" w:sz="0" w:space="0" w:color="auto"/>
                    <w:right w:val="none" w:sz="0" w:space="0" w:color="auto"/>
                  </w:divBdr>
                </w:div>
              </w:divsChild>
            </w:div>
            <w:div w:id="842625306">
              <w:marLeft w:val="0"/>
              <w:marRight w:val="0"/>
              <w:marTop w:val="0"/>
              <w:marBottom w:val="0"/>
              <w:divBdr>
                <w:top w:val="none" w:sz="0" w:space="0" w:color="auto"/>
                <w:left w:val="none" w:sz="0" w:space="0" w:color="auto"/>
                <w:bottom w:val="none" w:sz="0" w:space="0" w:color="auto"/>
                <w:right w:val="none" w:sz="0" w:space="0" w:color="auto"/>
              </w:divBdr>
              <w:divsChild>
                <w:div w:id="1735619777">
                  <w:marLeft w:val="0"/>
                  <w:marRight w:val="0"/>
                  <w:marTop w:val="0"/>
                  <w:marBottom w:val="0"/>
                  <w:divBdr>
                    <w:top w:val="none" w:sz="0" w:space="0" w:color="auto"/>
                    <w:left w:val="none" w:sz="0" w:space="0" w:color="auto"/>
                    <w:bottom w:val="none" w:sz="0" w:space="0" w:color="auto"/>
                    <w:right w:val="none" w:sz="0" w:space="0" w:color="auto"/>
                  </w:divBdr>
                </w:div>
              </w:divsChild>
            </w:div>
            <w:div w:id="2005427775">
              <w:marLeft w:val="0"/>
              <w:marRight w:val="0"/>
              <w:marTop w:val="0"/>
              <w:marBottom w:val="0"/>
              <w:divBdr>
                <w:top w:val="none" w:sz="0" w:space="0" w:color="auto"/>
                <w:left w:val="none" w:sz="0" w:space="0" w:color="auto"/>
                <w:bottom w:val="none" w:sz="0" w:space="0" w:color="auto"/>
                <w:right w:val="none" w:sz="0" w:space="0" w:color="auto"/>
              </w:divBdr>
              <w:divsChild>
                <w:div w:id="702218550">
                  <w:marLeft w:val="0"/>
                  <w:marRight w:val="0"/>
                  <w:marTop w:val="0"/>
                  <w:marBottom w:val="0"/>
                  <w:divBdr>
                    <w:top w:val="none" w:sz="0" w:space="0" w:color="auto"/>
                    <w:left w:val="none" w:sz="0" w:space="0" w:color="auto"/>
                    <w:bottom w:val="none" w:sz="0" w:space="0" w:color="auto"/>
                    <w:right w:val="none" w:sz="0" w:space="0" w:color="auto"/>
                  </w:divBdr>
                </w:div>
              </w:divsChild>
            </w:div>
            <w:div w:id="993096981">
              <w:marLeft w:val="0"/>
              <w:marRight w:val="0"/>
              <w:marTop w:val="0"/>
              <w:marBottom w:val="0"/>
              <w:divBdr>
                <w:top w:val="none" w:sz="0" w:space="0" w:color="auto"/>
                <w:left w:val="none" w:sz="0" w:space="0" w:color="auto"/>
                <w:bottom w:val="none" w:sz="0" w:space="0" w:color="auto"/>
                <w:right w:val="none" w:sz="0" w:space="0" w:color="auto"/>
              </w:divBdr>
              <w:divsChild>
                <w:div w:id="794103881">
                  <w:marLeft w:val="0"/>
                  <w:marRight w:val="0"/>
                  <w:marTop w:val="0"/>
                  <w:marBottom w:val="0"/>
                  <w:divBdr>
                    <w:top w:val="none" w:sz="0" w:space="0" w:color="auto"/>
                    <w:left w:val="none" w:sz="0" w:space="0" w:color="auto"/>
                    <w:bottom w:val="none" w:sz="0" w:space="0" w:color="auto"/>
                    <w:right w:val="none" w:sz="0" w:space="0" w:color="auto"/>
                  </w:divBdr>
                </w:div>
              </w:divsChild>
            </w:div>
            <w:div w:id="245962309">
              <w:marLeft w:val="0"/>
              <w:marRight w:val="0"/>
              <w:marTop w:val="0"/>
              <w:marBottom w:val="0"/>
              <w:divBdr>
                <w:top w:val="none" w:sz="0" w:space="0" w:color="auto"/>
                <w:left w:val="none" w:sz="0" w:space="0" w:color="auto"/>
                <w:bottom w:val="none" w:sz="0" w:space="0" w:color="auto"/>
                <w:right w:val="none" w:sz="0" w:space="0" w:color="auto"/>
              </w:divBdr>
              <w:divsChild>
                <w:div w:id="1599213886">
                  <w:marLeft w:val="0"/>
                  <w:marRight w:val="0"/>
                  <w:marTop w:val="0"/>
                  <w:marBottom w:val="0"/>
                  <w:divBdr>
                    <w:top w:val="none" w:sz="0" w:space="0" w:color="auto"/>
                    <w:left w:val="none" w:sz="0" w:space="0" w:color="auto"/>
                    <w:bottom w:val="none" w:sz="0" w:space="0" w:color="auto"/>
                    <w:right w:val="none" w:sz="0" w:space="0" w:color="auto"/>
                  </w:divBdr>
                </w:div>
              </w:divsChild>
            </w:div>
            <w:div w:id="1294822548">
              <w:marLeft w:val="0"/>
              <w:marRight w:val="0"/>
              <w:marTop w:val="0"/>
              <w:marBottom w:val="0"/>
              <w:divBdr>
                <w:top w:val="none" w:sz="0" w:space="0" w:color="auto"/>
                <w:left w:val="none" w:sz="0" w:space="0" w:color="auto"/>
                <w:bottom w:val="none" w:sz="0" w:space="0" w:color="auto"/>
                <w:right w:val="none" w:sz="0" w:space="0" w:color="auto"/>
              </w:divBdr>
              <w:divsChild>
                <w:div w:id="1484081663">
                  <w:marLeft w:val="0"/>
                  <w:marRight w:val="0"/>
                  <w:marTop w:val="0"/>
                  <w:marBottom w:val="0"/>
                  <w:divBdr>
                    <w:top w:val="none" w:sz="0" w:space="0" w:color="auto"/>
                    <w:left w:val="none" w:sz="0" w:space="0" w:color="auto"/>
                    <w:bottom w:val="none" w:sz="0" w:space="0" w:color="auto"/>
                    <w:right w:val="none" w:sz="0" w:space="0" w:color="auto"/>
                  </w:divBdr>
                </w:div>
              </w:divsChild>
            </w:div>
            <w:div w:id="759329035">
              <w:marLeft w:val="0"/>
              <w:marRight w:val="0"/>
              <w:marTop w:val="0"/>
              <w:marBottom w:val="0"/>
              <w:divBdr>
                <w:top w:val="none" w:sz="0" w:space="0" w:color="auto"/>
                <w:left w:val="none" w:sz="0" w:space="0" w:color="auto"/>
                <w:bottom w:val="none" w:sz="0" w:space="0" w:color="auto"/>
                <w:right w:val="none" w:sz="0" w:space="0" w:color="auto"/>
              </w:divBdr>
              <w:divsChild>
                <w:div w:id="21372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9560">
          <w:marLeft w:val="0"/>
          <w:marRight w:val="0"/>
          <w:marTop w:val="0"/>
          <w:marBottom w:val="600"/>
          <w:divBdr>
            <w:top w:val="none" w:sz="0" w:space="0" w:color="auto"/>
            <w:left w:val="none" w:sz="0" w:space="0" w:color="auto"/>
            <w:bottom w:val="none" w:sz="0" w:space="0" w:color="auto"/>
            <w:right w:val="none" w:sz="0" w:space="0" w:color="auto"/>
          </w:divBdr>
        </w:div>
      </w:divsChild>
    </w:div>
    <w:div w:id="1652253401">
      <w:marLeft w:val="0"/>
      <w:marRight w:val="0"/>
      <w:marTop w:val="0"/>
      <w:marBottom w:val="0"/>
      <w:divBdr>
        <w:top w:val="none" w:sz="0" w:space="0" w:color="auto"/>
        <w:left w:val="none" w:sz="0" w:space="0" w:color="auto"/>
        <w:bottom w:val="none" w:sz="0" w:space="0" w:color="auto"/>
        <w:right w:val="none" w:sz="0" w:space="0" w:color="auto"/>
      </w:divBdr>
      <w:divsChild>
        <w:div w:id="2030522604">
          <w:marLeft w:val="0"/>
          <w:marRight w:val="0"/>
          <w:marTop w:val="432"/>
          <w:marBottom w:val="0"/>
          <w:divBdr>
            <w:top w:val="none" w:sz="0" w:space="0" w:color="auto"/>
            <w:left w:val="none" w:sz="0" w:space="0" w:color="auto"/>
            <w:bottom w:val="none" w:sz="0" w:space="0" w:color="auto"/>
            <w:right w:val="none" w:sz="0" w:space="0" w:color="auto"/>
          </w:divBdr>
        </w:div>
        <w:div w:id="1529294193">
          <w:marLeft w:val="0"/>
          <w:marRight w:val="0"/>
          <w:marTop w:val="0"/>
          <w:marBottom w:val="0"/>
          <w:divBdr>
            <w:top w:val="none" w:sz="0" w:space="0" w:color="auto"/>
            <w:left w:val="none" w:sz="0" w:space="0" w:color="auto"/>
            <w:bottom w:val="none" w:sz="0" w:space="0" w:color="auto"/>
            <w:right w:val="none" w:sz="0" w:space="0" w:color="auto"/>
          </w:divBdr>
        </w:div>
        <w:div w:id="1566838687">
          <w:marLeft w:val="0"/>
          <w:marRight w:val="0"/>
          <w:marTop w:val="0"/>
          <w:marBottom w:val="600"/>
          <w:divBdr>
            <w:top w:val="none" w:sz="0" w:space="0" w:color="auto"/>
            <w:left w:val="none" w:sz="0" w:space="0" w:color="auto"/>
            <w:bottom w:val="none" w:sz="0" w:space="0" w:color="auto"/>
            <w:right w:val="none" w:sz="0" w:space="0" w:color="auto"/>
          </w:divBdr>
        </w:div>
      </w:divsChild>
    </w:div>
    <w:div w:id="1657102780">
      <w:marLeft w:val="0"/>
      <w:marRight w:val="0"/>
      <w:marTop w:val="0"/>
      <w:marBottom w:val="0"/>
      <w:divBdr>
        <w:top w:val="none" w:sz="0" w:space="0" w:color="auto"/>
        <w:left w:val="none" w:sz="0" w:space="0" w:color="auto"/>
        <w:bottom w:val="none" w:sz="0" w:space="0" w:color="auto"/>
        <w:right w:val="none" w:sz="0" w:space="0" w:color="auto"/>
      </w:divBdr>
      <w:divsChild>
        <w:div w:id="398334866">
          <w:marLeft w:val="0"/>
          <w:marRight w:val="0"/>
          <w:marTop w:val="432"/>
          <w:marBottom w:val="0"/>
          <w:divBdr>
            <w:top w:val="none" w:sz="0" w:space="0" w:color="auto"/>
            <w:left w:val="none" w:sz="0" w:space="0" w:color="auto"/>
            <w:bottom w:val="none" w:sz="0" w:space="0" w:color="auto"/>
            <w:right w:val="none" w:sz="0" w:space="0" w:color="auto"/>
          </w:divBdr>
        </w:div>
        <w:div w:id="2015455497">
          <w:marLeft w:val="0"/>
          <w:marRight w:val="0"/>
          <w:marTop w:val="0"/>
          <w:marBottom w:val="0"/>
          <w:divBdr>
            <w:top w:val="none" w:sz="0" w:space="0" w:color="auto"/>
            <w:left w:val="none" w:sz="0" w:space="0" w:color="auto"/>
            <w:bottom w:val="none" w:sz="0" w:space="0" w:color="auto"/>
            <w:right w:val="none" w:sz="0" w:space="0" w:color="auto"/>
          </w:divBdr>
          <w:divsChild>
            <w:div w:id="258494018">
              <w:marLeft w:val="0"/>
              <w:marRight w:val="0"/>
              <w:marTop w:val="0"/>
              <w:marBottom w:val="0"/>
              <w:divBdr>
                <w:top w:val="none" w:sz="0" w:space="0" w:color="auto"/>
                <w:left w:val="none" w:sz="0" w:space="0" w:color="auto"/>
                <w:bottom w:val="none" w:sz="0" w:space="0" w:color="auto"/>
                <w:right w:val="none" w:sz="0" w:space="0" w:color="auto"/>
              </w:divBdr>
              <w:divsChild>
                <w:div w:id="1032415727">
                  <w:marLeft w:val="0"/>
                  <w:marRight w:val="0"/>
                  <w:marTop w:val="0"/>
                  <w:marBottom w:val="0"/>
                  <w:divBdr>
                    <w:top w:val="none" w:sz="0" w:space="0" w:color="auto"/>
                    <w:left w:val="none" w:sz="0" w:space="0" w:color="auto"/>
                    <w:bottom w:val="none" w:sz="0" w:space="0" w:color="auto"/>
                    <w:right w:val="none" w:sz="0" w:space="0" w:color="auto"/>
                  </w:divBdr>
                </w:div>
              </w:divsChild>
            </w:div>
            <w:div w:id="759373704">
              <w:marLeft w:val="0"/>
              <w:marRight w:val="0"/>
              <w:marTop w:val="0"/>
              <w:marBottom w:val="0"/>
              <w:divBdr>
                <w:top w:val="none" w:sz="0" w:space="0" w:color="auto"/>
                <w:left w:val="none" w:sz="0" w:space="0" w:color="auto"/>
                <w:bottom w:val="none" w:sz="0" w:space="0" w:color="auto"/>
                <w:right w:val="none" w:sz="0" w:space="0" w:color="auto"/>
              </w:divBdr>
              <w:divsChild>
                <w:div w:id="1380327157">
                  <w:marLeft w:val="0"/>
                  <w:marRight w:val="0"/>
                  <w:marTop w:val="0"/>
                  <w:marBottom w:val="0"/>
                  <w:divBdr>
                    <w:top w:val="none" w:sz="0" w:space="0" w:color="auto"/>
                    <w:left w:val="none" w:sz="0" w:space="0" w:color="auto"/>
                    <w:bottom w:val="none" w:sz="0" w:space="0" w:color="auto"/>
                    <w:right w:val="none" w:sz="0" w:space="0" w:color="auto"/>
                  </w:divBdr>
                </w:div>
              </w:divsChild>
            </w:div>
            <w:div w:id="380397990">
              <w:marLeft w:val="0"/>
              <w:marRight w:val="0"/>
              <w:marTop w:val="0"/>
              <w:marBottom w:val="0"/>
              <w:divBdr>
                <w:top w:val="none" w:sz="0" w:space="0" w:color="auto"/>
                <w:left w:val="none" w:sz="0" w:space="0" w:color="auto"/>
                <w:bottom w:val="none" w:sz="0" w:space="0" w:color="auto"/>
                <w:right w:val="none" w:sz="0" w:space="0" w:color="auto"/>
              </w:divBdr>
              <w:divsChild>
                <w:div w:id="933901810">
                  <w:marLeft w:val="0"/>
                  <w:marRight w:val="0"/>
                  <w:marTop w:val="0"/>
                  <w:marBottom w:val="0"/>
                  <w:divBdr>
                    <w:top w:val="none" w:sz="0" w:space="0" w:color="auto"/>
                    <w:left w:val="none" w:sz="0" w:space="0" w:color="auto"/>
                    <w:bottom w:val="none" w:sz="0" w:space="0" w:color="auto"/>
                    <w:right w:val="none" w:sz="0" w:space="0" w:color="auto"/>
                  </w:divBdr>
                </w:div>
              </w:divsChild>
            </w:div>
            <w:div w:id="1646810244">
              <w:marLeft w:val="0"/>
              <w:marRight w:val="0"/>
              <w:marTop w:val="0"/>
              <w:marBottom w:val="0"/>
              <w:divBdr>
                <w:top w:val="none" w:sz="0" w:space="0" w:color="auto"/>
                <w:left w:val="none" w:sz="0" w:space="0" w:color="auto"/>
                <w:bottom w:val="none" w:sz="0" w:space="0" w:color="auto"/>
                <w:right w:val="none" w:sz="0" w:space="0" w:color="auto"/>
              </w:divBdr>
              <w:divsChild>
                <w:div w:id="897206339">
                  <w:marLeft w:val="0"/>
                  <w:marRight w:val="0"/>
                  <w:marTop w:val="0"/>
                  <w:marBottom w:val="0"/>
                  <w:divBdr>
                    <w:top w:val="none" w:sz="0" w:space="0" w:color="auto"/>
                    <w:left w:val="none" w:sz="0" w:space="0" w:color="auto"/>
                    <w:bottom w:val="none" w:sz="0" w:space="0" w:color="auto"/>
                    <w:right w:val="none" w:sz="0" w:space="0" w:color="auto"/>
                  </w:divBdr>
                </w:div>
              </w:divsChild>
            </w:div>
            <w:div w:id="114058081">
              <w:marLeft w:val="0"/>
              <w:marRight w:val="0"/>
              <w:marTop w:val="0"/>
              <w:marBottom w:val="0"/>
              <w:divBdr>
                <w:top w:val="none" w:sz="0" w:space="0" w:color="auto"/>
                <w:left w:val="none" w:sz="0" w:space="0" w:color="auto"/>
                <w:bottom w:val="none" w:sz="0" w:space="0" w:color="auto"/>
                <w:right w:val="none" w:sz="0" w:space="0" w:color="auto"/>
              </w:divBdr>
              <w:divsChild>
                <w:div w:id="2043433753">
                  <w:marLeft w:val="0"/>
                  <w:marRight w:val="0"/>
                  <w:marTop w:val="0"/>
                  <w:marBottom w:val="0"/>
                  <w:divBdr>
                    <w:top w:val="none" w:sz="0" w:space="0" w:color="auto"/>
                    <w:left w:val="none" w:sz="0" w:space="0" w:color="auto"/>
                    <w:bottom w:val="none" w:sz="0" w:space="0" w:color="auto"/>
                    <w:right w:val="none" w:sz="0" w:space="0" w:color="auto"/>
                  </w:divBdr>
                </w:div>
              </w:divsChild>
            </w:div>
            <w:div w:id="611982814">
              <w:marLeft w:val="0"/>
              <w:marRight w:val="0"/>
              <w:marTop w:val="0"/>
              <w:marBottom w:val="0"/>
              <w:divBdr>
                <w:top w:val="none" w:sz="0" w:space="0" w:color="auto"/>
                <w:left w:val="none" w:sz="0" w:space="0" w:color="auto"/>
                <w:bottom w:val="none" w:sz="0" w:space="0" w:color="auto"/>
                <w:right w:val="none" w:sz="0" w:space="0" w:color="auto"/>
              </w:divBdr>
              <w:divsChild>
                <w:div w:id="811676359">
                  <w:marLeft w:val="0"/>
                  <w:marRight w:val="0"/>
                  <w:marTop w:val="0"/>
                  <w:marBottom w:val="0"/>
                  <w:divBdr>
                    <w:top w:val="none" w:sz="0" w:space="0" w:color="auto"/>
                    <w:left w:val="none" w:sz="0" w:space="0" w:color="auto"/>
                    <w:bottom w:val="none" w:sz="0" w:space="0" w:color="auto"/>
                    <w:right w:val="none" w:sz="0" w:space="0" w:color="auto"/>
                  </w:divBdr>
                </w:div>
              </w:divsChild>
            </w:div>
            <w:div w:id="664629465">
              <w:marLeft w:val="0"/>
              <w:marRight w:val="0"/>
              <w:marTop w:val="0"/>
              <w:marBottom w:val="0"/>
              <w:divBdr>
                <w:top w:val="none" w:sz="0" w:space="0" w:color="auto"/>
                <w:left w:val="none" w:sz="0" w:space="0" w:color="auto"/>
                <w:bottom w:val="none" w:sz="0" w:space="0" w:color="auto"/>
                <w:right w:val="none" w:sz="0" w:space="0" w:color="auto"/>
              </w:divBdr>
              <w:divsChild>
                <w:div w:id="14892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695">
          <w:marLeft w:val="0"/>
          <w:marRight w:val="0"/>
          <w:marTop w:val="0"/>
          <w:marBottom w:val="600"/>
          <w:divBdr>
            <w:top w:val="none" w:sz="0" w:space="0" w:color="auto"/>
            <w:left w:val="none" w:sz="0" w:space="0" w:color="auto"/>
            <w:bottom w:val="none" w:sz="0" w:space="0" w:color="auto"/>
            <w:right w:val="none" w:sz="0" w:space="0" w:color="auto"/>
          </w:divBdr>
        </w:div>
      </w:divsChild>
    </w:div>
    <w:div w:id="1658074118">
      <w:marLeft w:val="0"/>
      <w:marRight w:val="0"/>
      <w:marTop w:val="0"/>
      <w:marBottom w:val="0"/>
      <w:divBdr>
        <w:top w:val="none" w:sz="0" w:space="0" w:color="auto"/>
        <w:left w:val="none" w:sz="0" w:space="0" w:color="auto"/>
        <w:bottom w:val="none" w:sz="0" w:space="0" w:color="auto"/>
        <w:right w:val="none" w:sz="0" w:space="0" w:color="auto"/>
      </w:divBdr>
      <w:divsChild>
        <w:div w:id="471795325">
          <w:marLeft w:val="0"/>
          <w:marRight w:val="0"/>
          <w:marTop w:val="432"/>
          <w:marBottom w:val="0"/>
          <w:divBdr>
            <w:top w:val="none" w:sz="0" w:space="0" w:color="auto"/>
            <w:left w:val="none" w:sz="0" w:space="0" w:color="auto"/>
            <w:bottom w:val="none" w:sz="0" w:space="0" w:color="auto"/>
            <w:right w:val="none" w:sz="0" w:space="0" w:color="auto"/>
          </w:divBdr>
        </w:div>
        <w:div w:id="49229094">
          <w:marLeft w:val="0"/>
          <w:marRight w:val="0"/>
          <w:marTop w:val="0"/>
          <w:marBottom w:val="0"/>
          <w:divBdr>
            <w:top w:val="none" w:sz="0" w:space="0" w:color="auto"/>
            <w:left w:val="none" w:sz="0" w:space="0" w:color="auto"/>
            <w:bottom w:val="none" w:sz="0" w:space="0" w:color="auto"/>
            <w:right w:val="none" w:sz="0" w:space="0" w:color="auto"/>
          </w:divBdr>
        </w:div>
        <w:div w:id="613943583">
          <w:marLeft w:val="0"/>
          <w:marRight w:val="0"/>
          <w:marTop w:val="0"/>
          <w:marBottom w:val="600"/>
          <w:divBdr>
            <w:top w:val="none" w:sz="0" w:space="0" w:color="auto"/>
            <w:left w:val="none" w:sz="0" w:space="0" w:color="auto"/>
            <w:bottom w:val="none" w:sz="0" w:space="0" w:color="auto"/>
            <w:right w:val="none" w:sz="0" w:space="0" w:color="auto"/>
          </w:divBdr>
        </w:div>
      </w:divsChild>
    </w:div>
    <w:div w:id="1687830585">
      <w:marLeft w:val="0"/>
      <w:marRight w:val="0"/>
      <w:marTop w:val="0"/>
      <w:marBottom w:val="0"/>
      <w:divBdr>
        <w:top w:val="none" w:sz="0" w:space="0" w:color="auto"/>
        <w:left w:val="none" w:sz="0" w:space="0" w:color="auto"/>
        <w:bottom w:val="none" w:sz="0" w:space="0" w:color="auto"/>
        <w:right w:val="none" w:sz="0" w:space="0" w:color="auto"/>
      </w:divBdr>
      <w:divsChild>
        <w:div w:id="1543664391">
          <w:marLeft w:val="0"/>
          <w:marRight w:val="0"/>
          <w:marTop w:val="432"/>
          <w:marBottom w:val="0"/>
          <w:divBdr>
            <w:top w:val="none" w:sz="0" w:space="0" w:color="auto"/>
            <w:left w:val="none" w:sz="0" w:space="0" w:color="auto"/>
            <w:bottom w:val="none" w:sz="0" w:space="0" w:color="auto"/>
            <w:right w:val="none" w:sz="0" w:space="0" w:color="auto"/>
          </w:divBdr>
        </w:div>
        <w:div w:id="1483038053">
          <w:marLeft w:val="0"/>
          <w:marRight w:val="0"/>
          <w:marTop w:val="0"/>
          <w:marBottom w:val="0"/>
          <w:divBdr>
            <w:top w:val="none" w:sz="0" w:space="0" w:color="auto"/>
            <w:left w:val="none" w:sz="0" w:space="0" w:color="auto"/>
            <w:bottom w:val="none" w:sz="0" w:space="0" w:color="auto"/>
            <w:right w:val="none" w:sz="0" w:space="0" w:color="auto"/>
          </w:divBdr>
          <w:divsChild>
            <w:div w:id="1120614397">
              <w:marLeft w:val="0"/>
              <w:marRight w:val="0"/>
              <w:marTop w:val="0"/>
              <w:marBottom w:val="0"/>
              <w:divBdr>
                <w:top w:val="none" w:sz="0" w:space="0" w:color="auto"/>
                <w:left w:val="none" w:sz="0" w:space="0" w:color="auto"/>
                <w:bottom w:val="none" w:sz="0" w:space="0" w:color="auto"/>
                <w:right w:val="none" w:sz="0" w:space="0" w:color="auto"/>
              </w:divBdr>
              <w:divsChild>
                <w:div w:id="114834681">
                  <w:marLeft w:val="0"/>
                  <w:marRight w:val="0"/>
                  <w:marTop w:val="0"/>
                  <w:marBottom w:val="0"/>
                  <w:divBdr>
                    <w:top w:val="none" w:sz="0" w:space="0" w:color="auto"/>
                    <w:left w:val="none" w:sz="0" w:space="0" w:color="auto"/>
                    <w:bottom w:val="none" w:sz="0" w:space="0" w:color="auto"/>
                    <w:right w:val="none" w:sz="0" w:space="0" w:color="auto"/>
                  </w:divBdr>
                </w:div>
              </w:divsChild>
            </w:div>
            <w:div w:id="1759596588">
              <w:marLeft w:val="0"/>
              <w:marRight w:val="0"/>
              <w:marTop w:val="0"/>
              <w:marBottom w:val="0"/>
              <w:divBdr>
                <w:top w:val="none" w:sz="0" w:space="0" w:color="auto"/>
                <w:left w:val="none" w:sz="0" w:space="0" w:color="auto"/>
                <w:bottom w:val="none" w:sz="0" w:space="0" w:color="auto"/>
                <w:right w:val="none" w:sz="0" w:space="0" w:color="auto"/>
              </w:divBdr>
              <w:divsChild>
                <w:div w:id="2052996546">
                  <w:marLeft w:val="0"/>
                  <w:marRight w:val="0"/>
                  <w:marTop w:val="0"/>
                  <w:marBottom w:val="0"/>
                  <w:divBdr>
                    <w:top w:val="none" w:sz="0" w:space="0" w:color="auto"/>
                    <w:left w:val="none" w:sz="0" w:space="0" w:color="auto"/>
                    <w:bottom w:val="none" w:sz="0" w:space="0" w:color="auto"/>
                    <w:right w:val="none" w:sz="0" w:space="0" w:color="auto"/>
                  </w:divBdr>
                </w:div>
              </w:divsChild>
            </w:div>
            <w:div w:id="1556546590">
              <w:marLeft w:val="0"/>
              <w:marRight w:val="0"/>
              <w:marTop w:val="0"/>
              <w:marBottom w:val="0"/>
              <w:divBdr>
                <w:top w:val="none" w:sz="0" w:space="0" w:color="auto"/>
                <w:left w:val="none" w:sz="0" w:space="0" w:color="auto"/>
                <w:bottom w:val="none" w:sz="0" w:space="0" w:color="auto"/>
                <w:right w:val="none" w:sz="0" w:space="0" w:color="auto"/>
              </w:divBdr>
              <w:divsChild>
                <w:div w:id="1115059771">
                  <w:marLeft w:val="0"/>
                  <w:marRight w:val="0"/>
                  <w:marTop w:val="0"/>
                  <w:marBottom w:val="0"/>
                  <w:divBdr>
                    <w:top w:val="none" w:sz="0" w:space="0" w:color="auto"/>
                    <w:left w:val="none" w:sz="0" w:space="0" w:color="auto"/>
                    <w:bottom w:val="none" w:sz="0" w:space="0" w:color="auto"/>
                    <w:right w:val="none" w:sz="0" w:space="0" w:color="auto"/>
                  </w:divBdr>
                </w:div>
              </w:divsChild>
            </w:div>
            <w:div w:id="1695567931">
              <w:marLeft w:val="0"/>
              <w:marRight w:val="0"/>
              <w:marTop w:val="0"/>
              <w:marBottom w:val="0"/>
              <w:divBdr>
                <w:top w:val="none" w:sz="0" w:space="0" w:color="auto"/>
                <w:left w:val="none" w:sz="0" w:space="0" w:color="auto"/>
                <w:bottom w:val="none" w:sz="0" w:space="0" w:color="auto"/>
                <w:right w:val="none" w:sz="0" w:space="0" w:color="auto"/>
              </w:divBdr>
              <w:divsChild>
                <w:div w:id="222104382">
                  <w:marLeft w:val="0"/>
                  <w:marRight w:val="0"/>
                  <w:marTop w:val="0"/>
                  <w:marBottom w:val="0"/>
                  <w:divBdr>
                    <w:top w:val="none" w:sz="0" w:space="0" w:color="auto"/>
                    <w:left w:val="none" w:sz="0" w:space="0" w:color="auto"/>
                    <w:bottom w:val="none" w:sz="0" w:space="0" w:color="auto"/>
                    <w:right w:val="none" w:sz="0" w:space="0" w:color="auto"/>
                  </w:divBdr>
                </w:div>
              </w:divsChild>
            </w:div>
            <w:div w:id="250161915">
              <w:marLeft w:val="0"/>
              <w:marRight w:val="0"/>
              <w:marTop w:val="0"/>
              <w:marBottom w:val="0"/>
              <w:divBdr>
                <w:top w:val="none" w:sz="0" w:space="0" w:color="auto"/>
                <w:left w:val="none" w:sz="0" w:space="0" w:color="auto"/>
                <w:bottom w:val="none" w:sz="0" w:space="0" w:color="auto"/>
                <w:right w:val="none" w:sz="0" w:space="0" w:color="auto"/>
              </w:divBdr>
              <w:divsChild>
                <w:div w:id="281159443">
                  <w:marLeft w:val="0"/>
                  <w:marRight w:val="0"/>
                  <w:marTop w:val="0"/>
                  <w:marBottom w:val="0"/>
                  <w:divBdr>
                    <w:top w:val="none" w:sz="0" w:space="0" w:color="auto"/>
                    <w:left w:val="none" w:sz="0" w:space="0" w:color="auto"/>
                    <w:bottom w:val="none" w:sz="0" w:space="0" w:color="auto"/>
                    <w:right w:val="none" w:sz="0" w:space="0" w:color="auto"/>
                  </w:divBdr>
                </w:div>
              </w:divsChild>
            </w:div>
            <w:div w:id="1658145787">
              <w:marLeft w:val="0"/>
              <w:marRight w:val="0"/>
              <w:marTop w:val="0"/>
              <w:marBottom w:val="0"/>
              <w:divBdr>
                <w:top w:val="none" w:sz="0" w:space="0" w:color="auto"/>
                <w:left w:val="none" w:sz="0" w:space="0" w:color="auto"/>
                <w:bottom w:val="none" w:sz="0" w:space="0" w:color="auto"/>
                <w:right w:val="none" w:sz="0" w:space="0" w:color="auto"/>
              </w:divBdr>
              <w:divsChild>
                <w:div w:id="2026859600">
                  <w:marLeft w:val="0"/>
                  <w:marRight w:val="0"/>
                  <w:marTop w:val="0"/>
                  <w:marBottom w:val="0"/>
                  <w:divBdr>
                    <w:top w:val="none" w:sz="0" w:space="0" w:color="auto"/>
                    <w:left w:val="none" w:sz="0" w:space="0" w:color="auto"/>
                    <w:bottom w:val="none" w:sz="0" w:space="0" w:color="auto"/>
                    <w:right w:val="none" w:sz="0" w:space="0" w:color="auto"/>
                  </w:divBdr>
                </w:div>
              </w:divsChild>
            </w:div>
            <w:div w:id="712852061">
              <w:marLeft w:val="0"/>
              <w:marRight w:val="0"/>
              <w:marTop w:val="0"/>
              <w:marBottom w:val="0"/>
              <w:divBdr>
                <w:top w:val="none" w:sz="0" w:space="0" w:color="auto"/>
                <w:left w:val="none" w:sz="0" w:space="0" w:color="auto"/>
                <w:bottom w:val="none" w:sz="0" w:space="0" w:color="auto"/>
                <w:right w:val="none" w:sz="0" w:space="0" w:color="auto"/>
              </w:divBdr>
              <w:divsChild>
                <w:div w:id="1906061019">
                  <w:marLeft w:val="0"/>
                  <w:marRight w:val="0"/>
                  <w:marTop w:val="0"/>
                  <w:marBottom w:val="0"/>
                  <w:divBdr>
                    <w:top w:val="none" w:sz="0" w:space="0" w:color="auto"/>
                    <w:left w:val="none" w:sz="0" w:space="0" w:color="auto"/>
                    <w:bottom w:val="none" w:sz="0" w:space="0" w:color="auto"/>
                    <w:right w:val="none" w:sz="0" w:space="0" w:color="auto"/>
                  </w:divBdr>
                </w:div>
              </w:divsChild>
            </w:div>
            <w:div w:id="128208336">
              <w:marLeft w:val="0"/>
              <w:marRight w:val="0"/>
              <w:marTop w:val="0"/>
              <w:marBottom w:val="0"/>
              <w:divBdr>
                <w:top w:val="none" w:sz="0" w:space="0" w:color="auto"/>
                <w:left w:val="none" w:sz="0" w:space="0" w:color="auto"/>
                <w:bottom w:val="none" w:sz="0" w:space="0" w:color="auto"/>
                <w:right w:val="none" w:sz="0" w:space="0" w:color="auto"/>
              </w:divBdr>
              <w:divsChild>
                <w:div w:id="13651206">
                  <w:marLeft w:val="0"/>
                  <w:marRight w:val="0"/>
                  <w:marTop w:val="0"/>
                  <w:marBottom w:val="0"/>
                  <w:divBdr>
                    <w:top w:val="none" w:sz="0" w:space="0" w:color="auto"/>
                    <w:left w:val="none" w:sz="0" w:space="0" w:color="auto"/>
                    <w:bottom w:val="none" w:sz="0" w:space="0" w:color="auto"/>
                    <w:right w:val="none" w:sz="0" w:space="0" w:color="auto"/>
                  </w:divBdr>
                </w:div>
              </w:divsChild>
            </w:div>
            <w:div w:id="1088307157">
              <w:marLeft w:val="0"/>
              <w:marRight w:val="0"/>
              <w:marTop w:val="0"/>
              <w:marBottom w:val="0"/>
              <w:divBdr>
                <w:top w:val="none" w:sz="0" w:space="0" w:color="auto"/>
                <w:left w:val="none" w:sz="0" w:space="0" w:color="auto"/>
                <w:bottom w:val="none" w:sz="0" w:space="0" w:color="auto"/>
                <w:right w:val="none" w:sz="0" w:space="0" w:color="auto"/>
              </w:divBdr>
              <w:divsChild>
                <w:div w:id="1329556646">
                  <w:marLeft w:val="0"/>
                  <w:marRight w:val="0"/>
                  <w:marTop w:val="0"/>
                  <w:marBottom w:val="0"/>
                  <w:divBdr>
                    <w:top w:val="none" w:sz="0" w:space="0" w:color="auto"/>
                    <w:left w:val="none" w:sz="0" w:space="0" w:color="auto"/>
                    <w:bottom w:val="none" w:sz="0" w:space="0" w:color="auto"/>
                    <w:right w:val="none" w:sz="0" w:space="0" w:color="auto"/>
                  </w:divBdr>
                </w:div>
              </w:divsChild>
            </w:div>
            <w:div w:id="1276593474">
              <w:marLeft w:val="0"/>
              <w:marRight w:val="0"/>
              <w:marTop w:val="0"/>
              <w:marBottom w:val="0"/>
              <w:divBdr>
                <w:top w:val="none" w:sz="0" w:space="0" w:color="auto"/>
                <w:left w:val="none" w:sz="0" w:space="0" w:color="auto"/>
                <w:bottom w:val="none" w:sz="0" w:space="0" w:color="auto"/>
                <w:right w:val="none" w:sz="0" w:space="0" w:color="auto"/>
              </w:divBdr>
              <w:divsChild>
                <w:div w:id="1925527277">
                  <w:marLeft w:val="0"/>
                  <w:marRight w:val="0"/>
                  <w:marTop w:val="0"/>
                  <w:marBottom w:val="0"/>
                  <w:divBdr>
                    <w:top w:val="none" w:sz="0" w:space="0" w:color="auto"/>
                    <w:left w:val="none" w:sz="0" w:space="0" w:color="auto"/>
                    <w:bottom w:val="none" w:sz="0" w:space="0" w:color="auto"/>
                    <w:right w:val="none" w:sz="0" w:space="0" w:color="auto"/>
                  </w:divBdr>
                </w:div>
              </w:divsChild>
            </w:div>
            <w:div w:id="611280778">
              <w:marLeft w:val="0"/>
              <w:marRight w:val="0"/>
              <w:marTop w:val="0"/>
              <w:marBottom w:val="0"/>
              <w:divBdr>
                <w:top w:val="none" w:sz="0" w:space="0" w:color="auto"/>
                <w:left w:val="none" w:sz="0" w:space="0" w:color="auto"/>
                <w:bottom w:val="none" w:sz="0" w:space="0" w:color="auto"/>
                <w:right w:val="none" w:sz="0" w:space="0" w:color="auto"/>
              </w:divBdr>
              <w:divsChild>
                <w:div w:id="61490832">
                  <w:marLeft w:val="0"/>
                  <w:marRight w:val="0"/>
                  <w:marTop w:val="0"/>
                  <w:marBottom w:val="0"/>
                  <w:divBdr>
                    <w:top w:val="none" w:sz="0" w:space="0" w:color="auto"/>
                    <w:left w:val="none" w:sz="0" w:space="0" w:color="auto"/>
                    <w:bottom w:val="none" w:sz="0" w:space="0" w:color="auto"/>
                    <w:right w:val="none" w:sz="0" w:space="0" w:color="auto"/>
                  </w:divBdr>
                </w:div>
              </w:divsChild>
            </w:div>
            <w:div w:id="1325551839">
              <w:marLeft w:val="0"/>
              <w:marRight w:val="0"/>
              <w:marTop w:val="0"/>
              <w:marBottom w:val="0"/>
              <w:divBdr>
                <w:top w:val="none" w:sz="0" w:space="0" w:color="auto"/>
                <w:left w:val="none" w:sz="0" w:space="0" w:color="auto"/>
                <w:bottom w:val="none" w:sz="0" w:space="0" w:color="auto"/>
                <w:right w:val="none" w:sz="0" w:space="0" w:color="auto"/>
              </w:divBdr>
              <w:divsChild>
                <w:div w:id="1077632649">
                  <w:marLeft w:val="0"/>
                  <w:marRight w:val="0"/>
                  <w:marTop w:val="0"/>
                  <w:marBottom w:val="0"/>
                  <w:divBdr>
                    <w:top w:val="none" w:sz="0" w:space="0" w:color="auto"/>
                    <w:left w:val="none" w:sz="0" w:space="0" w:color="auto"/>
                    <w:bottom w:val="none" w:sz="0" w:space="0" w:color="auto"/>
                    <w:right w:val="none" w:sz="0" w:space="0" w:color="auto"/>
                  </w:divBdr>
                </w:div>
              </w:divsChild>
            </w:div>
            <w:div w:id="585117091">
              <w:marLeft w:val="0"/>
              <w:marRight w:val="0"/>
              <w:marTop w:val="0"/>
              <w:marBottom w:val="0"/>
              <w:divBdr>
                <w:top w:val="none" w:sz="0" w:space="0" w:color="auto"/>
                <w:left w:val="none" w:sz="0" w:space="0" w:color="auto"/>
                <w:bottom w:val="none" w:sz="0" w:space="0" w:color="auto"/>
                <w:right w:val="none" w:sz="0" w:space="0" w:color="auto"/>
              </w:divBdr>
              <w:divsChild>
                <w:div w:id="661355016">
                  <w:marLeft w:val="0"/>
                  <w:marRight w:val="0"/>
                  <w:marTop w:val="0"/>
                  <w:marBottom w:val="0"/>
                  <w:divBdr>
                    <w:top w:val="none" w:sz="0" w:space="0" w:color="auto"/>
                    <w:left w:val="none" w:sz="0" w:space="0" w:color="auto"/>
                    <w:bottom w:val="none" w:sz="0" w:space="0" w:color="auto"/>
                    <w:right w:val="none" w:sz="0" w:space="0" w:color="auto"/>
                  </w:divBdr>
                </w:div>
              </w:divsChild>
            </w:div>
            <w:div w:id="321546541">
              <w:marLeft w:val="0"/>
              <w:marRight w:val="0"/>
              <w:marTop w:val="0"/>
              <w:marBottom w:val="0"/>
              <w:divBdr>
                <w:top w:val="none" w:sz="0" w:space="0" w:color="auto"/>
                <w:left w:val="none" w:sz="0" w:space="0" w:color="auto"/>
                <w:bottom w:val="none" w:sz="0" w:space="0" w:color="auto"/>
                <w:right w:val="none" w:sz="0" w:space="0" w:color="auto"/>
              </w:divBdr>
              <w:divsChild>
                <w:div w:id="1812290910">
                  <w:marLeft w:val="0"/>
                  <w:marRight w:val="0"/>
                  <w:marTop w:val="0"/>
                  <w:marBottom w:val="0"/>
                  <w:divBdr>
                    <w:top w:val="none" w:sz="0" w:space="0" w:color="auto"/>
                    <w:left w:val="none" w:sz="0" w:space="0" w:color="auto"/>
                    <w:bottom w:val="none" w:sz="0" w:space="0" w:color="auto"/>
                    <w:right w:val="none" w:sz="0" w:space="0" w:color="auto"/>
                  </w:divBdr>
                </w:div>
              </w:divsChild>
            </w:div>
            <w:div w:id="327486379">
              <w:marLeft w:val="0"/>
              <w:marRight w:val="0"/>
              <w:marTop w:val="0"/>
              <w:marBottom w:val="0"/>
              <w:divBdr>
                <w:top w:val="none" w:sz="0" w:space="0" w:color="auto"/>
                <w:left w:val="none" w:sz="0" w:space="0" w:color="auto"/>
                <w:bottom w:val="none" w:sz="0" w:space="0" w:color="auto"/>
                <w:right w:val="none" w:sz="0" w:space="0" w:color="auto"/>
              </w:divBdr>
              <w:divsChild>
                <w:div w:id="2135365984">
                  <w:marLeft w:val="0"/>
                  <w:marRight w:val="0"/>
                  <w:marTop w:val="0"/>
                  <w:marBottom w:val="0"/>
                  <w:divBdr>
                    <w:top w:val="none" w:sz="0" w:space="0" w:color="auto"/>
                    <w:left w:val="none" w:sz="0" w:space="0" w:color="auto"/>
                    <w:bottom w:val="none" w:sz="0" w:space="0" w:color="auto"/>
                    <w:right w:val="none" w:sz="0" w:space="0" w:color="auto"/>
                  </w:divBdr>
                </w:div>
              </w:divsChild>
            </w:div>
            <w:div w:id="17049725">
              <w:marLeft w:val="0"/>
              <w:marRight w:val="0"/>
              <w:marTop w:val="0"/>
              <w:marBottom w:val="0"/>
              <w:divBdr>
                <w:top w:val="none" w:sz="0" w:space="0" w:color="auto"/>
                <w:left w:val="none" w:sz="0" w:space="0" w:color="auto"/>
                <w:bottom w:val="none" w:sz="0" w:space="0" w:color="auto"/>
                <w:right w:val="none" w:sz="0" w:space="0" w:color="auto"/>
              </w:divBdr>
              <w:divsChild>
                <w:div w:id="997346680">
                  <w:marLeft w:val="0"/>
                  <w:marRight w:val="0"/>
                  <w:marTop w:val="0"/>
                  <w:marBottom w:val="0"/>
                  <w:divBdr>
                    <w:top w:val="none" w:sz="0" w:space="0" w:color="auto"/>
                    <w:left w:val="none" w:sz="0" w:space="0" w:color="auto"/>
                    <w:bottom w:val="none" w:sz="0" w:space="0" w:color="auto"/>
                    <w:right w:val="none" w:sz="0" w:space="0" w:color="auto"/>
                  </w:divBdr>
                </w:div>
              </w:divsChild>
            </w:div>
            <w:div w:id="53357270">
              <w:marLeft w:val="0"/>
              <w:marRight w:val="0"/>
              <w:marTop w:val="0"/>
              <w:marBottom w:val="0"/>
              <w:divBdr>
                <w:top w:val="none" w:sz="0" w:space="0" w:color="auto"/>
                <w:left w:val="none" w:sz="0" w:space="0" w:color="auto"/>
                <w:bottom w:val="none" w:sz="0" w:space="0" w:color="auto"/>
                <w:right w:val="none" w:sz="0" w:space="0" w:color="auto"/>
              </w:divBdr>
              <w:divsChild>
                <w:div w:id="1540508811">
                  <w:marLeft w:val="0"/>
                  <w:marRight w:val="0"/>
                  <w:marTop w:val="0"/>
                  <w:marBottom w:val="0"/>
                  <w:divBdr>
                    <w:top w:val="none" w:sz="0" w:space="0" w:color="auto"/>
                    <w:left w:val="none" w:sz="0" w:space="0" w:color="auto"/>
                    <w:bottom w:val="none" w:sz="0" w:space="0" w:color="auto"/>
                    <w:right w:val="none" w:sz="0" w:space="0" w:color="auto"/>
                  </w:divBdr>
                </w:div>
              </w:divsChild>
            </w:div>
            <w:div w:id="290136391">
              <w:marLeft w:val="0"/>
              <w:marRight w:val="0"/>
              <w:marTop w:val="0"/>
              <w:marBottom w:val="0"/>
              <w:divBdr>
                <w:top w:val="none" w:sz="0" w:space="0" w:color="auto"/>
                <w:left w:val="none" w:sz="0" w:space="0" w:color="auto"/>
                <w:bottom w:val="none" w:sz="0" w:space="0" w:color="auto"/>
                <w:right w:val="none" w:sz="0" w:space="0" w:color="auto"/>
              </w:divBdr>
              <w:divsChild>
                <w:div w:id="1483353682">
                  <w:marLeft w:val="0"/>
                  <w:marRight w:val="0"/>
                  <w:marTop w:val="0"/>
                  <w:marBottom w:val="0"/>
                  <w:divBdr>
                    <w:top w:val="none" w:sz="0" w:space="0" w:color="auto"/>
                    <w:left w:val="none" w:sz="0" w:space="0" w:color="auto"/>
                    <w:bottom w:val="none" w:sz="0" w:space="0" w:color="auto"/>
                    <w:right w:val="none" w:sz="0" w:space="0" w:color="auto"/>
                  </w:divBdr>
                </w:div>
              </w:divsChild>
            </w:div>
            <w:div w:id="24332827">
              <w:marLeft w:val="0"/>
              <w:marRight w:val="0"/>
              <w:marTop w:val="0"/>
              <w:marBottom w:val="0"/>
              <w:divBdr>
                <w:top w:val="none" w:sz="0" w:space="0" w:color="auto"/>
                <w:left w:val="none" w:sz="0" w:space="0" w:color="auto"/>
                <w:bottom w:val="none" w:sz="0" w:space="0" w:color="auto"/>
                <w:right w:val="none" w:sz="0" w:space="0" w:color="auto"/>
              </w:divBdr>
              <w:divsChild>
                <w:div w:id="963123055">
                  <w:marLeft w:val="0"/>
                  <w:marRight w:val="0"/>
                  <w:marTop w:val="0"/>
                  <w:marBottom w:val="0"/>
                  <w:divBdr>
                    <w:top w:val="none" w:sz="0" w:space="0" w:color="auto"/>
                    <w:left w:val="none" w:sz="0" w:space="0" w:color="auto"/>
                    <w:bottom w:val="none" w:sz="0" w:space="0" w:color="auto"/>
                    <w:right w:val="none" w:sz="0" w:space="0" w:color="auto"/>
                  </w:divBdr>
                </w:div>
              </w:divsChild>
            </w:div>
            <w:div w:id="1789202813">
              <w:marLeft w:val="0"/>
              <w:marRight w:val="0"/>
              <w:marTop w:val="0"/>
              <w:marBottom w:val="0"/>
              <w:divBdr>
                <w:top w:val="none" w:sz="0" w:space="0" w:color="auto"/>
                <w:left w:val="none" w:sz="0" w:space="0" w:color="auto"/>
                <w:bottom w:val="none" w:sz="0" w:space="0" w:color="auto"/>
                <w:right w:val="none" w:sz="0" w:space="0" w:color="auto"/>
              </w:divBdr>
              <w:divsChild>
                <w:div w:id="1082292015">
                  <w:marLeft w:val="0"/>
                  <w:marRight w:val="0"/>
                  <w:marTop w:val="0"/>
                  <w:marBottom w:val="0"/>
                  <w:divBdr>
                    <w:top w:val="none" w:sz="0" w:space="0" w:color="auto"/>
                    <w:left w:val="none" w:sz="0" w:space="0" w:color="auto"/>
                    <w:bottom w:val="none" w:sz="0" w:space="0" w:color="auto"/>
                    <w:right w:val="none" w:sz="0" w:space="0" w:color="auto"/>
                  </w:divBdr>
                </w:div>
              </w:divsChild>
            </w:div>
            <w:div w:id="1652825774">
              <w:marLeft w:val="0"/>
              <w:marRight w:val="0"/>
              <w:marTop w:val="0"/>
              <w:marBottom w:val="0"/>
              <w:divBdr>
                <w:top w:val="none" w:sz="0" w:space="0" w:color="auto"/>
                <w:left w:val="none" w:sz="0" w:space="0" w:color="auto"/>
                <w:bottom w:val="none" w:sz="0" w:space="0" w:color="auto"/>
                <w:right w:val="none" w:sz="0" w:space="0" w:color="auto"/>
              </w:divBdr>
              <w:divsChild>
                <w:div w:id="45688293">
                  <w:marLeft w:val="0"/>
                  <w:marRight w:val="0"/>
                  <w:marTop w:val="0"/>
                  <w:marBottom w:val="0"/>
                  <w:divBdr>
                    <w:top w:val="none" w:sz="0" w:space="0" w:color="auto"/>
                    <w:left w:val="none" w:sz="0" w:space="0" w:color="auto"/>
                    <w:bottom w:val="none" w:sz="0" w:space="0" w:color="auto"/>
                    <w:right w:val="none" w:sz="0" w:space="0" w:color="auto"/>
                  </w:divBdr>
                </w:div>
              </w:divsChild>
            </w:div>
            <w:div w:id="367266121">
              <w:marLeft w:val="0"/>
              <w:marRight w:val="0"/>
              <w:marTop w:val="0"/>
              <w:marBottom w:val="0"/>
              <w:divBdr>
                <w:top w:val="none" w:sz="0" w:space="0" w:color="auto"/>
                <w:left w:val="none" w:sz="0" w:space="0" w:color="auto"/>
                <w:bottom w:val="none" w:sz="0" w:space="0" w:color="auto"/>
                <w:right w:val="none" w:sz="0" w:space="0" w:color="auto"/>
              </w:divBdr>
              <w:divsChild>
                <w:div w:id="480847391">
                  <w:marLeft w:val="0"/>
                  <w:marRight w:val="0"/>
                  <w:marTop w:val="0"/>
                  <w:marBottom w:val="0"/>
                  <w:divBdr>
                    <w:top w:val="none" w:sz="0" w:space="0" w:color="auto"/>
                    <w:left w:val="none" w:sz="0" w:space="0" w:color="auto"/>
                    <w:bottom w:val="none" w:sz="0" w:space="0" w:color="auto"/>
                    <w:right w:val="none" w:sz="0" w:space="0" w:color="auto"/>
                  </w:divBdr>
                </w:div>
              </w:divsChild>
            </w:div>
            <w:div w:id="161093606">
              <w:marLeft w:val="0"/>
              <w:marRight w:val="0"/>
              <w:marTop w:val="0"/>
              <w:marBottom w:val="0"/>
              <w:divBdr>
                <w:top w:val="none" w:sz="0" w:space="0" w:color="auto"/>
                <w:left w:val="none" w:sz="0" w:space="0" w:color="auto"/>
                <w:bottom w:val="none" w:sz="0" w:space="0" w:color="auto"/>
                <w:right w:val="none" w:sz="0" w:space="0" w:color="auto"/>
              </w:divBdr>
              <w:divsChild>
                <w:div w:id="955327277">
                  <w:marLeft w:val="0"/>
                  <w:marRight w:val="0"/>
                  <w:marTop w:val="0"/>
                  <w:marBottom w:val="0"/>
                  <w:divBdr>
                    <w:top w:val="none" w:sz="0" w:space="0" w:color="auto"/>
                    <w:left w:val="none" w:sz="0" w:space="0" w:color="auto"/>
                    <w:bottom w:val="none" w:sz="0" w:space="0" w:color="auto"/>
                    <w:right w:val="none" w:sz="0" w:space="0" w:color="auto"/>
                  </w:divBdr>
                </w:div>
              </w:divsChild>
            </w:div>
            <w:div w:id="1475291452">
              <w:marLeft w:val="0"/>
              <w:marRight w:val="0"/>
              <w:marTop w:val="0"/>
              <w:marBottom w:val="0"/>
              <w:divBdr>
                <w:top w:val="none" w:sz="0" w:space="0" w:color="auto"/>
                <w:left w:val="none" w:sz="0" w:space="0" w:color="auto"/>
                <w:bottom w:val="none" w:sz="0" w:space="0" w:color="auto"/>
                <w:right w:val="none" w:sz="0" w:space="0" w:color="auto"/>
              </w:divBdr>
              <w:divsChild>
                <w:div w:id="1503885963">
                  <w:marLeft w:val="0"/>
                  <w:marRight w:val="0"/>
                  <w:marTop w:val="0"/>
                  <w:marBottom w:val="0"/>
                  <w:divBdr>
                    <w:top w:val="none" w:sz="0" w:space="0" w:color="auto"/>
                    <w:left w:val="none" w:sz="0" w:space="0" w:color="auto"/>
                    <w:bottom w:val="none" w:sz="0" w:space="0" w:color="auto"/>
                    <w:right w:val="none" w:sz="0" w:space="0" w:color="auto"/>
                  </w:divBdr>
                </w:div>
              </w:divsChild>
            </w:div>
            <w:div w:id="1589344623">
              <w:marLeft w:val="0"/>
              <w:marRight w:val="0"/>
              <w:marTop w:val="0"/>
              <w:marBottom w:val="0"/>
              <w:divBdr>
                <w:top w:val="none" w:sz="0" w:space="0" w:color="auto"/>
                <w:left w:val="none" w:sz="0" w:space="0" w:color="auto"/>
                <w:bottom w:val="none" w:sz="0" w:space="0" w:color="auto"/>
                <w:right w:val="none" w:sz="0" w:space="0" w:color="auto"/>
              </w:divBdr>
              <w:divsChild>
                <w:div w:id="52779780">
                  <w:marLeft w:val="0"/>
                  <w:marRight w:val="0"/>
                  <w:marTop w:val="0"/>
                  <w:marBottom w:val="0"/>
                  <w:divBdr>
                    <w:top w:val="none" w:sz="0" w:space="0" w:color="auto"/>
                    <w:left w:val="none" w:sz="0" w:space="0" w:color="auto"/>
                    <w:bottom w:val="none" w:sz="0" w:space="0" w:color="auto"/>
                    <w:right w:val="none" w:sz="0" w:space="0" w:color="auto"/>
                  </w:divBdr>
                </w:div>
              </w:divsChild>
            </w:div>
            <w:div w:id="799421126">
              <w:marLeft w:val="0"/>
              <w:marRight w:val="0"/>
              <w:marTop w:val="0"/>
              <w:marBottom w:val="0"/>
              <w:divBdr>
                <w:top w:val="none" w:sz="0" w:space="0" w:color="auto"/>
                <w:left w:val="none" w:sz="0" w:space="0" w:color="auto"/>
                <w:bottom w:val="none" w:sz="0" w:space="0" w:color="auto"/>
                <w:right w:val="none" w:sz="0" w:space="0" w:color="auto"/>
              </w:divBdr>
              <w:divsChild>
                <w:div w:id="1405374831">
                  <w:marLeft w:val="0"/>
                  <w:marRight w:val="0"/>
                  <w:marTop w:val="0"/>
                  <w:marBottom w:val="0"/>
                  <w:divBdr>
                    <w:top w:val="none" w:sz="0" w:space="0" w:color="auto"/>
                    <w:left w:val="none" w:sz="0" w:space="0" w:color="auto"/>
                    <w:bottom w:val="none" w:sz="0" w:space="0" w:color="auto"/>
                    <w:right w:val="none" w:sz="0" w:space="0" w:color="auto"/>
                  </w:divBdr>
                </w:div>
              </w:divsChild>
            </w:div>
            <w:div w:id="426735703">
              <w:marLeft w:val="0"/>
              <w:marRight w:val="0"/>
              <w:marTop w:val="0"/>
              <w:marBottom w:val="0"/>
              <w:divBdr>
                <w:top w:val="none" w:sz="0" w:space="0" w:color="auto"/>
                <w:left w:val="none" w:sz="0" w:space="0" w:color="auto"/>
                <w:bottom w:val="none" w:sz="0" w:space="0" w:color="auto"/>
                <w:right w:val="none" w:sz="0" w:space="0" w:color="auto"/>
              </w:divBdr>
              <w:divsChild>
                <w:div w:id="1577393685">
                  <w:marLeft w:val="0"/>
                  <w:marRight w:val="0"/>
                  <w:marTop w:val="0"/>
                  <w:marBottom w:val="0"/>
                  <w:divBdr>
                    <w:top w:val="none" w:sz="0" w:space="0" w:color="auto"/>
                    <w:left w:val="none" w:sz="0" w:space="0" w:color="auto"/>
                    <w:bottom w:val="none" w:sz="0" w:space="0" w:color="auto"/>
                    <w:right w:val="none" w:sz="0" w:space="0" w:color="auto"/>
                  </w:divBdr>
                </w:div>
              </w:divsChild>
            </w:div>
            <w:div w:id="1891264406">
              <w:marLeft w:val="0"/>
              <w:marRight w:val="0"/>
              <w:marTop w:val="0"/>
              <w:marBottom w:val="0"/>
              <w:divBdr>
                <w:top w:val="none" w:sz="0" w:space="0" w:color="auto"/>
                <w:left w:val="none" w:sz="0" w:space="0" w:color="auto"/>
                <w:bottom w:val="none" w:sz="0" w:space="0" w:color="auto"/>
                <w:right w:val="none" w:sz="0" w:space="0" w:color="auto"/>
              </w:divBdr>
              <w:divsChild>
                <w:div w:id="1583834629">
                  <w:marLeft w:val="0"/>
                  <w:marRight w:val="0"/>
                  <w:marTop w:val="0"/>
                  <w:marBottom w:val="0"/>
                  <w:divBdr>
                    <w:top w:val="none" w:sz="0" w:space="0" w:color="auto"/>
                    <w:left w:val="none" w:sz="0" w:space="0" w:color="auto"/>
                    <w:bottom w:val="none" w:sz="0" w:space="0" w:color="auto"/>
                    <w:right w:val="none" w:sz="0" w:space="0" w:color="auto"/>
                  </w:divBdr>
                </w:div>
              </w:divsChild>
            </w:div>
            <w:div w:id="127748748">
              <w:marLeft w:val="0"/>
              <w:marRight w:val="0"/>
              <w:marTop w:val="0"/>
              <w:marBottom w:val="0"/>
              <w:divBdr>
                <w:top w:val="none" w:sz="0" w:space="0" w:color="auto"/>
                <w:left w:val="none" w:sz="0" w:space="0" w:color="auto"/>
                <w:bottom w:val="none" w:sz="0" w:space="0" w:color="auto"/>
                <w:right w:val="none" w:sz="0" w:space="0" w:color="auto"/>
              </w:divBdr>
              <w:divsChild>
                <w:div w:id="519046932">
                  <w:marLeft w:val="0"/>
                  <w:marRight w:val="0"/>
                  <w:marTop w:val="0"/>
                  <w:marBottom w:val="0"/>
                  <w:divBdr>
                    <w:top w:val="none" w:sz="0" w:space="0" w:color="auto"/>
                    <w:left w:val="none" w:sz="0" w:space="0" w:color="auto"/>
                    <w:bottom w:val="none" w:sz="0" w:space="0" w:color="auto"/>
                    <w:right w:val="none" w:sz="0" w:space="0" w:color="auto"/>
                  </w:divBdr>
                </w:div>
              </w:divsChild>
            </w:div>
            <w:div w:id="2078936731">
              <w:marLeft w:val="0"/>
              <w:marRight w:val="0"/>
              <w:marTop w:val="0"/>
              <w:marBottom w:val="0"/>
              <w:divBdr>
                <w:top w:val="none" w:sz="0" w:space="0" w:color="auto"/>
                <w:left w:val="none" w:sz="0" w:space="0" w:color="auto"/>
                <w:bottom w:val="none" w:sz="0" w:space="0" w:color="auto"/>
                <w:right w:val="none" w:sz="0" w:space="0" w:color="auto"/>
              </w:divBdr>
              <w:divsChild>
                <w:div w:id="1854565714">
                  <w:marLeft w:val="0"/>
                  <w:marRight w:val="0"/>
                  <w:marTop w:val="0"/>
                  <w:marBottom w:val="0"/>
                  <w:divBdr>
                    <w:top w:val="none" w:sz="0" w:space="0" w:color="auto"/>
                    <w:left w:val="none" w:sz="0" w:space="0" w:color="auto"/>
                    <w:bottom w:val="none" w:sz="0" w:space="0" w:color="auto"/>
                    <w:right w:val="none" w:sz="0" w:space="0" w:color="auto"/>
                  </w:divBdr>
                </w:div>
              </w:divsChild>
            </w:div>
            <w:div w:id="2000577070">
              <w:marLeft w:val="0"/>
              <w:marRight w:val="0"/>
              <w:marTop w:val="0"/>
              <w:marBottom w:val="0"/>
              <w:divBdr>
                <w:top w:val="none" w:sz="0" w:space="0" w:color="auto"/>
                <w:left w:val="none" w:sz="0" w:space="0" w:color="auto"/>
                <w:bottom w:val="none" w:sz="0" w:space="0" w:color="auto"/>
                <w:right w:val="none" w:sz="0" w:space="0" w:color="auto"/>
              </w:divBdr>
              <w:divsChild>
                <w:div w:id="1614358404">
                  <w:marLeft w:val="0"/>
                  <w:marRight w:val="0"/>
                  <w:marTop w:val="0"/>
                  <w:marBottom w:val="0"/>
                  <w:divBdr>
                    <w:top w:val="none" w:sz="0" w:space="0" w:color="auto"/>
                    <w:left w:val="none" w:sz="0" w:space="0" w:color="auto"/>
                    <w:bottom w:val="none" w:sz="0" w:space="0" w:color="auto"/>
                    <w:right w:val="none" w:sz="0" w:space="0" w:color="auto"/>
                  </w:divBdr>
                </w:div>
              </w:divsChild>
            </w:div>
            <w:div w:id="534544089">
              <w:marLeft w:val="0"/>
              <w:marRight w:val="0"/>
              <w:marTop w:val="0"/>
              <w:marBottom w:val="0"/>
              <w:divBdr>
                <w:top w:val="none" w:sz="0" w:space="0" w:color="auto"/>
                <w:left w:val="none" w:sz="0" w:space="0" w:color="auto"/>
                <w:bottom w:val="none" w:sz="0" w:space="0" w:color="auto"/>
                <w:right w:val="none" w:sz="0" w:space="0" w:color="auto"/>
              </w:divBdr>
              <w:divsChild>
                <w:div w:id="616182084">
                  <w:marLeft w:val="0"/>
                  <w:marRight w:val="0"/>
                  <w:marTop w:val="0"/>
                  <w:marBottom w:val="0"/>
                  <w:divBdr>
                    <w:top w:val="none" w:sz="0" w:space="0" w:color="auto"/>
                    <w:left w:val="none" w:sz="0" w:space="0" w:color="auto"/>
                    <w:bottom w:val="none" w:sz="0" w:space="0" w:color="auto"/>
                    <w:right w:val="none" w:sz="0" w:space="0" w:color="auto"/>
                  </w:divBdr>
                </w:div>
              </w:divsChild>
            </w:div>
            <w:div w:id="372342673">
              <w:marLeft w:val="0"/>
              <w:marRight w:val="0"/>
              <w:marTop w:val="0"/>
              <w:marBottom w:val="0"/>
              <w:divBdr>
                <w:top w:val="none" w:sz="0" w:space="0" w:color="auto"/>
                <w:left w:val="none" w:sz="0" w:space="0" w:color="auto"/>
                <w:bottom w:val="none" w:sz="0" w:space="0" w:color="auto"/>
                <w:right w:val="none" w:sz="0" w:space="0" w:color="auto"/>
              </w:divBdr>
              <w:divsChild>
                <w:div w:id="165676713">
                  <w:marLeft w:val="0"/>
                  <w:marRight w:val="0"/>
                  <w:marTop w:val="0"/>
                  <w:marBottom w:val="0"/>
                  <w:divBdr>
                    <w:top w:val="none" w:sz="0" w:space="0" w:color="auto"/>
                    <w:left w:val="none" w:sz="0" w:space="0" w:color="auto"/>
                    <w:bottom w:val="none" w:sz="0" w:space="0" w:color="auto"/>
                    <w:right w:val="none" w:sz="0" w:space="0" w:color="auto"/>
                  </w:divBdr>
                </w:div>
              </w:divsChild>
            </w:div>
            <w:div w:id="1481924751">
              <w:marLeft w:val="0"/>
              <w:marRight w:val="0"/>
              <w:marTop w:val="0"/>
              <w:marBottom w:val="0"/>
              <w:divBdr>
                <w:top w:val="none" w:sz="0" w:space="0" w:color="auto"/>
                <w:left w:val="none" w:sz="0" w:space="0" w:color="auto"/>
                <w:bottom w:val="none" w:sz="0" w:space="0" w:color="auto"/>
                <w:right w:val="none" w:sz="0" w:space="0" w:color="auto"/>
              </w:divBdr>
              <w:divsChild>
                <w:div w:id="453450950">
                  <w:marLeft w:val="0"/>
                  <w:marRight w:val="0"/>
                  <w:marTop w:val="0"/>
                  <w:marBottom w:val="0"/>
                  <w:divBdr>
                    <w:top w:val="none" w:sz="0" w:space="0" w:color="auto"/>
                    <w:left w:val="none" w:sz="0" w:space="0" w:color="auto"/>
                    <w:bottom w:val="none" w:sz="0" w:space="0" w:color="auto"/>
                    <w:right w:val="none" w:sz="0" w:space="0" w:color="auto"/>
                  </w:divBdr>
                </w:div>
              </w:divsChild>
            </w:div>
            <w:div w:id="1233468979">
              <w:marLeft w:val="0"/>
              <w:marRight w:val="0"/>
              <w:marTop w:val="0"/>
              <w:marBottom w:val="0"/>
              <w:divBdr>
                <w:top w:val="none" w:sz="0" w:space="0" w:color="auto"/>
                <w:left w:val="none" w:sz="0" w:space="0" w:color="auto"/>
                <w:bottom w:val="none" w:sz="0" w:space="0" w:color="auto"/>
                <w:right w:val="none" w:sz="0" w:space="0" w:color="auto"/>
              </w:divBdr>
              <w:divsChild>
                <w:div w:id="83763434">
                  <w:marLeft w:val="0"/>
                  <w:marRight w:val="0"/>
                  <w:marTop w:val="0"/>
                  <w:marBottom w:val="0"/>
                  <w:divBdr>
                    <w:top w:val="none" w:sz="0" w:space="0" w:color="auto"/>
                    <w:left w:val="none" w:sz="0" w:space="0" w:color="auto"/>
                    <w:bottom w:val="none" w:sz="0" w:space="0" w:color="auto"/>
                    <w:right w:val="none" w:sz="0" w:space="0" w:color="auto"/>
                  </w:divBdr>
                </w:div>
              </w:divsChild>
            </w:div>
            <w:div w:id="1525093885">
              <w:marLeft w:val="0"/>
              <w:marRight w:val="0"/>
              <w:marTop w:val="0"/>
              <w:marBottom w:val="0"/>
              <w:divBdr>
                <w:top w:val="none" w:sz="0" w:space="0" w:color="auto"/>
                <w:left w:val="none" w:sz="0" w:space="0" w:color="auto"/>
                <w:bottom w:val="none" w:sz="0" w:space="0" w:color="auto"/>
                <w:right w:val="none" w:sz="0" w:space="0" w:color="auto"/>
              </w:divBdr>
              <w:divsChild>
                <w:div w:id="1156258987">
                  <w:marLeft w:val="0"/>
                  <w:marRight w:val="0"/>
                  <w:marTop w:val="0"/>
                  <w:marBottom w:val="0"/>
                  <w:divBdr>
                    <w:top w:val="none" w:sz="0" w:space="0" w:color="auto"/>
                    <w:left w:val="none" w:sz="0" w:space="0" w:color="auto"/>
                    <w:bottom w:val="none" w:sz="0" w:space="0" w:color="auto"/>
                    <w:right w:val="none" w:sz="0" w:space="0" w:color="auto"/>
                  </w:divBdr>
                </w:div>
              </w:divsChild>
            </w:div>
            <w:div w:id="1594582373">
              <w:marLeft w:val="0"/>
              <w:marRight w:val="0"/>
              <w:marTop w:val="0"/>
              <w:marBottom w:val="0"/>
              <w:divBdr>
                <w:top w:val="none" w:sz="0" w:space="0" w:color="auto"/>
                <w:left w:val="none" w:sz="0" w:space="0" w:color="auto"/>
                <w:bottom w:val="none" w:sz="0" w:space="0" w:color="auto"/>
                <w:right w:val="none" w:sz="0" w:space="0" w:color="auto"/>
              </w:divBdr>
              <w:divsChild>
                <w:div w:id="735712183">
                  <w:marLeft w:val="0"/>
                  <w:marRight w:val="0"/>
                  <w:marTop w:val="0"/>
                  <w:marBottom w:val="0"/>
                  <w:divBdr>
                    <w:top w:val="none" w:sz="0" w:space="0" w:color="auto"/>
                    <w:left w:val="none" w:sz="0" w:space="0" w:color="auto"/>
                    <w:bottom w:val="none" w:sz="0" w:space="0" w:color="auto"/>
                    <w:right w:val="none" w:sz="0" w:space="0" w:color="auto"/>
                  </w:divBdr>
                </w:div>
              </w:divsChild>
            </w:div>
            <w:div w:id="521020101">
              <w:marLeft w:val="0"/>
              <w:marRight w:val="0"/>
              <w:marTop w:val="0"/>
              <w:marBottom w:val="0"/>
              <w:divBdr>
                <w:top w:val="none" w:sz="0" w:space="0" w:color="auto"/>
                <w:left w:val="none" w:sz="0" w:space="0" w:color="auto"/>
                <w:bottom w:val="none" w:sz="0" w:space="0" w:color="auto"/>
                <w:right w:val="none" w:sz="0" w:space="0" w:color="auto"/>
              </w:divBdr>
              <w:divsChild>
                <w:div w:id="20567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09595">
          <w:marLeft w:val="0"/>
          <w:marRight w:val="0"/>
          <w:marTop w:val="0"/>
          <w:marBottom w:val="600"/>
          <w:divBdr>
            <w:top w:val="none" w:sz="0" w:space="0" w:color="auto"/>
            <w:left w:val="none" w:sz="0" w:space="0" w:color="auto"/>
            <w:bottom w:val="none" w:sz="0" w:space="0" w:color="auto"/>
            <w:right w:val="none" w:sz="0" w:space="0" w:color="auto"/>
          </w:divBdr>
        </w:div>
      </w:divsChild>
    </w:div>
    <w:div w:id="1700203425">
      <w:marLeft w:val="0"/>
      <w:marRight w:val="0"/>
      <w:marTop w:val="0"/>
      <w:marBottom w:val="0"/>
      <w:divBdr>
        <w:top w:val="none" w:sz="0" w:space="0" w:color="auto"/>
        <w:left w:val="none" w:sz="0" w:space="0" w:color="auto"/>
        <w:bottom w:val="none" w:sz="0" w:space="0" w:color="auto"/>
        <w:right w:val="none" w:sz="0" w:space="0" w:color="auto"/>
      </w:divBdr>
      <w:divsChild>
        <w:div w:id="756096785">
          <w:marLeft w:val="0"/>
          <w:marRight w:val="0"/>
          <w:marTop w:val="432"/>
          <w:marBottom w:val="0"/>
          <w:divBdr>
            <w:top w:val="none" w:sz="0" w:space="0" w:color="auto"/>
            <w:left w:val="none" w:sz="0" w:space="0" w:color="auto"/>
            <w:bottom w:val="none" w:sz="0" w:space="0" w:color="auto"/>
            <w:right w:val="none" w:sz="0" w:space="0" w:color="auto"/>
          </w:divBdr>
        </w:div>
        <w:div w:id="881792283">
          <w:marLeft w:val="0"/>
          <w:marRight w:val="0"/>
          <w:marTop w:val="0"/>
          <w:marBottom w:val="0"/>
          <w:divBdr>
            <w:top w:val="none" w:sz="0" w:space="0" w:color="auto"/>
            <w:left w:val="none" w:sz="0" w:space="0" w:color="auto"/>
            <w:bottom w:val="none" w:sz="0" w:space="0" w:color="auto"/>
            <w:right w:val="none" w:sz="0" w:space="0" w:color="auto"/>
          </w:divBdr>
          <w:divsChild>
            <w:div w:id="1832287169">
              <w:marLeft w:val="0"/>
              <w:marRight w:val="0"/>
              <w:marTop w:val="0"/>
              <w:marBottom w:val="0"/>
              <w:divBdr>
                <w:top w:val="none" w:sz="0" w:space="0" w:color="auto"/>
                <w:left w:val="none" w:sz="0" w:space="0" w:color="auto"/>
                <w:bottom w:val="none" w:sz="0" w:space="0" w:color="auto"/>
                <w:right w:val="none" w:sz="0" w:space="0" w:color="auto"/>
              </w:divBdr>
              <w:divsChild>
                <w:div w:id="1629125984">
                  <w:marLeft w:val="0"/>
                  <w:marRight w:val="0"/>
                  <w:marTop w:val="0"/>
                  <w:marBottom w:val="0"/>
                  <w:divBdr>
                    <w:top w:val="none" w:sz="0" w:space="0" w:color="auto"/>
                    <w:left w:val="none" w:sz="0" w:space="0" w:color="auto"/>
                    <w:bottom w:val="none" w:sz="0" w:space="0" w:color="auto"/>
                    <w:right w:val="none" w:sz="0" w:space="0" w:color="auto"/>
                  </w:divBdr>
                </w:div>
              </w:divsChild>
            </w:div>
            <w:div w:id="913394397">
              <w:marLeft w:val="0"/>
              <w:marRight w:val="0"/>
              <w:marTop w:val="0"/>
              <w:marBottom w:val="0"/>
              <w:divBdr>
                <w:top w:val="none" w:sz="0" w:space="0" w:color="auto"/>
                <w:left w:val="none" w:sz="0" w:space="0" w:color="auto"/>
                <w:bottom w:val="none" w:sz="0" w:space="0" w:color="auto"/>
                <w:right w:val="none" w:sz="0" w:space="0" w:color="auto"/>
              </w:divBdr>
              <w:divsChild>
                <w:div w:id="1277566329">
                  <w:marLeft w:val="0"/>
                  <w:marRight w:val="0"/>
                  <w:marTop w:val="0"/>
                  <w:marBottom w:val="0"/>
                  <w:divBdr>
                    <w:top w:val="none" w:sz="0" w:space="0" w:color="auto"/>
                    <w:left w:val="none" w:sz="0" w:space="0" w:color="auto"/>
                    <w:bottom w:val="none" w:sz="0" w:space="0" w:color="auto"/>
                    <w:right w:val="none" w:sz="0" w:space="0" w:color="auto"/>
                  </w:divBdr>
                </w:div>
              </w:divsChild>
            </w:div>
            <w:div w:id="650402110">
              <w:marLeft w:val="0"/>
              <w:marRight w:val="0"/>
              <w:marTop w:val="0"/>
              <w:marBottom w:val="0"/>
              <w:divBdr>
                <w:top w:val="none" w:sz="0" w:space="0" w:color="auto"/>
                <w:left w:val="none" w:sz="0" w:space="0" w:color="auto"/>
                <w:bottom w:val="none" w:sz="0" w:space="0" w:color="auto"/>
                <w:right w:val="none" w:sz="0" w:space="0" w:color="auto"/>
              </w:divBdr>
              <w:divsChild>
                <w:div w:id="790168530">
                  <w:marLeft w:val="0"/>
                  <w:marRight w:val="0"/>
                  <w:marTop w:val="0"/>
                  <w:marBottom w:val="0"/>
                  <w:divBdr>
                    <w:top w:val="none" w:sz="0" w:space="0" w:color="auto"/>
                    <w:left w:val="none" w:sz="0" w:space="0" w:color="auto"/>
                    <w:bottom w:val="none" w:sz="0" w:space="0" w:color="auto"/>
                    <w:right w:val="none" w:sz="0" w:space="0" w:color="auto"/>
                  </w:divBdr>
                </w:div>
              </w:divsChild>
            </w:div>
            <w:div w:id="1342513174">
              <w:marLeft w:val="0"/>
              <w:marRight w:val="0"/>
              <w:marTop w:val="0"/>
              <w:marBottom w:val="0"/>
              <w:divBdr>
                <w:top w:val="none" w:sz="0" w:space="0" w:color="auto"/>
                <w:left w:val="none" w:sz="0" w:space="0" w:color="auto"/>
                <w:bottom w:val="none" w:sz="0" w:space="0" w:color="auto"/>
                <w:right w:val="none" w:sz="0" w:space="0" w:color="auto"/>
              </w:divBdr>
              <w:divsChild>
                <w:div w:id="988635351">
                  <w:marLeft w:val="0"/>
                  <w:marRight w:val="0"/>
                  <w:marTop w:val="0"/>
                  <w:marBottom w:val="0"/>
                  <w:divBdr>
                    <w:top w:val="none" w:sz="0" w:space="0" w:color="auto"/>
                    <w:left w:val="none" w:sz="0" w:space="0" w:color="auto"/>
                    <w:bottom w:val="none" w:sz="0" w:space="0" w:color="auto"/>
                    <w:right w:val="none" w:sz="0" w:space="0" w:color="auto"/>
                  </w:divBdr>
                </w:div>
              </w:divsChild>
            </w:div>
            <w:div w:id="1828670610">
              <w:marLeft w:val="0"/>
              <w:marRight w:val="0"/>
              <w:marTop w:val="0"/>
              <w:marBottom w:val="0"/>
              <w:divBdr>
                <w:top w:val="none" w:sz="0" w:space="0" w:color="auto"/>
                <w:left w:val="none" w:sz="0" w:space="0" w:color="auto"/>
                <w:bottom w:val="none" w:sz="0" w:space="0" w:color="auto"/>
                <w:right w:val="none" w:sz="0" w:space="0" w:color="auto"/>
              </w:divBdr>
              <w:divsChild>
                <w:div w:id="255945141">
                  <w:marLeft w:val="0"/>
                  <w:marRight w:val="0"/>
                  <w:marTop w:val="0"/>
                  <w:marBottom w:val="0"/>
                  <w:divBdr>
                    <w:top w:val="none" w:sz="0" w:space="0" w:color="auto"/>
                    <w:left w:val="none" w:sz="0" w:space="0" w:color="auto"/>
                    <w:bottom w:val="none" w:sz="0" w:space="0" w:color="auto"/>
                    <w:right w:val="none" w:sz="0" w:space="0" w:color="auto"/>
                  </w:divBdr>
                </w:div>
              </w:divsChild>
            </w:div>
            <w:div w:id="1642542299">
              <w:marLeft w:val="0"/>
              <w:marRight w:val="0"/>
              <w:marTop w:val="0"/>
              <w:marBottom w:val="0"/>
              <w:divBdr>
                <w:top w:val="none" w:sz="0" w:space="0" w:color="auto"/>
                <w:left w:val="none" w:sz="0" w:space="0" w:color="auto"/>
                <w:bottom w:val="none" w:sz="0" w:space="0" w:color="auto"/>
                <w:right w:val="none" w:sz="0" w:space="0" w:color="auto"/>
              </w:divBdr>
              <w:divsChild>
                <w:div w:id="386491872">
                  <w:marLeft w:val="0"/>
                  <w:marRight w:val="0"/>
                  <w:marTop w:val="0"/>
                  <w:marBottom w:val="0"/>
                  <w:divBdr>
                    <w:top w:val="none" w:sz="0" w:space="0" w:color="auto"/>
                    <w:left w:val="none" w:sz="0" w:space="0" w:color="auto"/>
                    <w:bottom w:val="none" w:sz="0" w:space="0" w:color="auto"/>
                    <w:right w:val="none" w:sz="0" w:space="0" w:color="auto"/>
                  </w:divBdr>
                </w:div>
              </w:divsChild>
            </w:div>
            <w:div w:id="1513061371">
              <w:marLeft w:val="0"/>
              <w:marRight w:val="0"/>
              <w:marTop w:val="0"/>
              <w:marBottom w:val="0"/>
              <w:divBdr>
                <w:top w:val="none" w:sz="0" w:space="0" w:color="auto"/>
                <w:left w:val="none" w:sz="0" w:space="0" w:color="auto"/>
                <w:bottom w:val="none" w:sz="0" w:space="0" w:color="auto"/>
                <w:right w:val="none" w:sz="0" w:space="0" w:color="auto"/>
              </w:divBdr>
              <w:divsChild>
                <w:div w:id="1379940932">
                  <w:marLeft w:val="0"/>
                  <w:marRight w:val="0"/>
                  <w:marTop w:val="0"/>
                  <w:marBottom w:val="0"/>
                  <w:divBdr>
                    <w:top w:val="none" w:sz="0" w:space="0" w:color="auto"/>
                    <w:left w:val="none" w:sz="0" w:space="0" w:color="auto"/>
                    <w:bottom w:val="none" w:sz="0" w:space="0" w:color="auto"/>
                    <w:right w:val="none" w:sz="0" w:space="0" w:color="auto"/>
                  </w:divBdr>
                </w:div>
              </w:divsChild>
            </w:div>
            <w:div w:id="1743944587">
              <w:marLeft w:val="0"/>
              <w:marRight w:val="0"/>
              <w:marTop w:val="0"/>
              <w:marBottom w:val="0"/>
              <w:divBdr>
                <w:top w:val="none" w:sz="0" w:space="0" w:color="auto"/>
                <w:left w:val="none" w:sz="0" w:space="0" w:color="auto"/>
                <w:bottom w:val="none" w:sz="0" w:space="0" w:color="auto"/>
                <w:right w:val="none" w:sz="0" w:space="0" w:color="auto"/>
              </w:divBdr>
              <w:divsChild>
                <w:div w:id="1931041874">
                  <w:marLeft w:val="0"/>
                  <w:marRight w:val="0"/>
                  <w:marTop w:val="0"/>
                  <w:marBottom w:val="0"/>
                  <w:divBdr>
                    <w:top w:val="none" w:sz="0" w:space="0" w:color="auto"/>
                    <w:left w:val="none" w:sz="0" w:space="0" w:color="auto"/>
                    <w:bottom w:val="none" w:sz="0" w:space="0" w:color="auto"/>
                    <w:right w:val="none" w:sz="0" w:space="0" w:color="auto"/>
                  </w:divBdr>
                </w:div>
              </w:divsChild>
            </w:div>
            <w:div w:id="323976271">
              <w:marLeft w:val="0"/>
              <w:marRight w:val="0"/>
              <w:marTop w:val="0"/>
              <w:marBottom w:val="0"/>
              <w:divBdr>
                <w:top w:val="none" w:sz="0" w:space="0" w:color="auto"/>
                <w:left w:val="none" w:sz="0" w:space="0" w:color="auto"/>
                <w:bottom w:val="none" w:sz="0" w:space="0" w:color="auto"/>
                <w:right w:val="none" w:sz="0" w:space="0" w:color="auto"/>
              </w:divBdr>
              <w:divsChild>
                <w:div w:id="911432814">
                  <w:marLeft w:val="0"/>
                  <w:marRight w:val="0"/>
                  <w:marTop w:val="0"/>
                  <w:marBottom w:val="0"/>
                  <w:divBdr>
                    <w:top w:val="none" w:sz="0" w:space="0" w:color="auto"/>
                    <w:left w:val="none" w:sz="0" w:space="0" w:color="auto"/>
                    <w:bottom w:val="none" w:sz="0" w:space="0" w:color="auto"/>
                    <w:right w:val="none" w:sz="0" w:space="0" w:color="auto"/>
                  </w:divBdr>
                </w:div>
              </w:divsChild>
            </w:div>
            <w:div w:id="429274632">
              <w:marLeft w:val="0"/>
              <w:marRight w:val="0"/>
              <w:marTop w:val="0"/>
              <w:marBottom w:val="0"/>
              <w:divBdr>
                <w:top w:val="none" w:sz="0" w:space="0" w:color="auto"/>
                <w:left w:val="none" w:sz="0" w:space="0" w:color="auto"/>
                <w:bottom w:val="none" w:sz="0" w:space="0" w:color="auto"/>
                <w:right w:val="none" w:sz="0" w:space="0" w:color="auto"/>
              </w:divBdr>
              <w:divsChild>
                <w:div w:id="306934703">
                  <w:marLeft w:val="0"/>
                  <w:marRight w:val="0"/>
                  <w:marTop w:val="0"/>
                  <w:marBottom w:val="0"/>
                  <w:divBdr>
                    <w:top w:val="none" w:sz="0" w:space="0" w:color="auto"/>
                    <w:left w:val="none" w:sz="0" w:space="0" w:color="auto"/>
                    <w:bottom w:val="none" w:sz="0" w:space="0" w:color="auto"/>
                    <w:right w:val="none" w:sz="0" w:space="0" w:color="auto"/>
                  </w:divBdr>
                </w:div>
              </w:divsChild>
            </w:div>
            <w:div w:id="2036883606">
              <w:marLeft w:val="0"/>
              <w:marRight w:val="0"/>
              <w:marTop w:val="0"/>
              <w:marBottom w:val="0"/>
              <w:divBdr>
                <w:top w:val="none" w:sz="0" w:space="0" w:color="auto"/>
                <w:left w:val="none" w:sz="0" w:space="0" w:color="auto"/>
                <w:bottom w:val="none" w:sz="0" w:space="0" w:color="auto"/>
                <w:right w:val="none" w:sz="0" w:space="0" w:color="auto"/>
              </w:divBdr>
              <w:divsChild>
                <w:div w:id="1612398633">
                  <w:marLeft w:val="0"/>
                  <w:marRight w:val="0"/>
                  <w:marTop w:val="0"/>
                  <w:marBottom w:val="0"/>
                  <w:divBdr>
                    <w:top w:val="none" w:sz="0" w:space="0" w:color="auto"/>
                    <w:left w:val="none" w:sz="0" w:space="0" w:color="auto"/>
                    <w:bottom w:val="none" w:sz="0" w:space="0" w:color="auto"/>
                    <w:right w:val="none" w:sz="0" w:space="0" w:color="auto"/>
                  </w:divBdr>
                </w:div>
              </w:divsChild>
            </w:div>
            <w:div w:id="1478255190">
              <w:marLeft w:val="0"/>
              <w:marRight w:val="0"/>
              <w:marTop w:val="0"/>
              <w:marBottom w:val="0"/>
              <w:divBdr>
                <w:top w:val="none" w:sz="0" w:space="0" w:color="auto"/>
                <w:left w:val="none" w:sz="0" w:space="0" w:color="auto"/>
                <w:bottom w:val="none" w:sz="0" w:space="0" w:color="auto"/>
                <w:right w:val="none" w:sz="0" w:space="0" w:color="auto"/>
              </w:divBdr>
              <w:divsChild>
                <w:div w:id="2075352066">
                  <w:marLeft w:val="0"/>
                  <w:marRight w:val="0"/>
                  <w:marTop w:val="0"/>
                  <w:marBottom w:val="0"/>
                  <w:divBdr>
                    <w:top w:val="none" w:sz="0" w:space="0" w:color="auto"/>
                    <w:left w:val="none" w:sz="0" w:space="0" w:color="auto"/>
                    <w:bottom w:val="none" w:sz="0" w:space="0" w:color="auto"/>
                    <w:right w:val="none" w:sz="0" w:space="0" w:color="auto"/>
                  </w:divBdr>
                </w:div>
              </w:divsChild>
            </w:div>
            <w:div w:id="966279832">
              <w:marLeft w:val="0"/>
              <w:marRight w:val="0"/>
              <w:marTop w:val="0"/>
              <w:marBottom w:val="0"/>
              <w:divBdr>
                <w:top w:val="none" w:sz="0" w:space="0" w:color="auto"/>
                <w:left w:val="none" w:sz="0" w:space="0" w:color="auto"/>
                <w:bottom w:val="none" w:sz="0" w:space="0" w:color="auto"/>
                <w:right w:val="none" w:sz="0" w:space="0" w:color="auto"/>
              </w:divBdr>
              <w:divsChild>
                <w:div w:id="519666555">
                  <w:marLeft w:val="0"/>
                  <w:marRight w:val="0"/>
                  <w:marTop w:val="0"/>
                  <w:marBottom w:val="0"/>
                  <w:divBdr>
                    <w:top w:val="none" w:sz="0" w:space="0" w:color="auto"/>
                    <w:left w:val="none" w:sz="0" w:space="0" w:color="auto"/>
                    <w:bottom w:val="none" w:sz="0" w:space="0" w:color="auto"/>
                    <w:right w:val="none" w:sz="0" w:space="0" w:color="auto"/>
                  </w:divBdr>
                </w:div>
              </w:divsChild>
            </w:div>
            <w:div w:id="879702568">
              <w:marLeft w:val="0"/>
              <w:marRight w:val="0"/>
              <w:marTop w:val="0"/>
              <w:marBottom w:val="0"/>
              <w:divBdr>
                <w:top w:val="none" w:sz="0" w:space="0" w:color="auto"/>
                <w:left w:val="none" w:sz="0" w:space="0" w:color="auto"/>
                <w:bottom w:val="none" w:sz="0" w:space="0" w:color="auto"/>
                <w:right w:val="none" w:sz="0" w:space="0" w:color="auto"/>
              </w:divBdr>
              <w:divsChild>
                <w:div w:id="1080758508">
                  <w:marLeft w:val="0"/>
                  <w:marRight w:val="0"/>
                  <w:marTop w:val="0"/>
                  <w:marBottom w:val="0"/>
                  <w:divBdr>
                    <w:top w:val="none" w:sz="0" w:space="0" w:color="auto"/>
                    <w:left w:val="none" w:sz="0" w:space="0" w:color="auto"/>
                    <w:bottom w:val="none" w:sz="0" w:space="0" w:color="auto"/>
                    <w:right w:val="none" w:sz="0" w:space="0" w:color="auto"/>
                  </w:divBdr>
                </w:div>
              </w:divsChild>
            </w:div>
            <w:div w:id="1664240709">
              <w:marLeft w:val="0"/>
              <w:marRight w:val="0"/>
              <w:marTop w:val="0"/>
              <w:marBottom w:val="0"/>
              <w:divBdr>
                <w:top w:val="none" w:sz="0" w:space="0" w:color="auto"/>
                <w:left w:val="none" w:sz="0" w:space="0" w:color="auto"/>
                <w:bottom w:val="none" w:sz="0" w:space="0" w:color="auto"/>
                <w:right w:val="none" w:sz="0" w:space="0" w:color="auto"/>
              </w:divBdr>
              <w:divsChild>
                <w:div w:id="1000891859">
                  <w:marLeft w:val="0"/>
                  <w:marRight w:val="0"/>
                  <w:marTop w:val="0"/>
                  <w:marBottom w:val="0"/>
                  <w:divBdr>
                    <w:top w:val="none" w:sz="0" w:space="0" w:color="auto"/>
                    <w:left w:val="none" w:sz="0" w:space="0" w:color="auto"/>
                    <w:bottom w:val="none" w:sz="0" w:space="0" w:color="auto"/>
                    <w:right w:val="none" w:sz="0" w:space="0" w:color="auto"/>
                  </w:divBdr>
                </w:div>
              </w:divsChild>
            </w:div>
            <w:div w:id="494300941">
              <w:marLeft w:val="0"/>
              <w:marRight w:val="0"/>
              <w:marTop w:val="0"/>
              <w:marBottom w:val="0"/>
              <w:divBdr>
                <w:top w:val="none" w:sz="0" w:space="0" w:color="auto"/>
                <w:left w:val="none" w:sz="0" w:space="0" w:color="auto"/>
                <w:bottom w:val="none" w:sz="0" w:space="0" w:color="auto"/>
                <w:right w:val="none" w:sz="0" w:space="0" w:color="auto"/>
              </w:divBdr>
              <w:divsChild>
                <w:div w:id="413161776">
                  <w:marLeft w:val="0"/>
                  <w:marRight w:val="0"/>
                  <w:marTop w:val="0"/>
                  <w:marBottom w:val="0"/>
                  <w:divBdr>
                    <w:top w:val="none" w:sz="0" w:space="0" w:color="auto"/>
                    <w:left w:val="none" w:sz="0" w:space="0" w:color="auto"/>
                    <w:bottom w:val="none" w:sz="0" w:space="0" w:color="auto"/>
                    <w:right w:val="none" w:sz="0" w:space="0" w:color="auto"/>
                  </w:divBdr>
                </w:div>
              </w:divsChild>
            </w:div>
            <w:div w:id="63143285">
              <w:marLeft w:val="0"/>
              <w:marRight w:val="0"/>
              <w:marTop w:val="0"/>
              <w:marBottom w:val="0"/>
              <w:divBdr>
                <w:top w:val="none" w:sz="0" w:space="0" w:color="auto"/>
                <w:left w:val="none" w:sz="0" w:space="0" w:color="auto"/>
                <w:bottom w:val="none" w:sz="0" w:space="0" w:color="auto"/>
                <w:right w:val="none" w:sz="0" w:space="0" w:color="auto"/>
              </w:divBdr>
              <w:divsChild>
                <w:div w:id="1847672139">
                  <w:marLeft w:val="0"/>
                  <w:marRight w:val="0"/>
                  <w:marTop w:val="0"/>
                  <w:marBottom w:val="0"/>
                  <w:divBdr>
                    <w:top w:val="none" w:sz="0" w:space="0" w:color="auto"/>
                    <w:left w:val="none" w:sz="0" w:space="0" w:color="auto"/>
                    <w:bottom w:val="none" w:sz="0" w:space="0" w:color="auto"/>
                    <w:right w:val="none" w:sz="0" w:space="0" w:color="auto"/>
                  </w:divBdr>
                </w:div>
              </w:divsChild>
            </w:div>
            <w:div w:id="1609459813">
              <w:marLeft w:val="0"/>
              <w:marRight w:val="0"/>
              <w:marTop w:val="0"/>
              <w:marBottom w:val="0"/>
              <w:divBdr>
                <w:top w:val="none" w:sz="0" w:space="0" w:color="auto"/>
                <w:left w:val="none" w:sz="0" w:space="0" w:color="auto"/>
                <w:bottom w:val="none" w:sz="0" w:space="0" w:color="auto"/>
                <w:right w:val="none" w:sz="0" w:space="0" w:color="auto"/>
              </w:divBdr>
              <w:divsChild>
                <w:div w:id="805514646">
                  <w:marLeft w:val="0"/>
                  <w:marRight w:val="0"/>
                  <w:marTop w:val="0"/>
                  <w:marBottom w:val="0"/>
                  <w:divBdr>
                    <w:top w:val="none" w:sz="0" w:space="0" w:color="auto"/>
                    <w:left w:val="none" w:sz="0" w:space="0" w:color="auto"/>
                    <w:bottom w:val="none" w:sz="0" w:space="0" w:color="auto"/>
                    <w:right w:val="none" w:sz="0" w:space="0" w:color="auto"/>
                  </w:divBdr>
                </w:div>
              </w:divsChild>
            </w:div>
            <w:div w:id="1671329361">
              <w:marLeft w:val="0"/>
              <w:marRight w:val="0"/>
              <w:marTop w:val="0"/>
              <w:marBottom w:val="0"/>
              <w:divBdr>
                <w:top w:val="none" w:sz="0" w:space="0" w:color="auto"/>
                <w:left w:val="none" w:sz="0" w:space="0" w:color="auto"/>
                <w:bottom w:val="none" w:sz="0" w:space="0" w:color="auto"/>
                <w:right w:val="none" w:sz="0" w:space="0" w:color="auto"/>
              </w:divBdr>
              <w:divsChild>
                <w:div w:id="258416191">
                  <w:marLeft w:val="0"/>
                  <w:marRight w:val="0"/>
                  <w:marTop w:val="0"/>
                  <w:marBottom w:val="0"/>
                  <w:divBdr>
                    <w:top w:val="none" w:sz="0" w:space="0" w:color="auto"/>
                    <w:left w:val="none" w:sz="0" w:space="0" w:color="auto"/>
                    <w:bottom w:val="none" w:sz="0" w:space="0" w:color="auto"/>
                    <w:right w:val="none" w:sz="0" w:space="0" w:color="auto"/>
                  </w:divBdr>
                </w:div>
              </w:divsChild>
            </w:div>
            <w:div w:id="1835298747">
              <w:marLeft w:val="0"/>
              <w:marRight w:val="0"/>
              <w:marTop w:val="0"/>
              <w:marBottom w:val="0"/>
              <w:divBdr>
                <w:top w:val="none" w:sz="0" w:space="0" w:color="auto"/>
                <w:left w:val="none" w:sz="0" w:space="0" w:color="auto"/>
                <w:bottom w:val="none" w:sz="0" w:space="0" w:color="auto"/>
                <w:right w:val="none" w:sz="0" w:space="0" w:color="auto"/>
              </w:divBdr>
              <w:divsChild>
                <w:div w:id="650328001">
                  <w:marLeft w:val="0"/>
                  <w:marRight w:val="0"/>
                  <w:marTop w:val="0"/>
                  <w:marBottom w:val="0"/>
                  <w:divBdr>
                    <w:top w:val="none" w:sz="0" w:space="0" w:color="auto"/>
                    <w:left w:val="none" w:sz="0" w:space="0" w:color="auto"/>
                    <w:bottom w:val="none" w:sz="0" w:space="0" w:color="auto"/>
                    <w:right w:val="none" w:sz="0" w:space="0" w:color="auto"/>
                  </w:divBdr>
                </w:div>
              </w:divsChild>
            </w:div>
            <w:div w:id="932324414">
              <w:marLeft w:val="0"/>
              <w:marRight w:val="0"/>
              <w:marTop w:val="0"/>
              <w:marBottom w:val="0"/>
              <w:divBdr>
                <w:top w:val="none" w:sz="0" w:space="0" w:color="auto"/>
                <w:left w:val="none" w:sz="0" w:space="0" w:color="auto"/>
                <w:bottom w:val="none" w:sz="0" w:space="0" w:color="auto"/>
                <w:right w:val="none" w:sz="0" w:space="0" w:color="auto"/>
              </w:divBdr>
              <w:divsChild>
                <w:div w:id="268660191">
                  <w:marLeft w:val="0"/>
                  <w:marRight w:val="0"/>
                  <w:marTop w:val="0"/>
                  <w:marBottom w:val="0"/>
                  <w:divBdr>
                    <w:top w:val="none" w:sz="0" w:space="0" w:color="auto"/>
                    <w:left w:val="none" w:sz="0" w:space="0" w:color="auto"/>
                    <w:bottom w:val="none" w:sz="0" w:space="0" w:color="auto"/>
                    <w:right w:val="none" w:sz="0" w:space="0" w:color="auto"/>
                  </w:divBdr>
                </w:div>
              </w:divsChild>
            </w:div>
            <w:div w:id="1802962619">
              <w:marLeft w:val="0"/>
              <w:marRight w:val="0"/>
              <w:marTop w:val="0"/>
              <w:marBottom w:val="0"/>
              <w:divBdr>
                <w:top w:val="none" w:sz="0" w:space="0" w:color="auto"/>
                <w:left w:val="none" w:sz="0" w:space="0" w:color="auto"/>
                <w:bottom w:val="none" w:sz="0" w:space="0" w:color="auto"/>
                <w:right w:val="none" w:sz="0" w:space="0" w:color="auto"/>
              </w:divBdr>
              <w:divsChild>
                <w:div w:id="1757632731">
                  <w:marLeft w:val="0"/>
                  <w:marRight w:val="0"/>
                  <w:marTop w:val="0"/>
                  <w:marBottom w:val="0"/>
                  <w:divBdr>
                    <w:top w:val="none" w:sz="0" w:space="0" w:color="auto"/>
                    <w:left w:val="none" w:sz="0" w:space="0" w:color="auto"/>
                    <w:bottom w:val="none" w:sz="0" w:space="0" w:color="auto"/>
                    <w:right w:val="none" w:sz="0" w:space="0" w:color="auto"/>
                  </w:divBdr>
                </w:div>
              </w:divsChild>
            </w:div>
            <w:div w:id="432868880">
              <w:marLeft w:val="0"/>
              <w:marRight w:val="0"/>
              <w:marTop w:val="0"/>
              <w:marBottom w:val="0"/>
              <w:divBdr>
                <w:top w:val="none" w:sz="0" w:space="0" w:color="auto"/>
                <w:left w:val="none" w:sz="0" w:space="0" w:color="auto"/>
                <w:bottom w:val="none" w:sz="0" w:space="0" w:color="auto"/>
                <w:right w:val="none" w:sz="0" w:space="0" w:color="auto"/>
              </w:divBdr>
              <w:divsChild>
                <w:div w:id="920600244">
                  <w:marLeft w:val="0"/>
                  <w:marRight w:val="0"/>
                  <w:marTop w:val="0"/>
                  <w:marBottom w:val="0"/>
                  <w:divBdr>
                    <w:top w:val="none" w:sz="0" w:space="0" w:color="auto"/>
                    <w:left w:val="none" w:sz="0" w:space="0" w:color="auto"/>
                    <w:bottom w:val="none" w:sz="0" w:space="0" w:color="auto"/>
                    <w:right w:val="none" w:sz="0" w:space="0" w:color="auto"/>
                  </w:divBdr>
                </w:div>
              </w:divsChild>
            </w:div>
            <w:div w:id="1912889426">
              <w:marLeft w:val="0"/>
              <w:marRight w:val="0"/>
              <w:marTop w:val="0"/>
              <w:marBottom w:val="0"/>
              <w:divBdr>
                <w:top w:val="none" w:sz="0" w:space="0" w:color="auto"/>
                <w:left w:val="none" w:sz="0" w:space="0" w:color="auto"/>
                <w:bottom w:val="none" w:sz="0" w:space="0" w:color="auto"/>
                <w:right w:val="none" w:sz="0" w:space="0" w:color="auto"/>
              </w:divBdr>
              <w:divsChild>
                <w:div w:id="214435773">
                  <w:marLeft w:val="0"/>
                  <w:marRight w:val="0"/>
                  <w:marTop w:val="0"/>
                  <w:marBottom w:val="0"/>
                  <w:divBdr>
                    <w:top w:val="none" w:sz="0" w:space="0" w:color="auto"/>
                    <w:left w:val="none" w:sz="0" w:space="0" w:color="auto"/>
                    <w:bottom w:val="none" w:sz="0" w:space="0" w:color="auto"/>
                    <w:right w:val="none" w:sz="0" w:space="0" w:color="auto"/>
                  </w:divBdr>
                </w:div>
              </w:divsChild>
            </w:div>
            <w:div w:id="787284005">
              <w:marLeft w:val="0"/>
              <w:marRight w:val="0"/>
              <w:marTop w:val="0"/>
              <w:marBottom w:val="0"/>
              <w:divBdr>
                <w:top w:val="none" w:sz="0" w:space="0" w:color="auto"/>
                <w:left w:val="none" w:sz="0" w:space="0" w:color="auto"/>
                <w:bottom w:val="none" w:sz="0" w:space="0" w:color="auto"/>
                <w:right w:val="none" w:sz="0" w:space="0" w:color="auto"/>
              </w:divBdr>
              <w:divsChild>
                <w:div w:id="1320765172">
                  <w:marLeft w:val="0"/>
                  <w:marRight w:val="0"/>
                  <w:marTop w:val="0"/>
                  <w:marBottom w:val="0"/>
                  <w:divBdr>
                    <w:top w:val="none" w:sz="0" w:space="0" w:color="auto"/>
                    <w:left w:val="none" w:sz="0" w:space="0" w:color="auto"/>
                    <w:bottom w:val="none" w:sz="0" w:space="0" w:color="auto"/>
                    <w:right w:val="none" w:sz="0" w:space="0" w:color="auto"/>
                  </w:divBdr>
                </w:div>
              </w:divsChild>
            </w:div>
            <w:div w:id="1743944055">
              <w:marLeft w:val="0"/>
              <w:marRight w:val="0"/>
              <w:marTop w:val="0"/>
              <w:marBottom w:val="0"/>
              <w:divBdr>
                <w:top w:val="none" w:sz="0" w:space="0" w:color="auto"/>
                <w:left w:val="none" w:sz="0" w:space="0" w:color="auto"/>
                <w:bottom w:val="none" w:sz="0" w:space="0" w:color="auto"/>
                <w:right w:val="none" w:sz="0" w:space="0" w:color="auto"/>
              </w:divBdr>
              <w:divsChild>
                <w:div w:id="5929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674">
          <w:marLeft w:val="0"/>
          <w:marRight w:val="0"/>
          <w:marTop w:val="0"/>
          <w:marBottom w:val="600"/>
          <w:divBdr>
            <w:top w:val="none" w:sz="0" w:space="0" w:color="auto"/>
            <w:left w:val="none" w:sz="0" w:space="0" w:color="auto"/>
            <w:bottom w:val="none" w:sz="0" w:space="0" w:color="auto"/>
            <w:right w:val="none" w:sz="0" w:space="0" w:color="auto"/>
          </w:divBdr>
        </w:div>
      </w:divsChild>
    </w:div>
    <w:div w:id="1779713180">
      <w:marLeft w:val="0"/>
      <w:marRight w:val="0"/>
      <w:marTop w:val="0"/>
      <w:marBottom w:val="0"/>
      <w:divBdr>
        <w:top w:val="none" w:sz="0" w:space="0" w:color="auto"/>
        <w:left w:val="none" w:sz="0" w:space="0" w:color="auto"/>
        <w:bottom w:val="none" w:sz="0" w:space="0" w:color="auto"/>
        <w:right w:val="none" w:sz="0" w:space="0" w:color="auto"/>
      </w:divBdr>
      <w:divsChild>
        <w:div w:id="2034111285">
          <w:marLeft w:val="0"/>
          <w:marRight w:val="0"/>
          <w:marTop w:val="432"/>
          <w:marBottom w:val="0"/>
          <w:divBdr>
            <w:top w:val="none" w:sz="0" w:space="0" w:color="auto"/>
            <w:left w:val="none" w:sz="0" w:space="0" w:color="auto"/>
            <w:bottom w:val="none" w:sz="0" w:space="0" w:color="auto"/>
            <w:right w:val="none" w:sz="0" w:space="0" w:color="auto"/>
          </w:divBdr>
        </w:div>
        <w:div w:id="1113134750">
          <w:marLeft w:val="0"/>
          <w:marRight w:val="0"/>
          <w:marTop w:val="0"/>
          <w:marBottom w:val="0"/>
          <w:divBdr>
            <w:top w:val="none" w:sz="0" w:space="0" w:color="auto"/>
            <w:left w:val="none" w:sz="0" w:space="0" w:color="auto"/>
            <w:bottom w:val="none" w:sz="0" w:space="0" w:color="auto"/>
            <w:right w:val="none" w:sz="0" w:space="0" w:color="auto"/>
          </w:divBdr>
          <w:divsChild>
            <w:div w:id="1683705475">
              <w:marLeft w:val="0"/>
              <w:marRight w:val="0"/>
              <w:marTop w:val="0"/>
              <w:marBottom w:val="0"/>
              <w:divBdr>
                <w:top w:val="none" w:sz="0" w:space="0" w:color="auto"/>
                <w:left w:val="none" w:sz="0" w:space="0" w:color="auto"/>
                <w:bottom w:val="none" w:sz="0" w:space="0" w:color="auto"/>
                <w:right w:val="none" w:sz="0" w:space="0" w:color="auto"/>
              </w:divBdr>
              <w:divsChild>
                <w:div w:id="1740521085">
                  <w:marLeft w:val="0"/>
                  <w:marRight w:val="0"/>
                  <w:marTop w:val="0"/>
                  <w:marBottom w:val="0"/>
                  <w:divBdr>
                    <w:top w:val="none" w:sz="0" w:space="0" w:color="auto"/>
                    <w:left w:val="none" w:sz="0" w:space="0" w:color="auto"/>
                    <w:bottom w:val="none" w:sz="0" w:space="0" w:color="auto"/>
                    <w:right w:val="none" w:sz="0" w:space="0" w:color="auto"/>
                  </w:divBdr>
                </w:div>
              </w:divsChild>
            </w:div>
            <w:div w:id="2050058736">
              <w:marLeft w:val="0"/>
              <w:marRight w:val="0"/>
              <w:marTop w:val="0"/>
              <w:marBottom w:val="0"/>
              <w:divBdr>
                <w:top w:val="none" w:sz="0" w:space="0" w:color="auto"/>
                <w:left w:val="none" w:sz="0" w:space="0" w:color="auto"/>
                <w:bottom w:val="none" w:sz="0" w:space="0" w:color="auto"/>
                <w:right w:val="none" w:sz="0" w:space="0" w:color="auto"/>
              </w:divBdr>
              <w:divsChild>
                <w:div w:id="254019935">
                  <w:marLeft w:val="0"/>
                  <w:marRight w:val="0"/>
                  <w:marTop w:val="0"/>
                  <w:marBottom w:val="0"/>
                  <w:divBdr>
                    <w:top w:val="none" w:sz="0" w:space="0" w:color="auto"/>
                    <w:left w:val="none" w:sz="0" w:space="0" w:color="auto"/>
                    <w:bottom w:val="none" w:sz="0" w:space="0" w:color="auto"/>
                    <w:right w:val="none" w:sz="0" w:space="0" w:color="auto"/>
                  </w:divBdr>
                </w:div>
              </w:divsChild>
            </w:div>
            <w:div w:id="2139491221">
              <w:marLeft w:val="0"/>
              <w:marRight w:val="0"/>
              <w:marTop w:val="0"/>
              <w:marBottom w:val="0"/>
              <w:divBdr>
                <w:top w:val="none" w:sz="0" w:space="0" w:color="auto"/>
                <w:left w:val="none" w:sz="0" w:space="0" w:color="auto"/>
                <w:bottom w:val="none" w:sz="0" w:space="0" w:color="auto"/>
                <w:right w:val="none" w:sz="0" w:space="0" w:color="auto"/>
              </w:divBdr>
              <w:divsChild>
                <w:div w:id="1394620713">
                  <w:marLeft w:val="0"/>
                  <w:marRight w:val="0"/>
                  <w:marTop w:val="0"/>
                  <w:marBottom w:val="0"/>
                  <w:divBdr>
                    <w:top w:val="none" w:sz="0" w:space="0" w:color="auto"/>
                    <w:left w:val="none" w:sz="0" w:space="0" w:color="auto"/>
                    <w:bottom w:val="none" w:sz="0" w:space="0" w:color="auto"/>
                    <w:right w:val="none" w:sz="0" w:space="0" w:color="auto"/>
                  </w:divBdr>
                </w:div>
              </w:divsChild>
            </w:div>
            <w:div w:id="1626304739">
              <w:marLeft w:val="0"/>
              <w:marRight w:val="0"/>
              <w:marTop w:val="0"/>
              <w:marBottom w:val="0"/>
              <w:divBdr>
                <w:top w:val="none" w:sz="0" w:space="0" w:color="auto"/>
                <w:left w:val="none" w:sz="0" w:space="0" w:color="auto"/>
                <w:bottom w:val="none" w:sz="0" w:space="0" w:color="auto"/>
                <w:right w:val="none" w:sz="0" w:space="0" w:color="auto"/>
              </w:divBdr>
              <w:divsChild>
                <w:div w:id="1404260423">
                  <w:marLeft w:val="0"/>
                  <w:marRight w:val="0"/>
                  <w:marTop w:val="0"/>
                  <w:marBottom w:val="0"/>
                  <w:divBdr>
                    <w:top w:val="none" w:sz="0" w:space="0" w:color="auto"/>
                    <w:left w:val="none" w:sz="0" w:space="0" w:color="auto"/>
                    <w:bottom w:val="none" w:sz="0" w:space="0" w:color="auto"/>
                    <w:right w:val="none" w:sz="0" w:space="0" w:color="auto"/>
                  </w:divBdr>
                </w:div>
              </w:divsChild>
            </w:div>
            <w:div w:id="2140949029">
              <w:marLeft w:val="0"/>
              <w:marRight w:val="0"/>
              <w:marTop w:val="0"/>
              <w:marBottom w:val="0"/>
              <w:divBdr>
                <w:top w:val="none" w:sz="0" w:space="0" w:color="auto"/>
                <w:left w:val="none" w:sz="0" w:space="0" w:color="auto"/>
                <w:bottom w:val="none" w:sz="0" w:space="0" w:color="auto"/>
                <w:right w:val="none" w:sz="0" w:space="0" w:color="auto"/>
              </w:divBdr>
              <w:divsChild>
                <w:div w:id="1728721099">
                  <w:marLeft w:val="0"/>
                  <w:marRight w:val="0"/>
                  <w:marTop w:val="0"/>
                  <w:marBottom w:val="0"/>
                  <w:divBdr>
                    <w:top w:val="none" w:sz="0" w:space="0" w:color="auto"/>
                    <w:left w:val="none" w:sz="0" w:space="0" w:color="auto"/>
                    <w:bottom w:val="none" w:sz="0" w:space="0" w:color="auto"/>
                    <w:right w:val="none" w:sz="0" w:space="0" w:color="auto"/>
                  </w:divBdr>
                </w:div>
              </w:divsChild>
            </w:div>
            <w:div w:id="1583487087">
              <w:marLeft w:val="0"/>
              <w:marRight w:val="0"/>
              <w:marTop w:val="0"/>
              <w:marBottom w:val="0"/>
              <w:divBdr>
                <w:top w:val="none" w:sz="0" w:space="0" w:color="auto"/>
                <w:left w:val="none" w:sz="0" w:space="0" w:color="auto"/>
                <w:bottom w:val="none" w:sz="0" w:space="0" w:color="auto"/>
                <w:right w:val="none" w:sz="0" w:space="0" w:color="auto"/>
              </w:divBdr>
              <w:divsChild>
                <w:div w:id="424882472">
                  <w:marLeft w:val="0"/>
                  <w:marRight w:val="0"/>
                  <w:marTop w:val="0"/>
                  <w:marBottom w:val="0"/>
                  <w:divBdr>
                    <w:top w:val="none" w:sz="0" w:space="0" w:color="auto"/>
                    <w:left w:val="none" w:sz="0" w:space="0" w:color="auto"/>
                    <w:bottom w:val="none" w:sz="0" w:space="0" w:color="auto"/>
                    <w:right w:val="none" w:sz="0" w:space="0" w:color="auto"/>
                  </w:divBdr>
                </w:div>
              </w:divsChild>
            </w:div>
            <w:div w:id="1273129280">
              <w:marLeft w:val="0"/>
              <w:marRight w:val="0"/>
              <w:marTop w:val="0"/>
              <w:marBottom w:val="0"/>
              <w:divBdr>
                <w:top w:val="none" w:sz="0" w:space="0" w:color="auto"/>
                <w:left w:val="none" w:sz="0" w:space="0" w:color="auto"/>
                <w:bottom w:val="none" w:sz="0" w:space="0" w:color="auto"/>
                <w:right w:val="none" w:sz="0" w:space="0" w:color="auto"/>
              </w:divBdr>
              <w:divsChild>
                <w:div w:id="1767920267">
                  <w:marLeft w:val="0"/>
                  <w:marRight w:val="0"/>
                  <w:marTop w:val="0"/>
                  <w:marBottom w:val="0"/>
                  <w:divBdr>
                    <w:top w:val="none" w:sz="0" w:space="0" w:color="auto"/>
                    <w:left w:val="none" w:sz="0" w:space="0" w:color="auto"/>
                    <w:bottom w:val="none" w:sz="0" w:space="0" w:color="auto"/>
                    <w:right w:val="none" w:sz="0" w:space="0" w:color="auto"/>
                  </w:divBdr>
                </w:div>
              </w:divsChild>
            </w:div>
            <w:div w:id="2092003367">
              <w:marLeft w:val="0"/>
              <w:marRight w:val="0"/>
              <w:marTop w:val="0"/>
              <w:marBottom w:val="0"/>
              <w:divBdr>
                <w:top w:val="none" w:sz="0" w:space="0" w:color="auto"/>
                <w:left w:val="none" w:sz="0" w:space="0" w:color="auto"/>
                <w:bottom w:val="none" w:sz="0" w:space="0" w:color="auto"/>
                <w:right w:val="none" w:sz="0" w:space="0" w:color="auto"/>
              </w:divBdr>
              <w:divsChild>
                <w:div w:id="1517310371">
                  <w:marLeft w:val="0"/>
                  <w:marRight w:val="0"/>
                  <w:marTop w:val="0"/>
                  <w:marBottom w:val="0"/>
                  <w:divBdr>
                    <w:top w:val="none" w:sz="0" w:space="0" w:color="auto"/>
                    <w:left w:val="none" w:sz="0" w:space="0" w:color="auto"/>
                    <w:bottom w:val="none" w:sz="0" w:space="0" w:color="auto"/>
                    <w:right w:val="none" w:sz="0" w:space="0" w:color="auto"/>
                  </w:divBdr>
                </w:div>
              </w:divsChild>
            </w:div>
            <w:div w:id="1387680374">
              <w:marLeft w:val="0"/>
              <w:marRight w:val="0"/>
              <w:marTop w:val="0"/>
              <w:marBottom w:val="0"/>
              <w:divBdr>
                <w:top w:val="none" w:sz="0" w:space="0" w:color="auto"/>
                <w:left w:val="none" w:sz="0" w:space="0" w:color="auto"/>
                <w:bottom w:val="none" w:sz="0" w:space="0" w:color="auto"/>
                <w:right w:val="none" w:sz="0" w:space="0" w:color="auto"/>
              </w:divBdr>
              <w:divsChild>
                <w:div w:id="906382133">
                  <w:marLeft w:val="0"/>
                  <w:marRight w:val="0"/>
                  <w:marTop w:val="0"/>
                  <w:marBottom w:val="0"/>
                  <w:divBdr>
                    <w:top w:val="none" w:sz="0" w:space="0" w:color="auto"/>
                    <w:left w:val="none" w:sz="0" w:space="0" w:color="auto"/>
                    <w:bottom w:val="none" w:sz="0" w:space="0" w:color="auto"/>
                    <w:right w:val="none" w:sz="0" w:space="0" w:color="auto"/>
                  </w:divBdr>
                </w:div>
              </w:divsChild>
            </w:div>
            <w:div w:id="2080324154">
              <w:marLeft w:val="0"/>
              <w:marRight w:val="0"/>
              <w:marTop w:val="0"/>
              <w:marBottom w:val="0"/>
              <w:divBdr>
                <w:top w:val="none" w:sz="0" w:space="0" w:color="auto"/>
                <w:left w:val="none" w:sz="0" w:space="0" w:color="auto"/>
                <w:bottom w:val="none" w:sz="0" w:space="0" w:color="auto"/>
                <w:right w:val="none" w:sz="0" w:space="0" w:color="auto"/>
              </w:divBdr>
              <w:divsChild>
                <w:div w:id="323167134">
                  <w:marLeft w:val="0"/>
                  <w:marRight w:val="0"/>
                  <w:marTop w:val="0"/>
                  <w:marBottom w:val="0"/>
                  <w:divBdr>
                    <w:top w:val="none" w:sz="0" w:space="0" w:color="auto"/>
                    <w:left w:val="none" w:sz="0" w:space="0" w:color="auto"/>
                    <w:bottom w:val="none" w:sz="0" w:space="0" w:color="auto"/>
                    <w:right w:val="none" w:sz="0" w:space="0" w:color="auto"/>
                  </w:divBdr>
                </w:div>
              </w:divsChild>
            </w:div>
            <w:div w:id="1339430244">
              <w:marLeft w:val="0"/>
              <w:marRight w:val="0"/>
              <w:marTop w:val="0"/>
              <w:marBottom w:val="0"/>
              <w:divBdr>
                <w:top w:val="none" w:sz="0" w:space="0" w:color="auto"/>
                <w:left w:val="none" w:sz="0" w:space="0" w:color="auto"/>
                <w:bottom w:val="none" w:sz="0" w:space="0" w:color="auto"/>
                <w:right w:val="none" w:sz="0" w:space="0" w:color="auto"/>
              </w:divBdr>
              <w:divsChild>
                <w:div w:id="1533375992">
                  <w:marLeft w:val="0"/>
                  <w:marRight w:val="0"/>
                  <w:marTop w:val="0"/>
                  <w:marBottom w:val="0"/>
                  <w:divBdr>
                    <w:top w:val="none" w:sz="0" w:space="0" w:color="auto"/>
                    <w:left w:val="none" w:sz="0" w:space="0" w:color="auto"/>
                    <w:bottom w:val="none" w:sz="0" w:space="0" w:color="auto"/>
                    <w:right w:val="none" w:sz="0" w:space="0" w:color="auto"/>
                  </w:divBdr>
                </w:div>
              </w:divsChild>
            </w:div>
            <w:div w:id="1659921594">
              <w:marLeft w:val="0"/>
              <w:marRight w:val="0"/>
              <w:marTop w:val="0"/>
              <w:marBottom w:val="0"/>
              <w:divBdr>
                <w:top w:val="none" w:sz="0" w:space="0" w:color="auto"/>
                <w:left w:val="none" w:sz="0" w:space="0" w:color="auto"/>
                <w:bottom w:val="none" w:sz="0" w:space="0" w:color="auto"/>
                <w:right w:val="none" w:sz="0" w:space="0" w:color="auto"/>
              </w:divBdr>
              <w:divsChild>
                <w:div w:id="628827191">
                  <w:marLeft w:val="0"/>
                  <w:marRight w:val="0"/>
                  <w:marTop w:val="0"/>
                  <w:marBottom w:val="0"/>
                  <w:divBdr>
                    <w:top w:val="none" w:sz="0" w:space="0" w:color="auto"/>
                    <w:left w:val="none" w:sz="0" w:space="0" w:color="auto"/>
                    <w:bottom w:val="none" w:sz="0" w:space="0" w:color="auto"/>
                    <w:right w:val="none" w:sz="0" w:space="0" w:color="auto"/>
                  </w:divBdr>
                </w:div>
              </w:divsChild>
            </w:div>
            <w:div w:id="1799646502">
              <w:marLeft w:val="0"/>
              <w:marRight w:val="0"/>
              <w:marTop w:val="0"/>
              <w:marBottom w:val="0"/>
              <w:divBdr>
                <w:top w:val="none" w:sz="0" w:space="0" w:color="auto"/>
                <w:left w:val="none" w:sz="0" w:space="0" w:color="auto"/>
                <w:bottom w:val="none" w:sz="0" w:space="0" w:color="auto"/>
                <w:right w:val="none" w:sz="0" w:space="0" w:color="auto"/>
              </w:divBdr>
              <w:divsChild>
                <w:div w:id="1588222068">
                  <w:marLeft w:val="0"/>
                  <w:marRight w:val="0"/>
                  <w:marTop w:val="0"/>
                  <w:marBottom w:val="0"/>
                  <w:divBdr>
                    <w:top w:val="none" w:sz="0" w:space="0" w:color="auto"/>
                    <w:left w:val="none" w:sz="0" w:space="0" w:color="auto"/>
                    <w:bottom w:val="none" w:sz="0" w:space="0" w:color="auto"/>
                    <w:right w:val="none" w:sz="0" w:space="0" w:color="auto"/>
                  </w:divBdr>
                </w:div>
              </w:divsChild>
            </w:div>
            <w:div w:id="876234508">
              <w:marLeft w:val="0"/>
              <w:marRight w:val="0"/>
              <w:marTop w:val="0"/>
              <w:marBottom w:val="0"/>
              <w:divBdr>
                <w:top w:val="none" w:sz="0" w:space="0" w:color="auto"/>
                <w:left w:val="none" w:sz="0" w:space="0" w:color="auto"/>
                <w:bottom w:val="none" w:sz="0" w:space="0" w:color="auto"/>
                <w:right w:val="none" w:sz="0" w:space="0" w:color="auto"/>
              </w:divBdr>
              <w:divsChild>
                <w:div w:id="1872764691">
                  <w:marLeft w:val="0"/>
                  <w:marRight w:val="0"/>
                  <w:marTop w:val="0"/>
                  <w:marBottom w:val="0"/>
                  <w:divBdr>
                    <w:top w:val="none" w:sz="0" w:space="0" w:color="auto"/>
                    <w:left w:val="none" w:sz="0" w:space="0" w:color="auto"/>
                    <w:bottom w:val="none" w:sz="0" w:space="0" w:color="auto"/>
                    <w:right w:val="none" w:sz="0" w:space="0" w:color="auto"/>
                  </w:divBdr>
                </w:div>
              </w:divsChild>
            </w:div>
            <w:div w:id="708994051">
              <w:marLeft w:val="0"/>
              <w:marRight w:val="0"/>
              <w:marTop w:val="0"/>
              <w:marBottom w:val="0"/>
              <w:divBdr>
                <w:top w:val="none" w:sz="0" w:space="0" w:color="auto"/>
                <w:left w:val="none" w:sz="0" w:space="0" w:color="auto"/>
                <w:bottom w:val="none" w:sz="0" w:space="0" w:color="auto"/>
                <w:right w:val="none" w:sz="0" w:space="0" w:color="auto"/>
              </w:divBdr>
              <w:divsChild>
                <w:div w:id="733821350">
                  <w:marLeft w:val="0"/>
                  <w:marRight w:val="0"/>
                  <w:marTop w:val="0"/>
                  <w:marBottom w:val="0"/>
                  <w:divBdr>
                    <w:top w:val="none" w:sz="0" w:space="0" w:color="auto"/>
                    <w:left w:val="none" w:sz="0" w:space="0" w:color="auto"/>
                    <w:bottom w:val="none" w:sz="0" w:space="0" w:color="auto"/>
                    <w:right w:val="none" w:sz="0" w:space="0" w:color="auto"/>
                  </w:divBdr>
                </w:div>
              </w:divsChild>
            </w:div>
            <w:div w:id="213541856">
              <w:marLeft w:val="0"/>
              <w:marRight w:val="0"/>
              <w:marTop w:val="0"/>
              <w:marBottom w:val="0"/>
              <w:divBdr>
                <w:top w:val="none" w:sz="0" w:space="0" w:color="auto"/>
                <w:left w:val="none" w:sz="0" w:space="0" w:color="auto"/>
                <w:bottom w:val="none" w:sz="0" w:space="0" w:color="auto"/>
                <w:right w:val="none" w:sz="0" w:space="0" w:color="auto"/>
              </w:divBdr>
              <w:divsChild>
                <w:div w:id="1850832067">
                  <w:marLeft w:val="0"/>
                  <w:marRight w:val="0"/>
                  <w:marTop w:val="0"/>
                  <w:marBottom w:val="0"/>
                  <w:divBdr>
                    <w:top w:val="none" w:sz="0" w:space="0" w:color="auto"/>
                    <w:left w:val="none" w:sz="0" w:space="0" w:color="auto"/>
                    <w:bottom w:val="none" w:sz="0" w:space="0" w:color="auto"/>
                    <w:right w:val="none" w:sz="0" w:space="0" w:color="auto"/>
                  </w:divBdr>
                </w:div>
              </w:divsChild>
            </w:div>
            <w:div w:id="707726472">
              <w:marLeft w:val="0"/>
              <w:marRight w:val="0"/>
              <w:marTop w:val="0"/>
              <w:marBottom w:val="0"/>
              <w:divBdr>
                <w:top w:val="none" w:sz="0" w:space="0" w:color="auto"/>
                <w:left w:val="none" w:sz="0" w:space="0" w:color="auto"/>
                <w:bottom w:val="none" w:sz="0" w:space="0" w:color="auto"/>
                <w:right w:val="none" w:sz="0" w:space="0" w:color="auto"/>
              </w:divBdr>
              <w:divsChild>
                <w:div w:id="631524885">
                  <w:marLeft w:val="0"/>
                  <w:marRight w:val="0"/>
                  <w:marTop w:val="0"/>
                  <w:marBottom w:val="0"/>
                  <w:divBdr>
                    <w:top w:val="none" w:sz="0" w:space="0" w:color="auto"/>
                    <w:left w:val="none" w:sz="0" w:space="0" w:color="auto"/>
                    <w:bottom w:val="none" w:sz="0" w:space="0" w:color="auto"/>
                    <w:right w:val="none" w:sz="0" w:space="0" w:color="auto"/>
                  </w:divBdr>
                </w:div>
              </w:divsChild>
            </w:div>
            <w:div w:id="2105421101">
              <w:marLeft w:val="0"/>
              <w:marRight w:val="0"/>
              <w:marTop w:val="0"/>
              <w:marBottom w:val="0"/>
              <w:divBdr>
                <w:top w:val="none" w:sz="0" w:space="0" w:color="auto"/>
                <w:left w:val="none" w:sz="0" w:space="0" w:color="auto"/>
                <w:bottom w:val="none" w:sz="0" w:space="0" w:color="auto"/>
                <w:right w:val="none" w:sz="0" w:space="0" w:color="auto"/>
              </w:divBdr>
              <w:divsChild>
                <w:div w:id="1133519911">
                  <w:marLeft w:val="0"/>
                  <w:marRight w:val="0"/>
                  <w:marTop w:val="0"/>
                  <w:marBottom w:val="0"/>
                  <w:divBdr>
                    <w:top w:val="none" w:sz="0" w:space="0" w:color="auto"/>
                    <w:left w:val="none" w:sz="0" w:space="0" w:color="auto"/>
                    <w:bottom w:val="none" w:sz="0" w:space="0" w:color="auto"/>
                    <w:right w:val="none" w:sz="0" w:space="0" w:color="auto"/>
                  </w:divBdr>
                </w:div>
              </w:divsChild>
            </w:div>
            <w:div w:id="922763733">
              <w:marLeft w:val="0"/>
              <w:marRight w:val="0"/>
              <w:marTop w:val="0"/>
              <w:marBottom w:val="0"/>
              <w:divBdr>
                <w:top w:val="none" w:sz="0" w:space="0" w:color="auto"/>
                <w:left w:val="none" w:sz="0" w:space="0" w:color="auto"/>
                <w:bottom w:val="none" w:sz="0" w:space="0" w:color="auto"/>
                <w:right w:val="none" w:sz="0" w:space="0" w:color="auto"/>
              </w:divBdr>
              <w:divsChild>
                <w:div w:id="849443710">
                  <w:marLeft w:val="0"/>
                  <w:marRight w:val="0"/>
                  <w:marTop w:val="0"/>
                  <w:marBottom w:val="0"/>
                  <w:divBdr>
                    <w:top w:val="none" w:sz="0" w:space="0" w:color="auto"/>
                    <w:left w:val="none" w:sz="0" w:space="0" w:color="auto"/>
                    <w:bottom w:val="none" w:sz="0" w:space="0" w:color="auto"/>
                    <w:right w:val="none" w:sz="0" w:space="0" w:color="auto"/>
                  </w:divBdr>
                </w:div>
              </w:divsChild>
            </w:div>
            <w:div w:id="1005985213">
              <w:marLeft w:val="0"/>
              <w:marRight w:val="0"/>
              <w:marTop w:val="0"/>
              <w:marBottom w:val="0"/>
              <w:divBdr>
                <w:top w:val="none" w:sz="0" w:space="0" w:color="auto"/>
                <w:left w:val="none" w:sz="0" w:space="0" w:color="auto"/>
                <w:bottom w:val="none" w:sz="0" w:space="0" w:color="auto"/>
                <w:right w:val="none" w:sz="0" w:space="0" w:color="auto"/>
              </w:divBdr>
              <w:divsChild>
                <w:div w:id="479078945">
                  <w:marLeft w:val="0"/>
                  <w:marRight w:val="0"/>
                  <w:marTop w:val="0"/>
                  <w:marBottom w:val="0"/>
                  <w:divBdr>
                    <w:top w:val="none" w:sz="0" w:space="0" w:color="auto"/>
                    <w:left w:val="none" w:sz="0" w:space="0" w:color="auto"/>
                    <w:bottom w:val="none" w:sz="0" w:space="0" w:color="auto"/>
                    <w:right w:val="none" w:sz="0" w:space="0" w:color="auto"/>
                  </w:divBdr>
                </w:div>
              </w:divsChild>
            </w:div>
            <w:div w:id="1013537643">
              <w:marLeft w:val="0"/>
              <w:marRight w:val="0"/>
              <w:marTop w:val="0"/>
              <w:marBottom w:val="0"/>
              <w:divBdr>
                <w:top w:val="none" w:sz="0" w:space="0" w:color="auto"/>
                <w:left w:val="none" w:sz="0" w:space="0" w:color="auto"/>
                <w:bottom w:val="none" w:sz="0" w:space="0" w:color="auto"/>
                <w:right w:val="none" w:sz="0" w:space="0" w:color="auto"/>
              </w:divBdr>
              <w:divsChild>
                <w:div w:id="2027050151">
                  <w:marLeft w:val="0"/>
                  <w:marRight w:val="0"/>
                  <w:marTop w:val="0"/>
                  <w:marBottom w:val="0"/>
                  <w:divBdr>
                    <w:top w:val="none" w:sz="0" w:space="0" w:color="auto"/>
                    <w:left w:val="none" w:sz="0" w:space="0" w:color="auto"/>
                    <w:bottom w:val="none" w:sz="0" w:space="0" w:color="auto"/>
                    <w:right w:val="none" w:sz="0" w:space="0" w:color="auto"/>
                  </w:divBdr>
                </w:div>
              </w:divsChild>
            </w:div>
            <w:div w:id="1170681589">
              <w:marLeft w:val="0"/>
              <w:marRight w:val="0"/>
              <w:marTop w:val="0"/>
              <w:marBottom w:val="0"/>
              <w:divBdr>
                <w:top w:val="none" w:sz="0" w:space="0" w:color="auto"/>
                <w:left w:val="none" w:sz="0" w:space="0" w:color="auto"/>
                <w:bottom w:val="none" w:sz="0" w:space="0" w:color="auto"/>
                <w:right w:val="none" w:sz="0" w:space="0" w:color="auto"/>
              </w:divBdr>
              <w:divsChild>
                <w:div w:id="1032267223">
                  <w:marLeft w:val="0"/>
                  <w:marRight w:val="0"/>
                  <w:marTop w:val="0"/>
                  <w:marBottom w:val="0"/>
                  <w:divBdr>
                    <w:top w:val="none" w:sz="0" w:space="0" w:color="auto"/>
                    <w:left w:val="none" w:sz="0" w:space="0" w:color="auto"/>
                    <w:bottom w:val="none" w:sz="0" w:space="0" w:color="auto"/>
                    <w:right w:val="none" w:sz="0" w:space="0" w:color="auto"/>
                  </w:divBdr>
                </w:div>
              </w:divsChild>
            </w:div>
            <w:div w:id="73015815">
              <w:marLeft w:val="0"/>
              <w:marRight w:val="0"/>
              <w:marTop w:val="0"/>
              <w:marBottom w:val="0"/>
              <w:divBdr>
                <w:top w:val="none" w:sz="0" w:space="0" w:color="auto"/>
                <w:left w:val="none" w:sz="0" w:space="0" w:color="auto"/>
                <w:bottom w:val="none" w:sz="0" w:space="0" w:color="auto"/>
                <w:right w:val="none" w:sz="0" w:space="0" w:color="auto"/>
              </w:divBdr>
              <w:divsChild>
                <w:div w:id="223688411">
                  <w:marLeft w:val="0"/>
                  <w:marRight w:val="0"/>
                  <w:marTop w:val="0"/>
                  <w:marBottom w:val="0"/>
                  <w:divBdr>
                    <w:top w:val="none" w:sz="0" w:space="0" w:color="auto"/>
                    <w:left w:val="none" w:sz="0" w:space="0" w:color="auto"/>
                    <w:bottom w:val="none" w:sz="0" w:space="0" w:color="auto"/>
                    <w:right w:val="none" w:sz="0" w:space="0" w:color="auto"/>
                  </w:divBdr>
                </w:div>
              </w:divsChild>
            </w:div>
            <w:div w:id="691762618">
              <w:marLeft w:val="0"/>
              <w:marRight w:val="0"/>
              <w:marTop w:val="0"/>
              <w:marBottom w:val="0"/>
              <w:divBdr>
                <w:top w:val="none" w:sz="0" w:space="0" w:color="auto"/>
                <w:left w:val="none" w:sz="0" w:space="0" w:color="auto"/>
                <w:bottom w:val="none" w:sz="0" w:space="0" w:color="auto"/>
                <w:right w:val="none" w:sz="0" w:space="0" w:color="auto"/>
              </w:divBdr>
              <w:divsChild>
                <w:div w:id="126434536">
                  <w:marLeft w:val="0"/>
                  <w:marRight w:val="0"/>
                  <w:marTop w:val="0"/>
                  <w:marBottom w:val="0"/>
                  <w:divBdr>
                    <w:top w:val="none" w:sz="0" w:space="0" w:color="auto"/>
                    <w:left w:val="none" w:sz="0" w:space="0" w:color="auto"/>
                    <w:bottom w:val="none" w:sz="0" w:space="0" w:color="auto"/>
                    <w:right w:val="none" w:sz="0" w:space="0" w:color="auto"/>
                  </w:divBdr>
                </w:div>
              </w:divsChild>
            </w:div>
            <w:div w:id="1989095136">
              <w:marLeft w:val="0"/>
              <w:marRight w:val="0"/>
              <w:marTop w:val="0"/>
              <w:marBottom w:val="0"/>
              <w:divBdr>
                <w:top w:val="none" w:sz="0" w:space="0" w:color="auto"/>
                <w:left w:val="none" w:sz="0" w:space="0" w:color="auto"/>
                <w:bottom w:val="none" w:sz="0" w:space="0" w:color="auto"/>
                <w:right w:val="none" w:sz="0" w:space="0" w:color="auto"/>
              </w:divBdr>
              <w:divsChild>
                <w:div w:id="465591142">
                  <w:marLeft w:val="0"/>
                  <w:marRight w:val="0"/>
                  <w:marTop w:val="0"/>
                  <w:marBottom w:val="0"/>
                  <w:divBdr>
                    <w:top w:val="none" w:sz="0" w:space="0" w:color="auto"/>
                    <w:left w:val="none" w:sz="0" w:space="0" w:color="auto"/>
                    <w:bottom w:val="none" w:sz="0" w:space="0" w:color="auto"/>
                    <w:right w:val="none" w:sz="0" w:space="0" w:color="auto"/>
                  </w:divBdr>
                </w:div>
              </w:divsChild>
            </w:div>
            <w:div w:id="1011952163">
              <w:marLeft w:val="0"/>
              <w:marRight w:val="0"/>
              <w:marTop w:val="0"/>
              <w:marBottom w:val="0"/>
              <w:divBdr>
                <w:top w:val="none" w:sz="0" w:space="0" w:color="auto"/>
                <w:left w:val="none" w:sz="0" w:space="0" w:color="auto"/>
                <w:bottom w:val="none" w:sz="0" w:space="0" w:color="auto"/>
                <w:right w:val="none" w:sz="0" w:space="0" w:color="auto"/>
              </w:divBdr>
              <w:divsChild>
                <w:div w:id="1312949073">
                  <w:marLeft w:val="0"/>
                  <w:marRight w:val="0"/>
                  <w:marTop w:val="0"/>
                  <w:marBottom w:val="0"/>
                  <w:divBdr>
                    <w:top w:val="none" w:sz="0" w:space="0" w:color="auto"/>
                    <w:left w:val="none" w:sz="0" w:space="0" w:color="auto"/>
                    <w:bottom w:val="none" w:sz="0" w:space="0" w:color="auto"/>
                    <w:right w:val="none" w:sz="0" w:space="0" w:color="auto"/>
                  </w:divBdr>
                </w:div>
              </w:divsChild>
            </w:div>
            <w:div w:id="490563012">
              <w:marLeft w:val="0"/>
              <w:marRight w:val="0"/>
              <w:marTop w:val="0"/>
              <w:marBottom w:val="0"/>
              <w:divBdr>
                <w:top w:val="none" w:sz="0" w:space="0" w:color="auto"/>
                <w:left w:val="none" w:sz="0" w:space="0" w:color="auto"/>
                <w:bottom w:val="none" w:sz="0" w:space="0" w:color="auto"/>
                <w:right w:val="none" w:sz="0" w:space="0" w:color="auto"/>
              </w:divBdr>
              <w:divsChild>
                <w:div w:id="191915866">
                  <w:marLeft w:val="0"/>
                  <w:marRight w:val="0"/>
                  <w:marTop w:val="0"/>
                  <w:marBottom w:val="0"/>
                  <w:divBdr>
                    <w:top w:val="none" w:sz="0" w:space="0" w:color="auto"/>
                    <w:left w:val="none" w:sz="0" w:space="0" w:color="auto"/>
                    <w:bottom w:val="none" w:sz="0" w:space="0" w:color="auto"/>
                    <w:right w:val="none" w:sz="0" w:space="0" w:color="auto"/>
                  </w:divBdr>
                </w:div>
              </w:divsChild>
            </w:div>
            <w:div w:id="1342704152">
              <w:marLeft w:val="0"/>
              <w:marRight w:val="0"/>
              <w:marTop w:val="0"/>
              <w:marBottom w:val="0"/>
              <w:divBdr>
                <w:top w:val="none" w:sz="0" w:space="0" w:color="auto"/>
                <w:left w:val="none" w:sz="0" w:space="0" w:color="auto"/>
                <w:bottom w:val="none" w:sz="0" w:space="0" w:color="auto"/>
                <w:right w:val="none" w:sz="0" w:space="0" w:color="auto"/>
              </w:divBdr>
              <w:divsChild>
                <w:div w:id="698556243">
                  <w:marLeft w:val="0"/>
                  <w:marRight w:val="0"/>
                  <w:marTop w:val="0"/>
                  <w:marBottom w:val="0"/>
                  <w:divBdr>
                    <w:top w:val="none" w:sz="0" w:space="0" w:color="auto"/>
                    <w:left w:val="none" w:sz="0" w:space="0" w:color="auto"/>
                    <w:bottom w:val="none" w:sz="0" w:space="0" w:color="auto"/>
                    <w:right w:val="none" w:sz="0" w:space="0" w:color="auto"/>
                  </w:divBdr>
                </w:div>
              </w:divsChild>
            </w:div>
            <w:div w:id="831141295">
              <w:marLeft w:val="0"/>
              <w:marRight w:val="0"/>
              <w:marTop w:val="0"/>
              <w:marBottom w:val="0"/>
              <w:divBdr>
                <w:top w:val="none" w:sz="0" w:space="0" w:color="auto"/>
                <w:left w:val="none" w:sz="0" w:space="0" w:color="auto"/>
                <w:bottom w:val="none" w:sz="0" w:space="0" w:color="auto"/>
                <w:right w:val="none" w:sz="0" w:space="0" w:color="auto"/>
              </w:divBdr>
              <w:divsChild>
                <w:div w:id="1269237985">
                  <w:marLeft w:val="0"/>
                  <w:marRight w:val="0"/>
                  <w:marTop w:val="0"/>
                  <w:marBottom w:val="0"/>
                  <w:divBdr>
                    <w:top w:val="none" w:sz="0" w:space="0" w:color="auto"/>
                    <w:left w:val="none" w:sz="0" w:space="0" w:color="auto"/>
                    <w:bottom w:val="none" w:sz="0" w:space="0" w:color="auto"/>
                    <w:right w:val="none" w:sz="0" w:space="0" w:color="auto"/>
                  </w:divBdr>
                </w:div>
              </w:divsChild>
            </w:div>
            <w:div w:id="277836613">
              <w:marLeft w:val="0"/>
              <w:marRight w:val="0"/>
              <w:marTop w:val="0"/>
              <w:marBottom w:val="0"/>
              <w:divBdr>
                <w:top w:val="none" w:sz="0" w:space="0" w:color="auto"/>
                <w:left w:val="none" w:sz="0" w:space="0" w:color="auto"/>
                <w:bottom w:val="none" w:sz="0" w:space="0" w:color="auto"/>
                <w:right w:val="none" w:sz="0" w:space="0" w:color="auto"/>
              </w:divBdr>
              <w:divsChild>
                <w:div w:id="187522665">
                  <w:marLeft w:val="0"/>
                  <w:marRight w:val="0"/>
                  <w:marTop w:val="0"/>
                  <w:marBottom w:val="0"/>
                  <w:divBdr>
                    <w:top w:val="none" w:sz="0" w:space="0" w:color="auto"/>
                    <w:left w:val="none" w:sz="0" w:space="0" w:color="auto"/>
                    <w:bottom w:val="none" w:sz="0" w:space="0" w:color="auto"/>
                    <w:right w:val="none" w:sz="0" w:space="0" w:color="auto"/>
                  </w:divBdr>
                </w:div>
              </w:divsChild>
            </w:div>
            <w:div w:id="1318923528">
              <w:marLeft w:val="0"/>
              <w:marRight w:val="0"/>
              <w:marTop w:val="0"/>
              <w:marBottom w:val="0"/>
              <w:divBdr>
                <w:top w:val="none" w:sz="0" w:space="0" w:color="auto"/>
                <w:left w:val="none" w:sz="0" w:space="0" w:color="auto"/>
                <w:bottom w:val="none" w:sz="0" w:space="0" w:color="auto"/>
                <w:right w:val="none" w:sz="0" w:space="0" w:color="auto"/>
              </w:divBdr>
              <w:divsChild>
                <w:div w:id="1310329418">
                  <w:marLeft w:val="0"/>
                  <w:marRight w:val="0"/>
                  <w:marTop w:val="0"/>
                  <w:marBottom w:val="0"/>
                  <w:divBdr>
                    <w:top w:val="none" w:sz="0" w:space="0" w:color="auto"/>
                    <w:left w:val="none" w:sz="0" w:space="0" w:color="auto"/>
                    <w:bottom w:val="none" w:sz="0" w:space="0" w:color="auto"/>
                    <w:right w:val="none" w:sz="0" w:space="0" w:color="auto"/>
                  </w:divBdr>
                </w:div>
              </w:divsChild>
            </w:div>
            <w:div w:id="1904681983">
              <w:marLeft w:val="0"/>
              <w:marRight w:val="0"/>
              <w:marTop w:val="0"/>
              <w:marBottom w:val="0"/>
              <w:divBdr>
                <w:top w:val="none" w:sz="0" w:space="0" w:color="auto"/>
                <w:left w:val="none" w:sz="0" w:space="0" w:color="auto"/>
                <w:bottom w:val="none" w:sz="0" w:space="0" w:color="auto"/>
                <w:right w:val="none" w:sz="0" w:space="0" w:color="auto"/>
              </w:divBdr>
              <w:divsChild>
                <w:div w:id="757479137">
                  <w:marLeft w:val="0"/>
                  <w:marRight w:val="0"/>
                  <w:marTop w:val="0"/>
                  <w:marBottom w:val="0"/>
                  <w:divBdr>
                    <w:top w:val="none" w:sz="0" w:space="0" w:color="auto"/>
                    <w:left w:val="none" w:sz="0" w:space="0" w:color="auto"/>
                    <w:bottom w:val="none" w:sz="0" w:space="0" w:color="auto"/>
                    <w:right w:val="none" w:sz="0" w:space="0" w:color="auto"/>
                  </w:divBdr>
                </w:div>
              </w:divsChild>
            </w:div>
            <w:div w:id="1174876238">
              <w:marLeft w:val="0"/>
              <w:marRight w:val="0"/>
              <w:marTop w:val="0"/>
              <w:marBottom w:val="0"/>
              <w:divBdr>
                <w:top w:val="none" w:sz="0" w:space="0" w:color="auto"/>
                <w:left w:val="none" w:sz="0" w:space="0" w:color="auto"/>
                <w:bottom w:val="none" w:sz="0" w:space="0" w:color="auto"/>
                <w:right w:val="none" w:sz="0" w:space="0" w:color="auto"/>
              </w:divBdr>
              <w:divsChild>
                <w:div w:id="213126654">
                  <w:marLeft w:val="0"/>
                  <w:marRight w:val="0"/>
                  <w:marTop w:val="0"/>
                  <w:marBottom w:val="0"/>
                  <w:divBdr>
                    <w:top w:val="none" w:sz="0" w:space="0" w:color="auto"/>
                    <w:left w:val="none" w:sz="0" w:space="0" w:color="auto"/>
                    <w:bottom w:val="none" w:sz="0" w:space="0" w:color="auto"/>
                    <w:right w:val="none" w:sz="0" w:space="0" w:color="auto"/>
                  </w:divBdr>
                </w:div>
              </w:divsChild>
            </w:div>
            <w:div w:id="891036070">
              <w:marLeft w:val="0"/>
              <w:marRight w:val="0"/>
              <w:marTop w:val="0"/>
              <w:marBottom w:val="0"/>
              <w:divBdr>
                <w:top w:val="none" w:sz="0" w:space="0" w:color="auto"/>
                <w:left w:val="none" w:sz="0" w:space="0" w:color="auto"/>
                <w:bottom w:val="none" w:sz="0" w:space="0" w:color="auto"/>
                <w:right w:val="none" w:sz="0" w:space="0" w:color="auto"/>
              </w:divBdr>
              <w:divsChild>
                <w:div w:id="1144784324">
                  <w:marLeft w:val="0"/>
                  <w:marRight w:val="0"/>
                  <w:marTop w:val="0"/>
                  <w:marBottom w:val="0"/>
                  <w:divBdr>
                    <w:top w:val="none" w:sz="0" w:space="0" w:color="auto"/>
                    <w:left w:val="none" w:sz="0" w:space="0" w:color="auto"/>
                    <w:bottom w:val="none" w:sz="0" w:space="0" w:color="auto"/>
                    <w:right w:val="none" w:sz="0" w:space="0" w:color="auto"/>
                  </w:divBdr>
                </w:div>
              </w:divsChild>
            </w:div>
            <w:div w:id="1482231032">
              <w:marLeft w:val="0"/>
              <w:marRight w:val="0"/>
              <w:marTop w:val="0"/>
              <w:marBottom w:val="0"/>
              <w:divBdr>
                <w:top w:val="none" w:sz="0" w:space="0" w:color="auto"/>
                <w:left w:val="none" w:sz="0" w:space="0" w:color="auto"/>
                <w:bottom w:val="none" w:sz="0" w:space="0" w:color="auto"/>
                <w:right w:val="none" w:sz="0" w:space="0" w:color="auto"/>
              </w:divBdr>
              <w:divsChild>
                <w:div w:id="1958874118">
                  <w:marLeft w:val="0"/>
                  <w:marRight w:val="0"/>
                  <w:marTop w:val="0"/>
                  <w:marBottom w:val="0"/>
                  <w:divBdr>
                    <w:top w:val="none" w:sz="0" w:space="0" w:color="auto"/>
                    <w:left w:val="none" w:sz="0" w:space="0" w:color="auto"/>
                    <w:bottom w:val="none" w:sz="0" w:space="0" w:color="auto"/>
                    <w:right w:val="none" w:sz="0" w:space="0" w:color="auto"/>
                  </w:divBdr>
                </w:div>
              </w:divsChild>
            </w:div>
            <w:div w:id="1252279846">
              <w:marLeft w:val="0"/>
              <w:marRight w:val="0"/>
              <w:marTop w:val="0"/>
              <w:marBottom w:val="0"/>
              <w:divBdr>
                <w:top w:val="none" w:sz="0" w:space="0" w:color="auto"/>
                <w:left w:val="none" w:sz="0" w:space="0" w:color="auto"/>
                <w:bottom w:val="none" w:sz="0" w:space="0" w:color="auto"/>
                <w:right w:val="none" w:sz="0" w:space="0" w:color="auto"/>
              </w:divBdr>
              <w:divsChild>
                <w:div w:id="2381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0358">
          <w:marLeft w:val="0"/>
          <w:marRight w:val="0"/>
          <w:marTop w:val="0"/>
          <w:marBottom w:val="600"/>
          <w:divBdr>
            <w:top w:val="none" w:sz="0" w:space="0" w:color="auto"/>
            <w:left w:val="none" w:sz="0" w:space="0" w:color="auto"/>
            <w:bottom w:val="none" w:sz="0" w:space="0" w:color="auto"/>
            <w:right w:val="none" w:sz="0" w:space="0" w:color="auto"/>
          </w:divBdr>
        </w:div>
      </w:divsChild>
    </w:div>
    <w:div w:id="1798838567">
      <w:marLeft w:val="0"/>
      <w:marRight w:val="0"/>
      <w:marTop w:val="0"/>
      <w:marBottom w:val="0"/>
      <w:divBdr>
        <w:top w:val="none" w:sz="0" w:space="0" w:color="auto"/>
        <w:left w:val="none" w:sz="0" w:space="0" w:color="auto"/>
        <w:bottom w:val="none" w:sz="0" w:space="0" w:color="auto"/>
        <w:right w:val="none" w:sz="0" w:space="0" w:color="auto"/>
      </w:divBdr>
      <w:divsChild>
        <w:div w:id="2031298411">
          <w:marLeft w:val="0"/>
          <w:marRight w:val="0"/>
          <w:marTop w:val="432"/>
          <w:marBottom w:val="0"/>
          <w:divBdr>
            <w:top w:val="none" w:sz="0" w:space="0" w:color="auto"/>
            <w:left w:val="none" w:sz="0" w:space="0" w:color="auto"/>
            <w:bottom w:val="none" w:sz="0" w:space="0" w:color="auto"/>
            <w:right w:val="none" w:sz="0" w:space="0" w:color="auto"/>
          </w:divBdr>
        </w:div>
        <w:div w:id="1169097445">
          <w:marLeft w:val="0"/>
          <w:marRight w:val="0"/>
          <w:marTop w:val="0"/>
          <w:marBottom w:val="0"/>
          <w:divBdr>
            <w:top w:val="none" w:sz="0" w:space="0" w:color="auto"/>
            <w:left w:val="none" w:sz="0" w:space="0" w:color="auto"/>
            <w:bottom w:val="none" w:sz="0" w:space="0" w:color="auto"/>
            <w:right w:val="none" w:sz="0" w:space="0" w:color="auto"/>
          </w:divBdr>
        </w:div>
        <w:div w:id="175001668">
          <w:marLeft w:val="0"/>
          <w:marRight w:val="0"/>
          <w:marTop w:val="0"/>
          <w:marBottom w:val="600"/>
          <w:divBdr>
            <w:top w:val="none" w:sz="0" w:space="0" w:color="auto"/>
            <w:left w:val="none" w:sz="0" w:space="0" w:color="auto"/>
            <w:bottom w:val="none" w:sz="0" w:space="0" w:color="auto"/>
            <w:right w:val="none" w:sz="0" w:space="0" w:color="auto"/>
          </w:divBdr>
        </w:div>
      </w:divsChild>
    </w:div>
    <w:div w:id="1807970518">
      <w:marLeft w:val="0"/>
      <w:marRight w:val="0"/>
      <w:marTop w:val="0"/>
      <w:marBottom w:val="0"/>
      <w:divBdr>
        <w:top w:val="none" w:sz="0" w:space="0" w:color="auto"/>
        <w:left w:val="none" w:sz="0" w:space="0" w:color="auto"/>
        <w:bottom w:val="none" w:sz="0" w:space="0" w:color="auto"/>
        <w:right w:val="none" w:sz="0" w:space="0" w:color="auto"/>
      </w:divBdr>
      <w:divsChild>
        <w:div w:id="970019052">
          <w:marLeft w:val="0"/>
          <w:marRight w:val="0"/>
          <w:marTop w:val="432"/>
          <w:marBottom w:val="0"/>
          <w:divBdr>
            <w:top w:val="none" w:sz="0" w:space="0" w:color="auto"/>
            <w:left w:val="none" w:sz="0" w:space="0" w:color="auto"/>
            <w:bottom w:val="none" w:sz="0" w:space="0" w:color="auto"/>
            <w:right w:val="none" w:sz="0" w:space="0" w:color="auto"/>
          </w:divBdr>
        </w:div>
        <w:div w:id="447822475">
          <w:marLeft w:val="0"/>
          <w:marRight w:val="0"/>
          <w:marTop w:val="0"/>
          <w:marBottom w:val="0"/>
          <w:divBdr>
            <w:top w:val="none" w:sz="0" w:space="0" w:color="auto"/>
            <w:left w:val="none" w:sz="0" w:space="0" w:color="auto"/>
            <w:bottom w:val="none" w:sz="0" w:space="0" w:color="auto"/>
            <w:right w:val="none" w:sz="0" w:space="0" w:color="auto"/>
          </w:divBdr>
          <w:divsChild>
            <w:div w:id="757990661">
              <w:marLeft w:val="0"/>
              <w:marRight w:val="0"/>
              <w:marTop w:val="0"/>
              <w:marBottom w:val="0"/>
              <w:divBdr>
                <w:top w:val="none" w:sz="0" w:space="0" w:color="auto"/>
                <w:left w:val="none" w:sz="0" w:space="0" w:color="auto"/>
                <w:bottom w:val="none" w:sz="0" w:space="0" w:color="auto"/>
                <w:right w:val="none" w:sz="0" w:space="0" w:color="auto"/>
              </w:divBdr>
              <w:divsChild>
                <w:div w:id="2040353188">
                  <w:marLeft w:val="0"/>
                  <w:marRight w:val="0"/>
                  <w:marTop w:val="0"/>
                  <w:marBottom w:val="0"/>
                  <w:divBdr>
                    <w:top w:val="none" w:sz="0" w:space="0" w:color="auto"/>
                    <w:left w:val="none" w:sz="0" w:space="0" w:color="auto"/>
                    <w:bottom w:val="none" w:sz="0" w:space="0" w:color="auto"/>
                    <w:right w:val="none" w:sz="0" w:space="0" w:color="auto"/>
                  </w:divBdr>
                </w:div>
              </w:divsChild>
            </w:div>
            <w:div w:id="144665231">
              <w:marLeft w:val="0"/>
              <w:marRight w:val="0"/>
              <w:marTop w:val="0"/>
              <w:marBottom w:val="0"/>
              <w:divBdr>
                <w:top w:val="none" w:sz="0" w:space="0" w:color="auto"/>
                <w:left w:val="none" w:sz="0" w:space="0" w:color="auto"/>
                <w:bottom w:val="none" w:sz="0" w:space="0" w:color="auto"/>
                <w:right w:val="none" w:sz="0" w:space="0" w:color="auto"/>
              </w:divBdr>
              <w:divsChild>
                <w:div w:id="237058072">
                  <w:marLeft w:val="0"/>
                  <w:marRight w:val="0"/>
                  <w:marTop w:val="0"/>
                  <w:marBottom w:val="0"/>
                  <w:divBdr>
                    <w:top w:val="none" w:sz="0" w:space="0" w:color="auto"/>
                    <w:left w:val="none" w:sz="0" w:space="0" w:color="auto"/>
                    <w:bottom w:val="none" w:sz="0" w:space="0" w:color="auto"/>
                    <w:right w:val="none" w:sz="0" w:space="0" w:color="auto"/>
                  </w:divBdr>
                </w:div>
              </w:divsChild>
            </w:div>
            <w:div w:id="1289244441">
              <w:marLeft w:val="0"/>
              <w:marRight w:val="0"/>
              <w:marTop w:val="0"/>
              <w:marBottom w:val="0"/>
              <w:divBdr>
                <w:top w:val="none" w:sz="0" w:space="0" w:color="auto"/>
                <w:left w:val="none" w:sz="0" w:space="0" w:color="auto"/>
                <w:bottom w:val="none" w:sz="0" w:space="0" w:color="auto"/>
                <w:right w:val="none" w:sz="0" w:space="0" w:color="auto"/>
              </w:divBdr>
              <w:divsChild>
                <w:div w:id="105198848">
                  <w:marLeft w:val="0"/>
                  <w:marRight w:val="0"/>
                  <w:marTop w:val="0"/>
                  <w:marBottom w:val="0"/>
                  <w:divBdr>
                    <w:top w:val="none" w:sz="0" w:space="0" w:color="auto"/>
                    <w:left w:val="none" w:sz="0" w:space="0" w:color="auto"/>
                    <w:bottom w:val="none" w:sz="0" w:space="0" w:color="auto"/>
                    <w:right w:val="none" w:sz="0" w:space="0" w:color="auto"/>
                  </w:divBdr>
                </w:div>
              </w:divsChild>
            </w:div>
            <w:div w:id="683897264">
              <w:marLeft w:val="0"/>
              <w:marRight w:val="0"/>
              <w:marTop w:val="0"/>
              <w:marBottom w:val="0"/>
              <w:divBdr>
                <w:top w:val="none" w:sz="0" w:space="0" w:color="auto"/>
                <w:left w:val="none" w:sz="0" w:space="0" w:color="auto"/>
                <w:bottom w:val="none" w:sz="0" w:space="0" w:color="auto"/>
                <w:right w:val="none" w:sz="0" w:space="0" w:color="auto"/>
              </w:divBdr>
              <w:divsChild>
                <w:div w:id="105857350">
                  <w:marLeft w:val="0"/>
                  <w:marRight w:val="0"/>
                  <w:marTop w:val="0"/>
                  <w:marBottom w:val="0"/>
                  <w:divBdr>
                    <w:top w:val="none" w:sz="0" w:space="0" w:color="auto"/>
                    <w:left w:val="none" w:sz="0" w:space="0" w:color="auto"/>
                    <w:bottom w:val="none" w:sz="0" w:space="0" w:color="auto"/>
                    <w:right w:val="none" w:sz="0" w:space="0" w:color="auto"/>
                  </w:divBdr>
                </w:div>
              </w:divsChild>
            </w:div>
            <w:div w:id="230888711">
              <w:marLeft w:val="0"/>
              <w:marRight w:val="0"/>
              <w:marTop w:val="0"/>
              <w:marBottom w:val="0"/>
              <w:divBdr>
                <w:top w:val="none" w:sz="0" w:space="0" w:color="auto"/>
                <w:left w:val="none" w:sz="0" w:space="0" w:color="auto"/>
                <w:bottom w:val="none" w:sz="0" w:space="0" w:color="auto"/>
                <w:right w:val="none" w:sz="0" w:space="0" w:color="auto"/>
              </w:divBdr>
              <w:divsChild>
                <w:div w:id="438373671">
                  <w:marLeft w:val="0"/>
                  <w:marRight w:val="0"/>
                  <w:marTop w:val="0"/>
                  <w:marBottom w:val="0"/>
                  <w:divBdr>
                    <w:top w:val="none" w:sz="0" w:space="0" w:color="auto"/>
                    <w:left w:val="none" w:sz="0" w:space="0" w:color="auto"/>
                    <w:bottom w:val="none" w:sz="0" w:space="0" w:color="auto"/>
                    <w:right w:val="none" w:sz="0" w:space="0" w:color="auto"/>
                  </w:divBdr>
                </w:div>
              </w:divsChild>
            </w:div>
            <w:div w:id="1172913002">
              <w:marLeft w:val="0"/>
              <w:marRight w:val="0"/>
              <w:marTop w:val="0"/>
              <w:marBottom w:val="0"/>
              <w:divBdr>
                <w:top w:val="none" w:sz="0" w:space="0" w:color="auto"/>
                <w:left w:val="none" w:sz="0" w:space="0" w:color="auto"/>
                <w:bottom w:val="none" w:sz="0" w:space="0" w:color="auto"/>
                <w:right w:val="none" w:sz="0" w:space="0" w:color="auto"/>
              </w:divBdr>
              <w:divsChild>
                <w:div w:id="1029526836">
                  <w:marLeft w:val="0"/>
                  <w:marRight w:val="0"/>
                  <w:marTop w:val="0"/>
                  <w:marBottom w:val="0"/>
                  <w:divBdr>
                    <w:top w:val="none" w:sz="0" w:space="0" w:color="auto"/>
                    <w:left w:val="none" w:sz="0" w:space="0" w:color="auto"/>
                    <w:bottom w:val="none" w:sz="0" w:space="0" w:color="auto"/>
                    <w:right w:val="none" w:sz="0" w:space="0" w:color="auto"/>
                  </w:divBdr>
                </w:div>
              </w:divsChild>
            </w:div>
            <w:div w:id="912158390">
              <w:marLeft w:val="0"/>
              <w:marRight w:val="0"/>
              <w:marTop w:val="0"/>
              <w:marBottom w:val="0"/>
              <w:divBdr>
                <w:top w:val="none" w:sz="0" w:space="0" w:color="auto"/>
                <w:left w:val="none" w:sz="0" w:space="0" w:color="auto"/>
                <w:bottom w:val="none" w:sz="0" w:space="0" w:color="auto"/>
                <w:right w:val="none" w:sz="0" w:space="0" w:color="auto"/>
              </w:divBdr>
              <w:divsChild>
                <w:div w:id="18203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1589">
          <w:marLeft w:val="0"/>
          <w:marRight w:val="0"/>
          <w:marTop w:val="0"/>
          <w:marBottom w:val="600"/>
          <w:divBdr>
            <w:top w:val="none" w:sz="0" w:space="0" w:color="auto"/>
            <w:left w:val="none" w:sz="0" w:space="0" w:color="auto"/>
            <w:bottom w:val="none" w:sz="0" w:space="0" w:color="auto"/>
            <w:right w:val="none" w:sz="0" w:space="0" w:color="auto"/>
          </w:divBdr>
        </w:div>
      </w:divsChild>
    </w:div>
    <w:div w:id="1832403752">
      <w:marLeft w:val="0"/>
      <w:marRight w:val="0"/>
      <w:marTop w:val="0"/>
      <w:marBottom w:val="0"/>
      <w:divBdr>
        <w:top w:val="none" w:sz="0" w:space="0" w:color="auto"/>
        <w:left w:val="none" w:sz="0" w:space="0" w:color="auto"/>
        <w:bottom w:val="none" w:sz="0" w:space="0" w:color="auto"/>
        <w:right w:val="none" w:sz="0" w:space="0" w:color="auto"/>
      </w:divBdr>
      <w:divsChild>
        <w:div w:id="167714551">
          <w:marLeft w:val="0"/>
          <w:marRight w:val="0"/>
          <w:marTop w:val="432"/>
          <w:marBottom w:val="0"/>
          <w:divBdr>
            <w:top w:val="none" w:sz="0" w:space="0" w:color="auto"/>
            <w:left w:val="none" w:sz="0" w:space="0" w:color="auto"/>
            <w:bottom w:val="none" w:sz="0" w:space="0" w:color="auto"/>
            <w:right w:val="none" w:sz="0" w:space="0" w:color="auto"/>
          </w:divBdr>
        </w:div>
        <w:div w:id="2136364295">
          <w:marLeft w:val="0"/>
          <w:marRight w:val="0"/>
          <w:marTop w:val="0"/>
          <w:marBottom w:val="0"/>
          <w:divBdr>
            <w:top w:val="none" w:sz="0" w:space="0" w:color="auto"/>
            <w:left w:val="none" w:sz="0" w:space="0" w:color="auto"/>
            <w:bottom w:val="none" w:sz="0" w:space="0" w:color="auto"/>
            <w:right w:val="none" w:sz="0" w:space="0" w:color="auto"/>
          </w:divBdr>
        </w:div>
        <w:div w:id="351880833">
          <w:marLeft w:val="0"/>
          <w:marRight w:val="0"/>
          <w:marTop w:val="0"/>
          <w:marBottom w:val="600"/>
          <w:divBdr>
            <w:top w:val="none" w:sz="0" w:space="0" w:color="auto"/>
            <w:left w:val="none" w:sz="0" w:space="0" w:color="auto"/>
            <w:bottom w:val="none" w:sz="0" w:space="0" w:color="auto"/>
            <w:right w:val="none" w:sz="0" w:space="0" w:color="auto"/>
          </w:divBdr>
        </w:div>
      </w:divsChild>
    </w:div>
    <w:div w:id="1839273717">
      <w:marLeft w:val="0"/>
      <w:marRight w:val="0"/>
      <w:marTop w:val="0"/>
      <w:marBottom w:val="0"/>
      <w:divBdr>
        <w:top w:val="none" w:sz="0" w:space="0" w:color="auto"/>
        <w:left w:val="none" w:sz="0" w:space="0" w:color="auto"/>
        <w:bottom w:val="none" w:sz="0" w:space="0" w:color="auto"/>
        <w:right w:val="none" w:sz="0" w:space="0" w:color="auto"/>
      </w:divBdr>
      <w:divsChild>
        <w:div w:id="740297549">
          <w:marLeft w:val="0"/>
          <w:marRight w:val="0"/>
          <w:marTop w:val="432"/>
          <w:marBottom w:val="0"/>
          <w:divBdr>
            <w:top w:val="none" w:sz="0" w:space="0" w:color="auto"/>
            <w:left w:val="none" w:sz="0" w:space="0" w:color="auto"/>
            <w:bottom w:val="none" w:sz="0" w:space="0" w:color="auto"/>
            <w:right w:val="none" w:sz="0" w:space="0" w:color="auto"/>
          </w:divBdr>
        </w:div>
        <w:div w:id="366443713">
          <w:marLeft w:val="0"/>
          <w:marRight w:val="0"/>
          <w:marTop w:val="0"/>
          <w:marBottom w:val="0"/>
          <w:divBdr>
            <w:top w:val="none" w:sz="0" w:space="0" w:color="auto"/>
            <w:left w:val="none" w:sz="0" w:space="0" w:color="auto"/>
            <w:bottom w:val="none" w:sz="0" w:space="0" w:color="auto"/>
            <w:right w:val="none" w:sz="0" w:space="0" w:color="auto"/>
          </w:divBdr>
          <w:divsChild>
            <w:div w:id="1000044697">
              <w:marLeft w:val="0"/>
              <w:marRight w:val="0"/>
              <w:marTop w:val="0"/>
              <w:marBottom w:val="0"/>
              <w:divBdr>
                <w:top w:val="none" w:sz="0" w:space="0" w:color="auto"/>
                <w:left w:val="none" w:sz="0" w:space="0" w:color="auto"/>
                <w:bottom w:val="none" w:sz="0" w:space="0" w:color="auto"/>
                <w:right w:val="none" w:sz="0" w:space="0" w:color="auto"/>
              </w:divBdr>
              <w:divsChild>
                <w:div w:id="416363512">
                  <w:marLeft w:val="0"/>
                  <w:marRight w:val="0"/>
                  <w:marTop w:val="0"/>
                  <w:marBottom w:val="0"/>
                  <w:divBdr>
                    <w:top w:val="none" w:sz="0" w:space="0" w:color="auto"/>
                    <w:left w:val="none" w:sz="0" w:space="0" w:color="auto"/>
                    <w:bottom w:val="none" w:sz="0" w:space="0" w:color="auto"/>
                    <w:right w:val="none" w:sz="0" w:space="0" w:color="auto"/>
                  </w:divBdr>
                </w:div>
              </w:divsChild>
            </w:div>
            <w:div w:id="303699719">
              <w:marLeft w:val="0"/>
              <w:marRight w:val="0"/>
              <w:marTop w:val="0"/>
              <w:marBottom w:val="0"/>
              <w:divBdr>
                <w:top w:val="none" w:sz="0" w:space="0" w:color="auto"/>
                <w:left w:val="none" w:sz="0" w:space="0" w:color="auto"/>
                <w:bottom w:val="none" w:sz="0" w:space="0" w:color="auto"/>
                <w:right w:val="none" w:sz="0" w:space="0" w:color="auto"/>
              </w:divBdr>
              <w:divsChild>
                <w:div w:id="950820060">
                  <w:marLeft w:val="0"/>
                  <w:marRight w:val="0"/>
                  <w:marTop w:val="0"/>
                  <w:marBottom w:val="0"/>
                  <w:divBdr>
                    <w:top w:val="none" w:sz="0" w:space="0" w:color="auto"/>
                    <w:left w:val="none" w:sz="0" w:space="0" w:color="auto"/>
                    <w:bottom w:val="none" w:sz="0" w:space="0" w:color="auto"/>
                    <w:right w:val="none" w:sz="0" w:space="0" w:color="auto"/>
                  </w:divBdr>
                </w:div>
              </w:divsChild>
            </w:div>
            <w:div w:id="1843163494">
              <w:marLeft w:val="0"/>
              <w:marRight w:val="0"/>
              <w:marTop w:val="0"/>
              <w:marBottom w:val="0"/>
              <w:divBdr>
                <w:top w:val="none" w:sz="0" w:space="0" w:color="auto"/>
                <w:left w:val="none" w:sz="0" w:space="0" w:color="auto"/>
                <w:bottom w:val="none" w:sz="0" w:space="0" w:color="auto"/>
                <w:right w:val="none" w:sz="0" w:space="0" w:color="auto"/>
              </w:divBdr>
              <w:divsChild>
                <w:div w:id="1692222782">
                  <w:marLeft w:val="0"/>
                  <w:marRight w:val="0"/>
                  <w:marTop w:val="0"/>
                  <w:marBottom w:val="0"/>
                  <w:divBdr>
                    <w:top w:val="none" w:sz="0" w:space="0" w:color="auto"/>
                    <w:left w:val="none" w:sz="0" w:space="0" w:color="auto"/>
                    <w:bottom w:val="none" w:sz="0" w:space="0" w:color="auto"/>
                    <w:right w:val="none" w:sz="0" w:space="0" w:color="auto"/>
                  </w:divBdr>
                </w:div>
              </w:divsChild>
            </w:div>
            <w:div w:id="1673682791">
              <w:marLeft w:val="0"/>
              <w:marRight w:val="0"/>
              <w:marTop w:val="0"/>
              <w:marBottom w:val="0"/>
              <w:divBdr>
                <w:top w:val="none" w:sz="0" w:space="0" w:color="auto"/>
                <w:left w:val="none" w:sz="0" w:space="0" w:color="auto"/>
                <w:bottom w:val="none" w:sz="0" w:space="0" w:color="auto"/>
                <w:right w:val="none" w:sz="0" w:space="0" w:color="auto"/>
              </w:divBdr>
              <w:divsChild>
                <w:div w:id="1936089247">
                  <w:marLeft w:val="0"/>
                  <w:marRight w:val="0"/>
                  <w:marTop w:val="0"/>
                  <w:marBottom w:val="0"/>
                  <w:divBdr>
                    <w:top w:val="none" w:sz="0" w:space="0" w:color="auto"/>
                    <w:left w:val="none" w:sz="0" w:space="0" w:color="auto"/>
                    <w:bottom w:val="none" w:sz="0" w:space="0" w:color="auto"/>
                    <w:right w:val="none" w:sz="0" w:space="0" w:color="auto"/>
                  </w:divBdr>
                </w:div>
              </w:divsChild>
            </w:div>
            <w:div w:id="860515219">
              <w:marLeft w:val="0"/>
              <w:marRight w:val="0"/>
              <w:marTop w:val="0"/>
              <w:marBottom w:val="0"/>
              <w:divBdr>
                <w:top w:val="none" w:sz="0" w:space="0" w:color="auto"/>
                <w:left w:val="none" w:sz="0" w:space="0" w:color="auto"/>
                <w:bottom w:val="none" w:sz="0" w:space="0" w:color="auto"/>
                <w:right w:val="none" w:sz="0" w:space="0" w:color="auto"/>
              </w:divBdr>
              <w:divsChild>
                <w:div w:id="661734199">
                  <w:marLeft w:val="0"/>
                  <w:marRight w:val="0"/>
                  <w:marTop w:val="0"/>
                  <w:marBottom w:val="0"/>
                  <w:divBdr>
                    <w:top w:val="none" w:sz="0" w:space="0" w:color="auto"/>
                    <w:left w:val="none" w:sz="0" w:space="0" w:color="auto"/>
                    <w:bottom w:val="none" w:sz="0" w:space="0" w:color="auto"/>
                    <w:right w:val="none" w:sz="0" w:space="0" w:color="auto"/>
                  </w:divBdr>
                </w:div>
              </w:divsChild>
            </w:div>
            <w:div w:id="1515077037">
              <w:marLeft w:val="0"/>
              <w:marRight w:val="0"/>
              <w:marTop w:val="0"/>
              <w:marBottom w:val="0"/>
              <w:divBdr>
                <w:top w:val="none" w:sz="0" w:space="0" w:color="auto"/>
                <w:left w:val="none" w:sz="0" w:space="0" w:color="auto"/>
                <w:bottom w:val="none" w:sz="0" w:space="0" w:color="auto"/>
                <w:right w:val="none" w:sz="0" w:space="0" w:color="auto"/>
              </w:divBdr>
              <w:divsChild>
                <w:div w:id="2078091523">
                  <w:marLeft w:val="0"/>
                  <w:marRight w:val="0"/>
                  <w:marTop w:val="0"/>
                  <w:marBottom w:val="0"/>
                  <w:divBdr>
                    <w:top w:val="none" w:sz="0" w:space="0" w:color="auto"/>
                    <w:left w:val="none" w:sz="0" w:space="0" w:color="auto"/>
                    <w:bottom w:val="none" w:sz="0" w:space="0" w:color="auto"/>
                    <w:right w:val="none" w:sz="0" w:space="0" w:color="auto"/>
                  </w:divBdr>
                </w:div>
              </w:divsChild>
            </w:div>
            <w:div w:id="244147731">
              <w:marLeft w:val="0"/>
              <w:marRight w:val="0"/>
              <w:marTop w:val="0"/>
              <w:marBottom w:val="0"/>
              <w:divBdr>
                <w:top w:val="none" w:sz="0" w:space="0" w:color="auto"/>
                <w:left w:val="none" w:sz="0" w:space="0" w:color="auto"/>
                <w:bottom w:val="none" w:sz="0" w:space="0" w:color="auto"/>
                <w:right w:val="none" w:sz="0" w:space="0" w:color="auto"/>
              </w:divBdr>
              <w:divsChild>
                <w:div w:id="1044716740">
                  <w:marLeft w:val="0"/>
                  <w:marRight w:val="0"/>
                  <w:marTop w:val="0"/>
                  <w:marBottom w:val="0"/>
                  <w:divBdr>
                    <w:top w:val="none" w:sz="0" w:space="0" w:color="auto"/>
                    <w:left w:val="none" w:sz="0" w:space="0" w:color="auto"/>
                    <w:bottom w:val="none" w:sz="0" w:space="0" w:color="auto"/>
                    <w:right w:val="none" w:sz="0" w:space="0" w:color="auto"/>
                  </w:divBdr>
                </w:div>
              </w:divsChild>
            </w:div>
            <w:div w:id="1170801218">
              <w:marLeft w:val="0"/>
              <w:marRight w:val="0"/>
              <w:marTop w:val="0"/>
              <w:marBottom w:val="0"/>
              <w:divBdr>
                <w:top w:val="none" w:sz="0" w:space="0" w:color="auto"/>
                <w:left w:val="none" w:sz="0" w:space="0" w:color="auto"/>
                <w:bottom w:val="none" w:sz="0" w:space="0" w:color="auto"/>
                <w:right w:val="none" w:sz="0" w:space="0" w:color="auto"/>
              </w:divBdr>
              <w:divsChild>
                <w:div w:id="233247674">
                  <w:marLeft w:val="0"/>
                  <w:marRight w:val="0"/>
                  <w:marTop w:val="0"/>
                  <w:marBottom w:val="0"/>
                  <w:divBdr>
                    <w:top w:val="none" w:sz="0" w:space="0" w:color="auto"/>
                    <w:left w:val="none" w:sz="0" w:space="0" w:color="auto"/>
                    <w:bottom w:val="none" w:sz="0" w:space="0" w:color="auto"/>
                    <w:right w:val="none" w:sz="0" w:space="0" w:color="auto"/>
                  </w:divBdr>
                </w:div>
              </w:divsChild>
            </w:div>
            <w:div w:id="558637807">
              <w:marLeft w:val="0"/>
              <w:marRight w:val="0"/>
              <w:marTop w:val="0"/>
              <w:marBottom w:val="0"/>
              <w:divBdr>
                <w:top w:val="none" w:sz="0" w:space="0" w:color="auto"/>
                <w:left w:val="none" w:sz="0" w:space="0" w:color="auto"/>
                <w:bottom w:val="none" w:sz="0" w:space="0" w:color="auto"/>
                <w:right w:val="none" w:sz="0" w:space="0" w:color="auto"/>
              </w:divBdr>
              <w:divsChild>
                <w:div w:id="520818526">
                  <w:marLeft w:val="0"/>
                  <w:marRight w:val="0"/>
                  <w:marTop w:val="0"/>
                  <w:marBottom w:val="0"/>
                  <w:divBdr>
                    <w:top w:val="none" w:sz="0" w:space="0" w:color="auto"/>
                    <w:left w:val="none" w:sz="0" w:space="0" w:color="auto"/>
                    <w:bottom w:val="none" w:sz="0" w:space="0" w:color="auto"/>
                    <w:right w:val="none" w:sz="0" w:space="0" w:color="auto"/>
                  </w:divBdr>
                </w:div>
              </w:divsChild>
            </w:div>
            <w:div w:id="525947242">
              <w:marLeft w:val="0"/>
              <w:marRight w:val="0"/>
              <w:marTop w:val="0"/>
              <w:marBottom w:val="0"/>
              <w:divBdr>
                <w:top w:val="none" w:sz="0" w:space="0" w:color="auto"/>
                <w:left w:val="none" w:sz="0" w:space="0" w:color="auto"/>
                <w:bottom w:val="none" w:sz="0" w:space="0" w:color="auto"/>
                <w:right w:val="none" w:sz="0" w:space="0" w:color="auto"/>
              </w:divBdr>
              <w:divsChild>
                <w:div w:id="1259410718">
                  <w:marLeft w:val="0"/>
                  <w:marRight w:val="0"/>
                  <w:marTop w:val="0"/>
                  <w:marBottom w:val="0"/>
                  <w:divBdr>
                    <w:top w:val="none" w:sz="0" w:space="0" w:color="auto"/>
                    <w:left w:val="none" w:sz="0" w:space="0" w:color="auto"/>
                    <w:bottom w:val="none" w:sz="0" w:space="0" w:color="auto"/>
                    <w:right w:val="none" w:sz="0" w:space="0" w:color="auto"/>
                  </w:divBdr>
                </w:div>
              </w:divsChild>
            </w:div>
            <w:div w:id="1103451978">
              <w:marLeft w:val="0"/>
              <w:marRight w:val="0"/>
              <w:marTop w:val="0"/>
              <w:marBottom w:val="0"/>
              <w:divBdr>
                <w:top w:val="none" w:sz="0" w:space="0" w:color="auto"/>
                <w:left w:val="none" w:sz="0" w:space="0" w:color="auto"/>
                <w:bottom w:val="none" w:sz="0" w:space="0" w:color="auto"/>
                <w:right w:val="none" w:sz="0" w:space="0" w:color="auto"/>
              </w:divBdr>
              <w:divsChild>
                <w:div w:id="3632588">
                  <w:marLeft w:val="0"/>
                  <w:marRight w:val="0"/>
                  <w:marTop w:val="0"/>
                  <w:marBottom w:val="0"/>
                  <w:divBdr>
                    <w:top w:val="none" w:sz="0" w:space="0" w:color="auto"/>
                    <w:left w:val="none" w:sz="0" w:space="0" w:color="auto"/>
                    <w:bottom w:val="none" w:sz="0" w:space="0" w:color="auto"/>
                    <w:right w:val="none" w:sz="0" w:space="0" w:color="auto"/>
                  </w:divBdr>
                </w:div>
              </w:divsChild>
            </w:div>
            <w:div w:id="60755468">
              <w:marLeft w:val="0"/>
              <w:marRight w:val="0"/>
              <w:marTop w:val="0"/>
              <w:marBottom w:val="0"/>
              <w:divBdr>
                <w:top w:val="none" w:sz="0" w:space="0" w:color="auto"/>
                <w:left w:val="none" w:sz="0" w:space="0" w:color="auto"/>
                <w:bottom w:val="none" w:sz="0" w:space="0" w:color="auto"/>
                <w:right w:val="none" w:sz="0" w:space="0" w:color="auto"/>
              </w:divBdr>
              <w:divsChild>
                <w:div w:id="1553082387">
                  <w:marLeft w:val="0"/>
                  <w:marRight w:val="0"/>
                  <w:marTop w:val="0"/>
                  <w:marBottom w:val="0"/>
                  <w:divBdr>
                    <w:top w:val="none" w:sz="0" w:space="0" w:color="auto"/>
                    <w:left w:val="none" w:sz="0" w:space="0" w:color="auto"/>
                    <w:bottom w:val="none" w:sz="0" w:space="0" w:color="auto"/>
                    <w:right w:val="none" w:sz="0" w:space="0" w:color="auto"/>
                  </w:divBdr>
                </w:div>
              </w:divsChild>
            </w:div>
            <w:div w:id="1307778004">
              <w:marLeft w:val="0"/>
              <w:marRight w:val="0"/>
              <w:marTop w:val="0"/>
              <w:marBottom w:val="0"/>
              <w:divBdr>
                <w:top w:val="none" w:sz="0" w:space="0" w:color="auto"/>
                <w:left w:val="none" w:sz="0" w:space="0" w:color="auto"/>
                <w:bottom w:val="none" w:sz="0" w:space="0" w:color="auto"/>
                <w:right w:val="none" w:sz="0" w:space="0" w:color="auto"/>
              </w:divBdr>
              <w:divsChild>
                <w:div w:id="1774863030">
                  <w:marLeft w:val="0"/>
                  <w:marRight w:val="0"/>
                  <w:marTop w:val="0"/>
                  <w:marBottom w:val="0"/>
                  <w:divBdr>
                    <w:top w:val="none" w:sz="0" w:space="0" w:color="auto"/>
                    <w:left w:val="none" w:sz="0" w:space="0" w:color="auto"/>
                    <w:bottom w:val="none" w:sz="0" w:space="0" w:color="auto"/>
                    <w:right w:val="none" w:sz="0" w:space="0" w:color="auto"/>
                  </w:divBdr>
                </w:div>
              </w:divsChild>
            </w:div>
            <w:div w:id="1243955089">
              <w:marLeft w:val="0"/>
              <w:marRight w:val="0"/>
              <w:marTop w:val="0"/>
              <w:marBottom w:val="0"/>
              <w:divBdr>
                <w:top w:val="none" w:sz="0" w:space="0" w:color="auto"/>
                <w:left w:val="none" w:sz="0" w:space="0" w:color="auto"/>
                <w:bottom w:val="none" w:sz="0" w:space="0" w:color="auto"/>
                <w:right w:val="none" w:sz="0" w:space="0" w:color="auto"/>
              </w:divBdr>
              <w:divsChild>
                <w:div w:id="743799558">
                  <w:marLeft w:val="0"/>
                  <w:marRight w:val="0"/>
                  <w:marTop w:val="0"/>
                  <w:marBottom w:val="0"/>
                  <w:divBdr>
                    <w:top w:val="none" w:sz="0" w:space="0" w:color="auto"/>
                    <w:left w:val="none" w:sz="0" w:space="0" w:color="auto"/>
                    <w:bottom w:val="none" w:sz="0" w:space="0" w:color="auto"/>
                    <w:right w:val="none" w:sz="0" w:space="0" w:color="auto"/>
                  </w:divBdr>
                </w:div>
              </w:divsChild>
            </w:div>
            <w:div w:id="1493335274">
              <w:marLeft w:val="0"/>
              <w:marRight w:val="0"/>
              <w:marTop w:val="0"/>
              <w:marBottom w:val="0"/>
              <w:divBdr>
                <w:top w:val="none" w:sz="0" w:space="0" w:color="auto"/>
                <w:left w:val="none" w:sz="0" w:space="0" w:color="auto"/>
                <w:bottom w:val="none" w:sz="0" w:space="0" w:color="auto"/>
                <w:right w:val="none" w:sz="0" w:space="0" w:color="auto"/>
              </w:divBdr>
              <w:divsChild>
                <w:div w:id="1117139093">
                  <w:marLeft w:val="0"/>
                  <w:marRight w:val="0"/>
                  <w:marTop w:val="0"/>
                  <w:marBottom w:val="0"/>
                  <w:divBdr>
                    <w:top w:val="none" w:sz="0" w:space="0" w:color="auto"/>
                    <w:left w:val="none" w:sz="0" w:space="0" w:color="auto"/>
                    <w:bottom w:val="none" w:sz="0" w:space="0" w:color="auto"/>
                    <w:right w:val="none" w:sz="0" w:space="0" w:color="auto"/>
                  </w:divBdr>
                </w:div>
              </w:divsChild>
            </w:div>
            <w:div w:id="534124523">
              <w:marLeft w:val="0"/>
              <w:marRight w:val="0"/>
              <w:marTop w:val="0"/>
              <w:marBottom w:val="0"/>
              <w:divBdr>
                <w:top w:val="none" w:sz="0" w:space="0" w:color="auto"/>
                <w:left w:val="none" w:sz="0" w:space="0" w:color="auto"/>
                <w:bottom w:val="none" w:sz="0" w:space="0" w:color="auto"/>
                <w:right w:val="none" w:sz="0" w:space="0" w:color="auto"/>
              </w:divBdr>
              <w:divsChild>
                <w:div w:id="1374771370">
                  <w:marLeft w:val="0"/>
                  <w:marRight w:val="0"/>
                  <w:marTop w:val="0"/>
                  <w:marBottom w:val="0"/>
                  <w:divBdr>
                    <w:top w:val="none" w:sz="0" w:space="0" w:color="auto"/>
                    <w:left w:val="none" w:sz="0" w:space="0" w:color="auto"/>
                    <w:bottom w:val="none" w:sz="0" w:space="0" w:color="auto"/>
                    <w:right w:val="none" w:sz="0" w:space="0" w:color="auto"/>
                  </w:divBdr>
                </w:div>
              </w:divsChild>
            </w:div>
            <w:div w:id="1945727410">
              <w:marLeft w:val="0"/>
              <w:marRight w:val="0"/>
              <w:marTop w:val="0"/>
              <w:marBottom w:val="0"/>
              <w:divBdr>
                <w:top w:val="none" w:sz="0" w:space="0" w:color="auto"/>
                <w:left w:val="none" w:sz="0" w:space="0" w:color="auto"/>
                <w:bottom w:val="none" w:sz="0" w:space="0" w:color="auto"/>
                <w:right w:val="none" w:sz="0" w:space="0" w:color="auto"/>
              </w:divBdr>
              <w:divsChild>
                <w:div w:id="510686319">
                  <w:marLeft w:val="0"/>
                  <w:marRight w:val="0"/>
                  <w:marTop w:val="0"/>
                  <w:marBottom w:val="0"/>
                  <w:divBdr>
                    <w:top w:val="none" w:sz="0" w:space="0" w:color="auto"/>
                    <w:left w:val="none" w:sz="0" w:space="0" w:color="auto"/>
                    <w:bottom w:val="none" w:sz="0" w:space="0" w:color="auto"/>
                    <w:right w:val="none" w:sz="0" w:space="0" w:color="auto"/>
                  </w:divBdr>
                </w:div>
              </w:divsChild>
            </w:div>
            <w:div w:id="778837093">
              <w:marLeft w:val="0"/>
              <w:marRight w:val="0"/>
              <w:marTop w:val="0"/>
              <w:marBottom w:val="0"/>
              <w:divBdr>
                <w:top w:val="none" w:sz="0" w:space="0" w:color="auto"/>
                <w:left w:val="none" w:sz="0" w:space="0" w:color="auto"/>
                <w:bottom w:val="none" w:sz="0" w:space="0" w:color="auto"/>
                <w:right w:val="none" w:sz="0" w:space="0" w:color="auto"/>
              </w:divBdr>
              <w:divsChild>
                <w:div w:id="1377394392">
                  <w:marLeft w:val="0"/>
                  <w:marRight w:val="0"/>
                  <w:marTop w:val="0"/>
                  <w:marBottom w:val="0"/>
                  <w:divBdr>
                    <w:top w:val="none" w:sz="0" w:space="0" w:color="auto"/>
                    <w:left w:val="none" w:sz="0" w:space="0" w:color="auto"/>
                    <w:bottom w:val="none" w:sz="0" w:space="0" w:color="auto"/>
                    <w:right w:val="none" w:sz="0" w:space="0" w:color="auto"/>
                  </w:divBdr>
                </w:div>
              </w:divsChild>
            </w:div>
            <w:div w:id="661274312">
              <w:marLeft w:val="0"/>
              <w:marRight w:val="0"/>
              <w:marTop w:val="0"/>
              <w:marBottom w:val="0"/>
              <w:divBdr>
                <w:top w:val="none" w:sz="0" w:space="0" w:color="auto"/>
                <w:left w:val="none" w:sz="0" w:space="0" w:color="auto"/>
                <w:bottom w:val="none" w:sz="0" w:space="0" w:color="auto"/>
                <w:right w:val="none" w:sz="0" w:space="0" w:color="auto"/>
              </w:divBdr>
              <w:divsChild>
                <w:div w:id="1646005103">
                  <w:marLeft w:val="0"/>
                  <w:marRight w:val="0"/>
                  <w:marTop w:val="0"/>
                  <w:marBottom w:val="0"/>
                  <w:divBdr>
                    <w:top w:val="none" w:sz="0" w:space="0" w:color="auto"/>
                    <w:left w:val="none" w:sz="0" w:space="0" w:color="auto"/>
                    <w:bottom w:val="none" w:sz="0" w:space="0" w:color="auto"/>
                    <w:right w:val="none" w:sz="0" w:space="0" w:color="auto"/>
                  </w:divBdr>
                </w:div>
              </w:divsChild>
            </w:div>
            <w:div w:id="115687798">
              <w:marLeft w:val="0"/>
              <w:marRight w:val="0"/>
              <w:marTop w:val="0"/>
              <w:marBottom w:val="0"/>
              <w:divBdr>
                <w:top w:val="none" w:sz="0" w:space="0" w:color="auto"/>
                <w:left w:val="none" w:sz="0" w:space="0" w:color="auto"/>
                <w:bottom w:val="none" w:sz="0" w:space="0" w:color="auto"/>
                <w:right w:val="none" w:sz="0" w:space="0" w:color="auto"/>
              </w:divBdr>
              <w:divsChild>
                <w:div w:id="385565100">
                  <w:marLeft w:val="0"/>
                  <w:marRight w:val="0"/>
                  <w:marTop w:val="0"/>
                  <w:marBottom w:val="0"/>
                  <w:divBdr>
                    <w:top w:val="none" w:sz="0" w:space="0" w:color="auto"/>
                    <w:left w:val="none" w:sz="0" w:space="0" w:color="auto"/>
                    <w:bottom w:val="none" w:sz="0" w:space="0" w:color="auto"/>
                    <w:right w:val="none" w:sz="0" w:space="0" w:color="auto"/>
                  </w:divBdr>
                </w:div>
              </w:divsChild>
            </w:div>
            <w:div w:id="188688888">
              <w:marLeft w:val="0"/>
              <w:marRight w:val="0"/>
              <w:marTop w:val="0"/>
              <w:marBottom w:val="0"/>
              <w:divBdr>
                <w:top w:val="none" w:sz="0" w:space="0" w:color="auto"/>
                <w:left w:val="none" w:sz="0" w:space="0" w:color="auto"/>
                <w:bottom w:val="none" w:sz="0" w:space="0" w:color="auto"/>
                <w:right w:val="none" w:sz="0" w:space="0" w:color="auto"/>
              </w:divBdr>
              <w:divsChild>
                <w:div w:id="1947614219">
                  <w:marLeft w:val="0"/>
                  <w:marRight w:val="0"/>
                  <w:marTop w:val="0"/>
                  <w:marBottom w:val="0"/>
                  <w:divBdr>
                    <w:top w:val="none" w:sz="0" w:space="0" w:color="auto"/>
                    <w:left w:val="none" w:sz="0" w:space="0" w:color="auto"/>
                    <w:bottom w:val="none" w:sz="0" w:space="0" w:color="auto"/>
                    <w:right w:val="none" w:sz="0" w:space="0" w:color="auto"/>
                  </w:divBdr>
                </w:div>
              </w:divsChild>
            </w:div>
            <w:div w:id="976951219">
              <w:marLeft w:val="0"/>
              <w:marRight w:val="0"/>
              <w:marTop w:val="0"/>
              <w:marBottom w:val="0"/>
              <w:divBdr>
                <w:top w:val="none" w:sz="0" w:space="0" w:color="auto"/>
                <w:left w:val="none" w:sz="0" w:space="0" w:color="auto"/>
                <w:bottom w:val="none" w:sz="0" w:space="0" w:color="auto"/>
                <w:right w:val="none" w:sz="0" w:space="0" w:color="auto"/>
              </w:divBdr>
              <w:divsChild>
                <w:div w:id="321350675">
                  <w:marLeft w:val="0"/>
                  <w:marRight w:val="0"/>
                  <w:marTop w:val="0"/>
                  <w:marBottom w:val="0"/>
                  <w:divBdr>
                    <w:top w:val="none" w:sz="0" w:space="0" w:color="auto"/>
                    <w:left w:val="none" w:sz="0" w:space="0" w:color="auto"/>
                    <w:bottom w:val="none" w:sz="0" w:space="0" w:color="auto"/>
                    <w:right w:val="none" w:sz="0" w:space="0" w:color="auto"/>
                  </w:divBdr>
                </w:div>
              </w:divsChild>
            </w:div>
            <w:div w:id="143549610">
              <w:marLeft w:val="0"/>
              <w:marRight w:val="0"/>
              <w:marTop w:val="0"/>
              <w:marBottom w:val="0"/>
              <w:divBdr>
                <w:top w:val="none" w:sz="0" w:space="0" w:color="auto"/>
                <w:left w:val="none" w:sz="0" w:space="0" w:color="auto"/>
                <w:bottom w:val="none" w:sz="0" w:space="0" w:color="auto"/>
                <w:right w:val="none" w:sz="0" w:space="0" w:color="auto"/>
              </w:divBdr>
              <w:divsChild>
                <w:div w:id="1004043553">
                  <w:marLeft w:val="0"/>
                  <w:marRight w:val="0"/>
                  <w:marTop w:val="0"/>
                  <w:marBottom w:val="0"/>
                  <w:divBdr>
                    <w:top w:val="none" w:sz="0" w:space="0" w:color="auto"/>
                    <w:left w:val="none" w:sz="0" w:space="0" w:color="auto"/>
                    <w:bottom w:val="none" w:sz="0" w:space="0" w:color="auto"/>
                    <w:right w:val="none" w:sz="0" w:space="0" w:color="auto"/>
                  </w:divBdr>
                </w:div>
              </w:divsChild>
            </w:div>
            <w:div w:id="476801128">
              <w:marLeft w:val="0"/>
              <w:marRight w:val="0"/>
              <w:marTop w:val="0"/>
              <w:marBottom w:val="0"/>
              <w:divBdr>
                <w:top w:val="none" w:sz="0" w:space="0" w:color="auto"/>
                <w:left w:val="none" w:sz="0" w:space="0" w:color="auto"/>
                <w:bottom w:val="none" w:sz="0" w:space="0" w:color="auto"/>
                <w:right w:val="none" w:sz="0" w:space="0" w:color="auto"/>
              </w:divBdr>
              <w:divsChild>
                <w:div w:id="1822113000">
                  <w:marLeft w:val="0"/>
                  <w:marRight w:val="0"/>
                  <w:marTop w:val="0"/>
                  <w:marBottom w:val="0"/>
                  <w:divBdr>
                    <w:top w:val="none" w:sz="0" w:space="0" w:color="auto"/>
                    <w:left w:val="none" w:sz="0" w:space="0" w:color="auto"/>
                    <w:bottom w:val="none" w:sz="0" w:space="0" w:color="auto"/>
                    <w:right w:val="none" w:sz="0" w:space="0" w:color="auto"/>
                  </w:divBdr>
                </w:div>
              </w:divsChild>
            </w:div>
            <w:div w:id="775095645">
              <w:marLeft w:val="0"/>
              <w:marRight w:val="0"/>
              <w:marTop w:val="0"/>
              <w:marBottom w:val="0"/>
              <w:divBdr>
                <w:top w:val="none" w:sz="0" w:space="0" w:color="auto"/>
                <w:left w:val="none" w:sz="0" w:space="0" w:color="auto"/>
                <w:bottom w:val="none" w:sz="0" w:space="0" w:color="auto"/>
                <w:right w:val="none" w:sz="0" w:space="0" w:color="auto"/>
              </w:divBdr>
              <w:divsChild>
                <w:div w:id="273176450">
                  <w:marLeft w:val="0"/>
                  <w:marRight w:val="0"/>
                  <w:marTop w:val="0"/>
                  <w:marBottom w:val="0"/>
                  <w:divBdr>
                    <w:top w:val="none" w:sz="0" w:space="0" w:color="auto"/>
                    <w:left w:val="none" w:sz="0" w:space="0" w:color="auto"/>
                    <w:bottom w:val="none" w:sz="0" w:space="0" w:color="auto"/>
                    <w:right w:val="none" w:sz="0" w:space="0" w:color="auto"/>
                  </w:divBdr>
                </w:div>
              </w:divsChild>
            </w:div>
            <w:div w:id="1730886076">
              <w:marLeft w:val="0"/>
              <w:marRight w:val="0"/>
              <w:marTop w:val="0"/>
              <w:marBottom w:val="0"/>
              <w:divBdr>
                <w:top w:val="none" w:sz="0" w:space="0" w:color="auto"/>
                <w:left w:val="none" w:sz="0" w:space="0" w:color="auto"/>
                <w:bottom w:val="none" w:sz="0" w:space="0" w:color="auto"/>
                <w:right w:val="none" w:sz="0" w:space="0" w:color="auto"/>
              </w:divBdr>
              <w:divsChild>
                <w:div w:id="1371488790">
                  <w:marLeft w:val="0"/>
                  <w:marRight w:val="0"/>
                  <w:marTop w:val="0"/>
                  <w:marBottom w:val="0"/>
                  <w:divBdr>
                    <w:top w:val="none" w:sz="0" w:space="0" w:color="auto"/>
                    <w:left w:val="none" w:sz="0" w:space="0" w:color="auto"/>
                    <w:bottom w:val="none" w:sz="0" w:space="0" w:color="auto"/>
                    <w:right w:val="none" w:sz="0" w:space="0" w:color="auto"/>
                  </w:divBdr>
                </w:div>
              </w:divsChild>
            </w:div>
            <w:div w:id="205869936">
              <w:marLeft w:val="0"/>
              <w:marRight w:val="0"/>
              <w:marTop w:val="0"/>
              <w:marBottom w:val="0"/>
              <w:divBdr>
                <w:top w:val="none" w:sz="0" w:space="0" w:color="auto"/>
                <w:left w:val="none" w:sz="0" w:space="0" w:color="auto"/>
                <w:bottom w:val="none" w:sz="0" w:space="0" w:color="auto"/>
                <w:right w:val="none" w:sz="0" w:space="0" w:color="auto"/>
              </w:divBdr>
              <w:divsChild>
                <w:div w:id="1783722252">
                  <w:marLeft w:val="0"/>
                  <w:marRight w:val="0"/>
                  <w:marTop w:val="0"/>
                  <w:marBottom w:val="0"/>
                  <w:divBdr>
                    <w:top w:val="none" w:sz="0" w:space="0" w:color="auto"/>
                    <w:left w:val="none" w:sz="0" w:space="0" w:color="auto"/>
                    <w:bottom w:val="none" w:sz="0" w:space="0" w:color="auto"/>
                    <w:right w:val="none" w:sz="0" w:space="0" w:color="auto"/>
                  </w:divBdr>
                </w:div>
              </w:divsChild>
            </w:div>
            <w:div w:id="1821388963">
              <w:marLeft w:val="0"/>
              <w:marRight w:val="0"/>
              <w:marTop w:val="0"/>
              <w:marBottom w:val="0"/>
              <w:divBdr>
                <w:top w:val="none" w:sz="0" w:space="0" w:color="auto"/>
                <w:left w:val="none" w:sz="0" w:space="0" w:color="auto"/>
                <w:bottom w:val="none" w:sz="0" w:space="0" w:color="auto"/>
                <w:right w:val="none" w:sz="0" w:space="0" w:color="auto"/>
              </w:divBdr>
              <w:divsChild>
                <w:div w:id="15695613">
                  <w:marLeft w:val="0"/>
                  <w:marRight w:val="0"/>
                  <w:marTop w:val="0"/>
                  <w:marBottom w:val="0"/>
                  <w:divBdr>
                    <w:top w:val="none" w:sz="0" w:space="0" w:color="auto"/>
                    <w:left w:val="none" w:sz="0" w:space="0" w:color="auto"/>
                    <w:bottom w:val="none" w:sz="0" w:space="0" w:color="auto"/>
                    <w:right w:val="none" w:sz="0" w:space="0" w:color="auto"/>
                  </w:divBdr>
                </w:div>
              </w:divsChild>
            </w:div>
            <w:div w:id="1144540021">
              <w:marLeft w:val="0"/>
              <w:marRight w:val="0"/>
              <w:marTop w:val="0"/>
              <w:marBottom w:val="0"/>
              <w:divBdr>
                <w:top w:val="none" w:sz="0" w:space="0" w:color="auto"/>
                <w:left w:val="none" w:sz="0" w:space="0" w:color="auto"/>
                <w:bottom w:val="none" w:sz="0" w:space="0" w:color="auto"/>
                <w:right w:val="none" w:sz="0" w:space="0" w:color="auto"/>
              </w:divBdr>
              <w:divsChild>
                <w:div w:id="2117165301">
                  <w:marLeft w:val="0"/>
                  <w:marRight w:val="0"/>
                  <w:marTop w:val="0"/>
                  <w:marBottom w:val="0"/>
                  <w:divBdr>
                    <w:top w:val="none" w:sz="0" w:space="0" w:color="auto"/>
                    <w:left w:val="none" w:sz="0" w:space="0" w:color="auto"/>
                    <w:bottom w:val="none" w:sz="0" w:space="0" w:color="auto"/>
                    <w:right w:val="none" w:sz="0" w:space="0" w:color="auto"/>
                  </w:divBdr>
                </w:div>
              </w:divsChild>
            </w:div>
            <w:div w:id="561670945">
              <w:marLeft w:val="0"/>
              <w:marRight w:val="0"/>
              <w:marTop w:val="0"/>
              <w:marBottom w:val="0"/>
              <w:divBdr>
                <w:top w:val="none" w:sz="0" w:space="0" w:color="auto"/>
                <w:left w:val="none" w:sz="0" w:space="0" w:color="auto"/>
                <w:bottom w:val="none" w:sz="0" w:space="0" w:color="auto"/>
                <w:right w:val="none" w:sz="0" w:space="0" w:color="auto"/>
              </w:divBdr>
              <w:divsChild>
                <w:div w:id="1751270969">
                  <w:marLeft w:val="0"/>
                  <w:marRight w:val="0"/>
                  <w:marTop w:val="0"/>
                  <w:marBottom w:val="0"/>
                  <w:divBdr>
                    <w:top w:val="none" w:sz="0" w:space="0" w:color="auto"/>
                    <w:left w:val="none" w:sz="0" w:space="0" w:color="auto"/>
                    <w:bottom w:val="none" w:sz="0" w:space="0" w:color="auto"/>
                    <w:right w:val="none" w:sz="0" w:space="0" w:color="auto"/>
                  </w:divBdr>
                </w:div>
              </w:divsChild>
            </w:div>
            <w:div w:id="783964427">
              <w:marLeft w:val="0"/>
              <w:marRight w:val="0"/>
              <w:marTop w:val="0"/>
              <w:marBottom w:val="0"/>
              <w:divBdr>
                <w:top w:val="none" w:sz="0" w:space="0" w:color="auto"/>
                <w:left w:val="none" w:sz="0" w:space="0" w:color="auto"/>
                <w:bottom w:val="none" w:sz="0" w:space="0" w:color="auto"/>
                <w:right w:val="none" w:sz="0" w:space="0" w:color="auto"/>
              </w:divBdr>
              <w:divsChild>
                <w:div w:id="2091417150">
                  <w:marLeft w:val="0"/>
                  <w:marRight w:val="0"/>
                  <w:marTop w:val="0"/>
                  <w:marBottom w:val="0"/>
                  <w:divBdr>
                    <w:top w:val="none" w:sz="0" w:space="0" w:color="auto"/>
                    <w:left w:val="none" w:sz="0" w:space="0" w:color="auto"/>
                    <w:bottom w:val="none" w:sz="0" w:space="0" w:color="auto"/>
                    <w:right w:val="none" w:sz="0" w:space="0" w:color="auto"/>
                  </w:divBdr>
                </w:div>
              </w:divsChild>
            </w:div>
            <w:div w:id="1987199141">
              <w:marLeft w:val="0"/>
              <w:marRight w:val="0"/>
              <w:marTop w:val="0"/>
              <w:marBottom w:val="0"/>
              <w:divBdr>
                <w:top w:val="none" w:sz="0" w:space="0" w:color="auto"/>
                <w:left w:val="none" w:sz="0" w:space="0" w:color="auto"/>
                <w:bottom w:val="none" w:sz="0" w:space="0" w:color="auto"/>
                <w:right w:val="none" w:sz="0" w:space="0" w:color="auto"/>
              </w:divBdr>
              <w:divsChild>
                <w:div w:id="1921332554">
                  <w:marLeft w:val="0"/>
                  <w:marRight w:val="0"/>
                  <w:marTop w:val="0"/>
                  <w:marBottom w:val="0"/>
                  <w:divBdr>
                    <w:top w:val="none" w:sz="0" w:space="0" w:color="auto"/>
                    <w:left w:val="none" w:sz="0" w:space="0" w:color="auto"/>
                    <w:bottom w:val="none" w:sz="0" w:space="0" w:color="auto"/>
                    <w:right w:val="none" w:sz="0" w:space="0" w:color="auto"/>
                  </w:divBdr>
                </w:div>
              </w:divsChild>
            </w:div>
            <w:div w:id="1565526578">
              <w:marLeft w:val="0"/>
              <w:marRight w:val="0"/>
              <w:marTop w:val="0"/>
              <w:marBottom w:val="0"/>
              <w:divBdr>
                <w:top w:val="none" w:sz="0" w:space="0" w:color="auto"/>
                <w:left w:val="none" w:sz="0" w:space="0" w:color="auto"/>
                <w:bottom w:val="none" w:sz="0" w:space="0" w:color="auto"/>
                <w:right w:val="none" w:sz="0" w:space="0" w:color="auto"/>
              </w:divBdr>
              <w:divsChild>
                <w:div w:id="310673096">
                  <w:marLeft w:val="0"/>
                  <w:marRight w:val="0"/>
                  <w:marTop w:val="0"/>
                  <w:marBottom w:val="0"/>
                  <w:divBdr>
                    <w:top w:val="none" w:sz="0" w:space="0" w:color="auto"/>
                    <w:left w:val="none" w:sz="0" w:space="0" w:color="auto"/>
                    <w:bottom w:val="none" w:sz="0" w:space="0" w:color="auto"/>
                    <w:right w:val="none" w:sz="0" w:space="0" w:color="auto"/>
                  </w:divBdr>
                </w:div>
              </w:divsChild>
            </w:div>
            <w:div w:id="194080091">
              <w:marLeft w:val="0"/>
              <w:marRight w:val="0"/>
              <w:marTop w:val="0"/>
              <w:marBottom w:val="0"/>
              <w:divBdr>
                <w:top w:val="none" w:sz="0" w:space="0" w:color="auto"/>
                <w:left w:val="none" w:sz="0" w:space="0" w:color="auto"/>
                <w:bottom w:val="none" w:sz="0" w:space="0" w:color="auto"/>
                <w:right w:val="none" w:sz="0" w:space="0" w:color="auto"/>
              </w:divBdr>
              <w:divsChild>
                <w:div w:id="620958968">
                  <w:marLeft w:val="0"/>
                  <w:marRight w:val="0"/>
                  <w:marTop w:val="0"/>
                  <w:marBottom w:val="0"/>
                  <w:divBdr>
                    <w:top w:val="none" w:sz="0" w:space="0" w:color="auto"/>
                    <w:left w:val="none" w:sz="0" w:space="0" w:color="auto"/>
                    <w:bottom w:val="none" w:sz="0" w:space="0" w:color="auto"/>
                    <w:right w:val="none" w:sz="0" w:space="0" w:color="auto"/>
                  </w:divBdr>
                </w:div>
              </w:divsChild>
            </w:div>
            <w:div w:id="2071491808">
              <w:marLeft w:val="0"/>
              <w:marRight w:val="0"/>
              <w:marTop w:val="0"/>
              <w:marBottom w:val="0"/>
              <w:divBdr>
                <w:top w:val="none" w:sz="0" w:space="0" w:color="auto"/>
                <w:left w:val="none" w:sz="0" w:space="0" w:color="auto"/>
                <w:bottom w:val="none" w:sz="0" w:space="0" w:color="auto"/>
                <w:right w:val="none" w:sz="0" w:space="0" w:color="auto"/>
              </w:divBdr>
              <w:divsChild>
                <w:div w:id="1469587802">
                  <w:marLeft w:val="0"/>
                  <w:marRight w:val="0"/>
                  <w:marTop w:val="0"/>
                  <w:marBottom w:val="0"/>
                  <w:divBdr>
                    <w:top w:val="none" w:sz="0" w:space="0" w:color="auto"/>
                    <w:left w:val="none" w:sz="0" w:space="0" w:color="auto"/>
                    <w:bottom w:val="none" w:sz="0" w:space="0" w:color="auto"/>
                    <w:right w:val="none" w:sz="0" w:space="0" w:color="auto"/>
                  </w:divBdr>
                </w:div>
              </w:divsChild>
            </w:div>
            <w:div w:id="1187210256">
              <w:marLeft w:val="0"/>
              <w:marRight w:val="0"/>
              <w:marTop w:val="0"/>
              <w:marBottom w:val="0"/>
              <w:divBdr>
                <w:top w:val="none" w:sz="0" w:space="0" w:color="auto"/>
                <w:left w:val="none" w:sz="0" w:space="0" w:color="auto"/>
                <w:bottom w:val="none" w:sz="0" w:space="0" w:color="auto"/>
                <w:right w:val="none" w:sz="0" w:space="0" w:color="auto"/>
              </w:divBdr>
              <w:divsChild>
                <w:div w:id="1689478707">
                  <w:marLeft w:val="0"/>
                  <w:marRight w:val="0"/>
                  <w:marTop w:val="0"/>
                  <w:marBottom w:val="0"/>
                  <w:divBdr>
                    <w:top w:val="none" w:sz="0" w:space="0" w:color="auto"/>
                    <w:left w:val="none" w:sz="0" w:space="0" w:color="auto"/>
                    <w:bottom w:val="none" w:sz="0" w:space="0" w:color="auto"/>
                    <w:right w:val="none" w:sz="0" w:space="0" w:color="auto"/>
                  </w:divBdr>
                </w:div>
              </w:divsChild>
            </w:div>
            <w:div w:id="12076891">
              <w:marLeft w:val="0"/>
              <w:marRight w:val="0"/>
              <w:marTop w:val="0"/>
              <w:marBottom w:val="0"/>
              <w:divBdr>
                <w:top w:val="none" w:sz="0" w:space="0" w:color="auto"/>
                <w:left w:val="none" w:sz="0" w:space="0" w:color="auto"/>
                <w:bottom w:val="none" w:sz="0" w:space="0" w:color="auto"/>
                <w:right w:val="none" w:sz="0" w:space="0" w:color="auto"/>
              </w:divBdr>
              <w:divsChild>
                <w:div w:id="1302924062">
                  <w:marLeft w:val="0"/>
                  <w:marRight w:val="0"/>
                  <w:marTop w:val="0"/>
                  <w:marBottom w:val="0"/>
                  <w:divBdr>
                    <w:top w:val="none" w:sz="0" w:space="0" w:color="auto"/>
                    <w:left w:val="none" w:sz="0" w:space="0" w:color="auto"/>
                    <w:bottom w:val="none" w:sz="0" w:space="0" w:color="auto"/>
                    <w:right w:val="none" w:sz="0" w:space="0" w:color="auto"/>
                  </w:divBdr>
                </w:div>
              </w:divsChild>
            </w:div>
            <w:div w:id="1075321820">
              <w:marLeft w:val="0"/>
              <w:marRight w:val="0"/>
              <w:marTop w:val="0"/>
              <w:marBottom w:val="0"/>
              <w:divBdr>
                <w:top w:val="none" w:sz="0" w:space="0" w:color="auto"/>
                <w:left w:val="none" w:sz="0" w:space="0" w:color="auto"/>
                <w:bottom w:val="none" w:sz="0" w:space="0" w:color="auto"/>
                <w:right w:val="none" w:sz="0" w:space="0" w:color="auto"/>
              </w:divBdr>
              <w:divsChild>
                <w:div w:id="275913998">
                  <w:marLeft w:val="0"/>
                  <w:marRight w:val="0"/>
                  <w:marTop w:val="0"/>
                  <w:marBottom w:val="0"/>
                  <w:divBdr>
                    <w:top w:val="none" w:sz="0" w:space="0" w:color="auto"/>
                    <w:left w:val="none" w:sz="0" w:space="0" w:color="auto"/>
                    <w:bottom w:val="none" w:sz="0" w:space="0" w:color="auto"/>
                    <w:right w:val="none" w:sz="0" w:space="0" w:color="auto"/>
                  </w:divBdr>
                </w:div>
              </w:divsChild>
            </w:div>
            <w:div w:id="125123885">
              <w:marLeft w:val="0"/>
              <w:marRight w:val="0"/>
              <w:marTop w:val="0"/>
              <w:marBottom w:val="0"/>
              <w:divBdr>
                <w:top w:val="none" w:sz="0" w:space="0" w:color="auto"/>
                <w:left w:val="none" w:sz="0" w:space="0" w:color="auto"/>
                <w:bottom w:val="none" w:sz="0" w:space="0" w:color="auto"/>
                <w:right w:val="none" w:sz="0" w:space="0" w:color="auto"/>
              </w:divBdr>
              <w:divsChild>
                <w:div w:id="1309482263">
                  <w:marLeft w:val="0"/>
                  <w:marRight w:val="0"/>
                  <w:marTop w:val="0"/>
                  <w:marBottom w:val="0"/>
                  <w:divBdr>
                    <w:top w:val="none" w:sz="0" w:space="0" w:color="auto"/>
                    <w:left w:val="none" w:sz="0" w:space="0" w:color="auto"/>
                    <w:bottom w:val="none" w:sz="0" w:space="0" w:color="auto"/>
                    <w:right w:val="none" w:sz="0" w:space="0" w:color="auto"/>
                  </w:divBdr>
                </w:div>
              </w:divsChild>
            </w:div>
            <w:div w:id="1447387105">
              <w:marLeft w:val="0"/>
              <w:marRight w:val="0"/>
              <w:marTop w:val="0"/>
              <w:marBottom w:val="0"/>
              <w:divBdr>
                <w:top w:val="none" w:sz="0" w:space="0" w:color="auto"/>
                <w:left w:val="none" w:sz="0" w:space="0" w:color="auto"/>
                <w:bottom w:val="none" w:sz="0" w:space="0" w:color="auto"/>
                <w:right w:val="none" w:sz="0" w:space="0" w:color="auto"/>
              </w:divBdr>
              <w:divsChild>
                <w:div w:id="97603228">
                  <w:marLeft w:val="0"/>
                  <w:marRight w:val="0"/>
                  <w:marTop w:val="0"/>
                  <w:marBottom w:val="0"/>
                  <w:divBdr>
                    <w:top w:val="none" w:sz="0" w:space="0" w:color="auto"/>
                    <w:left w:val="none" w:sz="0" w:space="0" w:color="auto"/>
                    <w:bottom w:val="none" w:sz="0" w:space="0" w:color="auto"/>
                    <w:right w:val="none" w:sz="0" w:space="0" w:color="auto"/>
                  </w:divBdr>
                </w:div>
              </w:divsChild>
            </w:div>
            <w:div w:id="1357386390">
              <w:marLeft w:val="0"/>
              <w:marRight w:val="0"/>
              <w:marTop w:val="0"/>
              <w:marBottom w:val="0"/>
              <w:divBdr>
                <w:top w:val="none" w:sz="0" w:space="0" w:color="auto"/>
                <w:left w:val="none" w:sz="0" w:space="0" w:color="auto"/>
                <w:bottom w:val="none" w:sz="0" w:space="0" w:color="auto"/>
                <w:right w:val="none" w:sz="0" w:space="0" w:color="auto"/>
              </w:divBdr>
              <w:divsChild>
                <w:div w:id="1861047037">
                  <w:marLeft w:val="0"/>
                  <w:marRight w:val="0"/>
                  <w:marTop w:val="0"/>
                  <w:marBottom w:val="0"/>
                  <w:divBdr>
                    <w:top w:val="none" w:sz="0" w:space="0" w:color="auto"/>
                    <w:left w:val="none" w:sz="0" w:space="0" w:color="auto"/>
                    <w:bottom w:val="none" w:sz="0" w:space="0" w:color="auto"/>
                    <w:right w:val="none" w:sz="0" w:space="0" w:color="auto"/>
                  </w:divBdr>
                </w:div>
              </w:divsChild>
            </w:div>
            <w:div w:id="1023945984">
              <w:marLeft w:val="0"/>
              <w:marRight w:val="0"/>
              <w:marTop w:val="0"/>
              <w:marBottom w:val="0"/>
              <w:divBdr>
                <w:top w:val="none" w:sz="0" w:space="0" w:color="auto"/>
                <w:left w:val="none" w:sz="0" w:space="0" w:color="auto"/>
                <w:bottom w:val="none" w:sz="0" w:space="0" w:color="auto"/>
                <w:right w:val="none" w:sz="0" w:space="0" w:color="auto"/>
              </w:divBdr>
              <w:divsChild>
                <w:div w:id="517041254">
                  <w:marLeft w:val="0"/>
                  <w:marRight w:val="0"/>
                  <w:marTop w:val="0"/>
                  <w:marBottom w:val="0"/>
                  <w:divBdr>
                    <w:top w:val="none" w:sz="0" w:space="0" w:color="auto"/>
                    <w:left w:val="none" w:sz="0" w:space="0" w:color="auto"/>
                    <w:bottom w:val="none" w:sz="0" w:space="0" w:color="auto"/>
                    <w:right w:val="none" w:sz="0" w:space="0" w:color="auto"/>
                  </w:divBdr>
                </w:div>
              </w:divsChild>
            </w:div>
            <w:div w:id="1903322657">
              <w:marLeft w:val="0"/>
              <w:marRight w:val="0"/>
              <w:marTop w:val="0"/>
              <w:marBottom w:val="0"/>
              <w:divBdr>
                <w:top w:val="none" w:sz="0" w:space="0" w:color="auto"/>
                <w:left w:val="none" w:sz="0" w:space="0" w:color="auto"/>
                <w:bottom w:val="none" w:sz="0" w:space="0" w:color="auto"/>
                <w:right w:val="none" w:sz="0" w:space="0" w:color="auto"/>
              </w:divBdr>
              <w:divsChild>
                <w:div w:id="2066876252">
                  <w:marLeft w:val="0"/>
                  <w:marRight w:val="0"/>
                  <w:marTop w:val="0"/>
                  <w:marBottom w:val="0"/>
                  <w:divBdr>
                    <w:top w:val="none" w:sz="0" w:space="0" w:color="auto"/>
                    <w:left w:val="none" w:sz="0" w:space="0" w:color="auto"/>
                    <w:bottom w:val="none" w:sz="0" w:space="0" w:color="auto"/>
                    <w:right w:val="none" w:sz="0" w:space="0" w:color="auto"/>
                  </w:divBdr>
                </w:div>
              </w:divsChild>
            </w:div>
            <w:div w:id="837385283">
              <w:marLeft w:val="0"/>
              <w:marRight w:val="0"/>
              <w:marTop w:val="0"/>
              <w:marBottom w:val="0"/>
              <w:divBdr>
                <w:top w:val="none" w:sz="0" w:space="0" w:color="auto"/>
                <w:left w:val="none" w:sz="0" w:space="0" w:color="auto"/>
                <w:bottom w:val="none" w:sz="0" w:space="0" w:color="auto"/>
                <w:right w:val="none" w:sz="0" w:space="0" w:color="auto"/>
              </w:divBdr>
              <w:divsChild>
                <w:div w:id="392968698">
                  <w:marLeft w:val="0"/>
                  <w:marRight w:val="0"/>
                  <w:marTop w:val="0"/>
                  <w:marBottom w:val="0"/>
                  <w:divBdr>
                    <w:top w:val="none" w:sz="0" w:space="0" w:color="auto"/>
                    <w:left w:val="none" w:sz="0" w:space="0" w:color="auto"/>
                    <w:bottom w:val="none" w:sz="0" w:space="0" w:color="auto"/>
                    <w:right w:val="none" w:sz="0" w:space="0" w:color="auto"/>
                  </w:divBdr>
                </w:div>
              </w:divsChild>
            </w:div>
            <w:div w:id="1310749588">
              <w:marLeft w:val="0"/>
              <w:marRight w:val="0"/>
              <w:marTop w:val="0"/>
              <w:marBottom w:val="0"/>
              <w:divBdr>
                <w:top w:val="none" w:sz="0" w:space="0" w:color="auto"/>
                <w:left w:val="none" w:sz="0" w:space="0" w:color="auto"/>
                <w:bottom w:val="none" w:sz="0" w:space="0" w:color="auto"/>
                <w:right w:val="none" w:sz="0" w:space="0" w:color="auto"/>
              </w:divBdr>
              <w:divsChild>
                <w:div w:id="1268539591">
                  <w:marLeft w:val="0"/>
                  <w:marRight w:val="0"/>
                  <w:marTop w:val="0"/>
                  <w:marBottom w:val="0"/>
                  <w:divBdr>
                    <w:top w:val="none" w:sz="0" w:space="0" w:color="auto"/>
                    <w:left w:val="none" w:sz="0" w:space="0" w:color="auto"/>
                    <w:bottom w:val="none" w:sz="0" w:space="0" w:color="auto"/>
                    <w:right w:val="none" w:sz="0" w:space="0" w:color="auto"/>
                  </w:divBdr>
                </w:div>
              </w:divsChild>
            </w:div>
            <w:div w:id="247661926">
              <w:marLeft w:val="0"/>
              <w:marRight w:val="0"/>
              <w:marTop w:val="0"/>
              <w:marBottom w:val="0"/>
              <w:divBdr>
                <w:top w:val="none" w:sz="0" w:space="0" w:color="auto"/>
                <w:left w:val="none" w:sz="0" w:space="0" w:color="auto"/>
                <w:bottom w:val="none" w:sz="0" w:space="0" w:color="auto"/>
                <w:right w:val="none" w:sz="0" w:space="0" w:color="auto"/>
              </w:divBdr>
              <w:divsChild>
                <w:div w:id="309527192">
                  <w:marLeft w:val="0"/>
                  <w:marRight w:val="0"/>
                  <w:marTop w:val="0"/>
                  <w:marBottom w:val="0"/>
                  <w:divBdr>
                    <w:top w:val="none" w:sz="0" w:space="0" w:color="auto"/>
                    <w:left w:val="none" w:sz="0" w:space="0" w:color="auto"/>
                    <w:bottom w:val="none" w:sz="0" w:space="0" w:color="auto"/>
                    <w:right w:val="none" w:sz="0" w:space="0" w:color="auto"/>
                  </w:divBdr>
                </w:div>
              </w:divsChild>
            </w:div>
            <w:div w:id="1620989895">
              <w:marLeft w:val="0"/>
              <w:marRight w:val="0"/>
              <w:marTop w:val="0"/>
              <w:marBottom w:val="0"/>
              <w:divBdr>
                <w:top w:val="none" w:sz="0" w:space="0" w:color="auto"/>
                <w:left w:val="none" w:sz="0" w:space="0" w:color="auto"/>
                <w:bottom w:val="none" w:sz="0" w:space="0" w:color="auto"/>
                <w:right w:val="none" w:sz="0" w:space="0" w:color="auto"/>
              </w:divBdr>
              <w:divsChild>
                <w:div w:id="564071731">
                  <w:marLeft w:val="0"/>
                  <w:marRight w:val="0"/>
                  <w:marTop w:val="0"/>
                  <w:marBottom w:val="0"/>
                  <w:divBdr>
                    <w:top w:val="none" w:sz="0" w:space="0" w:color="auto"/>
                    <w:left w:val="none" w:sz="0" w:space="0" w:color="auto"/>
                    <w:bottom w:val="none" w:sz="0" w:space="0" w:color="auto"/>
                    <w:right w:val="none" w:sz="0" w:space="0" w:color="auto"/>
                  </w:divBdr>
                </w:div>
              </w:divsChild>
            </w:div>
            <w:div w:id="1628505164">
              <w:marLeft w:val="0"/>
              <w:marRight w:val="0"/>
              <w:marTop w:val="0"/>
              <w:marBottom w:val="0"/>
              <w:divBdr>
                <w:top w:val="none" w:sz="0" w:space="0" w:color="auto"/>
                <w:left w:val="none" w:sz="0" w:space="0" w:color="auto"/>
                <w:bottom w:val="none" w:sz="0" w:space="0" w:color="auto"/>
                <w:right w:val="none" w:sz="0" w:space="0" w:color="auto"/>
              </w:divBdr>
              <w:divsChild>
                <w:div w:id="454492723">
                  <w:marLeft w:val="0"/>
                  <w:marRight w:val="0"/>
                  <w:marTop w:val="0"/>
                  <w:marBottom w:val="0"/>
                  <w:divBdr>
                    <w:top w:val="none" w:sz="0" w:space="0" w:color="auto"/>
                    <w:left w:val="none" w:sz="0" w:space="0" w:color="auto"/>
                    <w:bottom w:val="none" w:sz="0" w:space="0" w:color="auto"/>
                    <w:right w:val="none" w:sz="0" w:space="0" w:color="auto"/>
                  </w:divBdr>
                </w:div>
              </w:divsChild>
            </w:div>
            <w:div w:id="594097012">
              <w:marLeft w:val="0"/>
              <w:marRight w:val="0"/>
              <w:marTop w:val="0"/>
              <w:marBottom w:val="0"/>
              <w:divBdr>
                <w:top w:val="none" w:sz="0" w:space="0" w:color="auto"/>
                <w:left w:val="none" w:sz="0" w:space="0" w:color="auto"/>
                <w:bottom w:val="none" w:sz="0" w:space="0" w:color="auto"/>
                <w:right w:val="none" w:sz="0" w:space="0" w:color="auto"/>
              </w:divBdr>
              <w:divsChild>
                <w:div w:id="1306274590">
                  <w:marLeft w:val="0"/>
                  <w:marRight w:val="0"/>
                  <w:marTop w:val="0"/>
                  <w:marBottom w:val="0"/>
                  <w:divBdr>
                    <w:top w:val="none" w:sz="0" w:space="0" w:color="auto"/>
                    <w:left w:val="none" w:sz="0" w:space="0" w:color="auto"/>
                    <w:bottom w:val="none" w:sz="0" w:space="0" w:color="auto"/>
                    <w:right w:val="none" w:sz="0" w:space="0" w:color="auto"/>
                  </w:divBdr>
                </w:div>
              </w:divsChild>
            </w:div>
            <w:div w:id="869608319">
              <w:marLeft w:val="0"/>
              <w:marRight w:val="0"/>
              <w:marTop w:val="0"/>
              <w:marBottom w:val="0"/>
              <w:divBdr>
                <w:top w:val="none" w:sz="0" w:space="0" w:color="auto"/>
                <w:left w:val="none" w:sz="0" w:space="0" w:color="auto"/>
                <w:bottom w:val="none" w:sz="0" w:space="0" w:color="auto"/>
                <w:right w:val="none" w:sz="0" w:space="0" w:color="auto"/>
              </w:divBdr>
              <w:divsChild>
                <w:div w:id="1863667188">
                  <w:marLeft w:val="0"/>
                  <w:marRight w:val="0"/>
                  <w:marTop w:val="0"/>
                  <w:marBottom w:val="0"/>
                  <w:divBdr>
                    <w:top w:val="none" w:sz="0" w:space="0" w:color="auto"/>
                    <w:left w:val="none" w:sz="0" w:space="0" w:color="auto"/>
                    <w:bottom w:val="none" w:sz="0" w:space="0" w:color="auto"/>
                    <w:right w:val="none" w:sz="0" w:space="0" w:color="auto"/>
                  </w:divBdr>
                </w:div>
              </w:divsChild>
            </w:div>
            <w:div w:id="1118792280">
              <w:marLeft w:val="0"/>
              <w:marRight w:val="0"/>
              <w:marTop w:val="0"/>
              <w:marBottom w:val="0"/>
              <w:divBdr>
                <w:top w:val="none" w:sz="0" w:space="0" w:color="auto"/>
                <w:left w:val="none" w:sz="0" w:space="0" w:color="auto"/>
                <w:bottom w:val="none" w:sz="0" w:space="0" w:color="auto"/>
                <w:right w:val="none" w:sz="0" w:space="0" w:color="auto"/>
              </w:divBdr>
              <w:divsChild>
                <w:div w:id="1144080851">
                  <w:marLeft w:val="0"/>
                  <w:marRight w:val="0"/>
                  <w:marTop w:val="0"/>
                  <w:marBottom w:val="0"/>
                  <w:divBdr>
                    <w:top w:val="none" w:sz="0" w:space="0" w:color="auto"/>
                    <w:left w:val="none" w:sz="0" w:space="0" w:color="auto"/>
                    <w:bottom w:val="none" w:sz="0" w:space="0" w:color="auto"/>
                    <w:right w:val="none" w:sz="0" w:space="0" w:color="auto"/>
                  </w:divBdr>
                </w:div>
              </w:divsChild>
            </w:div>
            <w:div w:id="468401006">
              <w:marLeft w:val="0"/>
              <w:marRight w:val="0"/>
              <w:marTop w:val="0"/>
              <w:marBottom w:val="0"/>
              <w:divBdr>
                <w:top w:val="none" w:sz="0" w:space="0" w:color="auto"/>
                <w:left w:val="none" w:sz="0" w:space="0" w:color="auto"/>
                <w:bottom w:val="none" w:sz="0" w:space="0" w:color="auto"/>
                <w:right w:val="none" w:sz="0" w:space="0" w:color="auto"/>
              </w:divBdr>
              <w:divsChild>
                <w:div w:id="1824006030">
                  <w:marLeft w:val="0"/>
                  <w:marRight w:val="0"/>
                  <w:marTop w:val="0"/>
                  <w:marBottom w:val="0"/>
                  <w:divBdr>
                    <w:top w:val="none" w:sz="0" w:space="0" w:color="auto"/>
                    <w:left w:val="none" w:sz="0" w:space="0" w:color="auto"/>
                    <w:bottom w:val="none" w:sz="0" w:space="0" w:color="auto"/>
                    <w:right w:val="none" w:sz="0" w:space="0" w:color="auto"/>
                  </w:divBdr>
                </w:div>
              </w:divsChild>
            </w:div>
            <w:div w:id="153448468">
              <w:marLeft w:val="0"/>
              <w:marRight w:val="0"/>
              <w:marTop w:val="0"/>
              <w:marBottom w:val="0"/>
              <w:divBdr>
                <w:top w:val="none" w:sz="0" w:space="0" w:color="auto"/>
                <w:left w:val="none" w:sz="0" w:space="0" w:color="auto"/>
                <w:bottom w:val="none" w:sz="0" w:space="0" w:color="auto"/>
                <w:right w:val="none" w:sz="0" w:space="0" w:color="auto"/>
              </w:divBdr>
              <w:divsChild>
                <w:div w:id="241839554">
                  <w:marLeft w:val="0"/>
                  <w:marRight w:val="0"/>
                  <w:marTop w:val="0"/>
                  <w:marBottom w:val="0"/>
                  <w:divBdr>
                    <w:top w:val="none" w:sz="0" w:space="0" w:color="auto"/>
                    <w:left w:val="none" w:sz="0" w:space="0" w:color="auto"/>
                    <w:bottom w:val="none" w:sz="0" w:space="0" w:color="auto"/>
                    <w:right w:val="none" w:sz="0" w:space="0" w:color="auto"/>
                  </w:divBdr>
                </w:div>
              </w:divsChild>
            </w:div>
            <w:div w:id="623123796">
              <w:marLeft w:val="0"/>
              <w:marRight w:val="0"/>
              <w:marTop w:val="0"/>
              <w:marBottom w:val="0"/>
              <w:divBdr>
                <w:top w:val="none" w:sz="0" w:space="0" w:color="auto"/>
                <w:left w:val="none" w:sz="0" w:space="0" w:color="auto"/>
                <w:bottom w:val="none" w:sz="0" w:space="0" w:color="auto"/>
                <w:right w:val="none" w:sz="0" w:space="0" w:color="auto"/>
              </w:divBdr>
              <w:divsChild>
                <w:div w:id="1240169311">
                  <w:marLeft w:val="0"/>
                  <w:marRight w:val="0"/>
                  <w:marTop w:val="0"/>
                  <w:marBottom w:val="0"/>
                  <w:divBdr>
                    <w:top w:val="none" w:sz="0" w:space="0" w:color="auto"/>
                    <w:left w:val="none" w:sz="0" w:space="0" w:color="auto"/>
                    <w:bottom w:val="none" w:sz="0" w:space="0" w:color="auto"/>
                    <w:right w:val="none" w:sz="0" w:space="0" w:color="auto"/>
                  </w:divBdr>
                </w:div>
              </w:divsChild>
            </w:div>
            <w:div w:id="1120758160">
              <w:marLeft w:val="0"/>
              <w:marRight w:val="0"/>
              <w:marTop w:val="0"/>
              <w:marBottom w:val="0"/>
              <w:divBdr>
                <w:top w:val="none" w:sz="0" w:space="0" w:color="auto"/>
                <w:left w:val="none" w:sz="0" w:space="0" w:color="auto"/>
                <w:bottom w:val="none" w:sz="0" w:space="0" w:color="auto"/>
                <w:right w:val="none" w:sz="0" w:space="0" w:color="auto"/>
              </w:divBdr>
              <w:divsChild>
                <w:div w:id="601573856">
                  <w:marLeft w:val="0"/>
                  <w:marRight w:val="0"/>
                  <w:marTop w:val="0"/>
                  <w:marBottom w:val="0"/>
                  <w:divBdr>
                    <w:top w:val="none" w:sz="0" w:space="0" w:color="auto"/>
                    <w:left w:val="none" w:sz="0" w:space="0" w:color="auto"/>
                    <w:bottom w:val="none" w:sz="0" w:space="0" w:color="auto"/>
                    <w:right w:val="none" w:sz="0" w:space="0" w:color="auto"/>
                  </w:divBdr>
                </w:div>
              </w:divsChild>
            </w:div>
            <w:div w:id="1036732433">
              <w:marLeft w:val="0"/>
              <w:marRight w:val="0"/>
              <w:marTop w:val="0"/>
              <w:marBottom w:val="0"/>
              <w:divBdr>
                <w:top w:val="none" w:sz="0" w:space="0" w:color="auto"/>
                <w:left w:val="none" w:sz="0" w:space="0" w:color="auto"/>
                <w:bottom w:val="none" w:sz="0" w:space="0" w:color="auto"/>
                <w:right w:val="none" w:sz="0" w:space="0" w:color="auto"/>
              </w:divBdr>
              <w:divsChild>
                <w:div w:id="1736583636">
                  <w:marLeft w:val="0"/>
                  <w:marRight w:val="0"/>
                  <w:marTop w:val="0"/>
                  <w:marBottom w:val="0"/>
                  <w:divBdr>
                    <w:top w:val="none" w:sz="0" w:space="0" w:color="auto"/>
                    <w:left w:val="none" w:sz="0" w:space="0" w:color="auto"/>
                    <w:bottom w:val="none" w:sz="0" w:space="0" w:color="auto"/>
                    <w:right w:val="none" w:sz="0" w:space="0" w:color="auto"/>
                  </w:divBdr>
                </w:div>
              </w:divsChild>
            </w:div>
            <w:div w:id="2117407092">
              <w:marLeft w:val="0"/>
              <w:marRight w:val="0"/>
              <w:marTop w:val="0"/>
              <w:marBottom w:val="0"/>
              <w:divBdr>
                <w:top w:val="none" w:sz="0" w:space="0" w:color="auto"/>
                <w:left w:val="none" w:sz="0" w:space="0" w:color="auto"/>
                <w:bottom w:val="none" w:sz="0" w:space="0" w:color="auto"/>
                <w:right w:val="none" w:sz="0" w:space="0" w:color="auto"/>
              </w:divBdr>
              <w:divsChild>
                <w:div w:id="1457338118">
                  <w:marLeft w:val="0"/>
                  <w:marRight w:val="0"/>
                  <w:marTop w:val="0"/>
                  <w:marBottom w:val="0"/>
                  <w:divBdr>
                    <w:top w:val="none" w:sz="0" w:space="0" w:color="auto"/>
                    <w:left w:val="none" w:sz="0" w:space="0" w:color="auto"/>
                    <w:bottom w:val="none" w:sz="0" w:space="0" w:color="auto"/>
                    <w:right w:val="none" w:sz="0" w:space="0" w:color="auto"/>
                  </w:divBdr>
                </w:div>
              </w:divsChild>
            </w:div>
            <w:div w:id="1732269012">
              <w:marLeft w:val="0"/>
              <w:marRight w:val="0"/>
              <w:marTop w:val="0"/>
              <w:marBottom w:val="0"/>
              <w:divBdr>
                <w:top w:val="none" w:sz="0" w:space="0" w:color="auto"/>
                <w:left w:val="none" w:sz="0" w:space="0" w:color="auto"/>
                <w:bottom w:val="none" w:sz="0" w:space="0" w:color="auto"/>
                <w:right w:val="none" w:sz="0" w:space="0" w:color="auto"/>
              </w:divBdr>
              <w:divsChild>
                <w:div w:id="574708268">
                  <w:marLeft w:val="0"/>
                  <w:marRight w:val="0"/>
                  <w:marTop w:val="0"/>
                  <w:marBottom w:val="0"/>
                  <w:divBdr>
                    <w:top w:val="none" w:sz="0" w:space="0" w:color="auto"/>
                    <w:left w:val="none" w:sz="0" w:space="0" w:color="auto"/>
                    <w:bottom w:val="none" w:sz="0" w:space="0" w:color="auto"/>
                    <w:right w:val="none" w:sz="0" w:space="0" w:color="auto"/>
                  </w:divBdr>
                </w:div>
              </w:divsChild>
            </w:div>
            <w:div w:id="900286665">
              <w:marLeft w:val="0"/>
              <w:marRight w:val="0"/>
              <w:marTop w:val="0"/>
              <w:marBottom w:val="0"/>
              <w:divBdr>
                <w:top w:val="none" w:sz="0" w:space="0" w:color="auto"/>
                <w:left w:val="none" w:sz="0" w:space="0" w:color="auto"/>
                <w:bottom w:val="none" w:sz="0" w:space="0" w:color="auto"/>
                <w:right w:val="none" w:sz="0" w:space="0" w:color="auto"/>
              </w:divBdr>
              <w:divsChild>
                <w:div w:id="292517864">
                  <w:marLeft w:val="0"/>
                  <w:marRight w:val="0"/>
                  <w:marTop w:val="0"/>
                  <w:marBottom w:val="0"/>
                  <w:divBdr>
                    <w:top w:val="none" w:sz="0" w:space="0" w:color="auto"/>
                    <w:left w:val="none" w:sz="0" w:space="0" w:color="auto"/>
                    <w:bottom w:val="none" w:sz="0" w:space="0" w:color="auto"/>
                    <w:right w:val="none" w:sz="0" w:space="0" w:color="auto"/>
                  </w:divBdr>
                </w:div>
              </w:divsChild>
            </w:div>
            <w:div w:id="99836315">
              <w:marLeft w:val="0"/>
              <w:marRight w:val="0"/>
              <w:marTop w:val="0"/>
              <w:marBottom w:val="0"/>
              <w:divBdr>
                <w:top w:val="none" w:sz="0" w:space="0" w:color="auto"/>
                <w:left w:val="none" w:sz="0" w:space="0" w:color="auto"/>
                <w:bottom w:val="none" w:sz="0" w:space="0" w:color="auto"/>
                <w:right w:val="none" w:sz="0" w:space="0" w:color="auto"/>
              </w:divBdr>
              <w:divsChild>
                <w:div w:id="1426420294">
                  <w:marLeft w:val="0"/>
                  <w:marRight w:val="0"/>
                  <w:marTop w:val="0"/>
                  <w:marBottom w:val="0"/>
                  <w:divBdr>
                    <w:top w:val="none" w:sz="0" w:space="0" w:color="auto"/>
                    <w:left w:val="none" w:sz="0" w:space="0" w:color="auto"/>
                    <w:bottom w:val="none" w:sz="0" w:space="0" w:color="auto"/>
                    <w:right w:val="none" w:sz="0" w:space="0" w:color="auto"/>
                  </w:divBdr>
                </w:div>
              </w:divsChild>
            </w:div>
            <w:div w:id="569460605">
              <w:marLeft w:val="0"/>
              <w:marRight w:val="0"/>
              <w:marTop w:val="0"/>
              <w:marBottom w:val="0"/>
              <w:divBdr>
                <w:top w:val="none" w:sz="0" w:space="0" w:color="auto"/>
                <w:left w:val="none" w:sz="0" w:space="0" w:color="auto"/>
                <w:bottom w:val="none" w:sz="0" w:space="0" w:color="auto"/>
                <w:right w:val="none" w:sz="0" w:space="0" w:color="auto"/>
              </w:divBdr>
              <w:divsChild>
                <w:div w:id="660158465">
                  <w:marLeft w:val="0"/>
                  <w:marRight w:val="0"/>
                  <w:marTop w:val="0"/>
                  <w:marBottom w:val="0"/>
                  <w:divBdr>
                    <w:top w:val="none" w:sz="0" w:space="0" w:color="auto"/>
                    <w:left w:val="none" w:sz="0" w:space="0" w:color="auto"/>
                    <w:bottom w:val="none" w:sz="0" w:space="0" w:color="auto"/>
                    <w:right w:val="none" w:sz="0" w:space="0" w:color="auto"/>
                  </w:divBdr>
                </w:div>
              </w:divsChild>
            </w:div>
            <w:div w:id="775831377">
              <w:marLeft w:val="0"/>
              <w:marRight w:val="0"/>
              <w:marTop w:val="0"/>
              <w:marBottom w:val="0"/>
              <w:divBdr>
                <w:top w:val="none" w:sz="0" w:space="0" w:color="auto"/>
                <w:left w:val="none" w:sz="0" w:space="0" w:color="auto"/>
                <w:bottom w:val="none" w:sz="0" w:space="0" w:color="auto"/>
                <w:right w:val="none" w:sz="0" w:space="0" w:color="auto"/>
              </w:divBdr>
              <w:divsChild>
                <w:div w:id="7771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618">
          <w:marLeft w:val="0"/>
          <w:marRight w:val="0"/>
          <w:marTop w:val="0"/>
          <w:marBottom w:val="600"/>
          <w:divBdr>
            <w:top w:val="none" w:sz="0" w:space="0" w:color="auto"/>
            <w:left w:val="none" w:sz="0" w:space="0" w:color="auto"/>
            <w:bottom w:val="none" w:sz="0" w:space="0" w:color="auto"/>
            <w:right w:val="none" w:sz="0" w:space="0" w:color="auto"/>
          </w:divBdr>
        </w:div>
      </w:divsChild>
    </w:div>
    <w:div w:id="1849827577">
      <w:marLeft w:val="0"/>
      <w:marRight w:val="0"/>
      <w:marTop w:val="0"/>
      <w:marBottom w:val="0"/>
      <w:divBdr>
        <w:top w:val="none" w:sz="0" w:space="0" w:color="auto"/>
        <w:left w:val="none" w:sz="0" w:space="0" w:color="auto"/>
        <w:bottom w:val="none" w:sz="0" w:space="0" w:color="auto"/>
        <w:right w:val="none" w:sz="0" w:space="0" w:color="auto"/>
      </w:divBdr>
      <w:divsChild>
        <w:div w:id="1601333734">
          <w:marLeft w:val="0"/>
          <w:marRight w:val="0"/>
          <w:marTop w:val="432"/>
          <w:marBottom w:val="0"/>
          <w:divBdr>
            <w:top w:val="none" w:sz="0" w:space="0" w:color="auto"/>
            <w:left w:val="none" w:sz="0" w:space="0" w:color="auto"/>
            <w:bottom w:val="none" w:sz="0" w:space="0" w:color="auto"/>
            <w:right w:val="none" w:sz="0" w:space="0" w:color="auto"/>
          </w:divBdr>
        </w:div>
        <w:div w:id="1261178455">
          <w:marLeft w:val="0"/>
          <w:marRight w:val="0"/>
          <w:marTop w:val="0"/>
          <w:marBottom w:val="0"/>
          <w:divBdr>
            <w:top w:val="none" w:sz="0" w:space="0" w:color="auto"/>
            <w:left w:val="none" w:sz="0" w:space="0" w:color="auto"/>
            <w:bottom w:val="none" w:sz="0" w:space="0" w:color="auto"/>
            <w:right w:val="none" w:sz="0" w:space="0" w:color="auto"/>
          </w:divBdr>
        </w:div>
        <w:div w:id="471755116">
          <w:marLeft w:val="0"/>
          <w:marRight w:val="0"/>
          <w:marTop w:val="0"/>
          <w:marBottom w:val="600"/>
          <w:divBdr>
            <w:top w:val="none" w:sz="0" w:space="0" w:color="auto"/>
            <w:left w:val="none" w:sz="0" w:space="0" w:color="auto"/>
            <w:bottom w:val="none" w:sz="0" w:space="0" w:color="auto"/>
            <w:right w:val="none" w:sz="0" w:space="0" w:color="auto"/>
          </w:divBdr>
        </w:div>
      </w:divsChild>
    </w:div>
    <w:div w:id="1854760872">
      <w:marLeft w:val="0"/>
      <w:marRight w:val="0"/>
      <w:marTop w:val="0"/>
      <w:marBottom w:val="0"/>
      <w:divBdr>
        <w:top w:val="none" w:sz="0" w:space="0" w:color="auto"/>
        <w:left w:val="none" w:sz="0" w:space="0" w:color="auto"/>
        <w:bottom w:val="none" w:sz="0" w:space="0" w:color="auto"/>
        <w:right w:val="none" w:sz="0" w:space="0" w:color="auto"/>
      </w:divBdr>
      <w:divsChild>
        <w:div w:id="1399935790">
          <w:marLeft w:val="0"/>
          <w:marRight w:val="0"/>
          <w:marTop w:val="432"/>
          <w:marBottom w:val="0"/>
          <w:divBdr>
            <w:top w:val="none" w:sz="0" w:space="0" w:color="auto"/>
            <w:left w:val="none" w:sz="0" w:space="0" w:color="auto"/>
            <w:bottom w:val="none" w:sz="0" w:space="0" w:color="auto"/>
            <w:right w:val="none" w:sz="0" w:space="0" w:color="auto"/>
          </w:divBdr>
        </w:div>
        <w:div w:id="701172037">
          <w:marLeft w:val="0"/>
          <w:marRight w:val="0"/>
          <w:marTop w:val="0"/>
          <w:marBottom w:val="0"/>
          <w:divBdr>
            <w:top w:val="none" w:sz="0" w:space="0" w:color="auto"/>
            <w:left w:val="none" w:sz="0" w:space="0" w:color="auto"/>
            <w:bottom w:val="none" w:sz="0" w:space="0" w:color="auto"/>
            <w:right w:val="none" w:sz="0" w:space="0" w:color="auto"/>
          </w:divBdr>
        </w:div>
        <w:div w:id="869683352">
          <w:marLeft w:val="0"/>
          <w:marRight w:val="0"/>
          <w:marTop w:val="0"/>
          <w:marBottom w:val="600"/>
          <w:divBdr>
            <w:top w:val="none" w:sz="0" w:space="0" w:color="auto"/>
            <w:left w:val="none" w:sz="0" w:space="0" w:color="auto"/>
            <w:bottom w:val="none" w:sz="0" w:space="0" w:color="auto"/>
            <w:right w:val="none" w:sz="0" w:space="0" w:color="auto"/>
          </w:divBdr>
        </w:div>
      </w:divsChild>
    </w:div>
    <w:div w:id="1873690030">
      <w:marLeft w:val="0"/>
      <w:marRight w:val="0"/>
      <w:marTop w:val="0"/>
      <w:marBottom w:val="0"/>
      <w:divBdr>
        <w:top w:val="none" w:sz="0" w:space="0" w:color="auto"/>
        <w:left w:val="none" w:sz="0" w:space="0" w:color="auto"/>
        <w:bottom w:val="none" w:sz="0" w:space="0" w:color="auto"/>
        <w:right w:val="none" w:sz="0" w:space="0" w:color="auto"/>
      </w:divBdr>
      <w:divsChild>
        <w:div w:id="915087694">
          <w:marLeft w:val="0"/>
          <w:marRight w:val="0"/>
          <w:marTop w:val="432"/>
          <w:marBottom w:val="0"/>
          <w:divBdr>
            <w:top w:val="none" w:sz="0" w:space="0" w:color="auto"/>
            <w:left w:val="none" w:sz="0" w:space="0" w:color="auto"/>
            <w:bottom w:val="none" w:sz="0" w:space="0" w:color="auto"/>
            <w:right w:val="none" w:sz="0" w:space="0" w:color="auto"/>
          </w:divBdr>
        </w:div>
        <w:div w:id="1115712402">
          <w:marLeft w:val="0"/>
          <w:marRight w:val="0"/>
          <w:marTop w:val="0"/>
          <w:marBottom w:val="0"/>
          <w:divBdr>
            <w:top w:val="none" w:sz="0" w:space="0" w:color="auto"/>
            <w:left w:val="none" w:sz="0" w:space="0" w:color="auto"/>
            <w:bottom w:val="none" w:sz="0" w:space="0" w:color="auto"/>
            <w:right w:val="none" w:sz="0" w:space="0" w:color="auto"/>
          </w:divBdr>
        </w:div>
        <w:div w:id="2018728909">
          <w:marLeft w:val="0"/>
          <w:marRight w:val="0"/>
          <w:marTop w:val="0"/>
          <w:marBottom w:val="600"/>
          <w:divBdr>
            <w:top w:val="none" w:sz="0" w:space="0" w:color="auto"/>
            <w:left w:val="none" w:sz="0" w:space="0" w:color="auto"/>
            <w:bottom w:val="none" w:sz="0" w:space="0" w:color="auto"/>
            <w:right w:val="none" w:sz="0" w:space="0" w:color="auto"/>
          </w:divBdr>
        </w:div>
      </w:divsChild>
    </w:div>
    <w:div w:id="2011371918">
      <w:marLeft w:val="0"/>
      <w:marRight w:val="0"/>
      <w:marTop w:val="0"/>
      <w:marBottom w:val="0"/>
      <w:divBdr>
        <w:top w:val="none" w:sz="0" w:space="0" w:color="auto"/>
        <w:left w:val="none" w:sz="0" w:space="0" w:color="auto"/>
        <w:bottom w:val="none" w:sz="0" w:space="0" w:color="auto"/>
        <w:right w:val="none" w:sz="0" w:space="0" w:color="auto"/>
      </w:divBdr>
      <w:divsChild>
        <w:div w:id="10570020">
          <w:marLeft w:val="0"/>
          <w:marRight w:val="0"/>
          <w:marTop w:val="432"/>
          <w:marBottom w:val="0"/>
          <w:divBdr>
            <w:top w:val="none" w:sz="0" w:space="0" w:color="auto"/>
            <w:left w:val="none" w:sz="0" w:space="0" w:color="auto"/>
            <w:bottom w:val="none" w:sz="0" w:space="0" w:color="auto"/>
            <w:right w:val="none" w:sz="0" w:space="0" w:color="auto"/>
          </w:divBdr>
        </w:div>
        <w:div w:id="1323314580">
          <w:marLeft w:val="0"/>
          <w:marRight w:val="0"/>
          <w:marTop w:val="0"/>
          <w:marBottom w:val="0"/>
          <w:divBdr>
            <w:top w:val="none" w:sz="0" w:space="0" w:color="auto"/>
            <w:left w:val="none" w:sz="0" w:space="0" w:color="auto"/>
            <w:bottom w:val="none" w:sz="0" w:space="0" w:color="auto"/>
            <w:right w:val="none" w:sz="0" w:space="0" w:color="auto"/>
          </w:divBdr>
          <w:divsChild>
            <w:div w:id="1698771447">
              <w:marLeft w:val="0"/>
              <w:marRight w:val="0"/>
              <w:marTop w:val="0"/>
              <w:marBottom w:val="0"/>
              <w:divBdr>
                <w:top w:val="none" w:sz="0" w:space="0" w:color="auto"/>
                <w:left w:val="none" w:sz="0" w:space="0" w:color="auto"/>
                <w:bottom w:val="none" w:sz="0" w:space="0" w:color="auto"/>
                <w:right w:val="none" w:sz="0" w:space="0" w:color="auto"/>
              </w:divBdr>
              <w:divsChild>
                <w:div w:id="387143288">
                  <w:marLeft w:val="0"/>
                  <w:marRight w:val="0"/>
                  <w:marTop w:val="0"/>
                  <w:marBottom w:val="0"/>
                  <w:divBdr>
                    <w:top w:val="none" w:sz="0" w:space="0" w:color="auto"/>
                    <w:left w:val="none" w:sz="0" w:space="0" w:color="auto"/>
                    <w:bottom w:val="none" w:sz="0" w:space="0" w:color="auto"/>
                    <w:right w:val="none" w:sz="0" w:space="0" w:color="auto"/>
                  </w:divBdr>
                </w:div>
              </w:divsChild>
            </w:div>
            <w:div w:id="1244609586">
              <w:marLeft w:val="0"/>
              <w:marRight w:val="0"/>
              <w:marTop w:val="0"/>
              <w:marBottom w:val="0"/>
              <w:divBdr>
                <w:top w:val="none" w:sz="0" w:space="0" w:color="auto"/>
                <w:left w:val="none" w:sz="0" w:space="0" w:color="auto"/>
                <w:bottom w:val="none" w:sz="0" w:space="0" w:color="auto"/>
                <w:right w:val="none" w:sz="0" w:space="0" w:color="auto"/>
              </w:divBdr>
              <w:divsChild>
                <w:div w:id="1481728612">
                  <w:marLeft w:val="0"/>
                  <w:marRight w:val="0"/>
                  <w:marTop w:val="0"/>
                  <w:marBottom w:val="0"/>
                  <w:divBdr>
                    <w:top w:val="none" w:sz="0" w:space="0" w:color="auto"/>
                    <w:left w:val="none" w:sz="0" w:space="0" w:color="auto"/>
                    <w:bottom w:val="none" w:sz="0" w:space="0" w:color="auto"/>
                    <w:right w:val="none" w:sz="0" w:space="0" w:color="auto"/>
                  </w:divBdr>
                </w:div>
              </w:divsChild>
            </w:div>
            <w:div w:id="61950455">
              <w:marLeft w:val="0"/>
              <w:marRight w:val="0"/>
              <w:marTop w:val="0"/>
              <w:marBottom w:val="0"/>
              <w:divBdr>
                <w:top w:val="none" w:sz="0" w:space="0" w:color="auto"/>
                <w:left w:val="none" w:sz="0" w:space="0" w:color="auto"/>
                <w:bottom w:val="none" w:sz="0" w:space="0" w:color="auto"/>
                <w:right w:val="none" w:sz="0" w:space="0" w:color="auto"/>
              </w:divBdr>
              <w:divsChild>
                <w:div w:id="1907110655">
                  <w:marLeft w:val="0"/>
                  <w:marRight w:val="0"/>
                  <w:marTop w:val="0"/>
                  <w:marBottom w:val="0"/>
                  <w:divBdr>
                    <w:top w:val="none" w:sz="0" w:space="0" w:color="auto"/>
                    <w:left w:val="none" w:sz="0" w:space="0" w:color="auto"/>
                    <w:bottom w:val="none" w:sz="0" w:space="0" w:color="auto"/>
                    <w:right w:val="none" w:sz="0" w:space="0" w:color="auto"/>
                  </w:divBdr>
                </w:div>
              </w:divsChild>
            </w:div>
            <w:div w:id="287780477">
              <w:marLeft w:val="0"/>
              <w:marRight w:val="0"/>
              <w:marTop w:val="0"/>
              <w:marBottom w:val="0"/>
              <w:divBdr>
                <w:top w:val="none" w:sz="0" w:space="0" w:color="auto"/>
                <w:left w:val="none" w:sz="0" w:space="0" w:color="auto"/>
                <w:bottom w:val="none" w:sz="0" w:space="0" w:color="auto"/>
                <w:right w:val="none" w:sz="0" w:space="0" w:color="auto"/>
              </w:divBdr>
              <w:divsChild>
                <w:div w:id="443307281">
                  <w:marLeft w:val="0"/>
                  <w:marRight w:val="0"/>
                  <w:marTop w:val="0"/>
                  <w:marBottom w:val="0"/>
                  <w:divBdr>
                    <w:top w:val="none" w:sz="0" w:space="0" w:color="auto"/>
                    <w:left w:val="none" w:sz="0" w:space="0" w:color="auto"/>
                    <w:bottom w:val="none" w:sz="0" w:space="0" w:color="auto"/>
                    <w:right w:val="none" w:sz="0" w:space="0" w:color="auto"/>
                  </w:divBdr>
                </w:div>
              </w:divsChild>
            </w:div>
            <w:div w:id="387806647">
              <w:marLeft w:val="0"/>
              <w:marRight w:val="0"/>
              <w:marTop w:val="0"/>
              <w:marBottom w:val="0"/>
              <w:divBdr>
                <w:top w:val="none" w:sz="0" w:space="0" w:color="auto"/>
                <w:left w:val="none" w:sz="0" w:space="0" w:color="auto"/>
                <w:bottom w:val="none" w:sz="0" w:space="0" w:color="auto"/>
                <w:right w:val="none" w:sz="0" w:space="0" w:color="auto"/>
              </w:divBdr>
              <w:divsChild>
                <w:div w:id="255066459">
                  <w:marLeft w:val="0"/>
                  <w:marRight w:val="0"/>
                  <w:marTop w:val="0"/>
                  <w:marBottom w:val="0"/>
                  <w:divBdr>
                    <w:top w:val="none" w:sz="0" w:space="0" w:color="auto"/>
                    <w:left w:val="none" w:sz="0" w:space="0" w:color="auto"/>
                    <w:bottom w:val="none" w:sz="0" w:space="0" w:color="auto"/>
                    <w:right w:val="none" w:sz="0" w:space="0" w:color="auto"/>
                  </w:divBdr>
                </w:div>
              </w:divsChild>
            </w:div>
            <w:div w:id="1926576259">
              <w:marLeft w:val="0"/>
              <w:marRight w:val="0"/>
              <w:marTop w:val="0"/>
              <w:marBottom w:val="0"/>
              <w:divBdr>
                <w:top w:val="none" w:sz="0" w:space="0" w:color="auto"/>
                <w:left w:val="none" w:sz="0" w:space="0" w:color="auto"/>
                <w:bottom w:val="none" w:sz="0" w:space="0" w:color="auto"/>
                <w:right w:val="none" w:sz="0" w:space="0" w:color="auto"/>
              </w:divBdr>
              <w:divsChild>
                <w:div w:id="172496614">
                  <w:marLeft w:val="0"/>
                  <w:marRight w:val="0"/>
                  <w:marTop w:val="0"/>
                  <w:marBottom w:val="0"/>
                  <w:divBdr>
                    <w:top w:val="none" w:sz="0" w:space="0" w:color="auto"/>
                    <w:left w:val="none" w:sz="0" w:space="0" w:color="auto"/>
                    <w:bottom w:val="none" w:sz="0" w:space="0" w:color="auto"/>
                    <w:right w:val="none" w:sz="0" w:space="0" w:color="auto"/>
                  </w:divBdr>
                </w:div>
              </w:divsChild>
            </w:div>
            <w:div w:id="1067072374">
              <w:marLeft w:val="0"/>
              <w:marRight w:val="0"/>
              <w:marTop w:val="0"/>
              <w:marBottom w:val="0"/>
              <w:divBdr>
                <w:top w:val="none" w:sz="0" w:space="0" w:color="auto"/>
                <w:left w:val="none" w:sz="0" w:space="0" w:color="auto"/>
                <w:bottom w:val="none" w:sz="0" w:space="0" w:color="auto"/>
                <w:right w:val="none" w:sz="0" w:space="0" w:color="auto"/>
              </w:divBdr>
              <w:divsChild>
                <w:div w:id="2054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088">
          <w:marLeft w:val="0"/>
          <w:marRight w:val="0"/>
          <w:marTop w:val="0"/>
          <w:marBottom w:val="600"/>
          <w:divBdr>
            <w:top w:val="none" w:sz="0" w:space="0" w:color="auto"/>
            <w:left w:val="none" w:sz="0" w:space="0" w:color="auto"/>
            <w:bottom w:val="none" w:sz="0" w:space="0" w:color="auto"/>
            <w:right w:val="none" w:sz="0" w:space="0" w:color="auto"/>
          </w:divBdr>
        </w:div>
      </w:divsChild>
    </w:div>
    <w:div w:id="2074619454">
      <w:marLeft w:val="0"/>
      <w:marRight w:val="0"/>
      <w:marTop w:val="0"/>
      <w:marBottom w:val="0"/>
      <w:divBdr>
        <w:top w:val="none" w:sz="0" w:space="0" w:color="auto"/>
        <w:left w:val="none" w:sz="0" w:space="0" w:color="auto"/>
        <w:bottom w:val="none" w:sz="0" w:space="0" w:color="auto"/>
        <w:right w:val="none" w:sz="0" w:space="0" w:color="auto"/>
      </w:divBdr>
      <w:divsChild>
        <w:div w:id="179128308">
          <w:marLeft w:val="0"/>
          <w:marRight w:val="0"/>
          <w:marTop w:val="432"/>
          <w:marBottom w:val="0"/>
          <w:divBdr>
            <w:top w:val="none" w:sz="0" w:space="0" w:color="auto"/>
            <w:left w:val="none" w:sz="0" w:space="0" w:color="auto"/>
            <w:bottom w:val="none" w:sz="0" w:space="0" w:color="auto"/>
            <w:right w:val="none" w:sz="0" w:space="0" w:color="auto"/>
          </w:divBdr>
        </w:div>
        <w:div w:id="1879658158">
          <w:marLeft w:val="0"/>
          <w:marRight w:val="0"/>
          <w:marTop w:val="0"/>
          <w:marBottom w:val="0"/>
          <w:divBdr>
            <w:top w:val="none" w:sz="0" w:space="0" w:color="auto"/>
            <w:left w:val="none" w:sz="0" w:space="0" w:color="auto"/>
            <w:bottom w:val="none" w:sz="0" w:space="0" w:color="auto"/>
            <w:right w:val="none" w:sz="0" w:space="0" w:color="auto"/>
          </w:divBdr>
        </w:div>
        <w:div w:id="34695321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mb-20210630xex32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10630xex31d2.htm" TargetMode="External"/><Relationship Id="rId5" Type="http://schemas.openxmlformats.org/officeDocument/2006/relationships/hyperlink" Target="tmb-20210630xex31d1.htm" TargetMode="External"/><Relationship Id="rId4" Type="http://schemas.openxmlformats.org/officeDocument/2006/relationships/hyperlink" Target="tmb-20210630xex10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35361</Words>
  <Characters>201563</Characters>
  <Application>Microsoft Office Word</Application>
  <DocSecurity>0</DocSecurity>
  <Lines>1679</Lines>
  <Paragraphs>472</Paragraphs>
  <ScaleCrop>false</ScaleCrop>
  <Company/>
  <LinksUpToDate>false</LinksUpToDate>
  <CharactersWithSpaces>236452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