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E0BCF">
      <w:pPr>
        <w:divId w:val="143282479"/>
        <w:rPr>
          <w:rFonts w:eastAsia="Times New Roman"/>
          <w:vanish/>
        </w:rPr>
      </w:pPr>
      <w:r>
        <w:rPr>
          <w:rFonts w:eastAsia="Times New Roman"/>
          <w:vanish/>
        </w:rPr>
        <w:t>5854845194194123415576NASDAQ0001425205--12-312019Q3false126192990358111900014252052018-12-252019-01-160001425205iova:TwentyElevenEquityIncentivePlanMember2019-01-012019-09-3000014252052018-10-252019-01-160001425205</w:t>
      </w:r>
      <w:r>
        <w:rPr>
          <w:rFonts w:eastAsia="Times New Roman"/>
          <w:vanish/>
        </w:rPr>
        <w:t>iova:UnderwriterMember2018-10-012018-10-1700014252052018-10-012018-10-1700014252052013-09-012013-09-300001425205us-gaap:RetainedEarningsMember2019-06-300001425205us-gaap:AdditionalPaidInCapitalMember2019-06-300001425205us-gaap:AccumulatedOtherComprehensive</w:t>
      </w:r>
      <w:r>
        <w:rPr>
          <w:rFonts w:eastAsia="Times New Roman"/>
          <w:vanish/>
        </w:rPr>
        <w:t>IncomeMember2019-06-3000014252052019-06-300001425205us-gaap:RetainedEarningsMember2018-12-310001425205us-gaap:AdditionalPaidInCapitalMember2018-12-310001425205us-gaap:AccumulatedOtherComprehensiveIncomeMember2018-12-310001425205us-gaap:RetainedEarningsMemb</w:t>
      </w:r>
      <w:r>
        <w:rPr>
          <w:rFonts w:eastAsia="Times New Roman"/>
          <w:vanish/>
        </w:rPr>
        <w:t>er2018-09-300001425205us-gaap:AdditionalPaidInCapitalMember2018-09-300001425205us-gaap:AccumulatedOtherComprehensiveIncomeMember2018-09-300001425205us-gaap:RetainedEarningsMember2018-06-300001425205us-gaap:AdditionalPaidInCapitalMember2018-06-300001425205u</w:t>
      </w:r>
      <w:r>
        <w:rPr>
          <w:rFonts w:eastAsia="Times New Roman"/>
          <w:vanish/>
        </w:rPr>
        <w:t>s-gaap:AccumulatedOtherComprehensiveIncomeMember2018-06-3000014252052018-06-300001425205us-gaap:RetainedEarningsMember2017-12-310001425205us-gaap:AdditionalPaidInCapitalMember2017-12-310001425205us-gaap:SeriesBPreferredStockMember2019-06-300001425205us-gaa</w:t>
      </w:r>
      <w:r>
        <w:rPr>
          <w:rFonts w:eastAsia="Times New Roman"/>
          <w:vanish/>
        </w:rPr>
        <w:t>p:SeriesAPreferredStockMember2019-06-300001425205us-gaap:CommonStockMember2019-06-300001425205us-gaap:CommonStockMember2018-12-310001425205us-gaap:SeriesAPreferredStockMember2018-09-300001425205us-gaap:CommonStockMember2018-09-300001425205us-gaap:SeriesBPr</w:t>
      </w:r>
      <w:r>
        <w:rPr>
          <w:rFonts w:eastAsia="Times New Roman"/>
          <w:vanish/>
        </w:rPr>
        <w:t>eferredStockMember2018-06-300001425205us-gaap:SeriesAPreferredStockMember2018-06-300001425205us-gaap:CommonStockMember2018-06-300001425205us-gaap:SeriesBPreferredStockMember2017-12-310001425205us-gaap:SeriesAPreferredStockMember2017-12-310001425205us-gaap:</w:t>
      </w:r>
      <w:r>
        <w:rPr>
          <w:rFonts w:eastAsia="Times New Roman"/>
          <w:vanish/>
        </w:rPr>
        <w:t>CommonStockMember2017-12-3100014252052018-10-170001425205us-gaap:IPOMember2018-01-310001425205srt:BoardOfDirectorsChairmanMember2017-09-012017-09-1400014252052017-09-012017-09-140001425205us-gaap:EmployeeStockOptionMember2018-12-310001425205iova:StevenFisc</w:t>
      </w:r>
      <w:r>
        <w:rPr>
          <w:rFonts w:eastAsia="Times New Roman"/>
          <w:vanish/>
        </w:rPr>
        <w:t>hkoffMember2017-06-132017-06-130001425205us-gaap:EmployeeStockOptionMember2019-01-012019-09-300001425205us-gaap:EmployeeStockOptionMember2019-09-300001425205srt:MinimumMemberiova:TwoThousandElevenEquityIncentivePlanMember2019-09-300001425205iova:TwoThousan</w:t>
      </w:r>
      <w:r>
        <w:rPr>
          <w:rFonts w:eastAsia="Times New Roman"/>
          <w:vanish/>
        </w:rPr>
        <w:t>dElevenEquityIncentivePlanMember2019-09-300001425205iova:TwentyEighteenEquityIncentivePlanMember2019-09-300001425205iova:EquityIncentivePlanMember2019-09-300001425205iova:TwentyEighteenEquityIncentivePlanMember2018-04-220001425205srt:BoardOfDirectorsChairm</w:t>
      </w:r>
      <w:r>
        <w:rPr>
          <w:rFonts w:eastAsia="Times New Roman"/>
          <w:vanish/>
        </w:rPr>
        <w:t>anMember2017-09-140001425205srt:MaximumMemberiova:EquityIncentivePlanMember2016-04-160001425205iova:EquityIncentivePlanMember2015-04-100001425205iova:EquityIncentivePlanMember2014-09-190001425205srt:MinimumMember2019-01-012019-09-300001425205srt:MaximumMem</w:t>
      </w:r>
      <w:r>
        <w:rPr>
          <w:rFonts w:eastAsia="Times New Roman"/>
          <w:vanish/>
        </w:rPr>
        <w:t>ber2019-01-012019-09-300001425205srt:MinimumMember2018-01-012018-09-300001425205srt:MaximumMember2018-01-012018-09-300001425205iova:SatisfactionOfClinicalTrialMilestonesMemberus-gaap:RestrictedStockUnitsRSUMember2016-05-302016-06-0200014252052016-05-302016</w:t>
      </w:r>
      <w:r>
        <w:rPr>
          <w:rFonts w:eastAsia="Times New Roman"/>
          <w:vanish/>
        </w:rPr>
        <w:t>-06-020001425205srt:ChiefExecutiveOfficerMemberus-gaap:RestrictedStockUnitsRSUMember2016-05-302016-06-0200014252052013-08-012013-08-310001425205us-gaap:RestrictedStockUnitsRSUMember2019-07-012019-09-300001425205us-gaap:ResearchAndDevelopmentExpenseMember20</w:t>
      </w:r>
      <w:r>
        <w:rPr>
          <w:rFonts w:eastAsia="Times New Roman"/>
          <w:vanish/>
        </w:rPr>
        <w:t>19-07-012019-09-300001425205us-gaap:GeneralAndAdministrativeExpenseMember2019-07-012019-09-300001425205us-gaap:ResearchAndDevelopmentExpenseMember2019-01-012019-09-300001425205us-gaap:GeneralAndAdministrativeExpenseMember2019-01-012019-09-300001425205us-ga</w:t>
      </w:r>
      <w:r>
        <w:rPr>
          <w:rFonts w:eastAsia="Times New Roman"/>
          <w:vanish/>
        </w:rPr>
        <w:t>ap:RestrictedStockUnitsRSUMember2018-07-012018-09-300001425205us-gaap:ResearchAndDevelopmentExpenseMember2018-07-012018-09-300001425205us-gaap:GeneralAndAdministrativeExpenseMember2018-07-012018-09-300001425205us-gaap:RestrictedStockUnitsRSUMember2018-01-0</w:t>
      </w:r>
      <w:r>
        <w:rPr>
          <w:rFonts w:eastAsia="Times New Roman"/>
          <w:vanish/>
        </w:rPr>
        <w:t>12018-09-300001425205us-gaap:ResearchAndDevelopmentExpenseMember2018-01-012018-09-300001425205us-gaap:GeneralAndAdministrativeExpenseMember2018-01-012018-09-300001425205iova:FirstAnniversaryMemberus-gaap:RestrictedStockUnitsRSUMember2016-05-302016-06-02000</w:t>
      </w:r>
      <w:r>
        <w:rPr>
          <w:rFonts w:eastAsia="Times New Roman"/>
          <w:vanish/>
        </w:rPr>
        <w:t>1425205iova:ConsultingAgreementMember2019-07-012019-09-300001425205iova:ConsultingAgreementMember2019-01-012019-09-300001425205iova:ConsultingAgreementMember2018-07-012018-09-300001425205iova:ConsultingAgreementMember2018-01-012018-09-300001425205srt:Minim</w:t>
      </w:r>
      <w:r>
        <w:rPr>
          <w:rFonts w:eastAsia="Times New Roman"/>
          <w:vanish/>
        </w:rPr>
        <w:t>umMember2019-09-300001425205iova:WuxiApptechIncManufacturingAndServicesAgreementMember2019-07-012019-09-300001425205iova:ResearchCollaborationAndClinicalGrantAgreementsWithMoffittMember2019-07-012019-09-300001425205iova:ResearchCollaborationAndClinicalGran</w:t>
      </w:r>
      <w:r>
        <w:rPr>
          <w:rFonts w:eastAsia="Times New Roman"/>
          <w:vanish/>
        </w:rPr>
        <w:t>tAgreementsMember2019-07-012019-09-300001425205iova:MoffittLicenseAgreementTwoMember2019-07-012019-09-300001425205iova:CooperativeResearchAndDevelopmentAgreementMember2019-07-012019-09-300001425205iova:WuxiApptechIncManufacturingAndServicesAgreementMember2</w:t>
      </w:r>
      <w:r>
        <w:rPr>
          <w:rFonts w:eastAsia="Times New Roman"/>
          <w:vanish/>
        </w:rPr>
        <w:t>019-01-012019-09-300001425205iova:ResearchCollaborationAndClinicalGrantAgreementsWithMoffittMember2019-01-012019-09-300001425205iova:ResearchCollaborationAndClinicalGrantAgreementsMember2019-01-012019-09-300001425205iova:NationalCancerInstituteMember2019-0</w:t>
      </w:r>
      <w:r>
        <w:rPr>
          <w:rFonts w:eastAsia="Times New Roman"/>
          <w:vanish/>
        </w:rPr>
        <w:t>1-012019-09-300001425205iova:WuxiApptechIncManufacturingAndServicesAgreementMember2018-07-012018-09-300001425205iova:ResearchCollaborationAndClinicalGrantAgreementsWithMoffittMember2018-07-012018-09-300001425205iova:ResearchCollaborationAndClinicalGrantAgr</w:t>
      </w:r>
      <w:r>
        <w:rPr>
          <w:rFonts w:eastAsia="Times New Roman"/>
          <w:vanish/>
        </w:rPr>
        <w:t>eementsMember2018-07-012018-09-300001425205iova:CooperativeResearchAndDevelopmentAgreementMember2018-07-012018-09-300001425205iova:WuxiApptechIncManufacturingAndServicesAgreementMember2018-01-012018-09-300001425205iova:ResearchCollaborationAndClinicalGrant</w:t>
      </w:r>
      <w:r>
        <w:rPr>
          <w:rFonts w:eastAsia="Times New Roman"/>
          <w:vanish/>
        </w:rPr>
        <w:t>AgreementsWithMoffittMember2018-01-012018-09-300001425205iova:ResearchCollaborationAndClinicalGrantAgreementsMember2018-01-012018-09-300001425205iova:CooperativeResearchAndDevelopmentAgreementMember2018-01-012018-09-300001425205srt:MaximumMemberus-gaap:Res</w:t>
      </w:r>
      <w:r>
        <w:rPr>
          <w:rFonts w:eastAsia="Times New Roman"/>
          <w:vanish/>
        </w:rPr>
        <w:t>earchAndDevelopmentArrangementMember2017-03-182017-04-170001425205iova:SolomonCapitalLlcMember2012-11-012012-11-300001425205iova:SolomonCapitalLlcMember2012-06-012012-06-300001425205us-gaap:OtherIncomeMember2018-12-252019-01-160001425205iova:UnderwriterMem</w:t>
      </w:r>
      <w:r>
        <w:rPr>
          <w:rFonts w:eastAsia="Times New Roman"/>
          <w:vanish/>
        </w:rPr>
        <w:t>berus-gaap:IPOMember2018-10-012018-10-170001425205us-gaap:IPOMember2018-10-012018-10-170001425205iova:UnderwriterMemberus-gaap:IPOMember2018-01-012018-01-310001425205us-gaap:IPOMember2018-01-012018-01-310001425205us-gaap:ResearchAndDevelopmentArrangementMe</w:t>
      </w:r>
      <w:r>
        <w:rPr>
          <w:rFonts w:eastAsia="Times New Roman"/>
          <w:vanish/>
        </w:rPr>
        <w:t>mber2017-05-310001425205us-gaap:SeriesBPreferredStockMemberus-gaap:CommonStockMember2019-09-300001425205iova:SeriesConvertiblePreferredStockMember2019-06-300001425205us-gaap:SeriesBPreferredStockMember2018-09-300001425205iova:SeriesConvertiblePreferredStoc</w:t>
      </w:r>
      <w:r>
        <w:rPr>
          <w:rFonts w:eastAsia="Times New Roman"/>
          <w:vanish/>
        </w:rPr>
        <w:t>kMember2018-06-300001425205iova:SeriesConvertiblePreferredStockMember2019-09-300001425205iova:BlankCheckMember2019-09-300001425205us-gaap:SeriesBPreferredStockMemberus-gaap:IPOMember2019-09-300001425205iova:SeriesConvertiblePreferredStockMemberus-gaap:Priv</w:t>
      </w:r>
      <w:r>
        <w:rPr>
          <w:rFonts w:eastAsia="Times New Roman"/>
          <w:vanish/>
        </w:rPr>
        <w:t>atePlacementMember2019-09-300001425205us-gaap:SeriesBPreferredStockMember2018-12-310001425205us-gaap:SeriesAPreferredStockMember2018-12-310001425205iova:NewYorkLeaseMemberiova:OfficeSpaceMemberus-gaap:SubsequentEventMember2019-10-242019-10-240001425205iova</w:t>
      </w:r>
      <w:r>
        <w:rPr>
          <w:rFonts w:eastAsia="Times New Roman"/>
          <w:vanish/>
        </w:rPr>
        <w:t>:NewYorkLeaseMemberiova:OfficeSpaceMember2017-07-012017-07-310001425205iova:PhiladelphiaOfficeLeaseForNextThreeYearsMember2019-05-0200014252052018-10-190001425205iova:SanCarlosLeaseMember2019-06-190001425205iova:NewYorkLeaseMemberiova:OfficeSpaceMember2017</w:t>
      </w:r>
      <w:r>
        <w:rPr>
          <w:rFonts w:eastAsia="Times New Roman"/>
          <w:vanish/>
        </w:rPr>
        <w:t>-06-050001425205iova:SanCarlosLeaseMemberus-gaap:LandMember2017-04-280001425205srt:MinimumMember2016-04-0800014252052016-06-032016-06-030001425205iova:ClassActionSuitsAllegingViolationOfFederalSecuritiesLawsMember2019-04-172019-04-170001425205iova:Commerci</w:t>
      </w:r>
      <w:r>
        <w:rPr>
          <w:rFonts w:eastAsia="Times New Roman"/>
          <w:vanish/>
        </w:rPr>
        <w:t>alManufacturingFacilityAgreementMember2019-05-2800014252052019-05-282019-05-280001425205iova:TampaLeaseMember2014-12-012014-12-310001425205iova:NewYorkLeaseMember2019-10-242019-10-240001425205iova:NewYorkLeaseMember2019-05-012019-05-010001425205iova:NewYor</w:t>
      </w:r>
      <w:r>
        <w:rPr>
          <w:rFonts w:eastAsia="Times New Roman"/>
          <w:vanish/>
        </w:rPr>
        <w:t>kLeaseMember2018-10-232018-11-020001425205iova:NewYorkLeaseMemberiova:OfficeSpaceMember2018-03-012019-04-200001425205iova:TampaLeaseMember2016-09-012016-09-300001425205us-gaap:CommercialPaperMemberiova:SolomonCapitalLlcMember2016-04-080001425205iova:Solomo</w:t>
      </w:r>
      <w:r>
        <w:rPr>
          <w:rFonts w:eastAsia="Times New Roman"/>
          <w:vanish/>
        </w:rPr>
        <w:t>nCapitalLlcMember2019-01-012019-09-300001425205us-gaap:SeriesBPreferredStockMember2019-09-300001425205us-gaap:SeriesAPreferredStockMember2019-09-300001425205us-gaap:RetainedEarningsMember2019-09-300001425205us-gaap:CommonStockMember2019-09-300001425205us-g</w:t>
      </w:r>
      <w:r>
        <w:rPr>
          <w:rFonts w:eastAsia="Times New Roman"/>
          <w:vanish/>
        </w:rPr>
        <w:t>aap:AdditionalPaidInCapitalMember2019-09-300001425205us-gaap:AccumulatedOtherComprehensiveIncomeMember2019-09-3000014252052019-01-010001425205us-gaap:SeriesBPreferredStockMemberus-gaap:CommonStockMember2018-01-012018-09-300001425205iova:SeriesConvertiblePr</w:t>
      </w:r>
      <w:r>
        <w:rPr>
          <w:rFonts w:eastAsia="Times New Roman"/>
          <w:vanish/>
        </w:rPr>
        <w:t>eferredStockMemberus-gaap:CommonStockMember2018-01-012018-09-300001425205iova:SeriesConvertiblePreferredStockMember2019-01-012019-09-300001425205iova:SeriesConvertiblePreferredStockMemberus-gaap:CommonStockMember2019-01-012019-06-300001425205iova:SeriesCon</w:t>
      </w:r>
      <w:r>
        <w:rPr>
          <w:rFonts w:eastAsia="Times New Roman"/>
          <w:vanish/>
        </w:rPr>
        <w:t>vertiblePreferredStockMember2018-01-012018-09-300001425205iova:SeriesConvertiblePreferredStockMemberus-gaap:CommonStockMember2018-01-012018-06-3000014252052019-06-0900014252052019-06-100001425205iova:TwoThousandElevenEquityIncentivePlanMember2018-08-310001</w:t>
      </w:r>
      <w:r>
        <w:rPr>
          <w:rFonts w:eastAsia="Times New Roman"/>
          <w:vanish/>
        </w:rPr>
        <w:t>425205iova:TwoThousandElevenEquityIncentivePlanMember2014-08-200001425205iova:TwoThousandElevenEquityIncentivePlanMember2013-08-310001425205iova:TwoThousandElevenEquityIncentivePlanMember2011-10-1400014252052017-12-310001425205us-gaap:DemandDepositsMember2</w:t>
      </w:r>
      <w:r>
        <w:rPr>
          <w:rFonts w:eastAsia="Times New Roman"/>
          <w:vanish/>
        </w:rPr>
        <w:t>019-09-300001425205us-gaap:DemandDepositsMember2018-12-3100014252052018-09-300001425205us-gaap:FairValueInputsLevel1Memberus-gaap:USTreasurySecuritiesMember2019-09-300001425205us-gaap:FairValueInputsLevel1Memberus-gaap:USGovernmentCorporationsAndAgenciesSe</w:t>
      </w:r>
      <w:r>
        <w:rPr>
          <w:rFonts w:eastAsia="Times New Roman"/>
          <w:vanish/>
        </w:rPr>
        <w:t>curitiesMember2019-09-300001425205us-gaap:FairValueInputsLevel1Member2019-09-300001425205us-gaap:FairValueInputsLevel1Memberus-gaap:USTreasurySecuritiesMember2018-12-310001425205us-gaap:FairValueInputsLevel1Memberus-gaap:USGovernmentCorporationsAndAgencies</w:t>
      </w:r>
      <w:r>
        <w:rPr>
          <w:rFonts w:eastAsia="Times New Roman"/>
          <w:vanish/>
        </w:rPr>
        <w:t>SecuritiesMember2018-12-310001425205us-gaap:FairValueInputsLevel1Member2018-12-310001425205iova:SanCarlosLeaseMemberiova:OfficeSpaceMember2019-06-190001425205iova:CommercialManufacturingFacilityAgreementMemberiova:OfficeSpaceMember2019-05-280001425205iova:</w:t>
      </w:r>
      <w:r>
        <w:rPr>
          <w:rFonts w:eastAsia="Times New Roman"/>
          <w:vanish/>
        </w:rPr>
        <w:t>CommercialManufacturingFacilityAgreementForPhaseIMemberiova:OfficeSpaceMember2019-05-280001425205iova:CommercialManufacturingFacilityAgreementForPhaseIBMemberiova:OfficeSpaceMember2019-05-280001425205iova:PhiladelphiaOfficeLeaseForNextThreeYearsMemberiova:</w:t>
      </w:r>
      <w:r>
        <w:rPr>
          <w:rFonts w:eastAsia="Times New Roman"/>
          <w:vanish/>
        </w:rPr>
        <w:t>OfficeSpaceMember2019-05-020001425205iova:PhiladelphiaOfficeLeaseForFirstYearMemberiova:OfficeSpaceMember2019-05-020001425205iova:SanCarlosLeaseMemberus-gaap:LandMember2018-10-310001425205iova:SanCarlosLeaseMemberus-gaap:LandMember2018-10-190001425205iova:</w:t>
      </w:r>
      <w:r>
        <w:rPr>
          <w:rFonts w:eastAsia="Times New Roman"/>
          <w:vanish/>
        </w:rPr>
        <w:t>TeradataUsIncMember2017-04-280001425205iova:TampaLeaseMember2016-09-300001425205iova:SanCarlosLeaseMemberus-gaap:LandMember2016-08-040001425205iova:TampaLeaseMember2015-04-300001425205iova:TampaLeaseMember2014-12-310001425205us-gaap:RestrictedStockUnitsRSU</w:t>
      </w:r>
      <w:r>
        <w:rPr>
          <w:rFonts w:eastAsia="Times New Roman"/>
          <w:vanish/>
        </w:rPr>
        <w:t>Member2019-01-012019-09-300001425205us-gaap:EmployeeStockOptionMember2019-01-012019-09-300001425205us-gaap:WarrantMember2018-01-012018-09-300001425205us-gaap:RestrictedStockUnitsRSUMember2018-01-012018-09-300001425205us-gaap:EmployeeStockOptionMember2018-0</w:t>
      </w:r>
      <w:r>
        <w:rPr>
          <w:rFonts w:eastAsia="Times New Roman"/>
          <w:vanish/>
        </w:rPr>
        <w:t>1-012018-09-300001425205us-gaap:EmployeeStockOptionMember2019-07-012019-09-300001425205iova:RestrictedCommonStockMember2019-07-012019-09-300001425205us-gaap:RestrictedStockUnitsRSUMember2019-01-012019-09-300001425205us-gaap:EmployeeStockOptionMember2019-01</w:t>
      </w:r>
      <w:r>
        <w:rPr>
          <w:rFonts w:eastAsia="Times New Roman"/>
          <w:vanish/>
        </w:rPr>
        <w:t>-012019-09-300001425205us-gaap:EmployeeStockOptionMember2018-07-012018-09-300001425205iova:RestrictedCommonStockMember2018-07-012018-09-300001425205us-gaap:EmployeeStockOptionMember2018-01-012018-09-300001425205us-gaap:SeriesBPreferredStockMember2019-07-01</w:t>
      </w:r>
      <w:r>
        <w:rPr>
          <w:rFonts w:eastAsia="Times New Roman"/>
          <w:vanish/>
        </w:rPr>
        <w:t>2019-09-300001425205us-gaap:RetainedEarningsMember2019-07-012019-09-300001425205us-gaap:CommonStockMember2019-07-012019-09-300001425205us-gaap:AdditionalPaidInCapitalMember2019-07-012019-09-300001425205us-gaap:AccumulatedOtherComprehensiveIncomeMember2019-</w:t>
      </w:r>
      <w:r>
        <w:rPr>
          <w:rFonts w:eastAsia="Times New Roman"/>
          <w:vanish/>
        </w:rPr>
        <w:t>07-012019-09-300001425205us-gaap:SeriesAPreferredStockMember2019-01-012019-09-300001425205us-gaap:RetainedEarningsMember2019-01-012019-09-300001425205us-gaap:AdditionalPaidInCapitalMember2019-01-012019-09-300001425205us-gaap:AccumulatedOtherComprehensiveIn</w:t>
      </w:r>
      <w:r>
        <w:rPr>
          <w:rFonts w:eastAsia="Times New Roman"/>
          <w:vanish/>
        </w:rPr>
        <w:t>comeMember2019-01-012019-09-300001425205us-gaap:WarrantMember2016-04-012016-06-300001425205iova:StevenFischkoffMember2017-06-130001425205iova:CommercialManufacturingFacilityAgreementForPhaseIMember2019-05-282019-05-2800014252052017-09-142017-09-14000142520</w:t>
      </w:r>
      <w:r>
        <w:rPr>
          <w:rFonts w:eastAsia="Times New Roman"/>
          <w:vanish/>
        </w:rPr>
        <w:t>5iova:MoffittLicenseAgreementTwoMember2019-01-012019-09-300001425205iova:MoffittLicenseAgreementOneMember2019-01-012019-09-300001425205iova:PolybioceptAbExclusiveAndCoexclusiveLicenseAgreementMember2016-09-012016-09-140001425205iova:CommercialManufacturing</w:t>
      </w:r>
      <w:r>
        <w:rPr>
          <w:rFonts w:eastAsia="Times New Roman"/>
          <w:vanish/>
        </w:rPr>
        <w:t>FacilityAgreementMember2019-05-282019-05-280001425205iova:WuxiApptechIncManufacturingAndServicesAgreementMemberiova:ManufacturingSuitesMember2016-11-012016-11-300001425205iova:WuxiApptechIncManufacturingAndServicesAgreementMemberiova:CommercialManufacturin</w:t>
      </w:r>
      <w:r>
        <w:rPr>
          <w:rFonts w:eastAsia="Times New Roman"/>
          <w:vanish/>
        </w:rPr>
        <w:t>gCgmpSuiteMember2016-11-012016-11-300001425205iova:FacilityLeasesMember2019-01-012019-09-300001425205iova:CmoEmbeddedLeasesMember2019-01-012019-09-300001425205iova:FacilityLeasesMember2019-09-300001425205iova:CmoEmbeddedLeasesMember2019-09-3000014252052018</w:t>
      </w:r>
      <w:r>
        <w:rPr>
          <w:rFonts w:eastAsia="Times New Roman"/>
          <w:vanish/>
        </w:rPr>
        <w:t>-09-262018-10-190001425205iova:SanCarlosLeaseMemberus-gaap:LandMember2016-07-142016-08-0400014252052019-07-012019-09-300001425205us-gaap:SeriesBPreferredStockMember2019-01-012019-09-3000014252052016-04-012016-06-300001425205us-gaap:SeriesBPreferredStockMem</w:t>
      </w:r>
      <w:r>
        <w:rPr>
          <w:rFonts w:eastAsia="Times New Roman"/>
          <w:vanish/>
        </w:rPr>
        <w:t>ber2018-07-012018-09-300001425205us-gaap:RetainedEarningsMember2018-07-012018-09-300001425205us-gaap:CommonStockMember2018-07-012018-09-300001425205us-gaap:AdditionalPaidInCapitalMember2018-07-012018-09-300001425205us-gaap:AccumulatedOtherComprehensiveInco</w:t>
      </w:r>
      <w:r>
        <w:rPr>
          <w:rFonts w:eastAsia="Times New Roman"/>
          <w:vanish/>
        </w:rPr>
        <w:t>meMember2018-07-012018-09-3000014252052018-07-012018-09-300001425205us-gaap:SeriesBPreferredStockMember2018-01-012018-09-300001425205us-gaap:SeriesAPreferredStockMember2018-01-012018-09-300001425205us-gaap:RetainedEarningsMember2018-01-012018-09-3000014252</w:t>
      </w:r>
      <w:r>
        <w:rPr>
          <w:rFonts w:eastAsia="Times New Roman"/>
          <w:vanish/>
        </w:rPr>
        <w:t>05us-gaap:CommonStockMember2018-01-012018-09-300001425205us-gaap:AdditionalPaidInCapitalMember2018-01-012018-09-300001425205us-gaap:AccumulatedOtherComprehensiveIncomeMember2018-01-012018-09-3000014252052018-01-012018-09-300001425205us-gaap:MoneyMarketFund</w:t>
      </w:r>
      <w:r>
        <w:rPr>
          <w:rFonts w:eastAsia="Times New Roman"/>
          <w:vanish/>
        </w:rPr>
        <w:t>sMember2019-01-012019-09-300001425205iova:U.sGovernmentSecuritiesMember2019-01-012019-09-300001425205us-gaap:MoneyMarketFundsMember2018-01-012018-12-3100014252052018-01-012018-12-310001425205us-gaap:CommonStockMember2019-01-012019-09-300001425205us-gaap:US</w:t>
      </w:r>
      <w:r>
        <w:rPr>
          <w:rFonts w:eastAsia="Times New Roman"/>
          <w:vanish/>
        </w:rPr>
        <w:t>TreasurySecuritiesMember2019-09-300001425205us-gaap:USGovernmentCorporationsAndAgenciesSecuritiesMember2019-09-3000014252052019-09-300001425205us-gaap:USTreasurySecuritiesMember2018-12-310001425205us-gaap:USGovernmentCorporationsAndAgenciesSecuritiesMember</w:t>
      </w:r>
      <w:r>
        <w:rPr>
          <w:rFonts w:eastAsia="Times New Roman"/>
          <w:vanish/>
        </w:rPr>
        <w:t>2018-12-3100014252052018-12-310001425205iova:MoffittLicenseAgreementMember2019-01-012019-09-300001425205iova:CooperativeResearchAndDevelopmentAgreementMember2019-01-012019-09-300001425205iova:MoffittLicenseAgreementTwoMember2019-09-300001425205iova:SanCarl</w:t>
      </w:r>
      <w:r>
        <w:rPr>
          <w:rFonts w:eastAsia="Times New Roman"/>
          <w:vanish/>
        </w:rPr>
        <w:t>osLeaseMember2019-06-192019-06-1900014252052019-10-3100014252052019-01-012019-09-30xbrli:sharesutr:sqftiso4217:USDiso4217:USDxbrli:sharesxbrli:pureiova:item</w:t>
      </w:r>
    </w:p>
    <w:p w:rsidR="00000000" w:rsidRDefault="00DE0BCF">
      <w:pPr>
        <w:pStyle w:val="a3"/>
        <w:spacing w:before="0" w:beforeAutospacing="0" w:after="600" w:afterAutospacing="0"/>
        <w:divId w:val="419327163"/>
        <w:rPr>
          <w:sz w:val="20"/>
          <w:szCs w:val="20"/>
        </w:rPr>
      </w:pPr>
      <w:hyperlink w:anchor="TOC" w:history="1">
        <w:r>
          <w:rPr>
            <w:rStyle w:val="a4"/>
            <w:sz w:val="20"/>
            <w:szCs w:val="20"/>
          </w:rPr>
          <w:t>Table of Contents</w:t>
        </w:r>
      </w:hyperlink>
    </w:p>
    <w:p w:rsidR="00000000" w:rsidRDefault="00DE0BCF">
      <w:pPr>
        <w:pStyle w:val="a3"/>
        <w:pBdr>
          <w:top w:val="single" w:sz="24" w:space="1" w:color="000000"/>
          <w:bottom w:val="single" w:sz="8" w:space="1" w:color="000000"/>
        </w:pBdr>
        <w:spacing w:before="0" w:beforeAutospacing="0" w:after="0" w:afterAutospacing="0"/>
        <w:jc w:val="center"/>
        <w:divId w:val="911232121"/>
        <w:rPr>
          <w:sz w:val="20"/>
          <w:szCs w:val="20"/>
        </w:rPr>
      </w:pPr>
      <w:r>
        <w:rPr>
          <w:b/>
          <w:bCs/>
          <w:sz w:val="2"/>
          <w:szCs w:val="2"/>
        </w:rPr>
        <w:t>​</w:t>
      </w:r>
    </w:p>
    <w:p w:rsidR="00000000" w:rsidRDefault="00DE0BCF">
      <w:pPr>
        <w:pStyle w:val="a3"/>
        <w:spacing w:before="0" w:beforeAutospacing="0" w:after="0" w:afterAutospacing="0"/>
        <w:jc w:val="center"/>
        <w:divId w:val="911232121"/>
        <w:rPr>
          <w:sz w:val="20"/>
          <w:szCs w:val="20"/>
        </w:rPr>
      </w:pPr>
      <w:r>
        <w:rPr>
          <w:b/>
          <w:bCs/>
          <w:sz w:val="12"/>
          <w:szCs w:val="12"/>
        </w:rPr>
        <w:t>​</w:t>
      </w:r>
    </w:p>
    <w:p w:rsidR="00000000" w:rsidRDefault="00DE0BCF">
      <w:pPr>
        <w:pStyle w:val="a3"/>
        <w:spacing w:before="0" w:beforeAutospacing="0" w:after="0" w:afterAutospacing="0"/>
        <w:jc w:val="center"/>
        <w:divId w:val="911232121"/>
        <w:rPr>
          <w:sz w:val="20"/>
          <w:szCs w:val="20"/>
        </w:rPr>
      </w:pPr>
      <w:r>
        <w:rPr>
          <w:b/>
          <w:bCs/>
          <w:sz w:val="20"/>
          <w:szCs w:val="20"/>
        </w:rPr>
        <w:t>U. S. SECURITIES AND EXCHANGE COMMISSION</w:t>
      </w:r>
    </w:p>
    <w:p w:rsidR="00000000" w:rsidRDefault="00DE0BCF">
      <w:pPr>
        <w:pStyle w:val="a3"/>
        <w:spacing w:before="0" w:beforeAutospacing="0" w:after="0" w:afterAutospacing="0"/>
        <w:jc w:val="center"/>
        <w:divId w:val="911232121"/>
        <w:rPr>
          <w:sz w:val="20"/>
          <w:szCs w:val="20"/>
        </w:rPr>
      </w:pPr>
      <w:r>
        <w:rPr>
          <w:b/>
          <w:bCs/>
          <w:sz w:val="20"/>
          <w:szCs w:val="20"/>
        </w:rPr>
        <w:t>WASHINGTON</w:t>
      </w:r>
      <w:r>
        <w:rPr>
          <w:b/>
          <w:bCs/>
          <w:sz w:val="20"/>
          <w:szCs w:val="20"/>
        </w:rPr>
        <w:t>, DC 20549</w:t>
      </w:r>
    </w:p>
    <w:p w:rsidR="00000000" w:rsidRDefault="00DE0BCF">
      <w:pPr>
        <w:pStyle w:val="a3"/>
        <w:spacing w:before="0" w:beforeAutospacing="0" w:after="0" w:afterAutospacing="0"/>
        <w:jc w:val="center"/>
        <w:divId w:val="911232121"/>
        <w:rPr>
          <w:sz w:val="20"/>
          <w:szCs w:val="20"/>
        </w:rPr>
      </w:pPr>
      <w:r>
        <w:rPr>
          <w:sz w:val="16"/>
          <w:szCs w:val="16"/>
        </w:rPr>
        <w:t>​</w:t>
      </w:r>
    </w:p>
    <w:p w:rsidR="00000000" w:rsidRDefault="00DE0BCF">
      <w:pPr>
        <w:pStyle w:val="a3"/>
        <w:spacing w:before="0" w:beforeAutospacing="0" w:after="0" w:afterAutospacing="0"/>
        <w:jc w:val="center"/>
        <w:divId w:val="911232121"/>
        <w:rPr>
          <w:sz w:val="20"/>
          <w:szCs w:val="20"/>
        </w:rPr>
      </w:pPr>
      <w:r>
        <w:rPr>
          <w:b/>
          <w:bCs/>
          <w:sz w:val="20"/>
          <w:szCs w:val="20"/>
        </w:rPr>
        <w:t>FORM 10-Q</w:t>
      </w:r>
    </w:p>
    <w:p w:rsidR="00000000" w:rsidRDefault="00DE0BCF">
      <w:pPr>
        <w:pStyle w:val="a3"/>
        <w:spacing w:before="0" w:beforeAutospacing="0" w:after="0" w:afterAutospacing="0"/>
        <w:divId w:val="911232121"/>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911232121"/>
        </w:trPr>
        <w:tc>
          <w:tcPr>
            <w:tcW w:w="720" w:type="dxa"/>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DE0BCF">
            <w:pPr>
              <w:pStyle w:val="a3"/>
              <w:spacing w:before="0" w:beforeAutospacing="0" w:after="0" w:afterAutospacing="0"/>
              <w:rPr>
                <w:sz w:val="20"/>
                <w:szCs w:val="20"/>
              </w:rPr>
            </w:pPr>
            <w:r>
              <w:rPr>
                <w:sz w:val="20"/>
                <w:szCs w:val="20"/>
              </w:rPr>
              <w:t>QUARTERLY REPORT PURSUANT TO SECTION 13 OR 15(d) OF THE SECURITIES EXCHANGE ACT OF 1934</w:t>
            </w:r>
          </w:p>
        </w:tc>
      </w:tr>
    </w:tbl>
    <w:p w:rsidR="00000000" w:rsidRDefault="00DE0BCF">
      <w:pPr>
        <w:pStyle w:val="a3"/>
        <w:spacing w:before="0" w:beforeAutospacing="0" w:after="0" w:afterAutospacing="0"/>
        <w:jc w:val="center"/>
        <w:divId w:val="911232121"/>
        <w:rPr>
          <w:sz w:val="20"/>
          <w:szCs w:val="20"/>
        </w:rPr>
      </w:pPr>
      <w:r>
        <w:rPr>
          <w:sz w:val="20"/>
          <w:szCs w:val="20"/>
        </w:rPr>
        <w:t xml:space="preserve">For the quarterly period ended </w:t>
      </w:r>
      <w:r>
        <w:rPr>
          <w:b/>
          <w:bCs/>
          <w:sz w:val="20"/>
          <w:szCs w:val="20"/>
        </w:rPr>
        <w:t>September 30, 2019</w:t>
      </w:r>
    </w:p>
    <w:p w:rsidR="00000000" w:rsidRDefault="00DE0BCF">
      <w:pPr>
        <w:pStyle w:val="a3"/>
        <w:spacing w:before="0" w:beforeAutospacing="0" w:after="0" w:afterAutospacing="0"/>
        <w:divId w:val="911232121"/>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911232121"/>
        </w:trPr>
        <w:tc>
          <w:tcPr>
            <w:tcW w:w="720" w:type="dxa"/>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DE0BCF">
            <w:pPr>
              <w:pStyle w:val="a3"/>
              <w:spacing w:before="0" w:beforeAutospacing="0" w:after="0" w:afterAutospacing="0"/>
              <w:rPr>
                <w:sz w:val="20"/>
                <w:szCs w:val="20"/>
              </w:rPr>
            </w:pPr>
            <w:r>
              <w:rPr>
                <w:sz w:val="20"/>
                <w:szCs w:val="20"/>
              </w:rPr>
              <w:t>TRANSITION REPORT PURSUANT TO SECTION 13 OR 15(d) OF THE SECURITIES EXCHANGE ACT OF 19</w:t>
            </w:r>
            <w:r>
              <w:rPr>
                <w:sz w:val="20"/>
                <w:szCs w:val="20"/>
              </w:rPr>
              <w:t>34</w:t>
            </w:r>
          </w:p>
        </w:tc>
      </w:tr>
    </w:tbl>
    <w:p w:rsidR="00000000" w:rsidRDefault="00DE0BCF">
      <w:pPr>
        <w:pStyle w:val="a3"/>
        <w:spacing w:before="0" w:beforeAutospacing="0" w:after="0" w:afterAutospacing="0"/>
        <w:jc w:val="center"/>
        <w:divId w:val="911232121"/>
        <w:rPr>
          <w:sz w:val="20"/>
          <w:szCs w:val="20"/>
        </w:rPr>
      </w:pPr>
      <w:r>
        <w:rPr>
          <w:sz w:val="20"/>
          <w:szCs w:val="20"/>
        </w:rPr>
        <w:t>For the transition period from  to .</w:t>
      </w:r>
    </w:p>
    <w:p w:rsidR="00000000" w:rsidRDefault="00DE0BCF">
      <w:pPr>
        <w:pStyle w:val="a3"/>
        <w:spacing w:before="0" w:beforeAutospacing="0" w:after="0" w:afterAutospacing="0"/>
        <w:jc w:val="center"/>
        <w:divId w:val="911232121"/>
        <w:rPr>
          <w:sz w:val="20"/>
          <w:szCs w:val="20"/>
        </w:rPr>
      </w:pPr>
      <w:r>
        <w:rPr>
          <w:sz w:val="12"/>
          <w:szCs w:val="12"/>
        </w:rPr>
        <w:t>​</w:t>
      </w:r>
    </w:p>
    <w:p w:rsidR="00000000" w:rsidRDefault="00DE0BCF">
      <w:pPr>
        <w:pStyle w:val="a3"/>
        <w:spacing w:before="0" w:beforeAutospacing="0" w:after="0" w:afterAutospacing="0"/>
        <w:jc w:val="center"/>
        <w:divId w:val="911232121"/>
        <w:rPr>
          <w:sz w:val="20"/>
          <w:szCs w:val="20"/>
        </w:rPr>
      </w:pPr>
      <w:r>
        <w:rPr>
          <w:sz w:val="20"/>
          <w:szCs w:val="20"/>
        </w:rPr>
        <w:t>Commission File Number 001-36860</w:t>
      </w:r>
    </w:p>
    <w:p w:rsidR="00000000" w:rsidRDefault="00DE0BCF">
      <w:pPr>
        <w:pStyle w:val="a3"/>
        <w:spacing w:before="0" w:beforeAutospacing="0" w:after="0" w:afterAutospacing="0"/>
        <w:jc w:val="center"/>
        <w:divId w:val="911232121"/>
        <w:rPr>
          <w:sz w:val="20"/>
          <w:szCs w:val="20"/>
        </w:rPr>
      </w:pPr>
      <w:r>
        <w:rPr>
          <w:sz w:val="12"/>
          <w:szCs w:val="12"/>
        </w:rPr>
        <w:t>​</w:t>
      </w:r>
    </w:p>
    <w:p w:rsidR="00000000" w:rsidRDefault="00DE0BCF">
      <w:pPr>
        <w:pStyle w:val="a3"/>
        <w:spacing w:before="0" w:beforeAutospacing="0" w:after="0" w:afterAutospacing="0"/>
        <w:jc w:val="center"/>
        <w:divId w:val="911232121"/>
        <w:rPr>
          <w:sz w:val="20"/>
          <w:szCs w:val="20"/>
        </w:rPr>
      </w:pPr>
      <w:r>
        <w:rPr>
          <w:b/>
          <w:bCs/>
          <w:sz w:val="28"/>
          <w:szCs w:val="28"/>
        </w:rPr>
        <w:t>IOVANCE BIOTHERAPEUTICS, INC.</w:t>
      </w:r>
    </w:p>
    <w:p w:rsidR="00000000" w:rsidRDefault="00DE0BCF">
      <w:pPr>
        <w:pStyle w:val="a3"/>
        <w:spacing w:before="0" w:beforeAutospacing="0" w:after="0" w:afterAutospacing="0"/>
        <w:jc w:val="center"/>
        <w:divId w:val="911232121"/>
        <w:rPr>
          <w:sz w:val="20"/>
          <w:szCs w:val="20"/>
        </w:rPr>
      </w:pPr>
      <w:r>
        <w:rPr>
          <w:sz w:val="20"/>
          <w:szCs w:val="20"/>
        </w:rPr>
        <w:t>(Exact name of issuer as specified in its charter)</w:t>
      </w:r>
    </w:p>
    <w:p w:rsidR="00000000" w:rsidRDefault="00DE0BCF">
      <w:pPr>
        <w:pStyle w:val="a3"/>
        <w:spacing w:before="0" w:beforeAutospacing="0" w:after="0" w:afterAutospacing="0"/>
        <w:jc w:val="center"/>
        <w:divId w:val="911232121"/>
        <w:rPr>
          <w:sz w:val="20"/>
          <w:szCs w:val="20"/>
        </w:rPr>
      </w:pPr>
      <w:r>
        <w:rPr>
          <w:sz w:val="20"/>
          <w:szCs w:val="20"/>
        </w:rPr>
        <w:t>​</w:t>
      </w:r>
    </w:p>
    <w:tbl>
      <w:tblPr>
        <w:tblW w:w="4994" w:type="pct"/>
        <w:tblCellMar>
          <w:top w:w="15" w:type="dxa"/>
          <w:left w:w="15" w:type="dxa"/>
          <w:bottom w:w="15" w:type="dxa"/>
          <w:right w:w="15" w:type="dxa"/>
        </w:tblCellMar>
        <w:tblLook w:val="04A0" w:firstRow="1" w:lastRow="0" w:firstColumn="1" w:lastColumn="0" w:noHBand="0" w:noVBand="1"/>
      </w:tblPr>
      <w:tblGrid>
        <w:gridCol w:w="4146"/>
        <w:gridCol w:w="4150"/>
      </w:tblGrid>
      <w:tr w:rsidR="00000000">
        <w:trPr>
          <w:divId w:val="911232121"/>
          <w:trHeight w:val="20"/>
        </w:trPr>
        <w:tc>
          <w:tcPr>
            <w:tcW w:w="2499" w:type="pct"/>
            <w:tcMar>
              <w:top w:w="0" w:type="dxa"/>
              <w:left w:w="108" w:type="dxa"/>
              <w:bottom w:w="0" w:type="dxa"/>
              <w:right w:w="108" w:type="dxa"/>
            </w:tcMar>
            <w:hideMark/>
          </w:tcPr>
          <w:p w:rsidR="00000000" w:rsidRDefault="00DE0BCF">
            <w:pPr>
              <w:pStyle w:val="a3"/>
              <w:spacing w:before="0" w:beforeAutospacing="0" w:after="0" w:afterAutospacing="0"/>
              <w:divId w:val="1185945062"/>
              <w:rPr>
                <w:sz w:val="20"/>
                <w:szCs w:val="20"/>
              </w:rPr>
            </w:pPr>
            <w:r>
              <w:rPr>
                <w:sz w:val="2"/>
                <w:szCs w:val="2"/>
              </w:rPr>
              <w:t>​</w:t>
            </w:r>
          </w:p>
        </w:tc>
        <w:tc>
          <w:tcPr>
            <w:tcW w:w="2500" w:type="pct"/>
            <w:tcMar>
              <w:top w:w="0" w:type="dxa"/>
              <w:left w:w="108" w:type="dxa"/>
              <w:bottom w:w="0" w:type="dxa"/>
              <w:right w:w="108" w:type="dxa"/>
            </w:tcMar>
            <w:hideMark/>
          </w:tcPr>
          <w:p w:rsidR="00000000" w:rsidRDefault="00DE0BCF">
            <w:pPr>
              <w:pStyle w:val="a3"/>
              <w:spacing w:before="0" w:beforeAutospacing="0" w:after="0" w:afterAutospacing="0"/>
              <w:divId w:val="886725095"/>
              <w:rPr>
                <w:sz w:val="20"/>
                <w:szCs w:val="20"/>
              </w:rPr>
            </w:pPr>
            <w:r>
              <w:rPr>
                <w:sz w:val="2"/>
                <w:szCs w:val="2"/>
              </w:rPr>
              <w:t>​</w:t>
            </w:r>
          </w:p>
        </w:tc>
      </w:tr>
      <w:tr w:rsidR="00000000">
        <w:trPr>
          <w:divId w:val="911232121"/>
        </w:trPr>
        <w:tc>
          <w:tcPr>
            <w:tcW w:w="2499" w:type="pct"/>
            <w:tcMar>
              <w:top w:w="0" w:type="dxa"/>
              <w:left w:w="108" w:type="dxa"/>
              <w:bottom w:w="0" w:type="dxa"/>
              <w:right w:w="108" w:type="dxa"/>
            </w:tcMar>
            <w:hideMark/>
          </w:tcPr>
          <w:p w:rsidR="00000000" w:rsidRDefault="00DE0BCF">
            <w:pPr>
              <w:pStyle w:val="a3"/>
              <w:spacing w:before="0" w:beforeAutospacing="0" w:after="0" w:afterAutospacing="0"/>
              <w:jc w:val="center"/>
              <w:rPr>
                <w:sz w:val="20"/>
                <w:szCs w:val="20"/>
              </w:rPr>
            </w:pPr>
            <w:r>
              <w:rPr>
                <w:sz w:val="20"/>
                <w:szCs w:val="20"/>
              </w:rPr>
              <w:t>Delaware</w:t>
            </w:r>
          </w:p>
        </w:tc>
        <w:tc>
          <w:tcPr>
            <w:tcW w:w="2500" w:type="pct"/>
            <w:tcMar>
              <w:top w:w="0" w:type="dxa"/>
              <w:left w:w="108" w:type="dxa"/>
              <w:bottom w:w="0" w:type="dxa"/>
              <w:right w:w="108" w:type="dxa"/>
            </w:tcMar>
            <w:hideMark/>
          </w:tcPr>
          <w:p w:rsidR="00000000" w:rsidRDefault="00DE0BCF">
            <w:pPr>
              <w:pStyle w:val="a3"/>
              <w:spacing w:before="0" w:beforeAutospacing="0" w:after="0" w:afterAutospacing="0"/>
              <w:jc w:val="center"/>
              <w:rPr>
                <w:sz w:val="20"/>
                <w:szCs w:val="20"/>
              </w:rPr>
            </w:pPr>
            <w:r>
              <w:rPr>
                <w:sz w:val="20"/>
                <w:szCs w:val="20"/>
              </w:rPr>
              <w:t>75-3254381</w:t>
            </w:r>
          </w:p>
        </w:tc>
      </w:tr>
      <w:tr w:rsidR="00000000">
        <w:trPr>
          <w:divId w:val="911232121"/>
        </w:trPr>
        <w:tc>
          <w:tcPr>
            <w:tcW w:w="2499" w:type="pct"/>
            <w:tcMar>
              <w:top w:w="0" w:type="dxa"/>
              <w:left w:w="108" w:type="dxa"/>
              <w:bottom w:w="0" w:type="dxa"/>
              <w:right w:w="108" w:type="dxa"/>
            </w:tcMar>
            <w:hideMark/>
          </w:tcPr>
          <w:p w:rsidR="00000000" w:rsidRDefault="00DE0BCF">
            <w:pPr>
              <w:pStyle w:val="a3"/>
              <w:spacing w:before="0" w:beforeAutospacing="0" w:after="0" w:afterAutospacing="0"/>
              <w:jc w:val="center"/>
              <w:rPr>
                <w:sz w:val="20"/>
                <w:szCs w:val="20"/>
              </w:rPr>
            </w:pPr>
            <w:r>
              <w:rPr>
                <w:sz w:val="20"/>
                <w:szCs w:val="20"/>
              </w:rPr>
              <w:t>(State or other jurisdiction of</w:t>
            </w:r>
          </w:p>
        </w:tc>
        <w:tc>
          <w:tcPr>
            <w:tcW w:w="2500" w:type="pct"/>
            <w:tcMar>
              <w:top w:w="0" w:type="dxa"/>
              <w:left w:w="108" w:type="dxa"/>
              <w:bottom w:w="0" w:type="dxa"/>
              <w:right w:w="108" w:type="dxa"/>
            </w:tcMar>
            <w:hideMark/>
          </w:tcPr>
          <w:p w:rsidR="00000000" w:rsidRDefault="00DE0BCF">
            <w:pPr>
              <w:pStyle w:val="a3"/>
              <w:spacing w:before="0" w:beforeAutospacing="0" w:after="0" w:afterAutospacing="0"/>
              <w:jc w:val="center"/>
              <w:rPr>
                <w:sz w:val="20"/>
                <w:szCs w:val="20"/>
              </w:rPr>
            </w:pPr>
            <w:r>
              <w:rPr>
                <w:sz w:val="20"/>
                <w:szCs w:val="20"/>
              </w:rPr>
              <w:t>(I.R.S. employer</w:t>
            </w:r>
          </w:p>
        </w:tc>
      </w:tr>
      <w:tr w:rsidR="00000000">
        <w:trPr>
          <w:divId w:val="911232121"/>
        </w:trPr>
        <w:tc>
          <w:tcPr>
            <w:tcW w:w="2499" w:type="pct"/>
            <w:tcMar>
              <w:top w:w="0" w:type="dxa"/>
              <w:left w:w="108" w:type="dxa"/>
              <w:bottom w:w="0" w:type="dxa"/>
              <w:right w:w="108" w:type="dxa"/>
            </w:tcMar>
            <w:hideMark/>
          </w:tcPr>
          <w:p w:rsidR="00000000" w:rsidRDefault="00DE0BCF">
            <w:pPr>
              <w:pStyle w:val="a3"/>
              <w:spacing w:before="0" w:beforeAutospacing="0" w:after="0" w:afterAutospacing="0"/>
              <w:jc w:val="center"/>
              <w:rPr>
                <w:sz w:val="20"/>
                <w:szCs w:val="20"/>
              </w:rPr>
            </w:pPr>
            <w:r>
              <w:rPr>
                <w:sz w:val="20"/>
                <w:szCs w:val="20"/>
              </w:rPr>
              <w:t>incorporation or organization)</w:t>
            </w:r>
          </w:p>
        </w:tc>
        <w:tc>
          <w:tcPr>
            <w:tcW w:w="2500" w:type="pct"/>
            <w:tcMar>
              <w:top w:w="0" w:type="dxa"/>
              <w:left w:w="108" w:type="dxa"/>
              <w:bottom w:w="0" w:type="dxa"/>
              <w:right w:w="108" w:type="dxa"/>
            </w:tcMar>
            <w:hideMark/>
          </w:tcPr>
          <w:p w:rsidR="00000000" w:rsidRDefault="00DE0BCF">
            <w:pPr>
              <w:pStyle w:val="a3"/>
              <w:spacing w:before="0" w:beforeAutospacing="0" w:after="0" w:afterAutospacing="0"/>
              <w:jc w:val="center"/>
              <w:rPr>
                <w:sz w:val="20"/>
                <w:szCs w:val="20"/>
              </w:rPr>
            </w:pPr>
            <w:r>
              <w:rPr>
                <w:sz w:val="20"/>
                <w:szCs w:val="20"/>
              </w:rPr>
              <w:t>identification number)</w:t>
            </w:r>
          </w:p>
        </w:tc>
      </w:tr>
    </w:tbl>
    <w:p w:rsidR="00000000" w:rsidRDefault="00DE0BCF">
      <w:pPr>
        <w:pStyle w:val="a3"/>
        <w:spacing w:before="0" w:beforeAutospacing="0" w:after="0" w:afterAutospacing="0"/>
        <w:divId w:val="911232121"/>
        <w:rPr>
          <w:sz w:val="20"/>
          <w:szCs w:val="20"/>
        </w:rPr>
      </w:pPr>
      <w:r>
        <w:rPr>
          <w:sz w:val="12"/>
          <w:szCs w:val="12"/>
        </w:rPr>
        <w:t>​</w:t>
      </w:r>
    </w:p>
    <w:p w:rsidR="00000000" w:rsidRDefault="00DE0BCF">
      <w:pPr>
        <w:pStyle w:val="a3"/>
        <w:spacing w:before="0" w:beforeAutospacing="0" w:after="0" w:afterAutospacing="0"/>
        <w:divId w:val="911232121"/>
        <w:rPr>
          <w:sz w:val="20"/>
          <w:szCs w:val="20"/>
        </w:rPr>
      </w:pPr>
      <w:r>
        <w:rPr>
          <w:sz w:val="12"/>
          <w:szCs w:val="12"/>
        </w:rPr>
        <w:t>​</w:t>
      </w:r>
    </w:p>
    <w:p w:rsidR="00000000" w:rsidRDefault="00DE0BCF">
      <w:pPr>
        <w:pStyle w:val="a3"/>
        <w:spacing w:before="0" w:beforeAutospacing="0" w:after="0" w:afterAutospacing="0"/>
        <w:jc w:val="center"/>
        <w:divId w:val="911232121"/>
        <w:rPr>
          <w:sz w:val="20"/>
          <w:szCs w:val="20"/>
        </w:rPr>
      </w:pPr>
      <w:r>
        <w:rPr>
          <w:sz w:val="20"/>
          <w:szCs w:val="20"/>
          <w:u w:val="single"/>
        </w:rPr>
        <w:t>999 Skyway Road, Suite 15</w:t>
      </w:r>
      <w:r>
        <w:rPr>
          <w:sz w:val="20"/>
          <w:szCs w:val="20"/>
          <w:u w:val="single"/>
        </w:rPr>
        <w:t>0</w:t>
      </w:r>
      <w:r>
        <w:rPr>
          <w:sz w:val="20"/>
          <w:szCs w:val="20"/>
          <w:u w:val="single"/>
        </w:rPr>
        <w:t>,</w:t>
      </w:r>
      <w:r>
        <w:rPr>
          <w:sz w:val="20"/>
          <w:szCs w:val="20"/>
          <w:u w:val="single"/>
        </w:rPr>
        <w:t xml:space="preserve"> </w:t>
      </w:r>
      <w:r>
        <w:rPr>
          <w:sz w:val="20"/>
          <w:szCs w:val="20"/>
          <w:u w:val="single"/>
        </w:rPr>
        <w:t>San Carlo</w:t>
      </w:r>
      <w:r>
        <w:rPr>
          <w:sz w:val="20"/>
          <w:szCs w:val="20"/>
          <w:u w:val="single"/>
        </w:rPr>
        <w:t>s</w:t>
      </w:r>
      <w:r>
        <w:rPr>
          <w:sz w:val="20"/>
          <w:szCs w:val="20"/>
          <w:u w:val="single"/>
        </w:rPr>
        <w:t>,</w:t>
      </w:r>
      <w:r>
        <w:rPr>
          <w:sz w:val="20"/>
          <w:szCs w:val="20"/>
          <w:u w:val="single"/>
        </w:rPr>
        <w:t xml:space="preserve"> </w:t>
      </w:r>
      <w:r>
        <w:rPr>
          <w:sz w:val="20"/>
          <w:szCs w:val="20"/>
          <w:u w:val="single"/>
        </w:rPr>
        <w:t>C</w:t>
      </w:r>
      <w:r>
        <w:rPr>
          <w:sz w:val="20"/>
          <w:szCs w:val="20"/>
          <w:u w:val="single"/>
        </w:rPr>
        <w:t>A</w:t>
      </w:r>
      <w:r>
        <w:rPr>
          <w:sz w:val="20"/>
          <w:szCs w:val="20"/>
          <w:u w:val="single"/>
        </w:rPr>
        <w:t xml:space="preserve"> </w:t>
      </w:r>
      <w:r>
        <w:rPr>
          <w:sz w:val="20"/>
          <w:szCs w:val="20"/>
          <w:u w:val="single"/>
        </w:rPr>
        <w:t>9407</w:t>
      </w:r>
      <w:r>
        <w:rPr>
          <w:sz w:val="20"/>
          <w:szCs w:val="20"/>
          <w:u w:val="single"/>
        </w:rPr>
        <w:t>0</w:t>
      </w:r>
    </w:p>
    <w:p w:rsidR="00000000" w:rsidRDefault="00DE0BCF">
      <w:pPr>
        <w:pStyle w:val="a3"/>
        <w:spacing w:before="0" w:beforeAutospacing="0" w:after="0" w:afterAutospacing="0"/>
        <w:jc w:val="center"/>
        <w:divId w:val="911232121"/>
        <w:rPr>
          <w:sz w:val="20"/>
          <w:szCs w:val="20"/>
        </w:rPr>
      </w:pPr>
      <w:r>
        <w:rPr>
          <w:sz w:val="20"/>
          <w:szCs w:val="20"/>
        </w:rPr>
        <w:t>(Address of principal executive offices and zip code)</w:t>
      </w:r>
    </w:p>
    <w:p w:rsidR="00000000" w:rsidRDefault="00DE0BCF">
      <w:pPr>
        <w:pStyle w:val="a3"/>
        <w:spacing w:before="0" w:beforeAutospacing="0" w:after="0" w:afterAutospacing="0"/>
        <w:jc w:val="center"/>
        <w:divId w:val="911232121"/>
        <w:rPr>
          <w:sz w:val="20"/>
          <w:szCs w:val="20"/>
        </w:rPr>
      </w:pPr>
      <w:r>
        <w:rPr>
          <w:sz w:val="12"/>
          <w:szCs w:val="12"/>
        </w:rPr>
        <w:t>​</w:t>
      </w:r>
    </w:p>
    <w:p w:rsidR="00000000" w:rsidRDefault="00DE0BCF">
      <w:pPr>
        <w:pStyle w:val="a3"/>
        <w:spacing w:before="0" w:beforeAutospacing="0" w:after="0" w:afterAutospacing="0"/>
        <w:jc w:val="center"/>
        <w:divId w:val="911232121"/>
        <w:rPr>
          <w:sz w:val="20"/>
          <w:szCs w:val="20"/>
        </w:rPr>
      </w:pPr>
      <w:r>
        <w:rPr>
          <w:sz w:val="20"/>
          <w:szCs w:val="20"/>
          <w:u w:val="single"/>
        </w:rPr>
        <w:t>(</w:t>
      </w:r>
      <w:r>
        <w:rPr>
          <w:sz w:val="20"/>
          <w:szCs w:val="20"/>
          <w:u w:val="single"/>
        </w:rPr>
        <w:t>65</w:t>
      </w:r>
      <w:r>
        <w:rPr>
          <w:sz w:val="20"/>
          <w:szCs w:val="20"/>
          <w:u w:val="single"/>
        </w:rPr>
        <w:t>0</w:t>
      </w:r>
      <w:r>
        <w:rPr>
          <w:sz w:val="20"/>
          <w:szCs w:val="20"/>
          <w:u w:val="single"/>
        </w:rPr>
        <w:t>)</w:t>
      </w:r>
      <w:r>
        <w:rPr>
          <w:sz w:val="20"/>
          <w:szCs w:val="20"/>
          <w:u w:val="single"/>
        </w:rPr>
        <w:t xml:space="preserve"> </w:t>
      </w:r>
      <w:r>
        <w:rPr>
          <w:sz w:val="20"/>
          <w:szCs w:val="20"/>
          <w:u w:val="single"/>
        </w:rPr>
        <w:t>260-712</w:t>
      </w:r>
      <w:r>
        <w:rPr>
          <w:sz w:val="20"/>
          <w:szCs w:val="20"/>
          <w:u w:val="single"/>
        </w:rPr>
        <w:t>0</w:t>
      </w:r>
    </w:p>
    <w:p w:rsidR="00000000" w:rsidRDefault="00DE0BCF">
      <w:pPr>
        <w:pStyle w:val="a3"/>
        <w:spacing w:before="0" w:beforeAutospacing="0" w:after="0" w:afterAutospacing="0"/>
        <w:jc w:val="center"/>
        <w:divId w:val="911232121"/>
        <w:rPr>
          <w:sz w:val="20"/>
          <w:szCs w:val="20"/>
        </w:rPr>
      </w:pPr>
      <w:r>
        <w:rPr>
          <w:sz w:val="20"/>
          <w:szCs w:val="20"/>
        </w:rPr>
        <w:t>(Registrant’</w:t>
      </w:r>
      <w:r>
        <w:rPr>
          <w:sz w:val="20"/>
          <w:szCs w:val="20"/>
        </w:rPr>
        <w:t>s telephone number, including area code)</w:t>
      </w:r>
    </w:p>
    <w:p w:rsidR="00000000" w:rsidRDefault="00DE0BCF">
      <w:pPr>
        <w:pStyle w:val="a3"/>
        <w:spacing w:before="0" w:beforeAutospacing="0" w:after="0" w:afterAutospacing="0"/>
        <w:jc w:val="center"/>
        <w:divId w:val="911232121"/>
        <w:rPr>
          <w:sz w:val="20"/>
          <w:szCs w:val="20"/>
        </w:rPr>
      </w:pPr>
      <w:r>
        <w:rPr>
          <w:sz w:val="12"/>
          <w:szCs w:val="12"/>
        </w:rPr>
        <w:t>​</w:t>
      </w:r>
    </w:p>
    <w:p w:rsidR="00000000" w:rsidRDefault="00DE0BCF">
      <w:pPr>
        <w:pStyle w:val="a3"/>
        <w:spacing w:before="0" w:beforeAutospacing="0" w:after="0" w:afterAutospacing="0"/>
        <w:ind w:firstLine="720"/>
        <w:divId w:val="911232121"/>
        <w:rPr>
          <w:sz w:val="20"/>
          <w:szCs w:val="20"/>
        </w:rPr>
      </w:pPr>
      <w:r>
        <w:rPr>
          <w:sz w:val="20"/>
          <w:szCs w:val="20"/>
        </w:rPr>
        <w:t>Indicate by check mark whether the registrant (1) has filed all reports required to be filed by Section 13 or 15(d) </w:t>
      </w:r>
      <w:r>
        <w:rPr>
          <w:sz w:val="20"/>
          <w:szCs w:val="20"/>
        </w:rPr>
        <w:t xml:space="preserve">of the Securities Exchange Act of 1934 during the preceding 12 months (or for such shorter period that the registrant was required to file such reports), and (2) has been subject to such filing requirements for the past 90 days.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DE0BCF">
      <w:pPr>
        <w:pStyle w:val="a3"/>
        <w:spacing w:before="0" w:beforeAutospacing="0" w:after="0" w:afterAutospacing="0"/>
        <w:divId w:val="911232121"/>
        <w:rPr>
          <w:sz w:val="20"/>
          <w:szCs w:val="20"/>
        </w:rPr>
      </w:pPr>
      <w:r>
        <w:rPr>
          <w:sz w:val="12"/>
          <w:szCs w:val="12"/>
        </w:rPr>
        <w:t>​</w:t>
      </w:r>
    </w:p>
    <w:p w:rsidR="00000000" w:rsidRDefault="00DE0BCF">
      <w:pPr>
        <w:pStyle w:val="a3"/>
        <w:spacing w:before="0" w:beforeAutospacing="0" w:after="0" w:afterAutospacing="0"/>
        <w:ind w:firstLine="720"/>
        <w:divId w:val="911232121"/>
        <w:rPr>
          <w:sz w:val="20"/>
          <w:szCs w:val="20"/>
        </w:rPr>
      </w:pPr>
      <w:r>
        <w:rPr>
          <w:sz w:val="20"/>
          <w:szCs w:val="20"/>
        </w:rPr>
        <w:t>Indicate by ch</w:t>
      </w:r>
      <w:r>
        <w:rPr>
          <w:sz w:val="20"/>
          <w:szCs w:val="20"/>
        </w:rPr>
        <w:t xml:space="preserve">eck mark whether the registrant has submitted electronically every Interactive Data File required to be submitted and posted pursuant to Rule 405 of Regulation S-T during the preceding 12 months (or for such shorter period that the registrant was required </w:t>
      </w:r>
      <w:r>
        <w:rPr>
          <w:sz w:val="20"/>
          <w:szCs w:val="20"/>
        </w:rPr>
        <w:t xml:space="preserve">to submit such files).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DE0BCF">
      <w:pPr>
        <w:pStyle w:val="a3"/>
        <w:spacing w:before="0" w:beforeAutospacing="0" w:after="0" w:afterAutospacing="0"/>
        <w:ind w:firstLine="720"/>
        <w:divId w:val="911232121"/>
        <w:rPr>
          <w:sz w:val="20"/>
          <w:szCs w:val="20"/>
        </w:rPr>
      </w:pPr>
      <w:r>
        <w:rPr>
          <w:sz w:val="12"/>
          <w:szCs w:val="12"/>
        </w:rPr>
        <w:t>​</w:t>
      </w:r>
    </w:p>
    <w:p w:rsidR="00000000" w:rsidRDefault="00DE0BCF">
      <w:pPr>
        <w:pStyle w:val="a3"/>
        <w:spacing w:before="0" w:beforeAutospacing="0" w:after="0" w:afterAutospacing="0"/>
        <w:ind w:firstLine="720"/>
        <w:divId w:val="911232121"/>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acceler</w:t>
      </w:r>
      <w:r>
        <w:rPr>
          <w:sz w:val="20"/>
          <w:szCs w:val="20"/>
        </w:rPr>
        <w:t>ated filer,” “accelerated filer,” “smaller reporting company,” and “emerging growth company” in Rule 12b-2 of the Exchange Act.</w:t>
      </w:r>
    </w:p>
    <w:p w:rsidR="00000000" w:rsidRDefault="00DE0BCF">
      <w:pPr>
        <w:pStyle w:val="a3"/>
        <w:spacing w:before="0" w:beforeAutospacing="0" w:after="0" w:afterAutospacing="0"/>
        <w:divId w:val="911232121"/>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911232121"/>
        </w:trPr>
        <w:tc>
          <w:tcPr>
            <w:tcW w:w="2500" w:type="pct"/>
            <w:noWrap/>
            <w:tcMar>
              <w:top w:w="0" w:type="dxa"/>
              <w:left w:w="180" w:type="dxa"/>
              <w:bottom w:w="0" w:type="dxa"/>
              <w:right w:w="0" w:type="dxa"/>
            </w:tcMar>
            <w:hideMark/>
          </w:tcPr>
          <w:p w:rsidR="00000000" w:rsidRDefault="00DE0BCF">
            <w:pPr>
              <w:pStyle w:val="a3"/>
              <w:spacing w:before="0" w:beforeAutospacing="0" w:after="0" w:afterAutospacing="0"/>
              <w:rPr>
                <w:sz w:val="20"/>
                <w:szCs w:val="20"/>
              </w:rPr>
            </w:pPr>
            <w:r>
              <w:rPr>
                <w:sz w:val="20"/>
                <w:szCs w:val="20"/>
              </w:rPr>
              <w:t>Large accelerated filer  </w:t>
            </w:r>
            <w:r>
              <w:rPr>
                <w:rFonts w:ascii="Wingdings" w:hAnsi="Wingdings"/>
                <w:sz w:val="20"/>
                <w:szCs w:val="20"/>
              </w:rPr>
              <w:t>þ</w:t>
            </w:r>
          </w:p>
        </w:tc>
        <w:tc>
          <w:tcPr>
            <w:tcW w:w="2500" w:type="pct"/>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 xml:space="preserve">Accelerated filer </w:t>
            </w:r>
            <w:r>
              <w:rPr>
                <w:rFonts w:ascii="Segoe UI Emoji" w:hAnsi="Segoe UI Emoji" w:cs="Segoe UI Emoji"/>
                <w:sz w:val="20"/>
                <w:szCs w:val="20"/>
              </w:rPr>
              <w:t>◻</w:t>
            </w:r>
          </w:p>
        </w:tc>
      </w:tr>
      <w:tr w:rsidR="00000000">
        <w:trPr>
          <w:divId w:val="911232121"/>
        </w:trPr>
        <w:tc>
          <w:tcPr>
            <w:tcW w:w="2500" w:type="pct"/>
            <w:noWrap/>
            <w:tcMar>
              <w:top w:w="0" w:type="dxa"/>
              <w:left w:w="180" w:type="dxa"/>
              <w:bottom w:w="0" w:type="dxa"/>
              <w:right w:w="0" w:type="dxa"/>
            </w:tcMar>
            <w:hideMark/>
          </w:tcPr>
          <w:p w:rsidR="00000000" w:rsidRDefault="00DE0BCF">
            <w:pPr>
              <w:pStyle w:val="a3"/>
              <w:spacing w:before="0" w:beforeAutospacing="0" w:after="0" w:afterAutospacing="0"/>
              <w:rPr>
                <w:sz w:val="20"/>
                <w:szCs w:val="20"/>
              </w:rPr>
            </w:pPr>
            <w:r>
              <w:rPr>
                <w:sz w:val="20"/>
                <w:szCs w:val="20"/>
              </w:rPr>
              <w:t>Non-accelerated filer   </w:t>
            </w:r>
            <w:r>
              <w:rPr>
                <w:rFonts w:ascii="Segoe UI Emoji" w:hAnsi="Segoe UI Emoji" w:cs="Segoe UI Emoji"/>
                <w:sz w:val="20"/>
                <w:szCs w:val="20"/>
              </w:rPr>
              <w:t>◻</w:t>
            </w:r>
          </w:p>
        </w:tc>
        <w:tc>
          <w:tcPr>
            <w:tcW w:w="2500" w:type="pct"/>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 xml:space="preserve">Smaller reporting company </w:t>
            </w:r>
            <w:r>
              <w:rPr>
                <w:rFonts w:ascii="Segoe UI Symbol" w:hAnsi="Segoe UI Symbol"/>
                <w:sz w:val="20"/>
                <w:szCs w:val="20"/>
              </w:rPr>
              <w:t>☐</w:t>
            </w:r>
          </w:p>
        </w:tc>
      </w:tr>
      <w:tr w:rsidR="00000000">
        <w:trPr>
          <w:divId w:val="911232121"/>
        </w:trPr>
        <w:tc>
          <w:tcPr>
            <w:tcW w:w="2500" w:type="pct"/>
            <w:noWrap/>
            <w:tcMar>
              <w:top w:w="0" w:type="dxa"/>
              <w:left w:w="180" w:type="dxa"/>
              <w:bottom w:w="0" w:type="dxa"/>
              <w:right w:w="0" w:type="dxa"/>
            </w:tcMar>
            <w:hideMark/>
          </w:tcPr>
          <w:p w:rsidR="00000000" w:rsidRDefault="00DE0BCF">
            <w:pPr>
              <w:pStyle w:val="a3"/>
              <w:spacing w:before="0" w:beforeAutospacing="0" w:after="0" w:afterAutospacing="0"/>
              <w:rPr>
                <w:sz w:val="20"/>
                <w:szCs w:val="20"/>
              </w:rPr>
            </w:pPr>
            <w:r>
              <w:rPr>
                <w:sz w:val="20"/>
                <w:szCs w:val="20"/>
              </w:rPr>
              <w:t> </w:t>
            </w:r>
          </w:p>
        </w:tc>
        <w:tc>
          <w:tcPr>
            <w:tcW w:w="2500" w:type="pct"/>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 xml:space="preserve">Emerging growth company </w:t>
            </w:r>
            <w:r>
              <w:rPr>
                <w:rFonts w:ascii="Segoe UI Symbol" w:hAnsi="Segoe UI Symbol"/>
                <w:sz w:val="20"/>
                <w:szCs w:val="20"/>
              </w:rPr>
              <w:t>☐</w:t>
            </w:r>
          </w:p>
        </w:tc>
      </w:tr>
    </w:tbl>
    <w:p w:rsidR="00000000" w:rsidRDefault="00DE0BCF">
      <w:pPr>
        <w:pStyle w:val="a3"/>
        <w:spacing w:before="0" w:beforeAutospacing="0" w:after="0" w:afterAutospacing="0"/>
        <w:divId w:val="911232121"/>
        <w:rPr>
          <w:sz w:val="20"/>
          <w:szCs w:val="20"/>
        </w:rPr>
      </w:pPr>
      <w:r>
        <w:rPr>
          <w:sz w:val="12"/>
          <w:szCs w:val="12"/>
        </w:rPr>
        <w:t>​</w:t>
      </w:r>
    </w:p>
    <w:p w:rsidR="00000000" w:rsidRDefault="00DE0BCF">
      <w:pPr>
        <w:pStyle w:val="a3"/>
        <w:spacing w:before="0" w:beforeAutospacing="0" w:after="0" w:afterAutospacing="0"/>
        <w:ind w:firstLine="720"/>
        <w:divId w:val="911232121"/>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w:t>
      </w:r>
      <w:r>
        <w:rPr>
          <w:sz w:val="20"/>
          <w:szCs w:val="20"/>
        </w:rPr>
        <w:t xml:space="preserve">a) of the Exchange Act. </w:t>
      </w:r>
      <w:r>
        <w:rPr>
          <w:rFonts w:ascii="Segoe UI Emoji" w:hAnsi="Segoe UI Emoji" w:cs="Segoe UI Emoji"/>
          <w:sz w:val="20"/>
          <w:szCs w:val="20"/>
        </w:rPr>
        <w:t>◻</w:t>
      </w:r>
    </w:p>
    <w:p w:rsidR="00000000" w:rsidRDefault="00DE0BCF">
      <w:pPr>
        <w:pStyle w:val="a3"/>
        <w:spacing w:before="0" w:beforeAutospacing="0" w:after="0" w:afterAutospacing="0"/>
        <w:ind w:firstLine="720"/>
        <w:divId w:val="911232121"/>
        <w:rPr>
          <w:sz w:val="20"/>
          <w:szCs w:val="20"/>
        </w:rPr>
      </w:pPr>
      <w:r>
        <w:rPr>
          <w:sz w:val="12"/>
          <w:szCs w:val="12"/>
        </w:rPr>
        <w:t>​</w:t>
      </w:r>
    </w:p>
    <w:p w:rsidR="00000000" w:rsidRDefault="00DE0BCF">
      <w:pPr>
        <w:pStyle w:val="a3"/>
        <w:spacing w:before="0" w:beforeAutospacing="0" w:after="0" w:afterAutospacing="0"/>
        <w:ind w:firstLine="720"/>
        <w:divId w:val="911232121"/>
        <w:rPr>
          <w:sz w:val="20"/>
          <w:szCs w:val="20"/>
        </w:rPr>
      </w:pPr>
      <w:r>
        <w:rPr>
          <w:sz w:val="20"/>
          <w:szCs w:val="20"/>
        </w:rPr>
        <w:t xml:space="preserve">Indicate by check mark whether the registrant is a shell company (as defined in Rule 12b-2 of the Exchange Act). Yes </w:t>
      </w:r>
      <w:r>
        <w:rPr>
          <w:rFonts w:ascii="Segoe UI Symbol" w:hAnsi="Segoe UI Symbol"/>
          <w:sz w:val="20"/>
          <w:szCs w:val="20"/>
        </w:rPr>
        <w:t>☐</w:t>
      </w:r>
      <w:r>
        <w:rPr>
          <w:sz w:val="20"/>
          <w:szCs w:val="20"/>
        </w:rPr>
        <w:t xml:space="preserve"> No </w:t>
      </w:r>
      <w:r>
        <w:rPr>
          <w:rFonts w:ascii="Wingdings" w:hAnsi="Wingdings"/>
          <w:sz w:val="20"/>
          <w:szCs w:val="20"/>
        </w:rPr>
        <w:t>þ</w:t>
      </w:r>
    </w:p>
    <w:p w:rsidR="00000000" w:rsidRDefault="00DE0BCF">
      <w:pPr>
        <w:pStyle w:val="a3"/>
        <w:spacing w:before="0" w:beforeAutospacing="0" w:after="0" w:afterAutospacing="0"/>
        <w:ind w:firstLine="720"/>
        <w:divId w:val="911232121"/>
        <w:rPr>
          <w:sz w:val="20"/>
          <w:szCs w:val="20"/>
        </w:rPr>
      </w:pPr>
      <w:r>
        <w:rPr>
          <w:sz w:val="12"/>
          <w:szCs w:val="12"/>
        </w:rPr>
        <w:t>​</w:t>
      </w:r>
    </w:p>
    <w:p w:rsidR="00000000" w:rsidRDefault="00DE0BCF">
      <w:pPr>
        <w:pStyle w:val="a3"/>
        <w:spacing w:before="0" w:beforeAutospacing="0" w:after="0" w:afterAutospacing="0"/>
        <w:ind w:firstLine="720"/>
        <w:divId w:val="911232121"/>
        <w:rPr>
          <w:sz w:val="20"/>
          <w:szCs w:val="20"/>
        </w:rPr>
      </w:pPr>
      <w:r>
        <w:rPr>
          <w:b/>
          <w:bCs/>
          <w:sz w:val="20"/>
          <w:szCs w:val="20"/>
        </w:rPr>
        <w:t>Securities registered pursuant to Section 12(b) of the Act:</w:t>
      </w:r>
    </w:p>
    <w:p w:rsidR="00000000" w:rsidRDefault="00DE0BCF">
      <w:pPr>
        <w:pStyle w:val="a3"/>
        <w:spacing w:before="0" w:beforeAutospacing="0" w:after="0" w:afterAutospacing="0"/>
        <w:ind w:firstLine="720"/>
        <w:divId w:val="911232121"/>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2618"/>
        <w:gridCol w:w="150"/>
        <w:gridCol w:w="1666"/>
        <w:gridCol w:w="150"/>
        <w:gridCol w:w="3722"/>
      </w:tblGrid>
      <w:tr w:rsidR="00000000">
        <w:trPr>
          <w:divId w:val="911232121"/>
        </w:trPr>
        <w:tc>
          <w:tcPr>
            <w:tcW w:w="1849" w:type="pct"/>
            <w:tcBorders>
              <w:bottom w:val="single" w:sz="8" w:space="0" w:color="000000"/>
            </w:tcBorders>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b/>
                <w:bCs/>
                <w:sz w:val="20"/>
                <w:szCs w:val="20"/>
              </w:rPr>
              <w:t>Title of each class</w:t>
            </w:r>
          </w:p>
        </w:tc>
        <w:tc>
          <w:tcPr>
            <w:tcW w:w="81" w:type="pct"/>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   </w:t>
            </w:r>
          </w:p>
        </w:tc>
        <w:tc>
          <w:tcPr>
            <w:tcW w:w="1276" w:type="pct"/>
            <w:tcBorders>
              <w:bottom w:val="single" w:sz="8" w:space="0" w:color="000000"/>
            </w:tcBorders>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b/>
                <w:bCs/>
                <w:sz w:val="20"/>
                <w:szCs w:val="20"/>
              </w:rPr>
              <w:t>Trading Symbol(s</w:t>
            </w:r>
            <w:r>
              <w:rPr>
                <w:b/>
                <w:bCs/>
                <w:sz w:val="20"/>
                <w:szCs w:val="20"/>
              </w:rPr>
              <w:t>)</w:t>
            </w:r>
          </w:p>
        </w:tc>
        <w:tc>
          <w:tcPr>
            <w:tcW w:w="69" w:type="pct"/>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   </w:t>
            </w:r>
          </w:p>
        </w:tc>
        <w:tc>
          <w:tcPr>
            <w:tcW w:w="1723" w:type="pct"/>
            <w:tcBorders>
              <w:bottom w:val="single" w:sz="8" w:space="0" w:color="000000"/>
            </w:tcBorders>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b/>
                <w:bCs/>
                <w:sz w:val="20"/>
                <w:szCs w:val="20"/>
              </w:rPr>
              <w:t>Name of each exchange on which registered</w:t>
            </w:r>
          </w:p>
        </w:tc>
      </w:tr>
      <w:tr w:rsidR="00000000">
        <w:trPr>
          <w:divId w:val="911232121"/>
        </w:trPr>
        <w:tc>
          <w:tcPr>
            <w:tcW w:w="1849"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Common stock, par value $0.000041666 per value</w:t>
            </w:r>
          </w:p>
        </w:tc>
        <w:tc>
          <w:tcPr>
            <w:tcW w:w="81"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 </w:t>
            </w:r>
          </w:p>
        </w:tc>
        <w:tc>
          <w:tcPr>
            <w:tcW w:w="1276"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IOVA</w:t>
            </w:r>
          </w:p>
        </w:tc>
        <w:tc>
          <w:tcPr>
            <w:tcW w:w="69"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 </w:t>
            </w:r>
          </w:p>
        </w:tc>
        <w:tc>
          <w:tcPr>
            <w:tcW w:w="1723"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The Nasdaq Stock Market, LLC</w:t>
            </w:r>
          </w:p>
        </w:tc>
      </w:tr>
    </w:tbl>
    <w:p w:rsidR="00000000" w:rsidRDefault="00DE0BCF">
      <w:pPr>
        <w:pStyle w:val="a3"/>
        <w:spacing w:before="0" w:beforeAutospacing="0" w:after="0" w:afterAutospacing="0"/>
        <w:divId w:val="911232121"/>
        <w:rPr>
          <w:sz w:val="20"/>
          <w:szCs w:val="20"/>
        </w:rPr>
      </w:pPr>
      <w:r>
        <w:rPr>
          <w:sz w:val="12"/>
          <w:szCs w:val="12"/>
        </w:rPr>
        <w:t>​</w:t>
      </w:r>
    </w:p>
    <w:p w:rsidR="00000000" w:rsidRDefault="00DE0BCF">
      <w:pPr>
        <w:pStyle w:val="a3"/>
        <w:spacing w:before="0" w:beforeAutospacing="0" w:after="0" w:afterAutospacing="0"/>
        <w:ind w:firstLine="720"/>
        <w:divId w:val="911232121"/>
        <w:rPr>
          <w:sz w:val="20"/>
          <w:szCs w:val="20"/>
        </w:rPr>
      </w:pPr>
      <w:r>
        <w:rPr>
          <w:sz w:val="20"/>
          <w:szCs w:val="20"/>
        </w:rPr>
        <w:t xml:space="preserve">At October 31, 2019, the issuer had 126,194,915 </w:t>
      </w:r>
      <w:r>
        <w:rPr>
          <w:sz w:val="20"/>
          <w:szCs w:val="20"/>
        </w:rPr>
        <w:t>shares of common stock, par value $0.000041666 per share, outstanding.</w:t>
      </w:r>
    </w:p>
    <w:p w:rsidR="00000000" w:rsidRDefault="00DE0BCF">
      <w:pPr>
        <w:pStyle w:val="a3"/>
        <w:spacing w:before="0" w:beforeAutospacing="0" w:after="0" w:afterAutospacing="0"/>
        <w:ind w:firstLine="720"/>
        <w:divId w:val="911232121"/>
        <w:rPr>
          <w:sz w:val="20"/>
          <w:szCs w:val="20"/>
        </w:rPr>
      </w:pPr>
      <w:r>
        <w:rPr>
          <w:sz w:val="12"/>
          <w:szCs w:val="12"/>
        </w:rPr>
        <w:t>​</w:t>
      </w:r>
    </w:p>
    <w:p w:rsidR="00000000" w:rsidRDefault="00DE0BCF">
      <w:pPr>
        <w:pStyle w:val="a3"/>
        <w:pBdr>
          <w:top w:val="single" w:sz="8" w:space="1" w:color="000000"/>
          <w:bottom w:val="single" w:sz="24" w:space="1" w:color="000000"/>
        </w:pBdr>
        <w:spacing w:before="0" w:beforeAutospacing="0" w:after="0" w:afterAutospacing="0"/>
        <w:ind w:firstLine="720"/>
        <w:divId w:val="911232121"/>
        <w:rPr>
          <w:sz w:val="20"/>
          <w:szCs w:val="20"/>
        </w:rPr>
      </w:pPr>
      <w:r>
        <w:rPr>
          <w:sz w:val="2"/>
          <w:szCs w:val="2"/>
        </w:rPr>
        <w:t>​</w:t>
      </w:r>
    </w:p>
    <w:p w:rsidR="00000000" w:rsidRDefault="00DE0BCF">
      <w:pPr>
        <w:pStyle w:val="a3"/>
        <w:spacing w:before="0" w:beforeAutospacing="0" w:after="0" w:afterAutospacing="0"/>
        <w:ind w:firstLine="720"/>
        <w:divId w:val="911232121"/>
        <w:rPr>
          <w:sz w:val="20"/>
          <w:szCs w:val="20"/>
        </w:rPr>
      </w:pPr>
      <w:r>
        <w:rPr>
          <w:sz w:val="20"/>
          <w:szCs w:val="20"/>
        </w:rPr>
        <w:t>​</w:t>
      </w:r>
    </w:p>
    <w:p w:rsidR="00000000" w:rsidRDefault="00DE0BCF">
      <w:pPr>
        <w:pStyle w:val="a3"/>
        <w:spacing w:before="0" w:beforeAutospacing="0" w:after="0" w:afterAutospacing="0" w:line="0" w:lineRule="atLeast"/>
        <w:divId w:val="911232121"/>
        <w:rPr>
          <w:vanish/>
        </w:rPr>
      </w:pPr>
      <w:r>
        <w:rPr>
          <w:vanish/>
          <w:sz w:val="2"/>
          <w:szCs w:val="2"/>
        </w:rPr>
        <w:t>​</w:t>
      </w:r>
    </w:p>
    <w:p w:rsidR="00000000" w:rsidRDefault="00DE0BCF">
      <w:pPr>
        <w:pStyle w:val="a3"/>
        <w:spacing w:before="480" w:beforeAutospacing="0" w:after="0" w:afterAutospacing="0"/>
        <w:jc w:val="center"/>
        <w:divId w:val="1715227177"/>
        <w:rPr>
          <w:sz w:val="20"/>
          <w:szCs w:val="20"/>
        </w:rPr>
      </w:pPr>
      <w:r>
        <w:rPr>
          <w:sz w:val="20"/>
          <w:szCs w:val="20"/>
        </w:rPr>
        <w:t>​</w:t>
      </w:r>
    </w:p>
    <w:p w:rsidR="00000000" w:rsidRDefault="00DE0BCF">
      <w:pPr>
        <w:pStyle w:val="a3"/>
        <w:spacing w:before="0" w:beforeAutospacing="0" w:after="600" w:afterAutospacing="0"/>
        <w:divId w:val="1741712633"/>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jc w:val="center"/>
        <w:divId w:val="1452087268"/>
        <w:rPr>
          <w:sz w:val="20"/>
          <w:szCs w:val="20"/>
        </w:rPr>
      </w:pPr>
      <w:r>
        <w:rPr>
          <w:b/>
          <w:bCs/>
          <w:sz w:val="20"/>
          <w:szCs w:val="20"/>
        </w:rPr>
        <w:t>IOVANCE BIOTHERAPEUTICS, INC.</w:t>
      </w:r>
    </w:p>
    <w:p w:rsidR="00000000" w:rsidRDefault="00DE0BCF">
      <w:pPr>
        <w:pStyle w:val="a3"/>
        <w:spacing w:before="0" w:beforeAutospacing="0" w:after="0" w:afterAutospacing="0"/>
        <w:jc w:val="center"/>
        <w:divId w:val="1452087268"/>
        <w:rPr>
          <w:sz w:val="20"/>
          <w:szCs w:val="20"/>
        </w:rPr>
      </w:pPr>
      <w:r>
        <w:rPr>
          <w:b/>
          <w:bCs/>
          <w:sz w:val="20"/>
          <w:szCs w:val="20"/>
        </w:rPr>
        <w:t>FORM 10-Q</w:t>
      </w:r>
    </w:p>
    <w:p w:rsidR="00000000" w:rsidRDefault="00DE0BCF">
      <w:pPr>
        <w:pStyle w:val="a3"/>
        <w:spacing w:before="0" w:beforeAutospacing="0" w:after="0" w:afterAutospacing="0"/>
        <w:jc w:val="center"/>
        <w:divId w:val="1452087268"/>
        <w:rPr>
          <w:sz w:val="20"/>
          <w:szCs w:val="20"/>
        </w:rPr>
      </w:pPr>
      <w:r>
        <w:rPr>
          <w:b/>
          <w:bCs/>
          <w:sz w:val="20"/>
          <w:szCs w:val="20"/>
        </w:rPr>
        <w:t>For the Quarter Ended September 30, 2019</w:t>
      </w:r>
    </w:p>
    <w:p w:rsidR="00000000" w:rsidRDefault="00DE0BCF">
      <w:pPr>
        <w:pStyle w:val="a3"/>
        <w:spacing w:before="0" w:beforeAutospacing="0" w:after="0" w:afterAutospacing="0"/>
        <w:jc w:val="center"/>
        <w:divId w:val="1452087268"/>
        <w:rPr>
          <w:sz w:val="20"/>
          <w:szCs w:val="20"/>
        </w:rPr>
      </w:pPr>
      <w:r>
        <w:rPr>
          <w:sz w:val="20"/>
          <w:szCs w:val="20"/>
        </w:rPr>
        <w:t> </w:t>
      </w:r>
    </w:p>
    <w:p w:rsidR="00000000" w:rsidRDefault="00DE0BCF">
      <w:pPr>
        <w:pStyle w:val="a3"/>
        <w:spacing w:before="0" w:beforeAutospacing="0" w:after="0" w:afterAutospacing="0"/>
        <w:jc w:val="center"/>
        <w:divId w:val="1452087268"/>
        <w:rPr>
          <w:sz w:val="20"/>
          <w:szCs w:val="20"/>
        </w:rPr>
      </w:pPr>
      <w:r>
        <w:rPr>
          <w:b/>
          <w:bCs/>
          <w:sz w:val="20"/>
          <w:szCs w:val="20"/>
        </w:rPr>
        <w:t>Table of Contents</w:t>
      </w:r>
    </w:p>
    <w:p w:rsidR="00000000" w:rsidRDefault="00DE0BCF">
      <w:pPr>
        <w:pStyle w:val="a3"/>
        <w:spacing w:before="0" w:beforeAutospacing="0" w:after="0" w:afterAutospacing="0"/>
        <w:jc w:val="center"/>
        <w:divId w:val="1452087268"/>
        <w:rPr>
          <w:sz w:val="20"/>
          <w:szCs w:val="20"/>
        </w:rPr>
      </w:pPr>
      <w:r>
        <w:rPr>
          <w:sz w:val="20"/>
          <w:szCs w:val="20"/>
        </w:rPr>
        <w:t> </w:t>
      </w:r>
    </w:p>
    <w:tbl>
      <w:tblPr>
        <w:tblW w:w="5000" w:type="pct"/>
        <w:tblCellMar>
          <w:top w:w="15" w:type="dxa"/>
          <w:left w:w="0" w:type="dxa"/>
          <w:bottom w:w="15" w:type="dxa"/>
          <w:right w:w="0" w:type="dxa"/>
        </w:tblCellMar>
        <w:tblLook w:val="04A0" w:firstRow="1" w:lastRow="0" w:firstColumn="1" w:lastColumn="0" w:noHBand="0" w:noVBand="1"/>
      </w:tblPr>
      <w:tblGrid>
        <w:gridCol w:w="762"/>
        <w:gridCol w:w="7097"/>
        <w:gridCol w:w="447"/>
      </w:tblGrid>
      <w:tr w:rsidR="00000000">
        <w:trPr>
          <w:divId w:val="1452087268"/>
        </w:trPr>
        <w:tc>
          <w:tcPr>
            <w:tcW w:w="459" w:type="pct"/>
            <w:shd w:val="clear" w:color="auto" w:fill="auto"/>
            <w:tcMar>
              <w:top w:w="0" w:type="dxa"/>
              <w:left w:w="0" w:type="dxa"/>
              <w:bottom w:w="0" w:type="dxa"/>
              <w:right w:w="0" w:type="dxa"/>
            </w:tcMar>
            <w:vAlign w:val="bottom"/>
            <w:hideMark/>
          </w:tcPr>
          <w:p w:rsidR="00000000" w:rsidRDefault="00DE0BCF">
            <w:pPr>
              <w:rPr>
                <w:sz w:val="20"/>
                <w:szCs w:val="20"/>
              </w:rPr>
            </w:pPr>
          </w:p>
        </w:tc>
        <w:tc>
          <w:tcPr>
            <w:tcW w:w="4270" w:type="pct"/>
            <w:shd w:val="clear" w:color="auto" w:fill="auto"/>
            <w:tcMar>
              <w:top w:w="0" w:type="dxa"/>
              <w:left w:w="0" w:type="dxa"/>
              <w:bottom w:w="0" w:type="dxa"/>
              <w:right w:w="0" w:type="dxa"/>
            </w:tcMar>
            <w:vAlign w:val="bottom"/>
            <w:hideMark/>
          </w:tcPr>
          <w:p w:rsidR="00000000" w:rsidRDefault="00DE0BCF">
            <w:pPr>
              <w:rPr>
                <w:rFonts w:eastAsia="Times New Roman"/>
                <w:sz w:val="20"/>
                <w:szCs w:val="20"/>
              </w:rPr>
            </w:pPr>
          </w:p>
        </w:tc>
        <w:tc>
          <w:tcPr>
            <w:tcW w:w="269" w:type="pct"/>
            <w:shd w:val="clear" w:color="auto" w:fill="auto"/>
            <w:tcMar>
              <w:top w:w="0" w:type="dxa"/>
              <w:left w:w="0" w:type="dxa"/>
              <w:bottom w:w="0" w:type="dxa"/>
              <w:right w:w="0" w:type="dxa"/>
            </w:tcMar>
            <w:vAlign w:val="bottom"/>
            <w:hideMark/>
          </w:tcPr>
          <w:p w:rsidR="00000000" w:rsidRDefault="00DE0BCF">
            <w:pPr>
              <w:rPr>
                <w:rFonts w:eastAsia="Times New Roman"/>
                <w:sz w:val="20"/>
                <w:szCs w:val="20"/>
              </w:rPr>
            </w:pPr>
          </w:p>
        </w:tc>
      </w:tr>
      <w:tr w:rsidR="00000000">
        <w:trPr>
          <w:divId w:val="1452087268"/>
        </w:trPr>
        <w:tc>
          <w:tcPr>
            <w:tcW w:w="4730" w:type="pct"/>
            <w:gridSpan w:val="2"/>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16"/>
                <w:szCs w:val="16"/>
              </w:rPr>
              <w:t>​</w:t>
            </w:r>
          </w:p>
        </w:tc>
        <w:tc>
          <w:tcPr>
            <w:tcW w:w="269" w:type="pct"/>
            <w:tcBorders>
              <w:bottom w:val="single" w:sz="6" w:space="0" w:color="000000"/>
            </w:tcBorders>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16"/>
                <w:szCs w:val="16"/>
              </w:rPr>
            </w:pPr>
            <w:r>
              <w:rPr>
                <w:b/>
                <w:bCs/>
                <w:sz w:val="16"/>
                <w:szCs w:val="16"/>
              </w:rPr>
              <w:t>Page</w:t>
            </w:r>
          </w:p>
        </w:tc>
      </w:tr>
      <w:tr w:rsidR="00000000">
        <w:trPr>
          <w:divId w:val="1452087268"/>
        </w:trPr>
        <w:tc>
          <w:tcPr>
            <w:tcW w:w="4730" w:type="pct"/>
            <w:gridSpan w:val="2"/>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PARTIFINANCIALINFORMATION_717357" w:history="1">
              <w:r>
                <w:rPr>
                  <w:rStyle w:val="a4"/>
                  <w:sz w:val="20"/>
                  <w:szCs w:val="20"/>
                </w:rPr>
                <w:t>PART I FINANCIAL INFORMATION</w:t>
              </w:r>
            </w:hyperlink>
          </w:p>
        </w:tc>
        <w:tc>
          <w:tcPr>
            <w:tcW w:w="26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r>
      <w:tr w:rsidR="00000000">
        <w:trPr>
          <w:divId w:val="1452087268"/>
        </w:trPr>
        <w:tc>
          <w:tcPr>
            <w:tcW w:w="459"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1FinancialStatements_851081" w:history="1">
              <w:r>
                <w:rPr>
                  <w:rStyle w:val="a4"/>
                  <w:sz w:val="20"/>
                  <w:szCs w:val="20"/>
                </w:rPr>
                <w:t>Item 1.</w:t>
              </w:r>
            </w:hyperlink>
          </w:p>
        </w:tc>
        <w:tc>
          <w:tcPr>
            <w:tcW w:w="4270"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1FinancialStatements_851081" w:history="1">
              <w:r>
                <w:rPr>
                  <w:rStyle w:val="a4"/>
                  <w:sz w:val="20"/>
                  <w:szCs w:val="20"/>
                </w:rPr>
                <w:t>Condensed Consolidated Financial Statements (Unaudit</w:t>
              </w:r>
              <w:r>
                <w:rPr>
                  <w:rStyle w:val="a4"/>
                  <w:sz w:val="20"/>
                  <w:szCs w:val="20"/>
                </w:rPr>
                <w:t>ed)</w:t>
              </w:r>
            </w:hyperlink>
          </w:p>
        </w:tc>
        <w:tc>
          <w:tcPr>
            <w:tcW w:w="269"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3</w:t>
            </w:r>
          </w:p>
        </w:tc>
      </w:tr>
      <w:tr w:rsidR="00000000">
        <w:trPr>
          <w:divId w:val="1452087268"/>
        </w:trPr>
        <w:tc>
          <w:tcPr>
            <w:tcW w:w="45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6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30</w:t>
            </w:r>
          </w:p>
        </w:tc>
      </w:tr>
      <w:tr w:rsidR="00000000">
        <w:trPr>
          <w:divId w:val="1452087268"/>
        </w:trPr>
        <w:tc>
          <w:tcPr>
            <w:tcW w:w="459"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270"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69"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35</w:t>
            </w:r>
          </w:p>
        </w:tc>
      </w:tr>
      <w:tr w:rsidR="00000000">
        <w:trPr>
          <w:divId w:val="1452087268"/>
        </w:trPr>
        <w:tc>
          <w:tcPr>
            <w:tcW w:w="45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4ControlsandProcedures_270789"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4ControlsandProcedures_270789" w:history="1">
              <w:r>
                <w:rPr>
                  <w:rStyle w:val="a4"/>
                  <w:sz w:val="20"/>
                  <w:szCs w:val="20"/>
                </w:rPr>
                <w:t>Controls and Procedures</w:t>
              </w:r>
            </w:hyperlink>
          </w:p>
        </w:tc>
        <w:tc>
          <w:tcPr>
            <w:tcW w:w="26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35</w:t>
            </w:r>
          </w:p>
        </w:tc>
      </w:tr>
      <w:tr w:rsidR="00000000">
        <w:trPr>
          <w:divId w:val="1452087268"/>
        </w:trPr>
        <w:tc>
          <w:tcPr>
            <w:tcW w:w="4730" w:type="pct"/>
            <w:gridSpan w:val="2"/>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PARTIIOTHERINFORMATION_407750" w:history="1">
              <w:r>
                <w:rPr>
                  <w:rStyle w:val="a4"/>
                  <w:sz w:val="20"/>
                  <w:szCs w:val="20"/>
                </w:rPr>
                <w:t>PART II OTHER INFORMATION</w:t>
              </w:r>
            </w:hyperlink>
          </w:p>
        </w:tc>
        <w:tc>
          <w:tcPr>
            <w:tcW w:w="269"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r>
      <w:tr w:rsidR="00000000">
        <w:trPr>
          <w:divId w:val="1452087268"/>
        </w:trPr>
        <w:tc>
          <w:tcPr>
            <w:tcW w:w="45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1LegalProceedings_444925" w:history="1">
              <w:r>
                <w:rPr>
                  <w:rStyle w:val="a4"/>
                  <w:sz w:val="20"/>
                  <w:szCs w:val="20"/>
                </w:rPr>
                <w:t>Item 1.</w:t>
              </w:r>
            </w:hyperlink>
          </w:p>
        </w:tc>
        <w:tc>
          <w:tcPr>
            <w:tcW w:w="427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1LegalProceedings_444925" w:history="1">
              <w:r>
                <w:rPr>
                  <w:rStyle w:val="a4"/>
                  <w:sz w:val="20"/>
                  <w:szCs w:val="20"/>
                </w:rPr>
                <w:t>Legal Proceedings</w:t>
              </w:r>
            </w:hyperlink>
          </w:p>
        </w:tc>
        <w:tc>
          <w:tcPr>
            <w:tcW w:w="26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37</w:t>
            </w:r>
          </w:p>
        </w:tc>
      </w:tr>
      <w:tr w:rsidR="00000000">
        <w:trPr>
          <w:divId w:val="1452087268"/>
        </w:trPr>
        <w:tc>
          <w:tcPr>
            <w:tcW w:w="459"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1ARiskFactors_493740" w:history="1">
              <w:r>
                <w:rPr>
                  <w:rStyle w:val="a4"/>
                  <w:sz w:val="20"/>
                  <w:szCs w:val="20"/>
                </w:rPr>
                <w:t>Item 1A.</w:t>
              </w:r>
            </w:hyperlink>
          </w:p>
        </w:tc>
        <w:tc>
          <w:tcPr>
            <w:tcW w:w="4270"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1ARiskFactors_493740" w:history="1">
              <w:r>
                <w:rPr>
                  <w:rStyle w:val="a4"/>
                  <w:sz w:val="20"/>
                  <w:szCs w:val="20"/>
                </w:rPr>
                <w:t>Risk Factors</w:t>
              </w:r>
            </w:hyperlink>
          </w:p>
        </w:tc>
        <w:tc>
          <w:tcPr>
            <w:tcW w:w="269"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40</w:t>
            </w:r>
          </w:p>
        </w:tc>
      </w:tr>
      <w:tr w:rsidR="00000000">
        <w:trPr>
          <w:divId w:val="1452087268"/>
        </w:trPr>
        <w:tc>
          <w:tcPr>
            <w:tcW w:w="45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2UnregisteredSalesofSecuritiesandUs"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2UnregisteredSalesofSecuritiesandUs" w:history="1">
              <w:r>
                <w:rPr>
                  <w:rStyle w:val="a4"/>
                  <w:sz w:val="20"/>
                  <w:szCs w:val="20"/>
                </w:rPr>
                <w:t>Unregistered Sales of Securities and Use of Proceeds</w:t>
              </w:r>
            </w:hyperlink>
          </w:p>
        </w:tc>
        <w:tc>
          <w:tcPr>
            <w:tcW w:w="26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83</w:t>
            </w:r>
          </w:p>
        </w:tc>
      </w:tr>
      <w:tr w:rsidR="00000000">
        <w:trPr>
          <w:divId w:val="1452087268"/>
        </w:trPr>
        <w:tc>
          <w:tcPr>
            <w:tcW w:w="459"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3DefaultsUponSeniorSecurities_59720" w:history="1">
              <w:r>
                <w:rPr>
                  <w:rStyle w:val="a4"/>
                  <w:sz w:val="20"/>
                  <w:szCs w:val="20"/>
                </w:rPr>
                <w:t xml:space="preserve">Item </w:t>
              </w:r>
              <w:r>
                <w:rPr>
                  <w:rStyle w:val="a4"/>
                  <w:sz w:val="20"/>
                  <w:szCs w:val="20"/>
                </w:rPr>
                <w:t>3.</w:t>
              </w:r>
            </w:hyperlink>
          </w:p>
        </w:tc>
        <w:tc>
          <w:tcPr>
            <w:tcW w:w="4270"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3DefaultsUponSeniorSecurities_59720" w:history="1">
              <w:r>
                <w:rPr>
                  <w:rStyle w:val="a4"/>
                  <w:sz w:val="20"/>
                  <w:szCs w:val="20"/>
                </w:rPr>
                <w:t>Defaults Upon Senior Securities</w:t>
              </w:r>
            </w:hyperlink>
          </w:p>
        </w:tc>
        <w:tc>
          <w:tcPr>
            <w:tcW w:w="269"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83</w:t>
            </w:r>
          </w:p>
        </w:tc>
      </w:tr>
      <w:tr w:rsidR="00000000">
        <w:trPr>
          <w:divId w:val="1452087268"/>
        </w:trPr>
        <w:tc>
          <w:tcPr>
            <w:tcW w:w="45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4MineSafetyDisclosures_35877"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4MineSafetyDisclosures_35877" w:history="1">
              <w:r>
                <w:rPr>
                  <w:rStyle w:val="a4"/>
                  <w:sz w:val="20"/>
                  <w:szCs w:val="20"/>
                </w:rPr>
                <w:t>Mine Safety Disclosure</w:t>
              </w:r>
            </w:hyperlink>
          </w:p>
        </w:tc>
        <w:tc>
          <w:tcPr>
            <w:tcW w:w="26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83</w:t>
            </w:r>
          </w:p>
        </w:tc>
      </w:tr>
      <w:tr w:rsidR="00000000">
        <w:trPr>
          <w:divId w:val="1452087268"/>
        </w:trPr>
        <w:tc>
          <w:tcPr>
            <w:tcW w:w="459"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5OtherInformation_291306" w:history="1">
              <w:r>
                <w:rPr>
                  <w:rStyle w:val="a4"/>
                  <w:sz w:val="20"/>
                  <w:szCs w:val="20"/>
                </w:rPr>
                <w:t>Item 5.</w:t>
              </w:r>
            </w:hyperlink>
          </w:p>
        </w:tc>
        <w:tc>
          <w:tcPr>
            <w:tcW w:w="4270"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5OtherInformation_291306" w:history="1">
              <w:r>
                <w:rPr>
                  <w:rStyle w:val="a4"/>
                  <w:sz w:val="20"/>
                  <w:szCs w:val="20"/>
                </w:rPr>
                <w:t>Other Information</w:t>
              </w:r>
            </w:hyperlink>
          </w:p>
        </w:tc>
        <w:tc>
          <w:tcPr>
            <w:tcW w:w="269"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83</w:t>
            </w:r>
          </w:p>
        </w:tc>
      </w:tr>
      <w:tr w:rsidR="00000000">
        <w:trPr>
          <w:divId w:val="1452087268"/>
        </w:trPr>
        <w:tc>
          <w:tcPr>
            <w:tcW w:w="45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6Exhibits_580240" w:history="1">
              <w:r>
                <w:rPr>
                  <w:rStyle w:val="a4"/>
                  <w:sz w:val="20"/>
                  <w:szCs w:val="20"/>
                </w:rPr>
                <w:t>Item 6.</w:t>
              </w:r>
            </w:hyperlink>
          </w:p>
        </w:tc>
        <w:tc>
          <w:tcPr>
            <w:tcW w:w="427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Item6Exhibits_580240" w:history="1">
              <w:r>
                <w:rPr>
                  <w:rStyle w:val="a4"/>
                  <w:sz w:val="20"/>
                  <w:szCs w:val="20"/>
                </w:rPr>
                <w:t>Exhibits</w:t>
              </w:r>
            </w:hyperlink>
          </w:p>
        </w:tc>
        <w:tc>
          <w:tcPr>
            <w:tcW w:w="26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84</w:t>
            </w:r>
          </w:p>
        </w:tc>
      </w:tr>
      <w:tr w:rsidR="00000000">
        <w:trPr>
          <w:divId w:val="1452087268"/>
        </w:trPr>
        <w:tc>
          <w:tcPr>
            <w:tcW w:w="4730" w:type="pct"/>
            <w:gridSpan w:val="2"/>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hyperlink w:anchor="SIGNATURES_241896" w:history="1">
              <w:r>
                <w:rPr>
                  <w:rStyle w:val="a4"/>
                  <w:sz w:val="20"/>
                  <w:szCs w:val="20"/>
                </w:rPr>
                <w:t>SIGNATURES</w:t>
              </w:r>
            </w:hyperlink>
          </w:p>
        </w:tc>
        <w:tc>
          <w:tcPr>
            <w:tcW w:w="269"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85</w:t>
            </w:r>
          </w:p>
        </w:tc>
      </w:tr>
    </w:tbl>
    <w:p w:rsidR="00000000" w:rsidRDefault="00DE0BCF">
      <w:pPr>
        <w:pStyle w:val="a3"/>
        <w:spacing w:before="0" w:beforeAutospacing="0" w:after="0" w:afterAutospacing="0"/>
        <w:divId w:val="1452087268"/>
        <w:rPr>
          <w:sz w:val="20"/>
          <w:szCs w:val="20"/>
        </w:rPr>
      </w:pPr>
      <w:r>
        <w:rPr>
          <w:sz w:val="2"/>
          <w:szCs w:val="2"/>
        </w:rPr>
        <w:t>​</w:t>
      </w:r>
    </w:p>
    <w:p w:rsidR="00000000" w:rsidRDefault="00DE0BCF">
      <w:pPr>
        <w:pStyle w:val="a3"/>
        <w:spacing w:before="0" w:beforeAutospacing="0" w:after="0" w:afterAutospacing="0"/>
        <w:divId w:val="1452087268"/>
        <w:rPr>
          <w:sz w:val="20"/>
          <w:szCs w:val="20"/>
        </w:rPr>
      </w:pPr>
      <w:r>
        <w:rPr>
          <w:sz w:val="20"/>
          <w:szCs w:val="20"/>
        </w:rPr>
        <w:t>​</w:t>
      </w:r>
    </w:p>
    <w:p w:rsidR="00000000" w:rsidRDefault="00DE0BCF">
      <w:pPr>
        <w:pStyle w:val="a3"/>
        <w:spacing w:before="0" w:beforeAutospacing="0" w:after="0" w:afterAutospacing="0"/>
        <w:divId w:val="1452087268"/>
        <w:rPr>
          <w:sz w:val="20"/>
          <w:szCs w:val="20"/>
        </w:rPr>
      </w:pPr>
      <w:r>
        <w:rPr>
          <w:sz w:val="20"/>
          <w:szCs w:val="20"/>
        </w:rPr>
        <w:t>​</w:t>
      </w:r>
    </w:p>
    <w:p w:rsidR="00000000" w:rsidRDefault="00DE0BCF">
      <w:pPr>
        <w:pStyle w:val="a3"/>
        <w:spacing w:before="480" w:beforeAutospacing="0" w:after="0" w:afterAutospacing="0"/>
        <w:jc w:val="center"/>
        <w:divId w:val="564950223"/>
        <w:rPr>
          <w:sz w:val="20"/>
          <w:szCs w:val="20"/>
        </w:rPr>
      </w:pPr>
      <w:r>
        <w:rPr>
          <w:sz w:val="20"/>
          <w:szCs w:val="20"/>
        </w:rPr>
        <w:t>2</w:t>
      </w:r>
    </w:p>
    <w:p w:rsidR="00000000" w:rsidRDefault="00DE0BCF">
      <w:pPr>
        <w:pStyle w:val="a3"/>
        <w:spacing w:before="0" w:beforeAutospacing="0" w:after="600" w:afterAutospacing="0"/>
        <w:divId w:val="113208538"/>
        <w:rPr>
          <w:sz w:val="20"/>
          <w:szCs w:val="20"/>
        </w:rPr>
      </w:pPr>
      <w:hyperlink w:anchor="TOC" w:history="1">
        <w:r>
          <w:rPr>
            <w:rStyle w:val="a4"/>
            <w:sz w:val="20"/>
            <w:szCs w:val="20"/>
          </w:rPr>
          <w:t>Table of Contents</w:t>
        </w:r>
      </w:hyperlink>
    </w:p>
    <w:p w:rsidR="00000000" w:rsidRDefault="00DE0BCF">
      <w:pPr>
        <w:pStyle w:val="a3"/>
        <w:spacing w:before="0" w:beforeAutospacing="0" w:after="60" w:afterAutospacing="0"/>
        <w:jc w:val="center"/>
        <w:divId w:val="1071581913"/>
        <w:rPr>
          <w:b/>
          <w:bCs/>
          <w:sz w:val="20"/>
          <w:szCs w:val="20"/>
        </w:rPr>
      </w:pPr>
      <w:r>
        <w:rPr>
          <w:b/>
          <w:bCs/>
          <w:sz w:val="20"/>
          <w:szCs w:val="20"/>
        </w:rPr>
        <w:lastRenderedPageBreak/>
        <w:t>PART I.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736"/>
        <w:gridCol w:w="1795"/>
      </w:tblGrid>
      <w:tr w:rsidR="00000000">
        <w:trPr>
          <w:divId w:val="1071581913"/>
        </w:trPr>
        <w:tc>
          <w:tcPr>
            <w:tcW w:w="720" w:type="dxa"/>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b/>
                <w:bCs/>
                <w:sz w:val="20"/>
                <w:szCs w:val="20"/>
              </w:rPr>
              <w:t>Item 1.</w:t>
            </w:r>
          </w:p>
        </w:tc>
        <w:tc>
          <w:tcPr>
            <w:tcW w:w="0" w:type="auto"/>
            <w:tcMar>
              <w:top w:w="0" w:type="dxa"/>
              <w:left w:w="0" w:type="dxa"/>
              <w:bottom w:w="0" w:type="dxa"/>
              <w:right w:w="0" w:type="dxa"/>
            </w:tcMar>
            <w:vAlign w:val="center"/>
            <w:hideMark/>
          </w:tcPr>
          <w:p w:rsidR="00000000" w:rsidRDefault="00DE0BCF">
            <w:pPr>
              <w:pStyle w:val="a3"/>
              <w:spacing w:before="0" w:beforeAutospacing="0" w:after="0" w:afterAutospacing="0"/>
              <w:rPr>
                <w:sz w:val="20"/>
                <w:szCs w:val="20"/>
              </w:rPr>
            </w:pPr>
            <w:r>
              <w:rPr>
                <w:b/>
                <w:bCs/>
                <w:sz w:val="20"/>
                <w:szCs w:val="20"/>
              </w:rPr>
              <w:t>Financial Statements</w:t>
            </w:r>
          </w:p>
        </w:tc>
      </w:tr>
    </w:tbl>
    <w:p w:rsidR="00000000" w:rsidRDefault="00DE0BCF">
      <w:pPr>
        <w:pStyle w:val="a3"/>
        <w:spacing w:before="0" w:beforeAutospacing="0" w:after="0" w:afterAutospacing="0"/>
        <w:divId w:val="1071581913"/>
        <w:rPr>
          <w:sz w:val="20"/>
          <w:szCs w:val="20"/>
        </w:rPr>
      </w:pPr>
      <w:r>
        <w:rPr>
          <w:sz w:val="6"/>
          <w:szCs w:val="6"/>
        </w:rPr>
        <w:t>​</w:t>
      </w:r>
    </w:p>
    <w:p w:rsidR="00000000" w:rsidRDefault="00DE0BCF">
      <w:pPr>
        <w:pStyle w:val="a3"/>
        <w:spacing w:before="0" w:beforeAutospacing="0" w:after="0" w:afterAutospacing="0"/>
        <w:jc w:val="center"/>
        <w:divId w:val="1071581913"/>
        <w:rPr>
          <w:b/>
          <w:bCs/>
          <w:sz w:val="20"/>
          <w:szCs w:val="20"/>
        </w:rPr>
      </w:pPr>
      <w:r>
        <w:rPr>
          <w:b/>
          <w:bCs/>
          <w:sz w:val="20"/>
          <w:szCs w:val="20"/>
        </w:rPr>
        <w:t>IOVANCE BIOTHERAPEUTICS, INC.</w:t>
      </w:r>
    </w:p>
    <w:p w:rsidR="00000000" w:rsidRDefault="00DE0BCF">
      <w:pPr>
        <w:pStyle w:val="a3"/>
        <w:spacing w:before="0" w:beforeAutospacing="0" w:after="0" w:afterAutospacing="0"/>
        <w:jc w:val="center"/>
        <w:divId w:val="1071581913"/>
        <w:rPr>
          <w:sz w:val="20"/>
          <w:szCs w:val="20"/>
        </w:rPr>
      </w:pPr>
      <w:r>
        <w:rPr>
          <w:b/>
          <w:bCs/>
          <w:sz w:val="20"/>
          <w:szCs w:val="20"/>
        </w:rPr>
        <w:t>Condensed Consolidated Balance Sheets</w:t>
      </w:r>
    </w:p>
    <w:p w:rsidR="00000000" w:rsidRDefault="00DE0BCF">
      <w:pPr>
        <w:pStyle w:val="a3"/>
        <w:spacing w:before="0" w:beforeAutospacing="0" w:after="0" w:afterAutospacing="0"/>
        <w:jc w:val="center"/>
        <w:divId w:val="1071581913"/>
        <w:rPr>
          <w:sz w:val="20"/>
          <w:szCs w:val="20"/>
        </w:rPr>
      </w:pPr>
      <w:r>
        <w:rPr>
          <w:b/>
          <w:bCs/>
          <w:sz w:val="20"/>
          <w:szCs w:val="20"/>
        </w:rPr>
        <w:t>(in thousands, except share and per share information)</w:t>
      </w:r>
    </w:p>
    <w:p w:rsidR="00000000" w:rsidRDefault="00DE0BCF">
      <w:pPr>
        <w:pStyle w:val="a3"/>
        <w:spacing w:before="0" w:beforeAutospacing="0" w:after="0" w:afterAutospacing="0"/>
        <w:jc w:val="center"/>
        <w:divId w:val="1071581913"/>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417"/>
        <w:gridCol w:w="200"/>
        <w:gridCol w:w="184"/>
        <w:gridCol w:w="1088"/>
        <w:gridCol w:w="200"/>
        <w:gridCol w:w="176"/>
        <w:gridCol w:w="1041"/>
      </w:tblGrid>
      <w:tr w:rsidR="00000000">
        <w:trPr>
          <w:divId w:val="1071581913"/>
          <w:trHeight w:val="20"/>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divId w:val="2091658328"/>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663510836"/>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90505037"/>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58911934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874582572"/>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115586474"/>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78865908"/>
              <w:rPr>
                <w:sz w:val="20"/>
                <w:szCs w:val="20"/>
              </w:rPr>
            </w:pPr>
            <w:r>
              <w:rPr>
                <w:sz w:val="2"/>
                <w:szCs w:val="2"/>
              </w:rPr>
              <w:t>​</w:t>
            </w:r>
          </w:p>
        </w:tc>
      </w:tr>
      <w:tr w:rsidR="00000000">
        <w:trPr>
          <w:divId w:val="1071581913"/>
        </w:trPr>
        <w:tc>
          <w:tcPr>
            <w:tcW w:w="3651"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89"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c>
          <w:tcPr>
            <w:tcW w:w="9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December 31, </w:t>
            </w:r>
          </w:p>
        </w:tc>
      </w:tr>
      <w:tr w:rsidR="00000000">
        <w:trPr>
          <w:divId w:val="1071581913"/>
        </w:trPr>
        <w:tc>
          <w:tcPr>
            <w:tcW w:w="3651"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58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9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r>
      <w:tr w:rsidR="00000000">
        <w:trPr>
          <w:divId w:val="1071581913"/>
        </w:trPr>
        <w:tc>
          <w:tcPr>
            <w:tcW w:w="3651"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89"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(unaudited)</w:t>
            </w:r>
          </w:p>
        </w:tc>
        <w:tc>
          <w:tcPr>
            <w:tcW w:w="9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8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ASSETS</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  </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8"/>
                <w:szCs w:val="18"/>
              </w:rPr>
            </w:pPr>
            <w:r>
              <w:rPr>
                <w:sz w:val="18"/>
                <w:szCs w:val="18"/>
              </w:rPr>
              <w:t> </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8"/>
                <w:szCs w:val="18"/>
              </w:rPr>
            </w:pPr>
            <w:r>
              <w:rPr>
                <w:sz w:val="18"/>
                <w:szCs w:val="18"/>
              </w:rPr>
              <w:t>  </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8"/>
                <w:szCs w:val="18"/>
              </w:rPr>
            </w:pPr>
            <w:r>
              <w:rPr>
                <w:sz w:val="18"/>
                <w:szCs w:val="18"/>
              </w:rPr>
              <w:t> </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8"/>
                <w:szCs w:val="18"/>
              </w:rPr>
            </w:pPr>
            <w:r>
              <w:rPr>
                <w:sz w:val="18"/>
                <w:szCs w:val="18"/>
              </w:rPr>
              <w:t>  </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Current Assets</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  </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Cash and cash equivalents</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38,889</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82,152</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Short-term investments</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322,985</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386,371</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Prepaid expenses and other current assets</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5,433</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6,640</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b/>
                <w:bCs/>
                <w:sz w:val="20"/>
                <w:szCs w:val="20"/>
              </w:rPr>
              <w:t>Total Current Assets</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367,307</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475,163</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18"/>
                <w:szCs w:val="18"/>
              </w:rPr>
              <w:t>​</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8"/>
                <w:szCs w:val="18"/>
              </w:rPr>
              <w:t>​</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Operating lease right-of-use assets</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shd w:val="clear" w:color="auto" w:fill="CCEEFF"/>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13,738</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Property and equipment, net</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5,856</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2,683</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Restricted cash</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04" w:type="pct"/>
            <w:shd w:val="clear" w:color="auto" w:fill="CCEEFF"/>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5,450</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Long-term assets</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tcBorders>
              <w:bottom w:val="single" w:sz="6" w:space="0" w:color="000000"/>
            </w:tcBorders>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3,395</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2,975</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240"/>
              <w:rPr>
                <w:sz w:val="20"/>
                <w:szCs w:val="20"/>
              </w:rPr>
            </w:pPr>
            <w:r>
              <w:rPr>
                <w:b/>
                <w:bCs/>
                <w:sz w:val="20"/>
                <w:szCs w:val="20"/>
              </w:rPr>
              <w:t>Total Assets</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395,746</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480,821</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8"/>
                <w:szCs w:val="18"/>
              </w:rPr>
              <w:t>​</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LIABILITIES AND STOCKHOLDERS’ EQUITY</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Current Liabilities</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Accounts payable</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04" w:type="pct"/>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9,921</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2,739</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Accrued expenses</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shd w:val="clear" w:color="auto" w:fill="CCEEFF"/>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16,322</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11,659</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Operating lease liabilities</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tcBorders>
              <w:bottom w:val="single" w:sz="6" w:space="0" w:color="000000"/>
            </w:tcBorders>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8,370</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b/>
                <w:bCs/>
                <w:sz w:val="20"/>
                <w:szCs w:val="20"/>
              </w:rPr>
              <w:t>Total Current Liabilities</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34,613</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14,398</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8"/>
                <w:szCs w:val="18"/>
              </w:rPr>
              <w:t>​</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Non-Current Liabilities</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Operating lease liabilities</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6,017</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Other liabilities</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53</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230</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b/>
                <w:bCs/>
                <w:sz w:val="20"/>
                <w:szCs w:val="20"/>
              </w:rPr>
              <w:t>Total Non-Current Liabilities</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tcBorders>
              <w:bottom w:val="single" w:sz="6" w:space="0" w:color="000000"/>
            </w:tcBorders>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6,070</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230</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b/>
                <w:bCs/>
                <w:sz w:val="20"/>
                <w:szCs w:val="20"/>
              </w:rPr>
              <w:t>Total Liabilities</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40,683</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14,628</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8"/>
                <w:szCs w:val="18"/>
              </w:rPr>
              <w:t>​</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Commitments and contingencies (Notes 8 and 9)</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8"/>
                <w:szCs w:val="18"/>
              </w:rPr>
              <w:t>​</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Stockholders’ Equity</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 xml:space="preserve">Series A Convertible Preferred Stock, $0.001 par value; 17,000 </w:t>
            </w:r>
            <w:r>
              <w:rPr>
                <w:sz w:val="20"/>
                <w:szCs w:val="20"/>
              </w:rPr>
              <w:t>shares designated, 194 shares issued and outstanding as of September 30, 2019 and December 31, 2018 (aggregate liquidation value of $194)</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 xml:space="preserve">Series B Convertible Preferred Stock, $0.001 par value; 11,500,000 </w:t>
            </w:r>
            <w:r>
              <w:rPr>
                <w:sz w:val="20"/>
                <w:szCs w:val="20"/>
              </w:rPr>
              <w:t>shares designated; 3,581,119 and 5,854,845 shares issued and outstanding as of September 30, 2019 and December 31, 2018 (aggregate liquidation value of $17,010 and $27,811 respectively)</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Common stock, $0.000041666 par value; 300,000,000 and 150</w:t>
            </w:r>
            <w:r>
              <w:rPr>
                <w:sz w:val="20"/>
                <w:szCs w:val="20"/>
              </w:rPr>
              <w:t>,000,000 shares authorized, 126,192,990 and 123,415,576 shares issued and outstanding as of September 30, 2019 and December 31, 2018, respectively</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Additional paid-in capital</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shd w:val="clear" w:color="auto" w:fill="CCEEFF"/>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861,859</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838,984</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Accumulated other comprehensive income (loss)</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tcMar>
              <w:top w:w="0" w:type="dxa"/>
              <w:left w:w="0" w:type="dxa"/>
              <w:bottom w:w="0" w:type="dxa"/>
              <w:right w:w="0" w:type="dxa"/>
            </w:tcMar>
            <w:vAlign w:val="center"/>
            <w:hideMark/>
          </w:tcPr>
          <w:p w:rsidR="00000000" w:rsidRDefault="00DE0BCF">
            <w:pPr>
              <w:pStyle w:val="a3"/>
              <w:spacing w:before="0" w:beforeAutospacing="0" w:after="1" w:afterAutospacing="0"/>
              <w:ind w:right="60"/>
              <w:jc w:val="right"/>
              <w:rPr>
                <w:sz w:val="20"/>
                <w:szCs w:val="20"/>
              </w:rPr>
            </w:pPr>
            <w:r>
              <w:rPr>
                <w:sz w:val="20"/>
                <w:szCs w:val="20"/>
              </w:rPr>
              <w:t>239</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(42)</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Accumulated deficit</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tcMar>
              <w:top w:w="0" w:type="dxa"/>
              <w:left w:w="0" w:type="dxa"/>
              <w:bottom w:w="0" w:type="dxa"/>
              <w:right w:w="0" w:type="dxa"/>
            </w:tcMar>
            <w:vAlign w:val="center"/>
            <w:hideMark/>
          </w:tcPr>
          <w:p w:rsidR="00000000" w:rsidRDefault="00DE0BCF">
            <w:pPr>
              <w:pStyle w:val="a3"/>
              <w:spacing w:before="0" w:beforeAutospacing="0" w:after="1" w:afterAutospacing="0"/>
              <w:jc w:val="right"/>
              <w:rPr>
                <w:sz w:val="20"/>
                <w:szCs w:val="20"/>
              </w:rPr>
            </w:pPr>
            <w:r>
              <w:rPr>
                <w:sz w:val="20"/>
                <w:szCs w:val="20"/>
              </w:rPr>
              <w:t>(507,044)</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(372,760)</w:t>
            </w:r>
          </w:p>
        </w:tc>
      </w:tr>
      <w:tr w:rsidR="00000000">
        <w:trPr>
          <w:divId w:val="1071581913"/>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b/>
                <w:bCs/>
                <w:sz w:val="20"/>
                <w:szCs w:val="20"/>
              </w:rPr>
              <w:t>Total Stockholders’ Equity</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355,063</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466,193</w:t>
            </w:r>
          </w:p>
        </w:tc>
      </w:tr>
      <w:tr w:rsidR="00000000">
        <w:trPr>
          <w:divId w:val="1071581913"/>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b/>
                <w:bCs/>
                <w:sz w:val="20"/>
                <w:szCs w:val="20"/>
              </w:rPr>
              <w:lastRenderedPageBreak/>
              <w:t>Total Liabilities and Stockholders’ Equity</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395,746</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480,821</w:t>
            </w:r>
          </w:p>
        </w:tc>
      </w:tr>
    </w:tbl>
    <w:p w:rsidR="00000000" w:rsidRDefault="00DE0BCF">
      <w:pPr>
        <w:pStyle w:val="a3"/>
        <w:spacing w:before="0" w:beforeAutospacing="0" w:after="0" w:afterAutospacing="0"/>
        <w:divId w:val="1071581913"/>
        <w:rPr>
          <w:sz w:val="20"/>
          <w:szCs w:val="20"/>
        </w:rPr>
      </w:pPr>
      <w:r>
        <w:rPr>
          <w:sz w:val="8"/>
          <w:szCs w:val="8"/>
        </w:rPr>
        <w:t>​</w:t>
      </w:r>
    </w:p>
    <w:p w:rsidR="00000000" w:rsidRDefault="00DE0BCF">
      <w:pPr>
        <w:pStyle w:val="a3"/>
        <w:spacing w:before="0" w:beforeAutospacing="0" w:after="200" w:afterAutospacing="0"/>
        <w:ind w:firstLine="547"/>
        <w:jc w:val="center"/>
        <w:divId w:val="1071581913"/>
        <w:rPr>
          <w:sz w:val="20"/>
          <w:szCs w:val="20"/>
        </w:rPr>
      </w:pPr>
      <w:r>
        <w:rPr>
          <w:sz w:val="20"/>
          <w:szCs w:val="20"/>
        </w:rPr>
        <w:t>The accompanying notes are an integral part of these condensed consolidated financial statements.</w:t>
      </w:r>
    </w:p>
    <w:p w:rsidR="00000000" w:rsidRDefault="00DE0BCF">
      <w:pPr>
        <w:pStyle w:val="a3"/>
        <w:spacing w:before="480" w:beforeAutospacing="0" w:after="0" w:afterAutospacing="0"/>
        <w:jc w:val="center"/>
        <w:divId w:val="1051684285"/>
        <w:rPr>
          <w:sz w:val="20"/>
          <w:szCs w:val="20"/>
        </w:rPr>
      </w:pPr>
      <w:r>
        <w:rPr>
          <w:sz w:val="20"/>
          <w:szCs w:val="20"/>
        </w:rPr>
        <w:t>3</w:t>
      </w:r>
    </w:p>
    <w:p w:rsidR="00000000" w:rsidRDefault="00DE0BCF">
      <w:pPr>
        <w:pStyle w:val="a3"/>
        <w:spacing w:before="0" w:beforeAutospacing="0" w:after="600" w:afterAutospacing="0"/>
        <w:divId w:val="811826561"/>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jc w:val="center"/>
        <w:divId w:val="1186140773"/>
        <w:rPr>
          <w:b/>
          <w:bCs/>
          <w:sz w:val="20"/>
          <w:szCs w:val="20"/>
        </w:rPr>
      </w:pPr>
      <w:r>
        <w:rPr>
          <w:b/>
          <w:bCs/>
          <w:sz w:val="20"/>
          <w:szCs w:val="20"/>
        </w:rPr>
        <w:t>IOVANCE BIOTHERAPEUTICS, INC.</w:t>
      </w:r>
    </w:p>
    <w:p w:rsidR="00000000" w:rsidRDefault="00DE0BCF">
      <w:pPr>
        <w:pStyle w:val="a3"/>
        <w:spacing w:before="0" w:beforeAutospacing="0" w:after="0" w:afterAutospacing="0"/>
        <w:jc w:val="center"/>
        <w:divId w:val="1186140773"/>
        <w:rPr>
          <w:sz w:val="20"/>
          <w:szCs w:val="20"/>
        </w:rPr>
      </w:pPr>
      <w:r>
        <w:rPr>
          <w:b/>
          <w:bCs/>
          <w:sz w:val="20"/>
          <w:szCs w:val="20"/>
        </w:rPr>
        <w:t>Condensed Consolidated Statements of Operations</w:t>
      </w:r>
    </w:p>
    <w:p w:rsidR="00000000" w:rsidRDefault="00DE0BCF">
      <w:pPr>
        <w:pStyle w:val="a3"/>
        <w:spacing w:before="0" w:beforeAutospacing="0" w:after="0" w:afterAutospacing="0"/>
        <w:jc w:val="center"/>
        <w:divId w:val="1186140773"/>
        <w:rPr>
          <w:sz w:val="20"/>
          <w:szCs w:val="20"/>
        </w:rPr>
      </w:pPr>
      <w:r>
        <w:rPr>
          <w:b/>
          <w:bCs/>
          <w:sz w:val="20"/>
          <w:szCs w:val="20"/>
        </w:rPr>
        <w:t>(unaudited; in thousands, except p</w:t>
      </w:r>
      <w:r>
        <w:rPr>
          <w:b/>
          <w:bCs/>
          <w:sz w:val="20"/>
          <w:szCs w:val="20"/>
        </w:rPr>
        <w:t>er share information)</w:t>
      </w:r>
    </w:p>
    <w:p w:rsidR="00000000" w:rsidRDefault="00DE0BCF">
      <w:pPr>
        <w:pStyle w:val="a3"/>
        <w:spacing w:before="0" w:beforeAutospacing="0" w:after="0" w:afterAutospacing="0"/>
        <w:jc w:val="center"/>
        <w:divId w:val="118614077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89"/>
        <w:gridCol w:w="200"/>
        <w:gridCol w:w="116"/>
        <w:gridCol w:w="711"/>
        <w:gridCol w:w="201"/>
        <w:gridCol w:w="116"/>
        <w:gridCol w:w="705"/>
        <w:gridCol w:w="200"/>
        <w:gridCol w:w="100"/>
        <w:gridCol w:w="784"/>
        <w:gridCol w:w="200"/>
        <w:gridCol w:w="100"/>
        <w:gridCol w:w="684"/>
      </w:tblGrid>
      <w:tr w:rsidR="00000000">
        <w:trPr>
          <w:divId w:val="1186140773"/>
          <w:trHeight w:val="20"/>
        </w:trPr>
        <w:tc>
          <w:tcPr>
            <w:tcW w:w="2900" w:type="pct"/>
            <w:tcMar>
              <w:top w:w="0" w:type="dxa"/>
              <w:left w:w="0" w:type="dxa"/>
              <w:bottom w:w="0" w:type="dxa"/>
              <w:right w:w="0" w:type="dxa"/>
            </w:tcMar>
            <w:vAlign w:val="bottom"/>
            <w:hideMark/>
          </w:tcPr>
          <w:p w:rsidR="00000000" w:rsidRDefault="00DE0BCF">
            <w:pPr>
              <w:pStyle w:val="a3"/>
              <w:spacing w:before="0" w:beforeAutospacing="0" w:after="1" w:afterAutospacing="0"/>
              <w:divId w:val="1705713704"/>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51361409"/>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597759462"/>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0191462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004552193"/>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389425646"/>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73980402"/>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83521562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88730327"/>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9252606"/>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03882255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36454683"/>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848402691"/>
              <w:rPr>
                <w:sz w:val="20"/>
                <w:szCs w:val="20"/>
              </w:rPr>
            </w:pPr>
            <w:r>
              <w:rPr>
                <w:sz w:val="2"/>
                <w:szCs w:val="2"/>
              </w:rPr>
              <w:t>​</w:t>
            </w:r>
          </w:p>
        </w:tc>
      </w:tr>
      <w:tr w:rsidR="00000000">
        <w:trPr>
          <w:divId w:val="1186140773"/>
        </w:trPr>
        <w:tc>
          <w:tcPr>
            <w:tcW w:w="290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color w:val="2F5496"/>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43"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xml:space="preserve">Three Months Ended </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67"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xml:space="preserve">Nine Months Ended </w:t>
            </w:r>
          </w:p>
        </w:tc>
      </w:tr>
      <w:tr w:rsidR="00000000">
        <w:trPr>
          <w:divId w:val="1186140773"/>
        </w:trPr>
        <w:tc>
          <w:tcPr>
            <w:tcW w:w="290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color w:val="2F5496"/>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4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67"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r>
      <w:tr w:rsidR="00000000">
        <w:trPr>
          <w:divId w:val="1186140773"/>
        </w:trPr>
        <w:tc>
          <w:tcPr>
            <w:tcW w:w="290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color w:val="2F5496"/>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4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r>
      <w:tr w:rsidR="00000000">
        <w:trPr>
          <w:divId w:val="1186140773"/>
        </w:trPr>
        <w:tc>
          <w:tcPr>
            <w:tcW w:w="290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8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r>
      <w:tr w:rsidR="00000000">
        <w:trPr>
          <w:divId w:val="1186140773"/>
        </w:trPr>
        <w:tc>
          <w:tcPr>
            <w:tcW w:w="290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Revenues</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b/>
                <w:bCs/>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b/>
                <w:bCs/>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b/>
                <w:bCs/>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b/>
                <w:bCs/>
                <w:sz w:val="20"/>
                <w:szCs w:val="20"/>
              </w:rPr>
              <w:t>—</w:t>
            </w:r>
          </w:p>
        </w:tc>
      </w:tr>
      <w:tr w:rsidR="00000000">
        <w:trPr>
          <w:divId w:val="1186140773"/>
        </w:trPr>
        <w:tc>
          <w:tcPr>
            <w:tcW w:w="2900"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1186140773"/>
        </w:trPr>
        <w:tc>
          <w:tcPr>
            <w:tcW w:w="290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Costs and expenses</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1186140773"/>
        </w:trPr>
        <w:tc>
          <w:tcPr>
            <w:tcW w:w="2900"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Research and development expenses</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41,582</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27,947</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111,785</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72,410</w:t>
            </w:r>
          </w:p>
        </w:tc>
      </w:tr>
      <w:tr w:rsidR="00000000">
        <w:trPr>
          <w:divId w:val="1186140773"/>
        </w:trPr>
        <w:tc>
          <w:tcPr>
            <w:tcW w:w="290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General and administrative expenses</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10,029</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7,113</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29,977</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20,905</w:t>
            </w:r>
          </w:p>
        </w:tc>
      </w:tr>
      <w:tr w:rsidR="00000000">
        <w:trPr>
          <w:divId w:val="1186140773"/>
        </w:trPr>
        <w:tc>
          <w:tcPr>
            <w:tcW w:w="2900"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Total costs and expenses</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51,611</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35,060</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141,762</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93,315</w:t>
            </w:r>
          </w:p>
        </w:tc>
      </w:tr>
      <w:tr w:rsidR="00000000">
        <w:trPr>
          <w:divId w:val="1186140773"/>
        </w:trPr>
        <w:tc>
          <w:tcPr>
            <w:tcW w:w="290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1186140773"/>
        </w:trPr>
        <w:tc>
          <w:tcPr>
            <w:tcW w:w="2900"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Loss from operations</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Mar>
              <w:top w:w="0" w:type="dxa"/>
              <w:left w:w="0" w:type="dxa"/>
              <w:bottom w:w="0" w:type="dxa"/>
              <w:right w:w="0" w:type="dxa"/>
            </w:tcMar>
            <w:vAlign w:val="center"/>
            <w:hideMark/>
          </w:tcPr>
          <w:p w:rsidR="00000000" w:rsidRDefault="00DE0BCF">
            <w:pPr>
              <w:pStyle w:val="a3"/>
              <w:spacing w:before="0" w:beforeAutospacing="0" w:after="1" w:afterAutospacing="0"/>
              <w:jc w:val="right"/>
              <w:rPr>
                <w:sz w:val="20"/>
                <w:szCs w:val="20"/>
              </w:rPr>
            </w:pPr>
            <w:r>
              <w:rPr>
                <w:sz w:val="20"/>
                <w:szCs w:val="20"/>
              </w:rPr>
              <w:t>(51,611)</w:t>
            </w:r>
          </w:p>
        </w:tc>
        <w:tc>
          <w:tcPr>
            <w:tcW w:w="93" w:type="pct"/>
            <w:tcMar>
              <w:top w:w="0" w:type="dxa"/>
              <w:left w:w="0" w:type="dxa"/>
              <w:bottom w:w="0" w:type="dxa"/>
              <w:right w:w="0" w:type="dxa"/>
            </w:tcMar>
            <w:vAlign w:val="center"/>
            <w:hideMark/>
          </w:tcPr>
          <w:p w:rsidR="00000000" w:rsidRDefault="00DE0BCF">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(35,060)</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(141,762)</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(93,315)</w:t>
            </w:r>
          </w:p>
        </w:tc>
      </w:tr>
      <w:tr w:rsidR="00000000">
        <w:trPr>
          <w:divId w:val="1186140773"/>
        </w:trPr>
        <w:tc>
          <w:tcPr>
            <w:tcW w:w="290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Other income</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1186140773"/>
        </w:trPr>
        <w:tc>
          <w:tcPr>
            <w:tcW w:w="2900"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Interest income, net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2,124</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1,230</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7,774</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2,310</w:t>
            </w:r>
          </w:p>
        </w:tc>
      </w:tr>
      <w:tr w:rsidR="00000000">
        <w:trPr>
          <w:divId w:val="1186140773"/>
        </w:trPr>
        <w:tc>
          <w:tcPr>
            <w:tcW w:w="290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Net Loss</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(49,487)</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(33,830)</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(133,988)</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(91,005)</w:t>
            </w:r>
          </w:p>
        </w:tc>
      </w:tr>
      <w:tr w:rsidR="00000000">
        <w:trPr>
          <w:divId w:val="1186140773"/>
        </w:trPr>
        <w:tc>
          <w:tcPr>
            <w:tcW w:w="2900"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Net Loss Per Common Share, Basic and Diluted</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(0.40)</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(0.36)</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(1.08)</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(1.01)</w:t>
            </w:r>
          </w:p>
        </w:tc>
      </w:tr>
      <w:tr w:rsidR="00000000">
        <w:trPr>
          <w:divId w:val="1186140773"/>
        </w:trPr>
        <w:tc>
          <w:tcPr>
            <w:tcW w:w="290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1186140773"/>
        </w:trPr>
        <w:tc>
          <w:tcPr>
            <w:tcW w:w="2900"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Weighted Average Common Shares Outstanding, Basic and Diluted</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124,035</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95,077</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86"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123,674</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89,927</w:t>
            </w:r>
          </w:p>
        </w:tc>
      </w:tr>
    </w:tbl>
    <w:p w:rsidR="00000000" w:rsidRDefault="00DE0BCF">
      <w:pPr>
        <w:pStyle w:val="a3"/>
        <w:spacing w:before="0" w:beforeAutospacing="0" w:after="0" w:afterAutospacing="0"/>
        <w:divId w:val="1186140773"/>
        <w:rPr>
          <w:sz w:val="20"/>
          <w:szCs w:val="20"/>
        </w:rPr>
      </w:pPr>
      <w:r>
        <w:rPr>
          <w:sz w:val="20"/>
          <w:szCs w:val="20"/>
        </w:rPr>
        <w:t>​</w:t>
      </w:r>
    </w:p>
    <w:p w:rsidR="00000000" w:rsidRDefault="00DE0BCF">
      <w:pPr>
        <w:pStyle w:val="a3"/>
        <w:spacing w:before="0" w:beforeAutospacing="0" w:after="200" w:afterAutospacing="0"/>
        <w:ind w:firstLine="547"/>
        <w:jc w:val="center"/>
        <w:divId w:val="1186140773"/>
        <w:rPr>
          <w:sz w:val="20"/>
          <w:szCs w:val="20"/>
        </w:rPr>
      </w:pPr>
      <w:r>
        <w:rPr>
          <w:sz w:val="20"/>
          <w:szCs w:val="20"/>
        </w:rPr>
        <w:t>The accompanying notes are an integral part of these condensed consolidated financial statements.</w:t>
      </w:r>
    </w:p>
    <w:p w:rsidR="00000000" w:rsidRDefault="00DE0BCF">
      <w:pPr>
        <w:pStyle w:val="a3"/>
        <w:spacing w:before="0" w:beforeAutospacing="0" w:after="0" w:afterAutospacing="0"/>
        <w:divId w:val="1186140773"/>
        <w:rPr>
          <w:sz w:val="20"/>
          <w:szCs w:val="20"/>
        </w:rPr>
      </w:pPr>
      <w:r>
        <w:rPr>
          <w:sz w:val="20"/>
          <w:szCs w:val="20"/>
        </w:rPr>
        <w:t>​</w:t>
      </w:r>
    </w:p>
    <w:p w:rsidR="00000000" w:rsidRDefault="00DE0BCF">
      <w:pPr>
        <w:pStyle w:val="a3"/>
        <w:spacing w:before="480" w:beforeAutospacing="0" w:after="0" w:afterAutospacing="0"/>
        <w:jc w:val="center"/>
        <w:divId w:val="1024210670"/>
        <w:rPr>
          <w:sz w:val="20"/>
          <w:szCs w:val="20"/>
        </w:rPr>
      </w:pPr>
      <w:r>
        <w:rPr>
          <w:sz w:val="20"/>
          <w:szCs w:val="20"/>
        </w:rPr>
        <w:t>4</w:t>
      </w:r>
    </w:p>
    <w:p w:rsidR="00000000" w:rsidRDefault="00DE0BCF">
      <w:pPr>
        <w:pStyle w:val="a3"/>
        <w:spacing w:before="0" w:beforeAutospacing="0" w:after="600" w:afterAutospacing="0"/>
        <w:divId w:val="660694699"/>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jc w:val="center"/>
        <w:divId w:val="108279124"/>
        <w:rPr>
          <w:b/>
          <w:bCs/>
          <w:sz w:val="20"/>
          <w:szCs w:val="20"/>
        </w:rPr>
      </w:pPr>
      <w:r>
        <w:rPr>
          <w:b/>
          <w:bCs/>
          <w:sz w:val="20"/>
          <w:szCs w:val="20"/>
        </w:rPr>
        <w:t>IOVANCE BIOTHERAPEUTICS, INC.</w:t>
      </w:r>
    </w:p>
    <w:p w:rsidR="00000000" w:rsidRDefault="00DE0BCF">
      <w:pPr>
        <w:pStyle w:val="a3"/>
        <w:spacing w:before="0" w:beforeAutospacing="0" w:after="0" w:afterAutospacing="0"/>
        <w:jc w:val="center"/>
        <w:divId w:val="108279124"/>
        <w:rPr>
          <w:sz w:val="20"/>
          <w:szCs w:val="20"/>
        </w:rPr>
      </w:pPr>
      <w:r>
        <w:rPr>
          <w:b/>
          <w:bCs/>
          <w:sz w:val="20"/>
          <w:szCs w:val="20"/>
        </w:rPr>
        <w:t>Condensed Consolidated Statements of Comprehensive Loss</w:t>
      </w:r>
    </w:p>
    <w:p w:rsidR="00000000" w:rsidRDefault="00DE0BCF">
      <w:pPr>
        <w:pStyle w:val="a3"/>
        <w:spacing w:before="0" w:beforeAutospacing="0" w:after="0" w:afterAutospacing="0"/>
        <w:jc w:val="center"/>
        <w:divId w:val="108279124"/>
        <w:rPr>
          <w:sz w:val="20"/>
          <w:szCs w:val="20"/>
        </w:rPr>
      </w:pPr>
      <w:r>
        <w:rPr>
          <w:b/>
          <w:bCs/>
          <w:sz w:val="20"/>
          <w:szCs w:val="20"/>
        </w:rPr>
        <w:t>(unaudited; in thousands)</w:t>
      </w:r>
    </w:p>
    <w:p w:rsidR="00000000" w:rsidRDefault="00DE0BCF">
      <w:pPr>
        <w:pStyle w:val="a3"/>
        <w:spacing w:before="0" w:beforeAutospacing="0" w:after="0" w:afterAutospacing="0"/>
        <w:jc w:val="center"/>
        <w:divId w:val="108279124"/>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94"/>
        <w:gridCol w:w="200"/>
        <w:gridCol w:w="116"/>
        <w:gridCol w:w="706"/>
        <w:gridCol w:w="201"/>
        <w:gridCol w:w="116"/>
        <w:gridCol w:w="705"/>
        <w:gridCol w:w="200"/>
        <w:gridCol w:w="100"/>
        <w:gridCol w:w="784"/>
        <w:gridCol w:w="200"/>
        <w:gridCol w:w="100"/>
        <w:gridCol w:w="684"/>
      </w:tblGrid>
      <w:tr w:rsidR="00000000">
        <w:trPr>
          <w:divId w:val="108279124"/>
          <w:trHeight w:val="20"/>
        </w:trPr>
        <w:tc>
          <w:tcPr>
            <w:tcW w:w="2900" w:type="pct"/>
            <w:tcMar>
              <w:top w:w="0" w:type="dxa"/>
              <w:left w:w="0" w:type="dxa"/>
              <w:bottom w:w="0" w:type="dxa"/>
              <w:right w:w="0" w:type="dxa"/>
            </w:tcMar>
            <w:vAlign w:val="bottom"/>
            <w:hideMark/>
          </w:tcPr>
          <w:p w:rsidR="00000000" w:rsidRDefault="00DE0BCF">
            <w:pPr>
              <w:pStyle w:val="a3"/>
              <w:spacing w:before="0" w:beforeAutospacing="0" w:after="1" w:afterAutospacing="0"/>
              <w:divId w:val="137535057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94178733"/>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439910828"/>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72329766"/>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12729131"/>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60461568"/>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4813186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82238227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58231237"/>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079905816"/>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10466996"/>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103987124"/>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372192993"/>
              <w:rPr>
                <w:sz w:val="20"/>
                <w:szCs w:val="20"/>
              </w:rPr>
            </w:pPr>
            <w:r>
              <w:rPr>
                <w:sz w:val="2"/>
                <w:szCs w:val="2"/>
              </w:rPr>
              <w:t>​</w:t>
            </w:r>
          </w:p>
        </w:tc>
      </w:tr>
      <w:tr w:rsidR="00000000">
        <w:trPr>
          <w:divId w:val="108279124"/>
        </w:trPr>
        <w:tc>
          <w:tcPr>
            <w:tcW w:w="290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43"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xml:space="preserve">Three Months Ended </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67"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xml:space="preserve">Nine Months Ended </w:t>
            </w:r>
          </w:p>
        </w:tc>
      </w:tr>
      <w:tr w:rsidR="00000000">
        <w:trPr>
          <w:divId w:val="108279124"/>
        </w:trPr>
        <w:tc>
          <w:tcPr>
            <w:tcW w:w="290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4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67"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r>
      <w:tr w:rsidR="00000000">
        <w:trPr>
          <w:divId w:val="108279124"/>
        </w:trPr>
        <w:tc>
          <w:tcPr>
            <w:tcW w:w="290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lastRenderedPageBreak/>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4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r>
      <w:tr w:rsidR="00000000">
        <w:trPr>
          <w:divId w:val="108279124"/>
        </w:trPr>
        <w:tc>
          <w:tcPr>
            <w:tcW w:w="290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8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r>
      <w:tr w:rsidR="00000000">
        <w:trPr>
          <w:divId w:val="108279124"/>
        </w:trPr>
        <w:tc>
          <w:tcPr>
            <w:tcW w:w="290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Net Loss</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(49,487)</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(33,830)</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(133,988)</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(91,005)</w:t>
            </w:r>
          </w:p>
        </w:tc>
      </w:tr>
      <w:tr w:rsidR="00000000">
        <w:trPr>
          <w:divId w:val="108279124"/>
        </w:trPr>
        <w:tc>
          <w:tcPr>
            <w:tcW w:w="2900"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Other comprehensive loss:</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108279124"/>
        </w:trPr>
        <w:tc>
          <w:tcPr>
            <w:tcW w:w="290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Unrealized gain / (loss) on short-term investments</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(133)</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(117)</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281</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(120)</w:t>
            </w:r>
          </w:p>
        </w:tc>
      </w:tr>
      <w:tr w:rsidR="00000000">
        <w:trPr>
          <w:divId w:val="108279124"/>
        </w:trPr>
        <w:tc>
          <w:tcPr>
            <w:tcW w:w="2900"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Comprehensive Loss</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(49,620)</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(33,947)</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(133,707)</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(91,125)</w:t>
            </w:r>
          </w:p>
        </w:tc>
      </w:tr>
    </w:tbl>
    <w:p w:rsidR="00000000" w:rsidRDefault="00DE0BCF">
      <w:pPr>
        <w:pStyle w:val="a3"/>
        <w:spacing w:before="0" w:beforeAutospacing="0" w:after="0" w:afterAutospacing="0"/>
        <w:divId w:val="108279124"/>
        <w:rPr>
          <w:sz w:val="20"/>
          <w:szCs w:val="20"/>
        </w:rPr>
      </w:pPr>
      <w:r>
        <w:rPr>
          <w:sz w:val="20"/>
          <w:szCs w:val="20"/>
        </w:rPr>
        <w:t>​</w:t>
      </w:r>
    </w:p>
    <w:p w:rsidR="00000000" w:rsidRDefault="00DE0BCF">
      <w:pPr>
        <w:pStyle w:val="a3"/>
        <w:spacing w:before="0" w:beforeAutospacing="0" w:after="0" w:afterAutospacing="0"/>
        <w:ind w:firstLine="547"/>
        <w:jc w:val="center"/>
        <w:divId w:val="108279124"/>
        <w:rPr>
          <w:sz w:val="20"/>
          <w:szCs w:val="20"/>
        </w:rPr>
      </w:pPr>
      <w:r>
        <w:rPr>
          <w:sz w:val="20"/>
          <w:szCs w:val="20"/>
        </w:rPr>
        <w:t>The accompanying notes are an integral part of these condensed consolidated financial statements.</w:t>
      </w:r>
    </w:p>
    <w:p w:rsidR="00000000" w:rsidRDefault="00DE0BCF">
      <w:pPr>
        <w:pStyle w:val="a3"/>
        <w:spacing w:before="0" w:beforeAutospacing="0" w:after="0" w:afterAutospacing="0" w:line="0" w:lineRule="atLeast"/>
        <w:divId w:val="108279124"/>
        <w:rPr>
          <w:vanish/>
        </w:rPr>
      </w:pPr>
      <w:r>
        <w:rPr>
          <w:vanish/>
          <w:sz w:val="2"/>
          <w:szCs w:val="2"/>
        </w:rPr>
        <w:t>​</w:t>
      </w:r>
    </w:p>
    <w:p w:rsidR="00000000" w:rsidRDefault="00DE0BCF">
      <w:pPr>
        <w:pStyle w:val="a3"/>
        <w:spacing w:before="480" w:beforeAutospacing="0" w:after="0" w:afterAutospacing="0"/>
        <w:jc w:val="center"/>
        <w:divId w:val="1980186394"/>
        <w:rPr>
          <w:sz w:val="20"/>
          <w:szCs w:val="20"/>
        </w:rPr>
      </w:pPr>
      <w:r>
        <w:rPr>
          <w:sz w:val="20"/>
          <w:szCs w:val="20"/>
        </w:rPr>
        <w:t>5</w:t>
      </w:r>
    </w:p>
    <w:p w:rsidR="00000000" w:rsidRDefault="00DE0BCF">
      <w:pPr>
        <w:pStyle w:val="a3"/>
        <w:spacing w:before="0" w:beforeAutospacing="0" w:after="600" w:afterAutospacing="0"/>
        <w:divId w:val="321391865"/>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662804778"/>
        <w:rPr>
          <w:sz w:val="20"/>
          <w:szCs w:val="20"/>
        </w:rPr>
      </w:pPr>
      <w:r>
        <w:rPr>
          <w:sz w:val="20"/>
          <w:szCs w:val="20"/>
        </w:rPr>
        <w:t>​</w:t>
      </w:r>
    </w:p>
    <w:p w:rsidR="00000000" w:rsidRDefault="00DE0BCF">
      <w:pPr>
        <w:pStyle w:val="a3"/>
        <w:spacing w:before="0" w:beforeAutospacing="0" w:after="0" w:afterAutospacing="0"/>
        <w:jc w:val="center"/>
        <w:divId w:val="1662804778"/>
        <w:rPr>
          <w:b/>
          <w:bCs/>
          <w:sz w:val="20"/>
          <w:szCs w:val="20"/>
        </w:rPr>
      </w:pPr>
      <w:r>
        <w:rPr>
          <w:b/>
          <w:bCs/>
          <w:sz w:val="20"/>
          <w:szCs w:val="20"/>
        </w:rPr>
        <w:t>IOVANCE BIOTHERAPEUTICS, INC.</w:t>
      </w:r>
    </w:p>
    <w:p w:rsidR="00000000" w:rsidRDefault="00DE0BCF">
      <w:pPr>
        <w:pStyle w:val="a3"/>
        <w:spacing w:before="0" w:beforeAutospacing="0" w:after="0" w:afterAutospacing="0"/>
        <w:jc w:val="center"/>
        <w:divId w:val="1662804778"/>
        <w:rPr>
          <w:sz w:val="20"/>
          <w:szCs w:val="20"/>
        </w:rPr>
      </w:pPr>
      <w:r>
        <w:rPr>
          <w:b/>
          <w:bCs/>
          <w:sz w:val="20"/>
          <w:szCs w:val="20"/>
        </w:rPr>
        <w:t>Condensed Consolidated Statements of Stockholders’ Equity</w:t>
      </w:r>
    </w:p>
    <w:p w:rsidR="00000000" w:rsidRDefault="00DE0BCF">
      <w:pPr>
        <w:pStyle w:val="a3"/>
        <w:spacing w:before="0" w:beforeAutospacing="0" w:after="0" w:afterAutospacing="0"/>
        <w:jc w:val="center"/>
        <w:divId w:val="1662804778"/>
        <w:rPr>
          <w:sz w:val="20"/>
          <w:szCs w:val="20"/>
        </w:rPr>
      </w:pPr>
      <w:r>
        <w:rPr>
          <w:b/>
          <w:bCs/>
          <w:sz w:val="20"/>
          <w:szCs w:val="20"/>
        </w:rPr>
        <w:t>(unaudited; in thousands, except share information)</w:t>
      </w:r>
    </w:p>
    <w:p w:rsidR="00000000" w:rsidRDefault="00DE0BCF">
      <w:pPr>
        <w:pStyle w:val="a3"/>
        <w:spacing w:before="0" w:beforeAutospacing="0" w:after="0" w:afterAutospacing="0"/>
        <w:jc w:val="center"/>
        <w:divId w:val="166280477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58"/>
        <w:gridCol w:w="160"/>
        <w:gridCol w:w="468"/>
        <w:gridCol w:w="161"/>
        <w:gridCol w:w="94"/>
        <w:gridCol w:w="467"/>
        <w:gridCol w:w="160"/>
        <w:gridCol w:w="747"/>
        <w:gridCol w:w="160"/>
        <w:gridCol w:w="94"/>
        <w:gridCol w:w="467"/>
        <w:gridCol w:w="160"/>
        <w:gridCol w:w="860"/>
        <w:gridCol w:w="160"/>
        <w:gridCol w:w="94"/>
        <w:gridCol w:w="467"/>
        <w:gridCol w:w="160"/>
        <w:gridCol w:w="124"/>
        <w:gridCol w:w="606"/>
        <w:gridCol w:w="160"/>
        <w:gridCol w:w="136"/>
        <w:gridCol w:w="1175"/>
        <w:gridCol w:w="160"/>
        <w:gridCol w:w="128"/>
        <w:gridCol w:w="779"/>
        <w:gridCol w:w="160"/>
        <w:gridCol w:w="116"/>
        <w:gridCol w:w="827"/>
      </w:tblGrid>
      <w:tr w:rsidR="00000000">
        <w:trPr>
          <w:divId w:val="1662804778"/>
          <w:trHeight w:val="20"/>
        </w:trPr>
        <w:tc>
          <w:tcPr>
            <w:tcW w:w="1180" w:type="pct"/>
            <w:tcMar>
              <w:top w:w="0" w:type="dxa"/>
              <w:left w:w="0" w:type="dxa"/>
              <w:bottom w:w="0" w:type="dxa"/>
              <w:right w:w="0" w:type="dxa"/>
            </w:tcMar>
            <w:vAlign w:val="bottom"/>
            <w:hideMark/>
          </w:tcPr>
          <w:p w:rsidR="00000000" w:rsidRDefault="00DE0BCF">
            <w:pPr>
              <w:pStyle w:val="a3"/>
              <w:spacing w:before="0" w:beforeAutospacing="0" w:after="1" w:afterAutospacing="0"/>
              <w:divId w:val="64004010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015910329"/>
              <w:rPr>
                <w:sz w:val="20"/>
                <w:szCs w:val="20"/>
              </w:rPr>
            </w:pPr>
            <w:r>
              <w:rPr>
                <w:sz w:val="2"/>
                <w:szCs w:val="2"/>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957480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707379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627589171"/>
              <w:rPr>
                <w:sz w:val="20"/>
                <w:szCs w:val="20"/>
              </w:rPr>
            </w:pPr>
            <w:r>
              <w:rPr>
                <w:sz w:val="2"/>
                <w:szCs w:val="2"/>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90907267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630281278"/>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6121876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13308364"/>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29785356"/>
              <w:rPr>
                <w:sz w:val="20"/>
                <w:szCs w:val="20"/>
              </w:rPr>
            </w:pPr>
            <w:r>
              <w:rPr>
                <w:sz w:val="2"/>
                <w:szCs w:val="2"/>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31307404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99825256"/>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0376554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4772521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642229588"/>
              <w:rPr>
                <w:sz w:val="20"/>
                <w:szCs w:val="20"/>
              </w:rPr>
            </w:pPr>
            <w:r>
              <w:rPr>
                <w:sz w:val="2"/>
                <w:szCs w:val="2"/>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8031610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45352331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31998469"/>
              <w:rPr>
                <w:sz w:val="20"/>
                <w:szCs w:val="20"/>
              </w:rPr>
            </w:pPr>
            <w:r>
              <w:rPr>
                <w:sz w:val="2"/>
                <w:szCs w:val="2"/>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49271995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54339963"/>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640916800"/>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39358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7017411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015762688"/>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34266319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96697432"/>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74788960"/>
              <w:rPr>
                <w:sz w:val="20"/>
                <w:szCs w:val="20"/>
              </w:rPr>
            </w:pPr>
            <w:r>
              <w:rPr>
                <w:sz w:val="2"/>
                <w:szCs w:val="2"/>
              </w:rPr>
              <w:t>​</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303049315"/>
              <w:rPr>
                <w:sz w:val="20"/>
                <w:szCs w:val="20"/>
              </w:rPr>
            </w:pPr>
            <w:r>
              <w:rPr>
                <w:sz w:val="2"/>
                <w:szCs w:val="2"/>
              </w:rPr>
              <w:t>​</w:t>
            </w:r>
          </w:p>
        </w:tc>
      </w:tr>
      <w:tr w:rsidR="00000000">
        <w:trPr>
          <w:divId w:val="1662804778"/>
        </w:trPr>
        <w:tc>
          <w:tcPr>
            <w:tcW w:w="118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575"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Series A </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626"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Series B</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329"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22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22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40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279"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32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r>
      <w:tr w:rsidR="00000000">
        <w:trPr>
          <w:divId w:val="1662804778"/>
        </w:trPr>
        <w:tc>
          <w:tcPr>
            <w:tcW w:w="118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575"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Convertible</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626"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Convertible</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329"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22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273"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Additional</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5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Accumulated other</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279"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37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Total</w:t>
            </w:r>
          </w:p>
        </w:tc>
      </w:tr>
      <w:tr w:rsidR="00000000">
        <w:trPr>
          <w:divId w:val="1662804778"/>
        </w:trPr>
        <w:tc>
          <w:tcPr>
            <w:tcW w:w="118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575"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Preferred Stock</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626"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Preferred Stock</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677"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Common Stock</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273"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Paid-In</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5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Comprehensive</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326"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Accumulated</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37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Stockholders’</w:t>
            </w:r>
          </w:p>
        </w:tc>
      </w:tr>
      <w:tr w:rsidR="00000000">
        <w:trPr>
          <w:divId w:val="1662804778"/>
        </w:trPr>
        <w:tc>
          <w:tcPr>
            <w:tcW w:w="118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7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227"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Shares</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2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Amount</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27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Shares</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27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Amount</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32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Shares</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2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Amount</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27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Capital</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45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Income</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3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Deficit</w:t>
            </w:r>
          </w:p>
        </w:tc>
        <w:tc>
          <w:tcPr>
            <w:tcW w:w="7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3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Equity</w:t>
            </w:r>
          </w:p>
        </w:tc>
      </w:tr>
      <w:tr w:rsidR="00DE0BCF">
        <w:trPr>
          <w:divId w:val="1662804778"/>
        </w:trPr>
        <w:tc>
          <w:tcPr>
            <w:tcW w:w="118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b/>
                <w:bCs/>
                <w:sz w:val="16"/>
                <w:szCs w:val="16"/>
              </w:rPr>
              <w:t>Balance - December 31, 2018</w:t>
            </w:r>
          </w:p>
        </w:tc>
        <w:tc>
          <w:tcPr>
            <w:tcW w:w="7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194</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5,854,845</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6</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123,415,576</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838,984</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(42)</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(372,760)</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466,193</w:t>
            </w:r>
          </w:p>
        </w:tc>
      </w:tr>
      <w:tr w:rsidR="00000000">
        <w:trPr>
          <w:divId w:val="1662804778"/>
        </w:trPr>
        <w:tc>
          <w:tcPr>
            <w:tcW w:w="1180"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Adoption of ASU 2018-07</w:t>
            </w:r>
          </w:p>
        </w:tc>
        <w:tc>
          <w:tcPr>
            <w:tcW w:w="7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296</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(296)</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r>
      <w:tr w:rsidR="00DE0BCF">
        <w:trPr>
          <w:divId w:val="1662804778"/>
        </w:trPr>
        <w:tc>
          <w:tcPr>
            <w:tcW w:w="118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Stock-based compensation expense</w:t>
            </w:r>
          </w:p>
        </w:tc>
        <w:tc>
          <w:tcPr>
            <w:tcW w:w="7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18,870</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18,870</w:t>
            </w:r>
          </w:p>
        </w:tc>
      </w:tr>
      <w:tr w:rsidR="00000000">
        <w:trPr>
          <w:divId w:val="1662804778"/>
        </w:trPr>
        <w:tc>
          <w:tcPr>
            <w:tcW w:w="1180"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Vesting of restricted shares issued for services</w:t>
            </w:r>
          </w:p>
        </w:tc>
        <w:tc>
          <w:tcPr>
            <w:tcW w:w="7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9"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21,738</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r>
      <w:tr w:rsidR="00DE0BCF">
        <w:trPr>
          <w:divId w:val="1662804778"/>
        </w:trPr>
        <w:tc>
          <w:tcPr>
            <w:tcW w:w="118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Tax payments related to shares withheld for vested restricted stock units</w:t>
            </w:r>
          </w:p>
        </w:tc>
        <w:tc>
          <w:tcPr>
            <w:tcW w:w="7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(193)</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(193)</w:t>
            </w:r>
          </w:p>
        </w:tc>
      </w:tr>
      <w:tr w:rsidR="00000000">
        <w:trPr>
          <w:divId w:val="1662804778"/>
        </w:trPr>
        <w:tc>
          <w:tcPr>
            <w:tcW w:w="1180"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Common stock issued upon exercise of stock options</w:t>
            </w:r>
          </w:p>
        </w:tc>
        <w:tc>
          <w:tcPr>
            <w:tcW w:w="7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9"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514,450</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4,236</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4,236</w:t>
            </w:r>
          </w:p>
        </w:tc>
      </w:tr>
      <w:tr w:rsidR="00DE0BCF">
        <w:trPr>
          <w:divId w:val="1662804778"/>
        </w:trPr>
        <w:tc>
          <w:tcPr>
            <w:tcW w:w="118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Common stock issued from preferred stock conversion</w:t>
            </w:r>
          </w:p>
        </w:tc>
        <w:tc>
          <w:tcPr>
            <w:tcW w:w="7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(2,273,726)</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(2)</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2,273,726</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r>
      <w:tr w:rsidR="00000000">
        <w:trPr>
          <w:divId w:val="1662804778"/>
        </w:trPr>
        <w:tc>
          <w:tcPr>
            <w:tcW w:w="1180"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Unrealized gain on short-term investments</w:t>
            </w:r>
          </w:p>
        </w:tc>
        <w:tc>
          <w:tcPr>
            <w:tcW w:w="7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281</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281</w:t>
            </w:r>
          </w:p>
        </w:tc>
      </w:tr>
      <w:tr w:rsidR="00DE0BCF">
        <w:trPr>
          <w:divId w:val="1662804778"/>
        </w:trPr>
        <w:tc>
          <w:tcPr>
            <w:tcW w:w="118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Cancellation of common shares from settlement of dispute</w:t>
            </w:r>
          </w:p>
        </w:tc>
        <w:tc>
          <w:tcPr>
            <w:tcW w:w="7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(32,500)</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(335)</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(336)</w:t>
            </w:r>
          </w:p>
        </w:tc>
      </w:tr>
      <w:tr w:rsidR="00000000">
        <w:trPr>
          <w:divId w:val="1662804778"/>
        </w:trPr>
        <w:tc>
          <w:tcPr>
            <w:tcW w:w="1180"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Net loss</w:t>
            </w:r>
          </w:p>
        </w:tc>
        <w:tc>
          <w:tcPr>
            <w:tcW w:w="7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9"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(133,988)</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(133,988)</w:t>
            </w:r>
          </w:p>
        </w:tc>
      </w:tr>
      <w:tr w:rsidR="00DE0BCF">
        <w:trPr>
          <w:divId w:val="1662804778"/>
        </w:trPr>
        <w:tc>
          <w:tcPr>
            <w:tcW w:w="118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16"/>
                <w:szCs w:val="16"/>
              </w:rPr>
            </w:pPr>
            <w:r>
              <w:rPr>
                <w:b/>
                <w:bCs/>
                <w:sz w:val="16"/>
                <w:szCs w:val="16"/>
              </w:rPr>
              <w:t>Balance - September 30, 2019</w:t>
            </w:r>
          </w:p>
        </w:tc>
        <w:tc>
          <w:tcPr>
            <w:tcW w:w="7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194</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3,581,119</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4</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126,192,990</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861,859</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239</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(507,044)</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355,063</w:t>
            </w:r>
          </w:p>
        </w:tc>
      </w:tr>
      <w:tr w:rsidR="00000000">
        <w:trPr>
          <w:divId w:val="1662804778"/>
        </w:trPr>
        <w:tc>
          <w:tcPr>
            <w:tcW w:w="1180"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r>
      <w:tr w:rsidR="00DE0BCF">
        <w:trPr>
          <w:divId w:val="1662804778"/>
        </w:trPr>
        <w:tc>
          <w:tcPr>
            <w:tcW w:w="118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b/>
                <w:bCs/>
                <w:sz w:val="16"/>
                <w:szCs w:val="16"/>
              </w:rPr>
              <w:t>Balance - December 31, 2017</w:t>
            </w:r>
          </w:p>
        </w:tc>
        <w:tc>
          <w:tcPr>
            <w:tcW w:w="7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1,694</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7,378,241</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7</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73,164,914</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3</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394,651</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(249,180)</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145,481</w:t>
            </w:r>
          </w:p>
        </w:tc>
      </w:tr>
      <w:tr w:rsidR="00000000">
        <w:trPr>
          <w:divId w:val="1662804778"/>
        </w:trPr>
        <w:tc>
          <w:tcPr>
            <w:tcW w:w="1180"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Stock-based compensation expense</w:t>
            </w:r>
          </w:p>
        </w:tc>
        <w:tc>
          <w:tcPr>
            <w:tcW w:w="7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14,842</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14,842</w:t>
            </w:r>
          </w:p>
        </w:tc>
      </w:tr>
      <w:tr w:rsidR="00DE0BCF">
        <w:trPr>
          <w:divId w:val="1662804778"/>
        </w:trPr>
        <w:tc>
          <w:tcPr>
            <w:tcW w:w="118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Vesting of restricted shares issued for services</w:t>
            </w:r>
          </w:p>
        </w:tc>
        <w:tc>
          <w:tcPr>
            <w:tcW w:w="7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22,041</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r>
      <w:tr w:rsidR="00000000">
        <w:trPr>
          <w:divId w:val="1662804778"/>
        </w:trPr>
        <w:tc>
          <w:tcPr>
            <w:tcW w:w="1180"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xml:space="preserve">Tax payments related to shares withheld for </w:t>
            </w:r>
            <w:r>
              <w:rPr>
                <w:sz w:val="16"/>
                <w:szCs w:val="16"/>
              </w:rPr>
              <w:lastRenderedPageBreak/>
              <w:t>vested restricted stock awards</w:t>
            </w:r>
          </w:p>
        </w:tc>
        <w:tc>
          <w:tcPr>
            <w:tcW w:w="7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lastRenderedPageBreak/>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9"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(181)</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(181)</w:t>
            </w:r>
          </w:p>
        </w:tc>
      </w:tr>
      <w:tr w:rsidR="00DE0BCF">
        <w:trPr>
          <w:divId w:val="1662804778"/>
        </w:trPr>
        <w:tc>
          <w:tcPr>
            <w:tcW w:w="118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Common stock issued upon exercise of warrants</w:t>
            </w:r>
          </w:p>
        </w:tc>
        <w:tc>
          <w:tcPr>
            <w:tcW w:w="7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5,873,416</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14,684</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14,684</w:t>
            </w:r>
          </w:p>
        </w:tc>
      </w:tr>
      <w:tr w:rsidR="00000000">
        <w:trPr>
          <w:divId w:val="1662804778"/>
        </w:trPr>
        <w:tc>
          <w:tcPr>
            <w:tcW w:w="1180"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Common stock issued upon exercise of stock options</w:t>
            </w:r>
          </w:p>
        </w:tc>
        <w:tc>
          <w:tcPr>
            <w:tcW w:w="7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9"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1,091,954</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8,366</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8,366</w:t>
            </w:r>
          </w:p>
        </w:tc>
      </w:tr>
      <w:tr w:rsidR="00DE0BCF">
        <w:trPr>
          <w:divId w:val="1662804778"/>
        </w:trPr>
        <w:tc>
          <w:tcPr>
            <w:tcW w:w="118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Common stock sold in public offering, net of offering costs</w:t>
            </w:r>
          </w:p>
        </w:tc>
        <w:tc>
          <w:tcPr>
            <w:tcW w:w="7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15,000,000</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162,093</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162,093</w:t>
            </w:r>
          </w:p>
        </w:tc>
      </w:tr>
      <w:tr w:rsidR="00000000">
        <w:trPr>
          <w:divId w:val="1662804778"/>
        </w:trPr>
        <w:tc>
          <w:tcPr>
            <w:tcW w:w="1180"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Conversion of convertible preferred stock into common stock</w:t>
            </w:r>
          </w:p>
        </w:tc>
        <w:tc>
          <w:tcPr>
            <w:tcW w:w="7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(1,500)</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(1,523,396)</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9"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2,273,396</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r>
      <w:tr w:rsidR="00DE0BCF">
        <w:trPr>
          <w:divId w:val="1662804778"/>
        </w:trPr>
        <w:tc>
          <w:tcPr>
            <w:tcW w:w="118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Unrealized loss on short-term investments</w:t>
            </w:r>
          </w:p>
        </w:tc>
        <w:tc>
          <w:tcPr>
            <w:tcW w:w="7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(120)</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w:t>
            </w:r>
            <w:r>
              <w:rPr>
                <w:sz w:val="16"/>
                <w:szCs w:val="16"/>
              </w:rPr>
              <w:t>120)</w:t>
            </w:r>
          </w:p>
        </w:tc>
      </w:tr>
      <w:tr w:rsidR="00000000">
        <w:trPr>
          <w:divId w:val="1662804778"/>
        </w:trPr>
        <w:tc>
          <w:tcPr>
            <w:tcW w:w="1180"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Net loss</w:t>
            </w:r>
          </w:p>
        </w:tc>
        <w:tc>
          <w:tcPr>
            <w:tcW w:w="7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9"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(91,005)</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(91,005)</w:t>
            </w:r>
          </w:p>
        </w:tc>
      </w:tr>
      <w:tr w:rsidR="00DE0BCF">
        <w:trPr>
          <w:divId w:val="1662804778"/>
        </w:trPr>
        <w:tc>
          <w:tcPr>
            <w:tcW w:w="118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16"/>
                <w:szCs w:val="16"/>
              </w:rPr>
            </w:pPr>
            <w:r>
              <w:rPr>
                <w:b/>
                <w:bCs/>
                <w:sz w:val="16"/>
                <w:szCs w:val="16"/>
              </w:rPr>
              <w:t>Balance - September 30, 2018</w:t>
            </w:r>
          </w:p>
        </w:tc>
        <w:tc>
          <w:tcPr>
            <w:tcW w:w="7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194</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5,854,845</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6</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97,425,721</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4</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594,455</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(120)</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(340,185)</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254,160</w:t>
            </w:r>
          </w:p>
        </w:tc>
      </w:tr>
    </w:tbl>
    <w:p w:rsidR="00000000" w:rsidRDefault="00DE0BCF">
      <w:pPr>
        <w:pStyle w:val="a3"/>
        <w:spacing w:before="0" w:beforeAutospacing="0" w:after="0" w:afterAutospacing="0"/>
        <w:ind w:firstLine="547"/>
        <w:divId w:val="1662804778"/>
        <w:rPr>
          <w:sz w:val="20"/>
          <w:szCs w:val="20"/>
        </w:rPr>
      </w:pPr>
      <w:r>
        <w:rPr>
          <w:sz w:val="2"/>
          <w:szCs w:val="2"/>
        </w:rPr>
        <w:t>​</w:t>
      </w:r>
    </w:p>
    <w:p w:rsidR="00000000" w:rsidRDefault="00DE0BCF">
      <w:pPr>
        <w:pStyle w:val="a3"/>
        <w:spacing w:before="0" w:beforeAutospacing="0" w:after="0" w:afterAutospacing="0"/>
        <w:jc w:val="center"/>
        <w:divId w:val="1662804778"/>
        <w:rPr>
          <w:sz w:val="20"/>
          <w:szCs w:val="20"/>
        </w:rPr>
      </w:pPr>
      <w:r>
        <w:rPr>
          <w:sz w:val="20"/>
          <w:szCs w:val="20"/>
        </w:rPr>
        <w:t>​</w:t>
      </w:r>
    </w:p>
    <w:p w:rsidR="00000000" w:rsidRDefault="00DE0BCF">
      <w:pPr>
        <w:pStyle w:val="a3"/>
        <w:spacing w:before="0" w:beforeAutospacing="0" w:after="0" w:afterAutospacing="0"/>
        <w:jc w:val="center"/>
        <w:divId w:val="1662804778"/>
        <w:rPr>
          <w:sz w:val="20"/>
          <w:szCs w:val="20"/>
        </w:rPr>
      </w:pPr>
      <w:r>
        <w:rPr>
          <w:sz w:val="20"/>
          <w:szCs w:val="20"/>
        </w:rPr>
        <w:t>The accompanying notes are an integral part of these condensed consolidate</w:t>
      </w:r>
      <w:r>
        <w:rPr>
          <w:sz w:val="20"/>
          <w:szCs w:val="20"/>
        </w:rPr>
        <w:t>d financial statements.</w:t>
      </w:r>
    </w:p>
    <w:p w:rsidR="00000000" w:rsidRDefault="00DE0BCF">
      <w:pPr>
        <w:pStyle w:val="a3"/>
        <w:spacing w:before="0" w:beforeAutospacing="0" w:after="0" w:afterAutospacing="0"/>
        <w:divId w:val="1662804778"/>
        <w:rPr>
          <w:sz w:val="20"/>
          <w:szCs w:val="20"/>
        </w:rPr>
      </w:pPr>
      <w:r>
        <w:rPr>
          <w:sz w:val="20"/>
          <w:szCs w:val="20"/>
        </w:rPr>
        <w:t>​</w:t>
      </w:r>
    </w:p>
    <w:p w:rsidR="00000000" w:rsidRDefault="00DE0BCF">
      <w:pPr>
        <w:pStyle w:val="a3"/>
        <w:spacing w:before="0" w:beforeAutospacing="0" w:after="0" w:afterAutospacing="0" w:line="0" w:lineRule="atLeast"/>
        <w:divId w:val="1662804778"/>
        <w:rPr>
          <w:vanish/>
        </w:rPr>
      </w:pPr>
      <w:r>
        <w:rPr>
          <w:vanish/>
          <w:sz w:val="2"/>
          <w:szCs w:val="2"/>
        </w:rPr>
        <w:t>​</w:t>
      </w:r>
    </w:p>
    <w:p w:rsidR="00000000" w:rsidRDefault="00DE0BCF">
      <w:pPr>
        <w:pStyle w:val="a3"/>
        <w:spacing w:before="480" w:beforeAutospacing="0" w:after="0" w:afterAutospacing="0"/>
        <w:jc w:val="center"/>
        <w:divId w:val="1798260846"/>
        <w:rPr>
          <w:sz w:val="20"/>
          <w:szCs w:val="20"/>
        </w:rPr>
      </w:pPr>
      <w:r>
        <w:rPr>
          <w:sz w:val="20"/>
          <w:szCs w:val="20"/>
        </w:rPr>
        <w:t>6</w:t>
      </w:r>
    </w:p>
    <w:p w:rsidR="00000000" w:rsidRDefault="00DE0BCF">
      <w:pPr>
        <w:pStyle w:val="a3"/>
        <w:spacing w:before="0" w:beforeAutospacing="0" w:after="600" w:afterAutospacing="0"/>
        <w:divId w:val="780881958"/>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jc w:val="center"/>
        <w:divId w:val="1467509636"/>
        <w:rPr>
          <w:sz w:val="20"/>
          <w:szCs w:val="20"/>
        </w:rPr>
      </w:pPr>
      <w:r>
        <w:rPr>
          <w:b/>
          <w:bCs/>
          <w:sz w:val="20"/>
          <w:szCs w:val="20"/>
        </w:rPr>
        <w:t>IOVANCE BIOTHERAPEUTICS, INC.</w:t>
      </w:r>
    </w:p>
    <w:p w:rsidR="00000000" w:rsidRDefault="00DE0BCF">
      <w:pPr>
        <w:pStyle w:val="a3"/>
        <w:spacing w:before="0" w:beforeAutospacing="0" w:after="0" w:afterAutospacing="0"/>
        <w:jc w:val="center"/>
        <w:divId w:val="1467509636"/>
        <w:rPr>
          <w:sz w:val="20"/>
          <w:szCs w:val="20"/>
        </w:rPr>
      </w:pPr>
      <w:r>
        <w:rPr>
          <w:b/>
          <w:bCs/>
          <w:sz w:val="20"/>
          <w:szCs w:val="20"/>
        </w:rPr>
        <w:t>Condensed Consolidated Statements of Stockholders’ Equity</w:t>
      </w:r>
    </w:p>
    <w:p w:rsidR="00000000" w:rsidRDefault="00DE0BCF">
      <w:pPr>
        <w:pStyle w:val="a3"/>
        <w:spacing w:before="0" w:beforeAutospacing="0" w:after="0" w:afterAutospacing="0"/>
        <w:jc w:val="center"/>
        <w:divId w:val="1467509636"/>
        <w:rPr>
          <w:sz w:val="20"/>
          <w:szCs w:val="20"/>
        </w:rPr>
      </w:pPr>
      <w:r>
        <w:rPr>
          <w:b/>
          <w:bCs/>
          <w:sz w:val="20"/>
          <w:szCs w:val="20"/>
        </w:rPr>
        <w:t>(unaudited; in thousands, except share information)</w:t>
      </w:r>
    </w:p>
    <w:p w:rsidR="00000000" w:rsidRDefault="00DE0BCF">
      <w:pPr>
        <w:pStyle w:val="a3"/>
        <w:spacing w:before="0" w:beforeAutospacing="0" w:after="0" w:afterAutospacing="0"/>
        <w:divId w:val="146750963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511"/>
        <w:gridCol w:w="160"/>
        <w:gridCol w:w="464"/>
        <w:gridCol w:w="160"/>
        <w:gridCol w:w="93"/>
        <w:gridCol w:w="468"/>
        <w:gridCol w:w="160"/>
        <w:gridCol w:w="747"/>
        <w:gridCol w:w="160"/>
        <w:gridCol w:w="93"/>
        <w:gridCol w:w="468"/>
        <w:gridCol w:w="160"/>
        <w:gridCol w:w="860"/>
        <w:gridCol w:w="160"/>
        <w:gridCol w:w="93"/>
        <w:gridCol w:w="468"/>
        <w:gridCol w:w="160"/>
        <w:gridCol w:w="122"/>
        <w:gridCol w:w="608"/>
        <w:gridCol w:w="160"/>
        <w:gridCol w:w="136"/>
        <w:gridCol w:w="1175"/>
        <w:gridCol w:w="160"/>
        <w:gridCol w:w="127"/>
        <w:gridCol w:w="780"/>
        <w:gridCol w:w="160"/>
        <w:gridCol w:w="114"/>
        <w:gridCol w:w="829"/>
      </w:tblGrid>
      <w:tr w:rsidR="00000000">
        <w:trPr>
          <w:divId w:val="1467509636"/>
          <w:trHeight w:val="20"/>
        </w:trPr>
        <w:tc>
          <w:tcPr>
            <w:tcW w:w="1219" w:type="pct"/>
            <w:tcMar>
              <w:top w:w="0" w:type="dxa"/>
              <w:left w:w="0" w:type="dxa"/>
              <w:bottom w:w="0" w:type="dxa"/>
              <w:right w:w="0" w:type="dxa"/>
            </w:tcMar>
            <w:vAlign w:val="bottom"/>
            <w:hideMark/>
          </w:tcPr>
          <w:p w:rsidR="00000000" w:rsidRDefault="00DE0BCF">
            <w:pPr>
              <w:pStyle w:val="a3"/>
              <w:spacing w:before="0" w:beforeAutospacing="0" w:after="1" w:afterAutospacing="0"/>
              <w:divId w:val="140641113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15265480"/>
              <w:rPr>
                <w:sz w:val="20"/>
                <w:szCs w:val="20"/>
              </w:rPr>
            </w:pPr>
            <w:r>
              <w:rPr>
                <w:sz w:val="2"/>
                <w:szCs w:val="2"/>
              </w:rPr>
              <w:t>​</w:t>
            </w:r>
          </w:p>
        </w:tc>
        <w:tc>
          <w:tcPr>
            <w:tcW w:w="22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8173668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389382288"/>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944964120"/>
              <w:rPr>
                <w:sz w:val="20"/>
                <w:szCs w:val="20"/>
              </w:rPr>
            </w:pPr>
            <w:r>
              <w:rPr>
                <w:sz w:val="2"/>
                <w:szCs w:val="2"/>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90548008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13623019"/>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01110428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3200533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395928810"/>
              <w:rPr>
                <w:sz w:val="20"/>
                <w:szCs w:val="20"/>
              </w:rPr>
            </w:pPr>
            <w:r>
              <w:rPr>
                <w:sz w:val="2"/>
                <w:szCs w:val="2"/>
              </w:rPr>
              <w:t>​</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81221815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363098770"/>
              <w:rPr>
                <w:sz w:val="20"/>
                <w:szCs w:val="20"/>
              </w:rPr>
            </w:pPr>
            <w:r>
              <w:rPr>
                <w:sz w:val="2"/>
                <w:szCs w:val="2"/>
              </w:rPr>
              <w:t>​</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64253936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35773722"/>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054812324"/>
              <w:rPr>
                <w:sz w:val="20"/>
                <w:szCs w:val="20"/>
              </w:rPr>
            </w:pPr>
            <w:r>
              <w:rPr>
                <w:sz w:val="2"/>
                <w:szCs w:val="2"/>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971396522"/>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89253131"/>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304844674"/>
              <w:rPr>
                <w:sz w:val="20"/>
                <w:szCs w:val="20"/>
              </w:rPr>
            </w:pPr>
            <w:r>
              <w:rPr>
                <w:sz w:val="2"/>
                <w:szCs w:val="2"/>
              </w:rPr>
              <w:t>​</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496532855"/>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616867243"/>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808784099"/>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834445103"/>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8896457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2485760"/>
              <w:rPr>
                <w:sz w:val="20"/>
                <w:szCs w:val="20"/>
              </w:rPr>
            </w:pPr>
            <w:r>
              <w:rPr>
                <w:sz w:val="2"/>
                <w:szCs w:val="2"/>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1738847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879656406"/>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86393940"/>
              <w:rPr>
                <w:sz w:val="20"/>
                <w:szCs w:val="20"/>
              </w:rPr>
            </w:pPr>
            <w:r>
              <w:rPr>
                <w:sz w:val="2"/>
                <w:szCs w:val="2"/>
              </w:rPr>
              <w:t>​</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49176266"/>
              <w:rPr>
                <w:sz w:val="20"/>
                <w:szCs w:val="20"/>
              </w:rPr>
            </w:pPr>
            <w:r>
              <w:rPr>
                <w:sz w:val="2"/>
                <w:szCs w:val="2"/>
              </w:rPr>
              <w:t>​</w:t>
            </w:r>
          </w:p>
        </w:tc>
      </w:tr>
      <w:tr w:rsidR="00000000">
        <w:trPr>
          <w:divId w:val="1467509636"/>
        </w:trPr>
        <w:tc>
          <w:tcPr>
            <w:tcW w:w="1219"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16"/>
                <w:szCs w:val="16"/>
              </w:rPr>
              <w:t>​</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568"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xml:space="preserve">Series A </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16"/>
                <w:szCs w:val="16"/>
              </w:rPr>
              <w:t>​</w:t>
            </w:r>
          </w:p>
        </w:tc>
        <w:tc>
          <w:tcPr>
            <w:tcW w:w="619"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xml:space="preserve">Series B </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32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22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22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40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323"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c>
          <w:tcPr>
            <w:tcW w:w="32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16"/>
                <w:szCs w:val="16"/>
              </w:rPr>
              <w:t>​</w:t>
            </w:r>
          </w:p>
        </w:tc>
      </w:tr>
      <w:tr w:rsidR="00000000">
        <w:trPr>
          <w:divId w:val="1467509636"/>
        </w:trPr>
        <w:tc>
          <w:tcPr>
            <w:tcW w:w="1219"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16"/>
                <w:szCs w:val="16"/>
              </w:rPr>
              <w:t>​</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568"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Convertible</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619"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Convertible</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32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22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271"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Additional</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5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Accumulated other</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27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373"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Total</w:t>
            </w:r>
          </w:p>
        </w:tc>
      </w:tr>
      <w:tr w:rsidR="00000000">
        <w:trPr>
          <w:divId w:val="1467509636"/>
        </w:trPr>
        <w:tc>
          <w:tcPr>
            <w:tcW w:w="1219"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16"/>
                <w:szCs w:val="16"/>
              </w:rPr>
              <w:t>​</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568"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Preferred Stock</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16"/>
                <w:szCs w:val="16"/>
              </w:rPr>
              <w:t>​</w:t>
            </w:r>
          </w:p>
        </w:tc>
        <w:tc>
          <w:tcPr>
            <w:tcW w:w="619"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Preferred Stock</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671"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Common Stock</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271"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Paid-In</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45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Comprehensive</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323"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Accumulated</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16"/>
                <w:szCs w:val="16"/>
              </w:rPr>
              <w:t>​</w:t>
            </w:r>
          </w:p>
        </w:tc>
        <w:tc>
          <w:tcPr>
            <w:tcW w:w="373"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Stockholders’</w:t>
            </w:r>
          </w:p>
        </w:tc>
      </w:tr>
      <w:tr w:rsidR="00000000">
        <w:trPr>
          <w:divId w:val="1467509636"/>
        </w:trPr>
        <w:tc>
          <w:tcPr>
            <w:tcW w:w="1219"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16"/>
                <w:szCs w:val="16"/>
              </w:rPr>
              <w:t>​</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225"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Shares</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2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Amount</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277"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Shares</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27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Amount</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328"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Shares</w:t>
            </w:r>
          </w:p>
        </w:tc>
        <w:tc>
          <w:tcPr>
            <w:tcW w:w="7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2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Amount</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27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Capital</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45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Income</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32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Deficit</w:t>
            </w:r>
          </w:p>
        </w:tc>
        <w:tc>
          <w:tcPr>
            <w:tcW w:w="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    </w:t>
            </w:r>
          </w:p>
        </w:tc>
        <w:tc>
          <w:tcPr>
            <w:tcW w:w="37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16"/>
                <w:szCs w:val="16"/>
              </w:rPr>
            </w:pPr>
            <w:r>
              <w:rPr>
                <w:b/>
                <w:bCs/>
                <w:sz w:val="16"/>
                <w:szCs w:val="16"/>
              </w:rPr>
              <w:t>Equity</w:t>
            </w:r>
          </w:p>
        </w:tc>
      </w:tr>
      <w:tr w:rsidR="00DE0BCF">
        <w:trPr>
          <w:divId w:val="1467509636"/>
        </w:trPr>
        <w:tc>
          <w:tcPr>
            <w:tcW w:w="121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b/>
                <w:bCs/>
                <w:sz w:val="16"/>
                <w:szCs w:val="16"/>
              </w:rPr>
              <w:t>Balance - June 30, 2019</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194</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5,854,845</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6</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123,820,508</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854,596</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372</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(457,557)</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397,422</w:t>
            </w:r>
          </w:p>
        </w:tc>
      </w:tr>
      <w:tr w:rsidR="00000000">
        <w:trPr>
          <w:divId w:val="1467509636"/>
        </w:trPr>
        <w:tc>
          <w:tcPr>
            <w:tcW w:w="1219"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Stock-based compensation expense</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6,598</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6,598</w:t>
            </w:r>
          </w:p>
        </w:tc>
      </w:tr>
      <w:tr w:rsidR="00DE0BCF">
        <w:trPr>
          <w:divId w:val="1467509636"/>
        </w:trPr>
        <w:tc>
          <w:tcPr>
            <w:tcW w:w="121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Vesting of restricted shares issued for services</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7,206</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r>
      <w:tr w:rsidR="00000000">
        <w:trPr>
          <w:divId w:val="1467509636"/>
        </w:trPr>
        <w:tc>
          <w:tcPr>
            <w:tcW w:w="1219"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Tax payments related to shares withheld for vested restricted stock units</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(99)</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(99)</w:t>
            </w:r>
          </w:p>
        </w:tc>
      </w:tr>
      <w:tr w:rsidR="00DE0BCF">
        <w:trPr>
          <w:divId w:val="1467509636"/>
        </w:trPr>
        <w:tc>
          <w:tcPr>
            <w:tcW w:w="121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Common stock issued upon exercise of stock options</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91,550</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762</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762</w:t>
            </w:r>
          </w:p>
        </w:tc>
      </w:tr>
      <w:tr w:rsidR="00000000">
        <w:trPr>
          <w:divId w:val="1467509636"/>
        </w:trPr>
        <w:tc>
          <w:tcPr>
            <w:tcW w:w="121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Common stock issued from preferred stock conversion</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(2,273,726)</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(2)</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2,273,726</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r>
      <w:tr w:rsidR="00DE0BCF">
        <w:trPr>
          <w:divId w:val="1467509636"/>
        </w:trPr>
        <w:tc>
          <w:tcPr>
            <w:tcW w:w="121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Unrealized loss on short-term investments</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(133)</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(133)</w:t>
            </w:r>
          </w:p>
        </w:tc>
      </w:tr>
      <w:tr w:rsidR="00000000">
        <w:trPr>
          <w:divId w:val="1467509636"/>
        </w:trPr>
        <w:tc>
          <w:tcPr>
            <w:tcW w:w="1219"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Net loss</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(49,487)</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(49,487)</w:t>
            </w:r>
          </w:p>
        </w:tc>
      </w:tr>
      <w:tr w:rsidR="00DE0BCF">
        <w:trPr>
          <w:divId w:val="1467509636"/>
        </w:trPr>
        <w:tc>
          <w:tcPr>
            <w:tcW w:w="121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16"/>
                <w:szCs w:val="16"/>
              </w:rPr>
            </w:pPr>
            <w:r>
              <w:rPr>
                <w:b/>
                <w:bCs/>
                <w:sz w:val="16"/>
                <w:szCs w:val="16"/>
              </w:rPr>
              <w:t>Balance - September 30, 2019</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194</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3,581,119</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4</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126,192,990</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861,859</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239</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(507,044)</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355,063</w:t>
            </w:r>
          </w:p>
        </w:tc>
      </w:tr>
      <w:tr w:rsidR="00000000">
        <w:trPr>
          <w:divId w:val="1467509636"/>
        </w:trPr>
        <w:tc>
          <w:tcPr>
            <w:tcW w:w="1219"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r>
      <w:tr w:rsidR="00DE0BCF">
        <w:trPr>
          <w:divId w:val="1467509636"/>
        </w:trPr>
        <w:tc>
          <w:tcPr>
            <w:tcW w:w="121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b/>
                <w:bCs/>
                <w:sz w:val="16"/>
                <w:szCs w:val="16"/>
              </w:rPr>
              <w:t>Balance - June 30, 2018</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194</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6,127,692</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6</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92,741,672</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4</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576,917</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(3)</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(306,355)</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270,569</w:t>
            </w:r>
          </w:p>
        </w:tc>
      </w:tr>
      <w:tr w:rsidR="00000000">
        <w:trPr>
          <w:divId w:val="1467509636"/>
        </w:trPr>
        <w:tc>
          <w:tcPr>
            <w:tcW w:w="1219"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Stock-based compensation expense</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5,516</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5,516</w:t>
            </w:r>
          </w:p>
        </w:tc>
      </w:tr>
      <w:tr w:rsidR="00DE0BCF">
        <w:trPr>
          <w:divId w:val="1467509636"/>
        </w:trPr>
        <w:tc>
          <w:tcPr>
            <w:tcW w:w="121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Vesting of restricted shares issued for services</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7,495</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r>
      <w:tr w:rsidR="00000000">
        <w:trPr>
          <w:divId w:val="1467509636"/>
        </w:trPr>
        <w:tc>
          <w:tcPr>
            <w:tcW w:w="1219"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Tax payments related to shares withheld for vested restricted stock awards</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(59)</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(59)</w:t>
            </w:r>
          </w:p>
        </w:tc>
      </w:tr>
      <w:tr w:rsidR="00DE0BCF">
        <w:trPr>
          <w:divId w:val="1467509636"/>
        </w:trPr>
        <w:tc>
          <w:tcPr>
            <w:tcW w:w="121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Common stock issued upon exercise of warrants</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4,216,906</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10,543</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10,543</w:t>
            </w:r>
          </w:p>
        </w:tc>
      </w:tr>
      <w:tr w:rsidR="00000000">
        <w:trPr>
          <w:divId w:val="1467509636"/>
        </w:trPr>
        <w:tc>
          <w:tcPr>
            <w:tcW w:w="1219"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Common stock issued upon exercise of stock options</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186,801</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1,537</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1,537</w:t>
            </w:r>
          </w:p>
        </w:tc>
      </w:tr>
      <w:tr w:rsidR="00DE0BCF">
        <w:trPr>
          <w:divId w:val="1467509636"/>
        </w:trPr>
        <w:tc>
          <w:tcPr>
            <w:tcW w:w="121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Common stock issued from preferred stock conversion</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(272,847)</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272,847</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w:t>
            </w:r>
          </w:p>
        </w:tc>
      </w:tr>
      <w:tr w:rsidR="00000000">
        <w:trPr>
          <w:divId w:val="1467509636"/>
        </w:trPr>
        <w:tc>
          <w:tcPr>
            <w:tcW w:w="1219" w:type="pct"/>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Unrealized loss on short-term investments</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407"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(117)</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(117)</w:t>
            </w:r>
          </w:p>
        </w:tc>
      </w:tr>
      <w:tr w:rsidR="00DE0BCF">
        <w:trPr>
          <w:divId w:val="1467509636"/>
        </w:trPr>
        <w:tc>
          <w:tcPr>
            <w:tcW w:w="121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Net loss</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3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2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(33,830)</w:t>
            </w:r>
          </w:p>
        </w:tc>
        <w:tc>
          <w:tcPr>
            <w:tcW w:w="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(33,830)</w:t>
            </w:r>
          </w:p>
        </w:tc>
      </w:tr>
      <w:tr w:rsidR="00000000">
        <w:trPr>
          <w:divId w:val="1467509636"/>
        </w:trPr>
        <w:tc>
          <w:tcPr>
            <w:tcW w:w="1219"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16"/>
                <w:szCs w:val="16"/>
              </w:rPr>
            </w:pPr>
            <w:r>
              <w:rPr>
                <w:b/>
                <w:bCs/>
                <w:sz w:val="16"/>
                <w:szCs w:val="16"/>
              </w:rPr>
              <w:t>Balance - September 30, 2018</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25"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194</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277"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5,854,845</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6"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6</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328"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97,425,721</w:t>
            </w:r>
          </w:p>
        </w:tc>
        <w:tc>
          <w:tcPr>
            <w:tcW w:w="7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7"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4</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26"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594,455</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407"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(120)</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278"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16"/>
                <w:szCs w:val="16"/>
              </w:rPr>
            </w:pPr>
            <w:r>
              <w:rPr>
                <w:sz w:val="16"/>
                <w:szCs w:val="16"/>
              </w:rPr>
              <w:t>(340,185)</w:t>
            </w:r>
          </w:p>
        </w:tc>
        <w:tc>
          <w:tcPr>
            <w:tcW w:w="7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w:t>
            </w:r>
          </w:p>
        </w:tc>
        <w:tc>
          <w:tcPr>
            <w:tcW w:w="328"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254,160</w:t>
            </w:r>
          </w:p>
        </w:tc>
      </w:tr>
    </w:tbl>
    <w:p w:rsidR="00000000" w:rsidRDefault="00DE0BCF">
      <w:pPr>
        <w:pStyle w:val="a3"/>
        <w:spacing w:before="0" w:beforeAutospacing="0" w:after="0" w:afterAutospacing="0"/>
        <w:divId w:val="1467509636"/>
        <w:rPr>
          <w:sz w:val="20"/>
          <w:szCs w:val="20"/>
        </w:rPr>
      </w:pPr>
      <w:r>
        <w:rPr>
          <w:sz w:val="2"/>
          <w:szCs w:val="2"/>
        </w:rPr>
        <w:t>​</w:t>
      </w:r>
    </w:p>
    <w:p w:rsidR="00000000" w:rsidRDefault="00DE0BCF">
      <w:pPr>
        <w:pStyle w:val="a3"/>
        <w:spacing w:before="0" w:beforeAutospacing="0" w:after="0" w:afterAutospacing="0"/>
        <w:divId w:val="1467509636"/>
        <w:rPr>
          <w:sz w:val="20"/>
          <w:szCs w:val="20"/>
        </w:rPr>
      </w:pPr>
      <w:r>
        <w:rPr>
          <w:sz w:val="20"/>
          <w:szCs w:val="20"/>
        </w:rPr>
        <w:t>​</w:t>
      </w:r>
    </w:p>
    <w:p w:rsidR="00000000" w:rsidRDefault="00DE0BCF">
      <w:pPr>
        <w:pStyle w:val="a3"/>
        <w:spacing w:before="0" w:beforeAutospacing="0" w:after="0" w:afterAutospacing="0"/>
        <w:jc w:val="center"/>
        <w:divId w:val="1467509636"/>
        <w:rPr>
          <w:sz w:val="20"/>
          <w:szCs w:val="20"/>
        </w:rPr>
      </w:pPr>
      <w:r>
        <w:rPr>
          <w:sz w:val="20"/>
          <w:szCs w:val="20"/>
        </w:rPr>
        <w:t xml:space="preserve">The accompanying notes are an integral part of these condensed consolidated financial </w:t>
      </w:r>
      <w:r>
        <w:rPr>
          <w:sz w:val="20"/>
          <w:szCs w:val="20"/>
        </w:rPr>
        <w:t>statements.</w:t>
      </w:r>
    </w:p>
    <w:p w:rsidR="00000000" w:rsidRDefault="00DE0BCF">
      <w:pPr>
        <w:pStyle w:val="a3"/>
        <w:spacing w:before="0" w:beforeAutospacing="0" w:after="0" w:afterAutospacing="0"/>
        <w:divId w:val="1467509636"/>
        <w:rPr>
          <w:sz w:val="20"/>
          <w:szCs w:val="20"/>
        </w:rPr>
      </w:pPr>
      <w:r>
        <w:rPr>
          <w:sz w:val="20"/>
          <w:szCs w:val="20"/>
        </w:rPr>
        <w:t>​</w:t>
      </w:r>
    </w:p>
    <w:p w:rsidR="00000000" w:rsidRDefault="00DE0BCF">
      <w:pPr>
        <w:pStyle w:val="a3"/>
        <w:spacing w:before="0" w:beforeAutospacing="0" w:after="0" w:afterAutospacing="0" w:line="0" w:lineRule="atLeast"/>
        <w:divId w:val="1467509636"/>
        <w:rPr>
          <w:vanish/>
        </w:rPr>
      </w:pPr>
      <w:r>
        <w:rPr>
          <w:vanish/>
          <w:sz w:val="2"/>
          <w:szCs w:val="2"/>
        </w:rPr>
        <w:t>​</w:t>
      </w:r>
    </w:p>
    <w:p w:rsidR="00000000" w:rsidRDefault="00DE0BCF">
      <w:pPr>
        <w:pStyle w:val="a3"/>
        <w:spacing w:before="480" w:beforeAutospacing="0" w:after="0" w:afterAutospacing="0"/>
        <w:jc w:val="center"/>
        <w:divId w:val="1432580965"/>
        <w:rPr>
          <w:sz w:val="20"/>
          <w:szCs w:val="20"/>
        </w:rPr>
      </w:pPr>
      <w:r>
        <w:rPr>
          <w:sz w:val="20"/>
          <w:szCs w:val="20"/>
        </w:rPr>
        <w:t>7</w:t>
      </w:r>
    </w:p>
    <w:p w:rsidR="00000000" w:rsidRDefault="00DE0BCF">
      <w:pPr>
        <w:pStyle w:val="a3"/>
        <w:spacing w:before="0" w:beforeAutospacing="0" w:after="600" w:afterAutospacing="0"/>
        <w:divId w:val="2002004345"/>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jc w:val="center"/>
        <w:divId w:val="1808890078"/>
        <w:rPr>
          <w:b/>
          <w:bCs/>
          <w:sz w:val="20"/>
          <w:szCs w:val="20"/>
        </w:rPr>
      </w:pPr>
      <w:r>
        <w:rPr>
          <w:b/>
          <w:bCs/>
          <w:sz w:val="20"/>
          <w:szCs w:val="20"/>
        </w:rPr>
        <w:t>IOVANCE BIOTHERAPEUTICS, INC.</w:t>
      </w:r>
    </w:p>
    <w:p w:rsidR="00000000" w:rsidRDefault="00DE0BCF">
      <w:pPr>
        <w:pStyle w:val="a3"/>
        <w:spacing w:before="0" w:beforeAutospacing="0" w:after="0" w:afterAutospacing="0"/>
        <w:jc w:val="center"/>
        <w:divId w:val="1808890078"/>
        <w:rPr>
          <w:sz w:val="20"/>
          <w:szCs w:val="20"/>
        </w:rPr>
      </w:pPr>
      <w:r>
        <w:rPr>
          <w:b/>
          <w:bCs/>
          <w:sz w:val="20"/>
          <w:szCs w:val="20"/>
        </w:rPr>
        <w:t>Condensed Consolidated Statements of Cash Flows</w:t>
      </w:r>
    </w:p>
    <w:p w:rsidR="00000000" w:rsidRDefault="00DE0BCF">
      <w:pPr>
        <w:pStyle w:val="a3"/>
        <w:spacing w:before="0" w:beforeAutospacing="0" w:after="0" w:afterAutospacing="0"/>
        <w:jc w:val="center"/>
        <w:divId w:val="1808890078"/>
        <w:rPr>
          <w:sz w:val="20"/>
          <w:szCs w:val="20"/>
        </w:rPr>
      </w:pPr>
      <w:r>
        <w:rPr>
          <w:b/>
          <w:bCs/>
          <w:sz w:val="20"/>
          <w:szCs w:val="20"/>
        </w:rPr>
        <w:t>(unaudited; in thousands)</w:t>
      </w:r>
    </w:p>
    <w:p w:rsidR="00000000" w:rsidRDefault="00DE0BCF">
      <w:pPr>
        <w:pStyle w:val="a3"/>
        <w:spacing w:before="0" w:beforeAutospacing="0" w:after="0" w:afterAutospacing="0"/>
        <w:jc w:val="center"/>
        <w:divId w:val="180889007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99"/>
        <w:gridCol w:w="200"/>
        <w:gridCol w:w="117"/>
        <w:gridCol w:w="784"/>
        <w:gridCol w:w="200"/>
        <w:gridCol w:w="122"/>
        <w:gridCol w:w="784"/>
      </w:tblGrid>
      <w:tr w:rsidR="00000000">
        <w:trPr>
          <w:divId w:val="1808890078"/>
          <w:trHeight w:val="20"/>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divId w:val="761148842"/>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38006232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11511082"/>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21102318"/>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8669681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022240402"/>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954409232"/>
              <w:rPr>
                <w:sz w:val="20"/>
                <w:szCs w:val="20"/>
              </w:rPr>
            </w:pPr>
            <w:r>
              <w:rPr>
                <w:sz w:val="2"/>
                <w:szCs w:val="2"/>
              </w:rPr>
              <w:t>​</w:t>
            </w:r>
          </w:p>
        </w:tc>
      </w:tr>
      <w:tr w:rsidR="00000000">
        <w:trPr>
          <w:divId w:val="1808890078"/>
        </w:trPr>
        <w:tc>
          <w:tcPr>
            <w:tcW w:w="367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2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1204"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xml:space="preserve">Nine Months Ended </w:t>
            </w:r>
          </w:p>
        </w:tc>
      </w:tr>
      <w:tr w:rsidR="00000000">
        <w:trPr>
          <w:divId w:val="1808890078"/>
        </w:trPr>
        <w:tc>
          <w:tcPr>
            <w:tcW w:w="367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2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120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r>
      <w:tr w:rsidR="00000000">
        <w:trPr>
          <w:divId w:val="1808890078"/>
        </w:trPr>
        <w:tc>
          <w:tcPr>
            <w:tcW w:w="367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2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5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120"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5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Cash Flows from Operating Activities</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  </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  </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Net loss</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(133,988)</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(91,005)</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Adjustments to reconcile net loss to net cash used in operating activities:</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Depreciation and amortization</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875</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704</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Noncash lease expense</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4,965</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Loss on disposal of assets</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Gain on settlement of dispute</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(336)</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Accretion of discounts on investments</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(3,035)</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(388)</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Stock-based compensation expense</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18,870</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14,842</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Changes in assets and liabilities:</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Prepaid expenses, other assets, and long-term assets</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785</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(644)</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Operating lease liabilities (Right-of-use assets)</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(4,314)</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Accounts payable</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6,625</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4,782</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Accrued expenses and other liabilities</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4,486</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2,000</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Net cash used in operating activities</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(105,067)</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(69,700)</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  </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  </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Cash Flows from Investing Activities</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  </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  </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Maturities of short-term investments</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420,580</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Purchase of short-term investments</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(353,878)</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(178,994)</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Purchase of property and equipment</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(3,491)</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(903)</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Net cash provided by (used in) investing activities</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63,211</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(179,897)</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  </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  </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Cash Flows from Financing Activities</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  </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  </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Tax payments related to shares withheld for vested restricted stock awards</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(193)</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(181)</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Proceeds from the issuance of common stock upon exercise of warrants</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14,684</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Proceeds from the issuance of common stock upon exercise of options</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w:t>
            </w:r>
            <w:r>
              <w:rPr>
                <w:sz w:val="20"/>
                <w:szCs w:val="20"/>
              </w:rPr>
              <w:t>,236</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8,366</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Proceeds from the issuance of common stock, net</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162,093</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Net cash provided by financing activities</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4,043</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184,962</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Net decrease in cash, cash equivalents, and restricted cash</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(37,813)</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(64,635)</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Cash, Cash Equivalents, and Restricted Cash Beginning of Period</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82,152</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145,373</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Cash, Cash Equivalents, and Restricted Cash End of Period</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44,339</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80,738</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16"/>
                <w:szCs w:val="16"/>
              </w:rPr>
            </w:pPr>
            <w:r>
              <w:rPr>
                <w:sz w:val="16"/>
                <w:szCs w:val="16"/>
              </w:rPr>
              <w:t>  </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16"/>
                <w:szCs w:val="16"/>
              </w:rPr>
            </w:pPr>
            <w:r>
              <w:rPr>
                <w:sz w:val="16"/>
                <w:szCs w:val="16"/>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16"/>
                <w:szCs w:val="16"/>
              </w:rPr>
              <w:t>​</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Supplemental disclosure of non-cash investing and financing activities:</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  </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Unrealized gain (loss) on short-term investments</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281</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(120)</w:t>
            </w:r>
          </w:p>
        </w:tc>
      </w:tr>
      <w:tr w:rsidR="00000000">
        <w:trPr>
          <w:divId w:val="1808890078"/>
        </w:trPr>
        <w:tc>
          <w:tcPr>
            <w:tcW w:w="367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Acquisitions of property and equipment included in accounts payable</w:t>
            </w:r>
          </w:p>
        </w:tc>
        <w:tc>
          <w:tcPr>
            <w:tcW w:w="12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(557)</w:t>
            </w:r>
          </w:p>
        </w:tc>
        <w:tc>
          <w:tcPr>
            <w:tcW w:w="12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808890078"/>
        </w:trPr>
        <w:tc>
          <w:tcPr>
            <w:tcW w:w="3674"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Conversion of convertible preferred stock to common stock</w:t>
            </w:r>
          </w:p>
        </w:tc>
        <w:tc>
          <w:tcPr>
            <w:tcW w:w="12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w:t>
            </w:r>
          </w:p>
        </w:tc>
        <w:tc>
          <w:tcPr>
            <w:tcW w:w="12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w:t>
            </w:r>
          </w:p>
        </w:tc>
      </w:tr>
    </w:tbl>
    <w:p w:rsidR="00000000" w:rsidRDefault="00DE0BCF">
      <w:pPr>
        <w:pStyle w:val="a3"/>
        <w:spacing w:before="0" w:beforeAutospacing="0" w:after="0" w:afterAutospacing="0"/>
        <w:divId w:val="1808890078"/>
        <w:rPr>
          <w:sz w:val="20"/>
          <w:szCs w:val="20"/>
        </w:rPr>
      </w:pPr>
      <w:r>
        <w:rPr>
          <w:sz w:val="20"/>
          <w:szCs w:val="20"/>
        </w:rPr>
        <w:t>​</w:t>
      </w:r>
    </w:p>
    <w:p w:rsidR="00000000" w:rsidRDefault="00DE0BCF">
      <w:pPr>
        <w:pStyle w:val="a3"/>
        <w:spacing w:before="0" w:beforeAutospacing="0" w:after="200" w:afterAutospacing="0"/>
        <w:ind w:firstLine="547"/>
        <w:jc w:val="center"/>
        <w:divId w:val="1808890078"/>
        <w:rPr>
          <w:sz w:val="20"/>
          <w:szCs w:val="20"/>
        </w:rPr>
      </w:pPr>
      <w:r>
        <w:rPr>
          <w:sz w:val="20"/>
          <w:szCs w:val="20"/>
        </w:rPr>
        <w:t>The accompanying notes are an integral part of these condensed consolidated financial statements.</w:t>
      </w:r>
    </w:p>
    <w:p w:rsidR="00000000" w:rsidRDefault="00DE0BCF">
      <w:pPr>
        <w:pStyle w:val="a3"/>
        <w:spacing w:before="0" w:beforeAutospacing="0" w:after="0" w:afterAutospacing="0"/>
        <w:divId w:val="1808890078"/>
        <w:rPr>
          <w:sz w:val="20"/>
          <w:szCs w:val="20"/>
        </w:rPr>
      </w:pPr>
      <w:r>
        <w:rPr>
          <w:sz w:val="20"/>
          <w:szCs w:val="20"/>
        </w:rPr>
        <w:t>​</w:t>
      </w:r>
    </w:p>
    <w:p w:rsidR="00000000" w:rsidRDefault="00DE0BCF">
      <w:pPr>
        <w:pStyle w:val="a3"/>
        <w:spacing w:before="480" w:beforeAutospacing="0" w:after="0" w:afterAutospacing="0"/>
        <w:jc w:val="center"/>
        <w:divId w:val="201947387"/>
        <w:rPr>
          <w:sz w:val="20"/>
          <w:szCs w:val="20"/>
        </w:rPr>
      </w:pPr>
      <w:r>
        <w:rPr>
          <w:sz w:val="20"/>
          <w:szCs w:val="20"/>
        </w:rPr>
        <w:t>8</w:t>
      </w:r>
    </w:p>
    <w:p w:rsidR="00000000" w:rsidRDefault="00DE0BCF">
      <w:pPr>
        <w:pStyle w:val="a3"/>
        <w:spacing w:before="0" w:beforeAutospacing="0" w:after="600" w:afterAutospacing="0"/>
        <w:divId w:val="1670252965"/>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jc w:val="center"/>
        <w:divId w:val="385228140"/>
        <w:rPr>
          <w:b/>
          <w:bCs/>
          <w:sz w:val="20"/>
          <w:szCs w:val="20"/>
        </w:rPr>
      </w:pPr>
      <w:r>
        <w:rPr>
          <w:b/>
          <w:bCs/>
          <w:sz w:val="20"/>
          <w:szCs w:val="20"/>
        </w:rPr>
        <w:t>IOVANCE BIOTHERAPEUTICS, INC.</w:t>
      </w:r>
    </w:p>
    <w:p w:rsidR="00000000" w:rsidRDefault="00DE0BCF">
      <w:pPr>
        <w:pStyle w:val="a3"/>
        <w:spacing w:before="0" w:beforeAutospacing="0" w:after="0" w:afterAutospacing="0"/>
        <w:jc w:val="center"/>
        <w:divId w:val="385228140"/>
        <w:rPr>
          <w:b/>
          <w:bCs/>
          <w:sz w:val="20"/>
          <w:szCs w:val="20"/>
        </w:rPr>
      </w:pPr>
      <w:r>
        <w:rPr>
          <w:b/>
          <w:bCs/>
          <w:sz w:val="20"/>
          <w:szCs w:val="20"/>
        </w:rPr>
        <w:t>NOTES </w:t>
      </w:r>
      <w:r>
        <w:rPr>
          <w:b/>
          <w:bCs/>
          <w:sz w:val="20"/>
          <w:szCs w:val="20"/>
        </w:rPr>
        <w:t>TO THE CONDENSED CONSOLIDATED FINANCIAL STATEMENTS</w:t>
      </w:r>
    </w:p>
    <w:p w:rsidR="00000000" w:rsidRDefault="00DE0BCF">
      <w:pPr>
        <w:pStyle w:val="a3"/>
        <w:spacing w:before="0" w:beforeAutospacing="0" w:after="200" w:afterAutospacing="0"/>
        <w:jc w:val="center"/>
        <w:divId w:val="385228140"/>
        <w:rPr>
          <w:sz w:val="20"/>
          <w:szCs w:val="20"/>
        </w:rPr>
      </w:pPr>
      <w:r>
        <w:rPr>
          <w:b/>
          <w:bCs/>
          <w:sz w:val="20"/>
          <w:szCs w:val="20"/>
        </w:rPr>
        <w:t>(unaudited)</w:t>
      </w:r>
    </w:p>
    <w:p w:rsidR="00000000" w:rsidRDefault="00DE0BCF">
      <w:pPr>
        <w:pStyle w:val="a3"/>
        <w:spacing w:before="0" w:beforeAutospacing="0" w:after="200" w:afterAutospacing="0"/>
        <w:divId w:val="385228140"/>
        <w:rPr>
          <w:b/>
          <w:bCs/>
          <w:sz w:val="20"/>
          <w:szCs w:val="20"/>
        </w:rPr>
      </w:pPr>
      <w:r>
        <w:rPr>
          <w:b/>
          <w:bCs/>
          <w:sz w:val="20"/>
          <w:szCs w:val="20"/>
        </w:rPr>
        <w:t>NOTE 1. GENERAL ORGANIZATION AND BUSINESS</w:t>
      </w:r>
    </w:p>
    <w:p w:rsidR="00000000" w:rsidRDefault="00DE0BCF">
      <w:pPr>
        <w:pStyle w:val="a3"/>
        <w:spacing w:before="0" w:beforeAutospacing="0" w:after="200" w:afterAutospacing="0"/>
        <w:ind w:firstLine="547"/>
        <w:divId w:val="385228140"/>
        <w:rPr>
          <w:sz w:val="20"/>
          <w:szCs w:val="20"/>
        </w:rPr>
      </w:pPr>
      <w:r>
        <w:rPr>
          <w:sz w:val="20"/>
          <w:szCs w:val="20"/>
        </w:rPr>
        <w:t>Iovance Biotherapeutics, Inc. (the “Company”, “we”, “us” or “our”) is a clinical-stage biopharmaceutical company focused on the development and commerc</w:t>
      </w:r>
      <w:r>
        <w:rPr>
          <w:sz w:val="20"/>
          <w:szCs w:val="20"/>
        </w:rPr>
        <w:t>ialization of novel cancer immunotherapy products designed to harness the power of a patient’s own immune system to eradicate cancer cells. Tumor infiltrating lymphocyte (TIL) therapy is a platform technology that has been licensed from National Cancer Ins</w:t>
      </w:r>
      <w:r>
        <w:rPr>
          <w:sz w:val="20"/>
          <w:szCs w:val="20"/>
        </w:rPr>
        <w:t>titute (NCI) primarily based on data in metastatic melanoma and advanced cervical cancer. The Company has developed its own proprietary and scalable manufacturing method which is being further investigated in multiple indications. The Company’s lead produc</w:t>
      </w:r>
      <w:r>
        <w:rPr>
          <w:sz w:val="20"/>
          <w:szCs w:val="20"/>
        </w:rPr>
        <w:t>t candidates include, lifileucel for metastatic melanoma, and LN-145 for advanced cervical cancer. Both product candidates are autologous adoptive cell therapy utilizing TIL, which are T cells derived from patients’ tumors. In addition to metastatic melano</w:t>
      </w:r>
      <w:r>
        <w:rPr>
          <w:sz w:val="20"/>
          <w:szCs w:val="20"/>
        </w:rPr>
        <w:t xml:space="preserve">ma and advanced cervical cancer, the Company is investigating the effectiveness and safety of TIL therapy for the treatment of squamous cell carcinoma of the head and neck and metastatic non-small cell lung cancer through company sponsored trials, as well </w:t>
      </w:r>
      <w:r>
        <w:rPr>
          <w:sz w:val="20"/>
          <w:szCs w:val="20"/>
        </w:rPr>
        <w:t>as other oncology indications through collaborations. The Company is currently conducting the pivotal cohort of its C-144-01 clinical trial of lifileucel in patients with metastatic melanoma. The Company is also conducting a pivotal trial of LN-145, C-145-</w:t>
      </w:r>
      <w:r>
        <w:rPr>
          <w:sz w:val="20"/>
          <w:szCs w:val="20"/>
        </w:rPr>
        <w:t>04, in patients with advanced cervical cancer. On June 1, 2017, the Company reincorporated to become a company governed by Delaware corporation laws.</w:t>
      </w:r>
    </w:p>
    <w:p w:rsidR="00000000" w:rsidRDefault="00DE0BCF">
      <w:pPr>
        <w:pStyle w:val="a3"/>
        <w:spacing w:before="0" w:beforeAutospacing="0" w:after="200" w:afterAutospacing="0"/>
        <w:divId w:val="385228140"/>
        <w:rPr>
          <w:b/>
          <w:bCs/>
          <w:i/>
          <w:iCs/>
          <w:sz w:val="20"/>
          <w:szCs w:val="20"/>
        </w:rPr>
      </w:pPr>
      <w:r>
        <w:rPr>
          <w:b/>
          <w:bCs/>
          <w:i/>
          <w:iCs/>
          <w:sz w:val="20"/>
          <w:szCs w:val="20"/>
        </w:rPr>
        <w:t>Basis of Presentation of Unaudited Condensed Consolidated Financial Information</w:t>
      </w:r>
    </w:p>
    <w:p w:rsidR="00000000" w:rsidRDefault="00DE0BCF">
      <w:pPr>
        <w:pStyle w:val="a3"/>
        <w:spacing w:before="0" w:beforeAutospacing="0" w:after="200" w:afterAutospacing="0"/>
        <w:ind w:firstLine="547"/>
        <w:divId w:val="385228140"/>
        <w:rPr>
          <w:sz w:val="20"/>
          <w:szCs w:val="20"/>
        </w:rPr>
      </w:pPr>
      <w:r>
        <w:rPr>
          <w:sz w:val="20"/>
          <w:szCs w:val="20"/>
        </w:rPr>
        <w:t>The unaudited condensed co</w:t>
      </w:r>
      <w:r>
        <w:rPr>
          <w:sz w:val="20"/>
          <w:szCs w:val="20"/>
        </w:rPr>
        <w:t>nsolidated financial statements of the Company for the three and nine months ended September 30, 2019 and 2018 have been prepared in accordance with accounting principles generally accepted in the United States of America (“GAAP”) for interim financial inf</w:t>
      </w:r>
      <w:r>
        <w:rPr>
          <w:sz w:val="20"/>
          <w:szCs w:val="20"/>
        </w:rPr>
        <w:t>ormation and pursuant to the requirements for reporting on Form 10-Q and Regulation S-K. Accordingly, they do not include all the information and footnotes required by GAAP for complete financial statements. However, such information reflects all adjustmen</w:t>
      </w:r>
      <w:r>
        <w:rPr>
          <w:sz w:val="20"/>
          <w:szCs w:val="20"/>
        </w:rPr>
        <w:t>ts (consisting solely of normal recurring adjustments), which are, in the opinion of management, necessary for the fair presentation of the financial position and the results of operations. Results shown for interim periods are not necessarily indicative o</w:t>
      </w:r>
      <w:r>
        <w:rPr>
          <w:sz w:val="20"/>
          <w:szCs w:val="20"/>
        </w:rPr>
        <w:t>f the results to be obtained for a full fiscal year. The balance sheet information as of December 31, 2018 was derived from the audited financial statements included in the Company's financial statements as of and for the year ended December 31, 2018 inclu</w:t>
      </w:r>
      <w:r>
        <w:rPr>
          <w:sz w:val="20"/>
          <w:szCs w:val="20"/>
        </w:rPr>
        <w:t>ded in the Company’s Annual Report on Form 10-K filed with the Securities and Exchange Commission (the “SEC”) on February 28, 2019. These financial statements should be read in conjunction with that report.</w:t>
      </w:r>
    </w:p>
    <w:p w:rsidR="00000000" w:rsidRDefault="00DE0BCF">
      <w:pPr>
        <w:pStyle w:val="a3"/>
        <w:spacing w:before="0" w:beforeAutospacing="0" w:after="200" w:afterAutospacing="0"/>
        <w:divId w:val="385228140"/>
        <w:rPr>
          <w:b/>
          <w:bCs/>
          <w:i/>
          <w:iCs/>
          <w:sz w:val="20"/>
          <w:szCs w:val="20"/>
        </w:rPr>
      </w:pPr>
      <w:r>
        <w:rPr>
          <w:b/>
          <w:bCs/>
          <w:i/>
          <w:iCs/>
          <w:sz w:val="20"/>
          <w:szCs w:val="20"/>
        </w:rPr>
        <w:t>Liquidity</w:t>
      </w:r>
    </w:p>
    <w:p w:rsidR="00000000" w:rsidRDefault="00DE0BCF">
      <w:pPr>
        <w:pStyle w:val="a3"/>
        <w:spacing w:before="0" w:beforeAutospacing="0" w:after="200" w:afterAutospacing="0"/>
        <w:ind w:firstLine="547"/>
        <w:divId w:val="385228140"/>
        <w:rPr>
          <w:sz w:val="20"/>
          <w:szCs w:val="20"/>
        </w:rPr>
      </w:pPr>
      <w:r>
        <w:rPr>
          <w:sz w:val="20"/>
          <w:szCs w:val="20"/>
        </w:rPr>
        <w:t>The Company is currently engaged in the</w:t>
      </w:r>
      <w:r>
        <w:rPr>
          <w:sz w:val="20"/>
          <w:szCs w:val="20"/>
        </w:rPr>
        <w:t xml:space="preserve"> development of therapeutics to treat cancer, specifically solid tumors. The Company currently does not have any commercial products and has not yet generated any revenues from its business. The Company currently does not anticipate that it will generate a</w:t>
      </w:r>
      <w:r>
        <w:rPr>
          <w:sz w:val="20"/>
          <w:szCs w:val="20"/>
        </w:rPr>
        <w:t>ny revenues from the sale or licensing of any of its product candidates during the 12 months from the date these financial statements are issued. The Company has incurred a net loss of $134.0 million for the nine months ended September 30, 2019 and used $1</w:t>
      </w:r>
      <w:r>
        <w:rPr>
          <w:sz w:val="20"/>
          <w:szCs w:val="20"/>
        </w:rPr>
        <w:t xml:space="preserve">05.1 million of cash in its operating activities during the nine months ended September 30, 2019. As of September 30, 2019, the Company had $361.9 million in cash, cash equivalents and short-term investments ($38.9 million of cash and cash equivalents and </w:t>
      </w:r>
      <w:r>
        <w:rPr>
          <w:sz w:val="20"/>
          <w:szCs w:val="20"/>
        </w:rPr>
        <w:t>$323.0 million in short-term investments) and $5.5 million in restricted cash.</w:t>
      </w:r>
    </w:p>
    <w:p w:rsidR="00000000" w:rsidRDefault="00DE0BCF">
      <w:pPr>
        <w:pStyle w:val="a3"/>
        <w:spacing w:before="0" w:beforeAutospacing="0" w:after="200" w:afterAutospacing="0"/>
        <w:ind w:firstLine="547"/>
        <w:divId w:val="385228140"/>
        <w:rPr>
          <w:sz w:val="20"/>
          <w:szCs w:val="20"/>
        </w:rPr>
      </w:pPr>
      <w:r>
        <w:rPr>
          <w:sz w:val="20"/>
          <w:szCs w:val="20"/>
        </w:rPr>
        <w:t>The Company expects to further increase its research and development activities and begin to prepare for commercialization, which will increase the amount of cash used during 20</w:t>
      </w:r>
      <w:r>
        <w:rPr>
          <w:sz w:val="20"/>
          <w:szCs w:val="20"/>
        </w:rPr>
        <w:t>19 and beyond. Specifically, the Company expects continued spending on its current and planned clinical trials, continued construction of a manufacturing facility, higher payroll expenses as the Company increases its professional, scientific and commercial</w:t>
      </w:r>
      <w:r>
        <w:rPr>
          <w:sz w:val="20"/>
          <w:szCs w:val="20"/>
        </w:rPr>
        <w:t xml:space="preserve"> and medical affairs staff, increased research and development activities, initiation of pre-commercial activities and activities in anticipation of filing Biologics License Applications. However, the extent and the timing of these expenditures are under t</w:t>
      </w:r>
      <w:r>
        <w:rPr>
          <w:sz w:val="20"/>
          <w:szCs w:val="20"/>
        </w:rPr>
        <w:t>he control of the Company. Based on the funds the Company has available as of the date these financial statements are issued, the Company believes that it has sufficient capital to fund its anticipated operating expenses for at least the next twelve months</w:t>
      </w:r>
      <w:r>
        <w:rPr>
          <w:sz w:val="20"/>
          <w:szCs w:val="20"/>
        </w:rPr>
        <w:t xml:space="preserve"> from the date these financial statements are issued.</w:t>
      </w:r>
    </w:p>
    <w:p w:rsidR="00000000" w:rsidRDefault="00DE0BCF">
      <w:pPr>
        <w:pStyle w:val="a3"/>
        <w:spacing w:before="0" w:beforeAutospacing="0" w:after="200" w:afterAutospacing="0"/>
        <w:divId w:val="385228140"/>
        <w:rPr>
          <w:b/>
          <w:bCs/>
          <w:i/>
          <w:iCs/>
          <w:sz w:val="20"/>
          <w:szCs w:val="20"/>
        </w:rPr>
      </w:pPr>
      <w:r>
        <w:rPr>
          <w:b/>
          <w:bCs/>
          <w:i/>
          <w:iCs/>
          <w:sz w:val="20"/>
          <w:szCs w:val="20"/>
        </w:rPr>
        <w:t>Concentrations of Risk</w:t>
      </w:r>
    </w:p>
    <w:p w:rsidR="00000000" w:rsidRDefault="00DE0BCF">
      <w:pPr>
        <w:pStyle w:val="a3"/>
        <w:spacing w:before="0" w:beforeAutospacing="0" w:after="0" w:afterAutospacing="0"/>
        <w:ind w:firstLine="547"/>
        <w:divId w:val="385228140"/>
        <w:rPr>
          <w:sz w:val="20"/>
          <w:szCs w:val="20"/>
        </w:rPr>
      </w:pPr>
      <w:r>
        <w:rPr>
          <w:sz w:val="20"/>
          <w:szCs w:val="20"/>
        </w:rPr>
        <w:t>The Company is subject to credit risk from our portfolio of cash equivalents and short-term investments. Under its investment policy, the Company limits amounts invested in such s</w:t>
      </w:r>
      <w:r>
        <w:rPr>
          <w:sz w:val="20"/>
          <w:szCs w:val="20"/>
        </w:rPr>
        <w:t xml:space="preserve">ecurities by credit rating, maturity, industry group, investment type and issuer, except for securities issued by the U.S. government. The Company does not believe it is exposed to any significant concentrations of </w:t>
      </w:r>
    </w:p>
    <w:p w:rsidR="00000000" w:rsidRDefault="00DE0BCF">
      <w:pPr>
        <w:pStyle w:val="a3"/>
        <w:spacing w:before="480" w:beforeAutospacing="0" w:after="0" w:afterAutospacing="0"/>
        <w:jc w:val="center"/>
        <w:divId w:val="1143348450"/>
        <w:rPr>
          <w:sz w:val="20"/>
          <w:szCs w:val="20"/>
        </w:rPr>
      </w:pPr>
      <w:r>
        <w:rPr>
          <w:sz w:val="20"/>
          <w:szCs w:val="20"/>
        </w:rPr>
        <w:t>9</w:t>
      </w:r>
    </w:p>
    <w:p w:rsidR="00000000" w:rsidRDefault="00DE0BCF">
      <w:pPr>
        <w:pStyle w:val="a3"/>
        <w:spacing w:before="0" w:beforeAutospacing="0" w:after="600" w:afterAutospacing="0"/>
        <w:divId w:val="1343362856"/>
        <w:rPr>
          <w:sz w:val="20"/>
          <w:szCs w:val="20"/>
        </w:rPr>
      </w:pPr>
      <w:hyperlink w:anchor="TOC" w:history="1">
        <w:r>
          <w:rPr>
            <w:rStyle w:val="a4"/>
            <w:sz w:val="20"/>
            <w:szCs w:val="20"/>
          </w:rPr>
          <w:t>Table of Con</w:t>
        </w:r>
        <w:r>
          <w:rPr>
            <w:rStyle w:val="a4"/>
            <w:sz w:val="20"/>
            <w:szCs w:val="20"/>
          </w:rPr>
          <w:t>tents</w:t>
        </w:r>
      </w:hyperlink>
    </w:p>
    <w:p w:rsidR="00000000" w:rsidRDefault="00DE0BCF">
      <w:pPr>
        <w:pStyle w:val="a3"/>
        <w:spacing w:before="0" w:beforeAutospacing="0" w:after="200" w:afterAutospacing="0"/>
        <w:divId w:val="961619277"/>
        <w:rPr>
          <w:sz w:val="20"/>
          <w:szCs w:val="20"/>
        </w:rPr>
      </w:pPr>
      <w:r>
        <w:rPr>
          <w:sz w:val="20"/>
          <w:szCs w:val="20"/>
        </w:rPr>
        <w:t>credit risk from these financial instruments. The goals of its investment policy, in order of priority, are as follows: safety and preservation of principal and diversification of risk; liquidity of investments sufficient to meet cash flow requirements; an</w:t>
      </w:r>
      <w:r>
        <w:rPr>
          <w:sz w:val="20"/>
          <w:szCs w:val="20"/>
        </w:rPr>
        <w:t>d a competitive after-tax rate of return.</w:t>
      </w:r>
    </w:p>
    <w:p w:rsidR="00000000" w:rsidRDefault="00DE0BCF">
      <w:pPr>
        <w:pStyle w:val="a3"/>
        <w:spacing w:before="0" w:beforeAutospacing="0" w:after="200" w:afterAutospacing="0"/>
        <w:divId w:val="961619277"/>
        <w:rPr>
          <w:b/>
          <w:bCs/>
          <w:sz w:val="20"/>
          <w:szCs w:val="20"/>
        </w:rPr>
      </w:pPr>
      <w:r>
        <w:rPr>
          <w:b/>
          <w:bCs/>
          <w:sz w:val="20"/>
          <w:szCs w:val="20"/>
        </w:rPr>
        <w:t>NOTE 2. SUMMARY OF SIGNIFICANT ACCOUNTING POLICIES</w:t>
      </w:r>
    </w:p>
    <w:p w:rsidR="00000000" w:rsidRDefault="00DE0BCF">
      <w:pPr>
        <w:pStyle w:val="a3"/>
        <w:spacing w:before="0" w:beforeAutospacing="0" w:after="200" w:afterAutospacing="0"/>
        <w:divId w:val="961619277"/>
        <w:rPr>
          <w:b/>
          <w:bCs/>
          <w:i/>
          <w:iCs/>
          <w:sz w:val="20"/>
          <w:szCs w:val="20"/>
        </w:rPr>
      </w:pPr>
      <w:r>
        <w:rPr>
          <w:b/>
          <w:bCs/>
          <w:i/>
          <w:iCs/>
          <w:sz w:val="20"/>
          <w:szCs w:val="20"/>
        </w:rPr>
        <w:t>Cash, Cash Equivalents, Restricted Cash, and Short-term Investments</w:t>
      </w:r>
    </w:p>
    <w:p w:rsidR="00000000" w:rsidRDefault="00DE0BCF">
      <w:pPr>
        <w:pStyle w:val="a3"/>
        <w:spacing w:before="0" w:beforeAutospacing="0" w:after="200" w:afterAutospacing="0"/>
        <w:ind w:firstLine="547"/>
        <w:divId w:val="961619277"/>
        <w:rPr>
          <w:sz w:val="20"/>
          <w:szCs w:val="20"/>
        </w:rPr>
      </w:pPr>
      <w:r>
        <w:rPr>
          <w:sz w:val="20"/>
          <w:szCs w:val="20"/>
        </w:rPr>
        <w:t>The Company’s cash and cash equivalents include short-term investments with original maturities</w:t>
      </w:r>
      <w:r>
        <w:rPr>
          <w:sz w:val="20"/>
          <w:szCs w:val="20"/>
        </w:rPr>
        <w:t xml:space="preserve"> of three months or less when purchased. The Company's short-term investments are classified as “available-for-sale”. The Company includes these investments in current assets and carries them at fair value. Unrealized gains and losses on available-for-sale</w:t>
      </w:r>
      <w:r>
        <w:rPr>
          <w:sz w:val="20"/>
          <w:szCs w:val="20"/>
        </w:rPr>
        <w:t xml:space="preserve"> securities are included in accumulated other comprehensive loss. The cost of debt securities is adjusted for the amortization of premiums and accretion of discounts to maturity. Such amortization and accretion are included in interest income, net in the c</w:t>
      </w:r>
      <w:r>
        <w:rPr>
          <w:sz w:val="20"/>
          <w:szCs w:val="20"/>
        </w:rPr>
        <w:t>onsolidated statements operations. Gains and losses on securities sold are recorded based on the specific identification method and are included in net interest income in the consolidated statement of operations. The Company has not incurred any realized g</w:t>
      </w:r>
      <w:r>
        <w:rPr>
          <w:sz w:val="20"/>
          <w:szCs w:val="20"/>
        </w:rPr>
        <w:t>ains or losses from sales of securities to date. The Company’s investment policy limits investments to certain types of instruments such as certificates of deposit, money market instruments, obligations issued by the U.S. government and U.S. government age</w:t>
      </w:r>
      <w:r>
        <w:rPr>
          <w:sz w:val="20"/>
          <w:szCs w:val="20"/>
        </w:rPr>
        <w:t>ncies as well as corporate debt securities, and places restrictions on maturities and concentration by type and issuer.</w:t>
      </w:r>
    </w:p>
    <w:p w:rsidR="00000000" w:rsidRDefault="00DE0BCF">
      <w:pPr>
        <w:pStyle w:val="a3"/>
        <w:spacing w:before="0" w:beforeAutospacing="0" w:after="200" w:afterAutospacing="0"/>
        <w:ind w:firstLine="547"/>
        <w:divId w:val="961619277"/>
        <w:rPr>
          <w:sz w:val="20"/>
          <w:szCs w:val="20"/>
        </w:rPr>
      </w:pPr>
      <w:r>
        <w:rPr>
          <w:sz w:val="20"/>
          <w:szCs w:val="20"/>
        </w:rPr>
        <w:t>The Company maintains a certain minimum balance, currently $5.5 million in a segregated bank account in connection with a letter of cred</w:t>
      </w:r>
      <w:r>
        <w:rPr>
          <w:sz w:val="20"/>
          <w:szCs w:val="20"/>
        </w:rPr>
        <w:t>it for the benefit of the landlord for its commercial manufacturing facility used as a security deposit for the lease (See Note 9 - Leases). This amount is classified as Restricted Cash on the Balance Sheet. The letter of credit will expire on May 28, 2020</w:t>
      </w:r>
      <w:r>
        <w:rPr>
          <w:sz w:val="20"/>
          <w:szCs w:val="20"/>
        </w:rPr>
        <w:t>, however, it will be automatically extended, without written agreement, for one-year periods to May 28 in each succeeding calendar year, through at least 60 days after the lease expiration rate. Further, on the expiration of the seventh year of the lease,</w:t>
      </w:r>
      <w:r>
        <w:rPr>
          <w:sz w:val="20"/>
          <w:szCs w:val="20"/>
        </w:rPr>
        <w:t xml:space="preserve"> and each anniversary date thereafter, the letter of credit may be decreased by $1,000,000, with a minimum security deposit of $1,450,000 maintained through the end of the lease term. As of September 30, 2019, restricted cash consisted of $5.5 million and </w:t>
      </w:r>
      <w:r>
        <w:rPr>
          <w:sz w:val="20"/>
          <w:szCs w:val="20"/>
        </w:rPr>
        <w:t xml:space="preserve">this amount has been classified as a non-current asset on the Company’s consolidated balance sheets. </w:t>
      </w:r>
    </w:p>
    <w:p w:rsidR="00000000" w:rsidRDefault="00DE0BCF">
      <w:pPr>
        <w:pStyle w:val="a3"/>
        <w:spacing w:before="0" w:beforeAutospacing="0" w:after="0" w:afterAutospacing="0"/>
        <w:ind w:firstLine="547"/>
        <w:divId w:val="961619277"/>
        <w:rPr>
          <w:sz w:val="20"/>
          <w:szCs w:val="20"/>
        </w:rPr>
      </w:pPr>
      <w:r>
        <w:rPr>
          <w:sz w:val="20"/>
          <w:szCs w:val="20"/>
        </w:rPr>
        <w:t>The following table provides a reconciliation of cash, cash equivalents, and restricted cash, reported within the condensed consolidated balance sheets th</w:t>
      </w:r>
      <w:r>
        <w:rPr>
          <w:sz w:val="20"/>
          <w:szCs w:val="20"/>
        </w:rPr>
        <w:t>at sum to the total of the same such amounts shown in the condensed consolidated statements of cash flows:</w:t>
      </w:r>
    </w:p>
    <w:p w:rsidR="00000000" w:rsidRDefault="00DE0BCF">
      <w:pPr>
        <w:pStyle w:val="a3"/>
        <w:spacing w:before="0" w:beforeAutospacing="0" w:after="0" w:afterAutospacing="0"/>
        <w:ind w:firstLine="547"/>
        <w:divId w:val="961619277"/>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3699"/>
        <w:gridCol w:w="200"/>
        <w:gridCol w:w="211"/>
        <w:gridCol w:w="1061"/>
        <w:gridCol w:w="200"/>
        <w:gridCol w:w="211"/>
        <w:gridCol w:w="1061"/>
      </w:tblGrid>
      <w:tr w:rsidR="00000000">
        <w:trPr>
          <w:divId w:val="961619277"/>
          <w:trHeight w:val="20"/>
        </w:trPr>
        <w:tc>
          <w:tcPr>
            <w:tcW w:w="3295" w:type="pct"/>
            <w:tcMar>
              <w:top w:w="0" w:type="dxa"/>
              <w:left w:w="0" w:type="dxa"/>
              <w:bottom w:w="0" w:type="dxa"/>
              <w:right w:w="0" w:type="dxa"/>
            </w:tcMar>
            <w:vAlign w:val="bottom"/>
            <w:hideMark/>
          </w:tcPr>
          <w:p w:rsidR="00000000" w:rsidRDefault="00DE0BCF">
            <w:pPr>
              <w:pStyle w:val="a3"/>
              <w:spacing w:before="0" w:beforeAutospacing="0" w:after="1" w:afterAutospacing="0"/>
              <w:divId w:val="167052048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973608846"/>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351877408"/>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3335434"/>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115594779"/>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993726165"/>
              <w:rPr>
                <w:sz w:val="20"/>
                <w:szCs w:val="20"/>
              </w:rPr>
            </w:pPr>
            <w:r>
              <w:rPr>
                <w:sz w:val="2"/>
                <w:szCs w:val="2"/>
              </w:rPr>
              <w:t>​</w:t>
            </w:r>
          </w:p>
        </w:tc>
        <w:tc>
          <w:tcPr>
            <w:tcW w:w="61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3485570"/>
              <w:rPr>
                <w:sz w:val="20"/>
                <w:szCs w:val="20"/>
              </w:rPr>
            </w:pPr>
            <w:r>
              <w:rPr>
                <w:sz w:val="2"/>
                <w:szCs w:val="2"/>
              </w:rPr>
              <w:t>​</w:t>
            </w:r>
          </w:p>
        </w:tc>
      </w:tr>
      <w:tr w:rsidR="00000000">
        <w:trPr>
          <w:divId w:val="961619277"/>
        </w:trPr>
        <w:tc>
          <w:tcPr>
            <w:tcW w:w="3295"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737"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736"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r>
      <w:tr w:rsidR="00000000">
        <w:trPr>
          <w:divId w:val="961619277"/>
        </w:trPr>
        <w:tc>
          <w:tcPr>
            <w:tcW w:w="3295"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73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73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r>
      <w:tr w:rsidR="00000000">
        <w:trPr>
          <w:divId w:val="961619277"/>
        </w:trPr>
        <w:tc>
          <w:tcPr>
            <w:tcW w:w="3295"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Cash</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38,889</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80,738</w:t>
            </w:r>
          </w:p>
        </w:tc>
      </w:tr>
      <w:tr w:rsidR="00000000">
        <w:trPr>
          <w:divId w:val="961619277"/>
        </w:trPr>
        <w:tc>
          <w:tcPr>
            <w:tcW w:w="3295"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Restricted cash (included in non-current assets on the consolidated balance sheets)</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2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1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5,450</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2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1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961619277"/>
        </w:trPr>
        <w:tc>
          <w:tcPr>
            <w:tcW w:w="3295"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Total cash, cash equivalents and restricted cash</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44,339</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80,738</w:t>
            </w:r>
          </w:p>
        </w:tc>
      </w:tr>
    </w:tbl>
    <w:p w:rsidR="00000000" w:rsidRDefault="00DE0BCF">
      <w:pPr>
        <w:pStyle w:val="a3"/>
        <w:spacing w:before="0" w:beforeAutospacing="0" w:after="0" w:afterAutospacing="0"/>
        <w:ind w:firstLine="547"/>
        <w:divId w:val="961619277"/>
        <w:rPr>
          <w:sz w:val="20"/>
          <w:szCs w:val="20"/>
        </w:rPr>
      </w:pPr>
      <w:r>
        <w:rPr>
          <w:sz w:val="20"/>
          <w:szCs w:val="20"/>
        </w:rPr>
        <w:t>​</w:t>
      </w:r>
    </w:p>
    <w:p w:rsidR="00000000" w:rsidRDefault="00DE0BCF">
      <w:pPr>
        <w:pStyle w:val="a3"/>
        <w:spacing w:before="0" w:beforeAutospacing="0" w:after="200" w:afterAutospacing="0"/>
        <w:divId w:val="961619277"/>
        <w:rPr>
          <w:b/>
          <w:bCs/>
          <w:i/>
          <w:iCs/>
          <w:sz w:val="20"/>
          <w:szCs w:val="20"/>
        </w:rPr>
      </w:pPr>
      <w:r>
        <w:rPr>
          <w:b/>
          <w:bCs/>
          <w:i/>
          <w:iCs/>
          <w:sz w:val="20"/>
          <w:szCs w:val="20"/>
        </w:rPr>
        <w:t>Loss per Share</w:t>
      </w:r>
    </w:p>
    <w:p w:rsidR="00000000" w:rsidRDefault="00DE0BCF">
      <w:pPr>
        <w:pStyle w:val="a3"/>
        <w:spacing w:before="0" w:beforeAutospacing="0" w:after="200" w:afterAutospacing="0"/>
        <w:ind w:firstLine="547"/>
        <w:divId w:val="961619277"/>
        <w:rPr>
          <w:sz w:val="20"/>
          <w:szCs w:val="20"/>
        </w:rPr>
      </w:pPr>
      <w:r>
        <w:rPr>
          <w:sz w:val="20"/>
          <w:szCs w:val="20"/>
        </w:rPr>
        <w:t>Basic net loss per share is computed by dividing the net loss by the weighted average number of common shares outstanding during the period.</w:t>
      </w:r>
    </w:p>
    <w:p w:rsidR="00000000" w:rsidRDefault="00DE0BCF">
      <w:pPr>
        <w:pStyle w:val="a3"/>
        <w:spacing w:before="0" w:beforeAutospacing="0" w:after="200" w:afterAutospacing="0"/>
        <w:ind w:firstLine="547"/>
        <w:divId w:val="961619277"/>
        <w:rPr>
          <w:sz w:val="20"/>
          <w:szCs w:val="20"/>
        </w:rPr>
      </w:pPr>
      <w:r>
        <w:rPr>
          <w:sz w:val="20"/>
          <w:szCs w:val="20"/>
        </w:rPr>
        <w:t>Diluted net loss per share is computed by dividing the net loss by the sum of the weighted average number of shares</w:t>
      </w:r>
      <w:r>
        <w:rPr>
          <w:sz w:val="20"/>
          <w:szCs w:val="20"/>
        </w:rPr>
        <w:t xml:space="preserve"> of common stock outstanding and potentially dilutive common stock equivalent shares outstanding during the period. The Company’s potentially dilutive common stock equivalent shares, which include incremental common shares issuable upon (i) the exercise of</w:t>
      </w:r>
      <w:r>
        <w:rPr>
          <w:sz w:val="20"/>
          <w:szCs w:val="20"/>
        </w:rPr>
        <w:t xml:space="preserve"> outstanding stock options and warrants (ii) vesting of restricted stock units and restricted stock awards, and (iii) conversion of preferred stock, are only included in the calculation of diluted net loss per share when their effect is dilutive.</w:t>
      </w:r>
    </w:p>
    <w:p w:rsidR="00000000" w:rsidRDefault="00DE0BCF">
      <w:pPr>
        <w:pStyle w:val="a3"/>
        <w:spacing w:before="480" w:beforeAutospacing="0" w:after="0" w:afterAutospacing="0"/>
        <w:jc w:val="center"/>
        <w:divId w:val="531500387"/>
        <w:rPr>
          <w:sz w:val="20"/>
          <w:szCs w:val="20"/>
        </w:rPr>
      </w:pPr>
      <w:r>
        <w:rPr>
          <w:sz w:val="20"/>
          <w:szCs w:val="20"/>
        </w:rPr>
        <w:t>10</w:t>
      </w:r>
    </w:p>
    <w:p w:rsidR="00000000" w:rsidRDefault="00DE0BCF">
      <w:pPr>
        <w:pStyle w:val="a3"/>
        <w:spacing w:before="0" w:beforeAutospacing="0" w:after="600" w:afterAutospacing="0"/>
        <w:divId w:val="949237781"/>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7"/>
        <w:divId w:val="1085690591"/>
        <w:rPr>
          <w:sz w:val="20"/>
          <w:szCs w:val="20"/>
        </w:rPr>
      </w:pPr>
      <w:r>
        <w:rPr>
          <w:sz w:val="20"/>
          <w:szCs w:val="20"/>
        </w:rPr>
        <w:t>At September 30, 2019 and 2018, the following outstanding common stock equivalents have been excluded from the calculation of net loss per share because their impact would be anti-dilutive.</w:t>
      </w:r>
    </w:p>
    <w:p w:rsidR="00000000" w:rsidRDefault="00DE0BCF">
      <w:pPr>
        <w:pStyle w:val="a3"/>
        <w:spacing w:before="0" w:beforeAutospacing="0" w:after="0" w:afterAutospacing="0"/>
        <w:ind w:firstLine="547"/>
        <w:divId w:val="1085690591"/>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325"/>
        <w:gridCol w:w="200"/>
        <w:gridCol w:w="960"/>
        <w:gridCol w:w="200"/>
        <w:gridCol w:w="960"/>
      </w:tblGrid>
      <w:tr w:rsidR="00000000">
        <w:trPr>
          <w:divId w:val="1085690591"/>
          <w:trHeight w:val="20"/>
        </w:trPr>
        <w:tc>
          <w:tcPr>
            <w:tcW w:w="3599" w:type="pct"/>
            <w:tcMar>
              <w:top w:w="0" w:type="dxa"/>
              <w:left w:w="0" w:type="dxa"/>
              <w:bottom w:w="0" w:type="dxa"/>
              <w:right w:w="0" w:type="dxa"/>
            </w:tcMar>
            <w:vAlign w:val="bottom"/>
            <w:hideMark/>
          </w:tcPr>
          <w:p w:rsidR="00000000" w:rsidRDefault="00DE0BCF">
            <w:pPr>
              <w:pStyle w:val="a3"/>
              <w:spacing w:before="0" w:beforeAutospacing="0" w:after="1" w:afterAutospacing="0"/>
              <w:divId w:val="55189249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61802073"/>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366491538"/>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02146887"/>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666546072"/>
              <w:rPr>
                <w:sz w:val="20"/>
                <w:szCs w:val="20"/>
              </w:rPr>
            </w:pPr>
            <w:r>
              <w:rPr>
                <w:sz w:val="2"/>
                <w:szCs w:val="2"/>
              </w:rPr>
              <w:t>​</w:t>
            </w:r>
          </w:p>
        </w:tc>
      </w:tr>
      <w:tr w:rsidR="00000000">
        <w:trPr>
          <w:divId w:val="1085690591"/>
        </w:trPr>
        <w:tc>
          <w:tcPr>
            <w:tcW w:w="3599"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1284" w:type="pct"/>
            <w:gridSpan w:val="3"/>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w:t>
            </w:r>
            <w:r>
              <w:rPr>
                <w:b/>
                <w:bCs/>
                <w:sz w:val="20"/>
                <w:szCs w:val="20"/>
              </w:rPr>
              <w:t>0, </w:t>
            </w:r>
          </w:p>
        </w:tc>
      </w:tr>
      <w:tr w:rsidR="00000000">
        <w:trPr>
          <w:divId w:val="1085690591"/>
        </w:trPr>
        <w:tc>
          <w:tcPr>
            <w:tcW w:w="3599"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58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58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r>
      <w:tr w:rsidR="00000000">
        <w:trPr>
          <w:divId w:val="1085690591"/>
        </w:trPr>
        <w:tc>
          <w:tcPr>
            <w:tcW w:w="359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Stock options</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9,494,722</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6,912,932</w:t>
            </w:r>
          </w:p>
        </w:tc>
      </w:tr>
      <w:tr w:rsidR="00000000">
        <w:trPr>
          <w:divId w:val="1085690591"/>
        </w:trPr>
        <w:tc>
          <w:tcPr>
            <w:tcW w:w="3599"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Warrants</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427,800</w:t>
            </w:r>
          </w:p>
        </w:tc>
      </w:tr>
      <w:tr w:rsidR="00000000">
        <w:trPr>
          <w:divId w:val="1085690591"/>
        </w:trPr>
        <w:tc>
          <w:tcPr>
            <w:tcW w:w="359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Series A Convertible Preferred Stock*</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97,000</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97,000</w:t>
            </w:r>
          </w:p>
        </w:tc>
      </w:tr>
      <w:tr w:rsidR="00000000">
        <w:trPr>
          <w:divId w:val="1085690591"/>
        </w:trPr>
        <w:tc>
          <w:tcPr>
            <w:tcW w:w="3599"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Series B Convertible Preferred Stock*</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3,581,119</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5,854,845</w:t>
            </w:r>
          </w:p>
        </w:tc>
      </w:tr>
      <w:tr w:rsidR="00000000">
        <w:trPr>
          <w:divId w:val="1085690591"/>
        </w:trPr>
        <w:tc>
          <w:tcPr>
            <w:tcW w:w="3599"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Restricted stock units</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34,371</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80,200</w:t>
            </w:r>
          </w:p>
        </w:tc>
      </w:tr>
      <w:tr w:rsidR="00000000">
        <w:trPr>
          <w:divId w:val="1085690591"/>
        </w:trPr>
        <w:tc>
          <w:tcPr>
            <w:tcW w:w="3599"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84"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13,207,212</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84"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13,372,777</w:t>
            </w:r>
          </w:p>
        </w:tc>
      </w:tr>
    </w:tbl>
    <w:p w:rsidR="00000000" w:rsidRDefault="00DE0BCF">
      <w:pPr>
        <w:pStyle w:val="a3"/>
        <w:spacing w:before="0" w:beforeAutospacing="0" w:after="200" w:afterAutospacing="0"/>
        <w:ind w:left="547"/>
        <w:divId w:val="1085690591"/>
        <w:rPr>
          <w:b/>
          <w:bCs/>
          <w:sz w:val="20"/>
          <w:szCs w:val="20"/>
        </w:rPr>
      </w:pPr>
      <w:r>
        <w:rPr>
          <w:i/>
          <w:iCs/>
          <w:sz w:val="20"/>
          <w:szCs w:val="20"/>
        </w:rPr>
        <w:t>* on an as-converted basis</w:t>
      </w:r>
    </w:p>
    <w:p w:rsidR="00000000" w:rsidRDefault="00DE0BCF">
      <w:pPr>
        <w:pStyle w:val="a3"/>
        <w:spacing w:before="0" w:beforeAutospacing="0" w:after="200" w:afterAutospacing="0"/>
        <w:ind w:firstLine="547"/>
        <w:divId w:val="1085690591"/>
        <w:rPr>
          <w:sz w:val="20"/>
          <w:szCs w:val="20"/>
        </w:rPr>
      </w:pPr>
      <w:r>
        <w:rPr>
          <w:sz w:val="20"/>
          <w:szCs w:val="20"/>
        </w:rPr>
        <w:t xml:space="preserve">The dilutive effect of potentially dilutive securities would be reflected in diluted earnings per common share by application of the treasury stock method. Under the treasury stock method, an increase in the fair market value of the Company's common stock </w:t>
      </w:r>
      <w:r>
        <w:rPr>
          <w:sz w:val="20"/>
          <w:szCs w:val="20"/>
        </w:rPr>
        <w:t>could result in a greater dilutive effect from potentially dilutive securities.</w:t>
      </w:r>
    </w:p>
    <w:p w:rsidR="00000000" w:rsidRDefault="00DE0BCF">
      <w:pPr>
        <w:pStyle w:val="a3"/>
        <w:spacing w:before="0" w:beforeAutospacing="0" w:after="200" w:afterAutospacing="0"/>
        <w:divId w:val="1085690591"/>
        <w:rPr>
          <w:b/>
          <w:bCs/>
          <w:i/>
          <w:iCs/>
          <w:sz w:val="20"/>
          <w:szCs w:val="20"/>
        </w:rPr>
      </w:pPr>
      <w:r>
        <w:rPr>
          <w:b/>
          <w:bCs/>
          <w:i/>
          <w:iCs/>
          <w:sz w:val="20"/>
          <w:szCs w:val="20"/>
        </w:rPr>
        <w:t>Fair Value Measurements</w:t>
      </w:r>
    </w:p>
    <w:p w:rsidR="00000000" w:rsidRDefault="00DE0BCF">
      <w:pPr>
        <w:pStyle w:val="a3"/>
        <w:spacing w:before="0" w:beforeAutospacing="0" w:after="200" w:afterAutospacing="0"/>
        <w:ind w:firstLine="547"/>
        <w:divId w:val="1085690591"/>
        <w:rPr>
          <w:sz w:val="20"/>
          <w:szCs w:val="20"/>
        </w:rPr>
      </w:pPr>
      <w:r>
        <w:rPr>
          <w:sz w:val="20"/>
          <w:szCs w:val="20"/>
        </w:rPr>
        <w:t>Under Financial Accounting Standards Board (“FASB”) Accounting Standards Codification (“ASC”) 820, Fair Value Measurements and Disclosures, fair value i</w:t>
      </w:r>
      <w:r>
        <w:rPr>
          <w:sz w:val="20"/>
          <w:szCs w:val="20"/>
        </w:rPr>
        <w:t>s defined as the price at which an asset could be exchanged, or a liability transferred in a transaction between knowledgeable, willing parties in the principal or most advantageous market for the asset or liability. Where available, fair value is based on</w:t>
      </w:r>
      <w:r>
        <w:rPr>
          <w:sz w:val="20"/>
          <w:szCs w:val="20"/>
        </w:rPr>
        <w:t xml:space="preserve"> observable market prices or parameters or derived from such prices or parameters. Where observable prices or parameters are not available, valuation models are applied.</w:t>
      </w:r>
    </w:p>
    <w:p w:rsidR="00000000" w:rsidRDefault="00DE0BCF">
      <w:pPr>
        <w:pStyle w:val="a3"/>
        <w:spacing w:before="0" w:beforeAutospacing="0" w:after="200" w:afterAutospacing="0"/>
        <w:ind w:firstLine="547"/>
        <w:divId w:val="1085690591"/>
        <w:rPr>
          <w:sz w:val="20"/>
          <w:szCs w:val="20"/>
        </w:rPr>
      </w:pPr>
      <w:r>
        <w:rPr>
          <w:sz w:val="20"/>
          <w:szCs w:val="20"/>
        </w:rPr>
        <w:t>Assets and liabilities recorded at fair value in the Company’s financial statements ar</w:t>
      </w:r>
      <w:r>
        <w:rPr>
          <w:sz w:val="20"/>
          <w:szCs w:val="20"/>
        </w:rPr>
        <w:t>e categorized based upon the level of judgment associated with the inputs used to measure their fair value. Hierarchical levels directly related to the amount of subjectivity associated with the inputs to fair valuation of these assets and liabilities, are</w:t>
      </w:r>
      <w:r>
        <w:rPr>
          <w:sz w:val="20"/>
          <w:szCs w:val="20"/>
        </w:rPr>
        <w:t xml:space="preserve"> as follows:</w:t>
      </w:r>
    </w:p>
    <w:p w:rsidR="00000000" w:rsidRDefault="00DE0BCF">
      <w:pPr>
        <w:pStyle w:val="a3"/>
        <w:spacing w:before="0" w:beforeAutospacing="0" w:after="200" w:afterAutospacing="0"/>
        <w:ind w:firstLine="547"/>
        <w:divId w:val="1085690591"/>
        <w:rPr>
          <w:sz w:val="20"/>
          <w:szCs w:val="20"/>
        </w:rPr>
      </w:pPr>
      <w:r>
        <w:rPr>
          <w:sz w:val="20"/>
          <w:szCs w:val="20"/>
        </w:rPr>
        <w:t>Level 1 – These are investments where values are based on unadjusted quoted prices for identical assets in an active market that the Company has the ability to access.</w:t>
      </w:r>
    </w:p>
    <w:p w:rsidR="00000000" w:rsidRDefault="00DE0BCF">
      <w:pPr>
        <w:pStyle w:val="a3"/>
        <w:spacing w:before="0" w:beforeAutospacing="0" w:after="200" w:afterAutospacing="0"/>
        <w:ind w:firstLine="547"/>
        <w:divId w:val="1085690591"/>
        <w:rPr>
          <w:sz w:val="20"/>
          <w:szCs w:val="20"/>
        </w:rPr>
      </w:pPr>
      <w:r>
        <w:rPr>
          <w:sz w:val="20"/>
          <w:szCs w:val="20"/>
        </w:rPr>
        <w:t>Level 2 – These are investments where values are based on quoted market pri</w:t>
      </w:r>
      <w:r>
        <w:rPr>
          <w:sz w:val="20"/>
          <w:szCs w:val="20"/>
        </w:rPr>
        <w:t>ces in markets that are not active or model derived valuations in which all significant inputs are observable in active markets.</w:t>
      </w:r>
    </w:p>
    <w:p w:rsidR="00000000" w:rsidRDefault="00DE0BCF">
      <w:pPr>
        <w:pStyle w:val="a3"/>
        <w:spacing w:before="0" w:beforeAutospacing="0" w:after="200" w:afterAutospacing="0"/>
        <w:ind w:firstLine="547"/>
        <w:divId w:val="1085690591"/>
        <w:rPr>
          <w:sz w:val="20"/>
          <w:szCs w:val="20"/>
        </w:rPr>
      </w:pPr>
      <w:r>
        <w:rPr>
          <w:sz w:val="20"/>
          <w:szCs w:val="20"/>
        </w:rPr>
        <w:t>The Company does not have fair valued assets classified under Level 2 as of September 30, 2019 and December 31, 2018.</w:t>
      </w:r>
    </w:p>
    <w:p w:rsidR="00000000" w:rsidRDefault="00DE0BCF">
      <w:pPr>
        <w:pStyle w:val="a3"/>
        <w:spacing w:before="0" w:beforeAutospacing="0" w:after="200" w:afterAutospacing="0"/>
        <w:ind w:firstLine="547"/>
        <w:divId w:val="1085690591"/>
        <w:rPr>
          <w:sz w:val="20"/>
          <w:szCs w:val="20"/>
        </w:rPr>
      </w:pPr>
      <w:r>
        <w:rPr>
          <w:sz w:val="20"/>
          <w:szCs w:val="20"/>
        </w:rPr>
        <w:t>Level 3 – These are financial instruments where values are derived from techniques in which one or more significant inputs are unobservabl</w:t>
      </w:r>
      <w:r>
        <w:rPr>
          <w:sz w:val="20"/>
          <w:szCs w:val="20"/>
        </w:rPr>
        <w:t>e.</w:t>
      </w:r>
    </w:p>
    <w:p w:rsidR="00000000" w:rsidRDefault="00DE0BCF">
      <w:pPr>
        <w:pStyle w:val="a3"/>
        <w:spacing w:before="0" w:beforeAutospacing="0" w:after="200" w:afterAutospacing="0"/>
        <w:ind w:firstLine="547"/>
        <w:divId w:val="1085690591"/>
        <w:rPr>
          <w:sz w:val="20"/>
          <w:szCs w:val="20"/>
        </w:rPr>
      </w:pPr>
      <w:r>
        <w:rPr>
          <w:sz w:val="20"/>
          <w:szCs w:val="20"/>
        </w:rPr>
        <w:t>The Company’s financial instruments consist of cash and cash equivalents, short-term investments, and accounts payable, all of which are reported at their respective fair value on its consolidated balance sheets.</w:t>
      </w:r>
    </w:p>
    <w:p w:rsidR="00000000" w:rsidRDefault="00DE0BCF">
      <w:pPr>
        <w:pStyle w:val="a3"/>
        <w:spacing w:before="0" w:beforeAutospacing="0" w:after="200" w:afterAutospacing="0"/>
        <w:ind w:firstLine="547"/>
        <w:divId w:val="1085690591"/>
        <w:rPr>
          <w:sz w:val="20"/>
          <w:szCs w:val="20"/>
        </w:rPr>
      </w:pPr>
      <w:r>
        <w:rPr>
          <w:sz w:val="20"/>
          <w:szCs w:val="20"/>
        </w:rPr>
        <w:t>The Company does not have fair valued as</w:t>
      </w:r>
      <w:r>
        <w:rPr>
          <w:sz w:val="20"/>
          <w:szCs w:val="20"/>
        </w:rPr>
        <w:t>sets classified under Level 3 as of September 30, 2019 and December 31, 2018.</w:t>
      </w:r>
    </w:p>
    <w:p w:rsidR="00000000" w:rsidRDefault="00DE0BCF">
      <w:pPr>
        <w:pStyle w:val="a3"/>
        <w:spacing w:before="480" w:beforeAutospacing="0" w:after="0" w:afterAutospacing="0"/>
        <w:jc w:val="center"/>
        <w:divId w:val="1510826071"/>
        <w:rPr>
          <w:sz w:val="20"/>
          <w:szCs w:val="20"/>
        </w:rPr>
      </w:pPr>
      <w:r>
        <w:rPr>
          <w:sz w:val="20"/>
          <w:szCs w:val="20"/>
        </w:rPr>
        <w:t>11</w:t>
      </w:r>
    </w:p>
    <w:p w:rsidR="00000000" w:rsidRDefault="00DE0BCF">
      <w:pPr>
        <w:pStyle w:val="a3"/>
        <w:spacing w:before="0" w:beforeAutospacing="0" w:after="600" w:afterAutospacing="0"/>
        <w:divId w:val="550045861"/>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7"/>
        <w:divId w:val="1324356505"/>
        <w:rPr>
          <w:sz w:val="20"/>
          <w:szCs w:val="20"/>
        </w:rPr>
      </w:pPr>
      <w:r>
        <w:rPr>
          <w:sz w:val="20"/>
          <w:szCs w:val="20"/>
        </w:rPr>
        <w:t>As of September 30, 2019 and December 31, 2018, financial assets measured at fair value on a recurring basis are categorized in the</w:t>
      </w:r>
      <w:r>
        <w:rPr>
          <w:sz w:val="20"/>
          <w:szCs w:val="20"/>
        </w:rPr>
        <w:t xml:space="preserve"> table below based upon the lowest level of significant input to the valuations (in thousands):</w:t>
      </w:r>
    </w:p>
    <w:p w:rsidR="00000000" w:rsidRDefault="00DE0BCF">
      <w:pPr>
        <w:pStyle w:val="a3"/>
        <w:spacing w:before="0" w:beforeAutospacing="0" w:after="0" w:afterAutospacing="0"/>
        <w:ind w:firstLine="547"/>
        <w:divId w:val="132435650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75"/>
        <w:gridCol w:w="200"/>
        <w:gridCol w:w="121"/>
        <w:gridCol w:w="711"/>
        <w:gridCol w:w="201"/>
        <w:gridCol w:w="121"/>
        <w:gridCol w:w="710"/>
        <w:gridCol w:w="200"/>
        <w:gridCol w:w="120"/>
        <w:gridCol w:w="710"/>
        <w:gridCol w:w="200"/>
        <w:gridCol w:w="120"/>
        <w:gridCol w:w="717"/>
      </w:tblGrid>
      <w:tr w:rsidR="00000000">
        <w:trPr>
          <w:divId w:val="1324356505"/>
          <w:trHeight w:val="20"/>
        </w:trPr>
        <w:tc>
          <w:tcPr>
            <w:tcW w:w="2902" w:type="pct"/>
            <w:tcMar>
              <w:top w:w="0" w:type="dxa"/>
              <w:left w:w="0" w:type="dxa"/>
              <w:bottom w:w="0" w:type="dxa"/>
              <w:right w:w="0" w:type="dxa"/>
            </w:tcMar>
            <w:vAlign w:val="bottom"/>
            <w:hideMark/>
          </w:tcPr>
          <w:p w:rsidR="00000000" w:rsidRDefault="00DE0BCF">
            <w:pPr>
              <w:pStyle w:val="a3"/>
              <w:spacing w:before="0" w:beforeAutospacing="0" w:after="1" w:afterAutospacing="0"/>
              <w:divId w:val="75212254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94052911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534805003"/>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56112717"/>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9664382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78007730"/>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33391558"/>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2096469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066417727"/>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20694963"/>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49298563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17740186"/>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925527351"/>
              <w:rPr>
                <w:sz w:val="20"/>
                <w:szCs w:val="20"/>
              </w:rPr>
            </w:pPr>
            <w:r>
              <w:rPr>
                <w:sz w:val="2"/>
                <w:szCs w:val="2"/>
              </w:rPr>
              <w:t>​</w:t>
            </w:r>
          </w:p>
        </w:tc>
      </w:tr>
      <w:tr w:rsidR="00000000">
        <w:trPr>
          <w:divId w:val="1324356505"/>
        </w:trPr>
        <w:tc>
          <w:tcPr>
            <w:tcW w:w="2902"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2001"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Assets at Fair Value as of September 30, 2019</w:t>
            </w:r>
          </w:p>
        </w:tc>
      </w:tr>
      <w:tr w:rsidR="00000000">
        <w:trPr>
          <w:divId w:val="1324356505"/>
        </w:trPr>
        <w:tc>
          <w:tcPr>
            <w:tcW w:w="2902"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Level 1</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Level 2</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Level 3</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42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Total</w:t>
            </w:r>
          </w:p>
        </w:tc>
      </w:tr>
      <w:tr w:rsidR="00000000">
        <w:trPr>
          <w:divId w:val="1324356505"/>
        </w:trPr>
        <w:tc>
          <w:tcPr>
            <w:tcW w:w="2902"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U.S. treasury securities</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229,423</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229,423</w:t>
            </w:r>
          </w:p>
        </w:tc>
      </w:tr>
      <w:tr w:rsidR="00000000">
        <w:trPr>
          <w:divId w:val="1324356505"/>
        </w:trPr>
        <w:tc>
          <w:tcPr>
            <w:tcW w:w="2902"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U.S. government agency securities</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93,562</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93,562</w:t>
            </w:r>
          </w:p>
        </w:tc>
      </w:tr>
      <w:tr w:rsidR="00000000">
        <w:trPr>
          <w:divId w:val="1324356505"/>
        </w:trPr>
        <w:tc>
          <w:tcPr>
            <w:tcW w:w="2902"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Total</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322,985</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322,985</w:t>
            </w:r>
          </w:p>
        </w:tc>
      </w:tr>
    </w:tbl>
    <w:p w:rsidR="00000000" w:rsidRDefault="00DE0BCF">
      <w:pPr>
        <w:pStyle w:val="a3"/>
        <w:spacing w:before="0" w:beforeAutospacing="0" w:after="0" w:afterAutospacing="0"/>
        <w:divId w:val="132435650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208"/>
        <w:gridCol w:w="200"/>
        <w:gridCol w:w="119"/>
        <w:gridCol w:w="711"/>
        <w:gridCol w:w="201"/>
        <w:gridCol w:w="119"/>
        <w:gridCol w:w="700"/>
        <w:gridCol w:w="201"/>
        <w:gridCol w:w="119"/>
        <w:gridCol w:w="700"/>
        <w:gridCol w:w="200"/>
        <w:gridCol w:w="118"/>
        <w:gridCol w:w="710"/>
      </w:tblGrid>
      <w:tr w:rsidR="00000000">
        <w:trPr>
          <w:divId w:val="1324356505"/>
          <w:trHeight w:val="20"/>
        </w:trPr>
        <w:tc>
          <w:tcPr>
            <w:tcW w:w="2902" w:type="pct"/>
            <w:tcMar>
              <w:top w:w="0" w:type="dxa"/>
              <w:left w:w="0" w:type="dxa"/>
              <w:bottom w:w="0" w:type="dxa"/>
              <w:right w:w="0" w:type="dxa"/>
            </w:tcMar>
            <w:vAlign w:val="bottom"/>
            <w:hideMark/>
          </w:tcPr>
          <w:p w:rsidR="00000000" w:rsidRDefault="00DE0BCF">
            <w:pPr>
              <w:pStyle w:val="a3"/>
              <w:spacing w:before="0" w:beforeAutospacing="0" w:after="1" w:afterAutospacing="0"/>
              <w:divId w:val="245572943"/>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00115556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991598533"/>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23556036"/>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8564526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802964108"/>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881358352"/>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00416252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91024420"/>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089376247"/>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6016349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38400627"/>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2240412"/>
              <w:rPr>
                <w:sz w:val="20"/>
                <w:szCs w:val="20"/>
              </w:rPr>
            </w:pPr>
            <w:r>
              <w:rPr>
                <w:sz w:val="2"/>
                <w:szCs w:val="2"/>
              </w:rPr>
              <w:t>​</w:t>
            </w:r>
          </w:p>
        </w:tc>
      </w:tr>
      <w:tr w:rsidR="00000000">
        <w:trPr>
          <w:divId w:val="1324356505"/>
        </w:trPr>
        <w:tc>
          <w:tcPr>
            <w:tcW w:w="2902"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2001"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Assets at Fair Value as of December 31, </w:t>
            </w:r>
            <w:r>
              <w:rPr>
                <w:b/>
                <w:bCs/>
                <w:sz w:val="20"/>
                <w:szCs w:val="20"/>
              </w:rPr>
              <w:t>2018</w:t>
            </w:r>
          </w:p>
        </w:tc>
      </w:tr>
      <w:tr w:rsidR="00000000">
        <w:trPr>
          <w:divId w:val="1324356505"/>
        </w:trPr>
        <w:tc>
          <w:tcPr>
            <w:tcW w:w="2902"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Level 1</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Level 2</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Level 3</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42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Total</w:t>
            </w:r>
          </w:p>
        </w:tc>
      </w:tr>
      <w:tr w:rsidR="00000000">
        <w:trPr>
          <w:divId w:val="1324356505"/>
        </w:trPr>
        <w:tc>
          <w:tcPr>
            <w:tcW w:w="2902"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U.S. treasury securities</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265,393</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265,393</w:t>
            </w:r>
          </w:p>
        </w:tc>
      </w:tr>
      <w:tr w:rsidR="00000000">
        <w:trPr>
          <w:divId w:val="1324356505"/>
        </w:trPr>
        <w:tc>
          <w:tcPr>
            <w:tcW w:w="2902"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U.S. government agency securities</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120,978</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120,978</w:t>
            </w:r>
          </w:p>
        </w:tc>
      </w:tr>
      <w:tr w:rsidR="00000000">
        <w:trPr>
          <w:divId w:val="1324356505"/>
        </w:trPr>
        <w:tc>
          <w:tcPr>
            <w:tcW w:w="2902"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Total</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386,371</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386,371</w:t>
            </w:r>
          </w:p>
        </w:tc>
      </w:tr>
    </w:tbl>
    <w:p w:rsidR="00000000" w:rsidRDefault="00DE0BCF">
      <w:pPr>
        <w:pStyle w:val="a3"/>
        <w:spacing w:before="0" w:beforeAutospacing="0" w:after="0" w:afterAutospacing="0"/>
        <w:divId w:val="1324356505"/>
        <w:rPr>
          <w:sz w:val="20"/>
          <w:szCs w:val="20"/>
        </w:rPr>
      </w:pPr>
      <w:r>
        <w:rPr>
          <w:sz w:val="20"/>
          <w:szCs w:val="20"/>
        </w:rPr>
        <w:t>​</w:t>
      </w:r>
    </w:p>
    <w:p w:rsidR="00000000" w:rsidRDefault="00DE0BCF">
      <w:pPr>
        <w:pStyle w:val="a3"/>
        <w:spacing w:before="0" w:beforeAutospacing="0" w:after="200" w:afterAutospacing="0"/>
        <w:divId w:val="1324356505"/>
        <w:rPr>
          <w:b/>
          <w:bCs/>
          <w:i/>
          <w:iCs/>
          <w:sz w:val="20"/>
          <w:szCs w:val="20"/>
        </w:rPr>
      </w:pPr>
      <w:r>
        <w:rPr>
          <w:b/>
          <w:bCs/>
          <w:i/>
          <w:iCs/>
          <w:sz w:val="20"/>
          <w:szCs w:val="20"/>
        </w:rPr>
        <w:t>Use of Estimates</w:t>
      </w:r>
    </w:p>
    <w:p w:rsidR="00000000" w:rsidRDefault="00DE0BCF">
      <w:pPr>
        <w:pStyle w:val="a3"/>
        <w:spacing w:before="0" w:beforeAutospacing="0" w:after="200" w:afterAutospacing="0"/>
        <w:ind w:firstLine="547"/>
        <w:divId w:val="1324356505"/>
        <w:rPr>
          <w:sz w:val="20"/>
          <w:szCs w:val="20"/>
        </w:rPr>
      </w:pPr>
      <w:r>
        <w:rPr>
          <w:sz w:val="20"/>
          <w:szCs w:val="20"/>
        </w:rPr>
        <w:t>The preparation of financial statements in conformity with “GAAP” requires management to make estimates and assumptions that affect the reported amounts of assets and liabilities and disclosure of contingent assets and liabilities at the d</w:t>
      </w:r>
      <w:r>
        <w:rPr>
          <w:sz w:val="20"/>
          <w:szCs w:val="20"/>
        </w:rPr>
        <w:t>ate of the financial statements and the reported amounts of revenue and expenses during the reporting period. Actual results could differ from those estimates. Significant estimates include valuation of short-term investments, accounting for potential liab</w:t>
      </w:r>
      <w:r>
        <w:rPr>
          <w:sz w:val="20"/>
          <w:szCs w:val="20"/>
        </w:rPr>
        <w:t>ilities, the valuation allowance associated with the Company’s deferred tax assets, the assumptions made in valuing stock instruments issued for services and used in measuring operating lease right-of-use assets and operating lease liabilities.</w:t>
      </w:r>
    </w:p>
    <w:p w:rsidR="00000000" w:rsidRDefault="00DE0BCF">
      <w:pPr>
        <w:pStyle w:val="a3"/>
        <w:spacing w:before="0" w:beforeAutospacing="0" w:after="200" w:afterAutospacing="0"/>
        <w:divId w:val="1324356505"/>
        <w:rPr>
          <w:b/>
          <w:bCs/>
          <w:i/>
          <w:iCs/>
          <w:sz w:val="20"/>
          <w:szCs w:val="20"/>
        </w:rPr>
      </w:pPr>
      <w:r>
        <w:rPr>
          <w:b/>
          <w:bCs/>
          <w:i/>
          <w:iCs/>
          <w:sz w:val="20"/>
          <w:szCs w:val="20"/>
        </w:rPr>
        <w:t xml:space="preserve">Principles </w:t>
      </w:r>
      <w:r>
        <w:rPr>
          <w:b/>
          <w:bCs/>
          <w:i/>
          <w:iCs/>
          <w:sz w:val="20"/>
          <w:szCs w:val="20"/>
        </w:rPr>
        <w:t>of Consolidation</w:t>
      </w:r>
    </w:p>
    <w:p w:rsidR="00000000" w:rsidRDefault="00DE0BCF">
      <w:pPr>
        <w:pStyle w:val="a3"/>
        <w:spacing w:before="0" w:beforeAutospacing="0" w:after="200" w:afterAutospacing="0"/>
        <w:ind w:firstLine="547"/>
        <w:divId w:val="1324356505"/>
        <w:rPr>
          <w:sz w:val="20"/>
          <w:szCs w:val="20"/>
        </w:rPr>
      </w:pPr>
      <w:r>
        <w:rPr>
          <w:sz w:val="20"/>
          <w:szCs w:val="20"/>
        </w:rPr>
        <w:t>The accompanying consolidated financial statements include the accounts of Iovance Biotherapeutics, </w:t>
      </w:r>
      <w:r>
        <w:rPr>
          <w:sz w:val="20"/>
          <w:szCs w:val="20"/>
        </w:rPr>
        <w:t>Inc. and its wholly-owned subsidiary, Iovance Biotherapeutics GmbH. All intercompany accounts and transactions have been eliminated. The U.S. dollar is the functional currency for all the Company's consolidated operations.</w:t>
      </w:r>
    </w:p>
    <w:p w:rsidR="00000000" w:rsidRDefault="00DE0BCF">
      <w:pPr>
        <w:pStyle w:val="a3"/>
        <w:spacing w:before="0" w:beforeAutospacing="0" w:after="200" w:afterAutospacing="0"/>
        <w:divId w:val="1324356505"/>
        <w:rPr>
          <w:b/>
          <w:bCs/>
          <w:i/>
          <w:iCs/>
          <w:sz w:val="20"/>
          <w:szCs w:val="20"/>
        </w:rPr>
      </w:pPr>
      <w:r>
        <w:rPr>
          <w:b/>
          <w:bCs/>
          <w:i/>
          <w:iCs/>
          <w:sz w:val="20"/>
          <w:szCs w:val="20"/>
        </w:rPr>
        <w:t>Leases</w:t>
      </w:r>
    </w:p>
    <w:p w:rsidR="00000000" w:rsidRDefault="00DE0BCF">
      <w:pPr>
        <w:pStyle w:val="a3"/>
        <w:spacing w:before="0" w:beforeAutospacing="0" w:after="200" w:afterAutospacing="0"/>
        <w:ind w:firstLine="547"/>
        <w:divId w:val="1324356505"/>
        <w:rPr>
          <w:sz w:val="20"/>
          <w:szCs w:val="20"/>
        </w:rPr>
      </w:pPr>
      <w:r>
        <w:rPr>
          <w:sz w:val="20"/>
          <w:szCs w:val="20"/>
        </w:rPr>
        <w:t xml:space="preserve">The Company determines if </w:t>
      </w:r>
      <w:r>
        <w:rPr>
          <w:sz w:val="20"/>
          <w:szCs w:val="20"/>
        </w:rPr>
        <w:t>an arrangement includes a lease at inception. Operating leases are included in its condensed consolidated balance sheet as Operating lease right-of-use assets and Operating lease liabilities as of September 30, 2019. Operating lease right-of-use assets rep</w:t>
      </w:r>
      <w:r>
        <w:rPr>
          <w:sz w:val="20"/>
          <w:szCs w:val="20"/>
        </w:rPr>
        <w:t>resent our right to use an underlying asset for the lease term and operating lease liabilities represent our obligation to make lease payments arising from the lease. Operating lease right-of-use assets and liabilities are recognized at the lease commencem</w:t>
      </w:r>
      <w:r>
        <w:rPr>
          <w:sz w:val="20"/>
          <w:szCs w:val="20"/>
        </w:rPr>
        <w:t>ent date based on the present value of lease payments over the lease term. In determining the net present value of lease payments, the Company uses an estimated incremental borrowing rate that is applicable to the Company based on the information available</w:t>
      </w:r>
      <w:r>
        <w:rPr>
          <w:sz w:val="20"/>
          <w:szCs w:val="20"/>
        </w:rPr>
        <w:t xml:space="preserve"> at the later of the lease commencement date or the date of adoption of Accounting Standard Update (ASU) No. 2016-02 and ASU No. 2018-10, Leases (together “Topic 842”). The operating lease right-of-use assets also include any lease payments made less lease</w:t>
      </w:r>
      <w:r>
        <w:rPr>
          <w:sz w:val="20"/>
          <w:szCs w:val="20"/>
        </w:rPr>
        <w:t xml:space="preserve"> incentives. The Company’s leases may include options to extend or terminate the lease, which is considered in the lease term when it is reasonably certain that the Company will exercise any such options. Lease expense is recognized on a straight-line basi</w:t>
      </w:r>
      <w:r>
        <w:rPr>
          <w:sz w:val="20"/>
          <w:szCs w:val="20"/>
        </w:rPr>
        <w:t>s over the expected lease term. The Company has elected not to apply the recognition requirements of Topic 842 for short-term leases.</w:t>
      </w:r>
    </w:p>
    <w:p w:rsidR="00000000" w:rsidRDefault="00DE0BCF">
      <w:pPr>
        <w:pStyle w:val="a3"/>
        <w:spacing w:before="0" w:beforeAutospacing="0" w:after="200" w:afterAutospacing="0"/>
        <w:ind w:firstLine="547"/>
        <w:divId w:val="1324356505"/>
        <w:rPr>
          <w:sz w:val="20"/>
          <w:szCs w:val="20"/>
        </w:rPr>
      </w:pPr>
      <w:r>
        <w:rPr>
          <w:sz w:val="20"/>
          <w:szCs w:val="20"/>
        </w:rPr>
        <w:t>For lease agreements entered into after the adoption of Topic 842 that include lease and non-lease components, such compon</w:t>
      </w:r>
      <w:r>
        <w:rPr>
          <w:sz w:val="20"/>
          <w:szCs w:val="20"/>
        </w:rPr>
        <w:t>ents are generally accounted for separately.</w:t>
      </w:r>
    </w:p>
    <w:p w:rsidR="00000000" w:rsidRDefault="00DE0BCF">
      <w:pPr>
        <w:pStyle w:val="a3"/>
        <w:spacing w:before="0" w:beforeAutospacing="0" w:after="200" w:afterAutospacing="0"/>
        <w:ind w:firstLine="547"/>
        <w:divId w:val="1324356505"/>
        <w:rPr>
          <w:sz w:val="20"/>
          <w:szCs w:val="20"/>
        </w:rPr>
      </w:pPr>
      <w:r>
        <w:rPr>
          <w:sz w:val="20"/>
          <w:szCs w:val="20"/>
        </w:rPr>
        <w:t>Prior period amounts continue to be reported in accordance with our historic accounting under previous lease guidance, Topic 840. See “Recently Adopted Accounting Pronouncements - Leases” below, for more informa</w:t>
      </w:r>
      <w:r>
        <w:rPr>
          <w:sz w:val="20"/>
          <w:szCs w:val="20"/>
        </w:rPr>
        <w:t>tion about the impact of the adoption on Topic 842.</w:t>
      </w:r>
    </w:p>
    <w:p w:rsidR="00000000" w:rsidRDefault="00DE0BCF">
      <w:pPr>
        <w:pStyle w:val="a3"/>
        <w:spacing w:before="0" w:beforeAutospacing="0" w:after="200" w:afterAutospacing="0"/>
        <w:divId w:val="1324356505"/>
        <w:rPr>
          <w:b/>
          <w:bCs/>
          <w:i/>
          <w:iCs/>
          <w:sz w:val="20"/>
          <w:szCs w:val="20"/>
        </w:rPr>
      </w:pPr>
      <w:r>
        <w:rPr>
          <w:b/>
          <w:bCs/>
          <w:i/>
          <w:iCs/>
          <w:sz w:val="20"/>
          <w:szCs w:val="20"/>
        </w:rPr>
        <w:t>Stock-Based Compensation</w:t>
      </w:r>
    </w:p>
    <w:p w:rsidR="00000000" w:rsidRDefault="00DE0BCF">
      <w:pPr>
        <w:pStyle w:val="a3"/>
        <w:spacing w:before="0" w:beforeAutospacing="0" w:after="0" w:afterAutospacing="0"/>
        <w:ind w:firstLine="547"/>
        <w:divId w:val="1324356505"/>
        <w:rPr>
          <w:sz w:val="20"/>
          <w:szCs w:val="20"/>
        </w:rPr>
      </w:pPr>
      <w:r>
        <w:rPr>
          <w:sz w:val="20"/>
          <w:szCs w:val="20"/>
        </w:rPr>
        <w:t>The Company periodically grants stock options to employees and non-employees in non-capital raising transactions as compensation for services rendered. The Company accounts for st</w:t>
      </w:r>
      <w:r>
        <w:rPr>
          <w:sz w:val="20"/>
          <w:szCs w:val="20"/>
        </w:rPr>
        <w:t xml:space="preserve">ock option grants to employees based on the authoritative guidance provided by the FASB where the value of the award is measured on the date of grant and recognized over the vesting period. Upon the </w:t>
      </w:r>
    </w:p>
    <w:p w:rsidR="00000000" w:rsidRDefault="00DE0BCF">
      <w:pPr>
        <w:pStyle w:val="a3"/>
        <w:spacing w:before="480" w:beforeAutospacing="0" w:after="0" w:afterAutospacing="0"/>
        <w:jc w:val="center"/>
        <w:divId w:val="1685324734"/>
        <w:rPr>
          <w:sz w:val="20"/>
          <w:szCs w:val="20"/>
        </w:rPr>
      </w:pPr>
      <w:r>
        <w:rPr>
          <w:sz w:val="20"/>
          <w:szCs w:val="20"/>
        </w:rPr>
        <w:t>12</w:t>
      </w:r>
    </w:p>
    <w:p w:rsidR="00000000" w:rsidRDefault="00DE0BCF">
      <w:pPr>
        <w:pStyle w:val="a3"/>
        <w:spacing w:before="0" w:beforeAutospacing="0" w:after="600" w:afterAutospacing="0"/>
        <w:divId w:val="1894270673"/>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divId w:val="135344065"/>
        <w:rPr>
          <w:sz w:val="20"/>
          <w:szCs w:val="20"/>
        </w:rPr>
      </w:pPr>
      <w:r>
        <w:rPr>
          <w:sz w:val="20"/>
          <w:szCs w:val="20"/>
        </w:rPr>
        <w:t xml:space="preserve">adoption </w:t>
      </w:r>
      <w:r>
        <w:rPr>
          <w:sz w:val="20"/>
          <w:szCs w:val="20"/>
        </w:rPr>
        <w:t>of ASU No. 2018-07, Compensation-Stock Compensation (“Topic 718”), the Company accounts for stock option grants to non-employees in the similar manner as stock option grants to employees, therefore no longer requiring a remeasurement at the then-current fa</w:t>
      </w:r>
      <w:r>
        <w:rPr>
          <w:sz w:val="20"/>
          <w:szCs w:val="20"/>
        </w:rPr>
        <w:t>ir values at each reporting date until the share options have vested. The nonemployee awards that contain a performance condition that affects the quantity or other terms of the award are measured based on the outcome that is probable.</w:t>
      </w:r>
    </w:p>
    <w:p w:rsidR="00000000" w:rsidRDefault="00DE0BCF">
      <w:pPr>
        <w:pStyle w:val="a3"/>
        <w:spacing w:before="0" w:beforeAutospacing="0" w:after="200" w:afterAutospacing="0"/>
        <w:ind w:firstLine="547"/>
        <w:divId w:val="135344065"/>
        <w:rPr>
          <w:sz w:val="20"/>
          <w:szCs w:val="20"/>
        </w:rPr>
      </w:pPr>
      <w:r>
        <w:rPr>
          <w:sz w:val="20"/>
          <w:szCs w:val="20"/>
        </w:rPr>
        <w:t>The fair value of th</w:t>
      </w:r>
      <w:r>
        <w:rPr>
          <w:sz w:val="20"/>
          <w:szCs w:val="20"/>
        </w:rPr>
        <w:t>e Company's common stock option grants is estimated using a Black-Scholes option pricing model, which uses certain assumptions related to risk-free interest rates, expected volatility, expected life of the common stock options, and future dividends. For no</w:t>
      </w:r>
      <w:r>
        <w:rPr>
          <w:sz w:val="20"/>
          <w:szCs w:val="20"/>
        </w:rPr>
        <w:t>n-employee stock option awards, an option term is used in the Black-Scholes option pricing model in lieu of expected life of the common stock options. The stock-based compensation expense is recorded based upon the value derived from the Black-Scholes opti</w:t>
      </w:r>
      <w:r>
        <w:rPr>
          <w:sz w:val="20"/>
          <w:szCs w:val="20"/>
        </w:rPr>
        <w:t>on pricing model. The assumptions used in the Black-Scholes option pricing model could materially affect compensation expense recorded in future periods.</w:t>
      </w:r>
    </w:p>
    <w:p w:rsidR="00000000" w:rsidRDefault="00DE0BCF">
      <w:pPr>
        <w:pStyle w:val="a3"/>
        <w:spacing w:before="0" w:beforeAutospacing="0" w:after="200" w:afterAutospacing="0"/>
        <w:ind w:firstLine="547"/>
        <w:divId w:val="135344065"/>
        <w:rPr>
          <w:sz w:val="20"/>
          <w:szCs w:val="20"/>
        </w:rPr>
      </w:pPr>
      <w:r>
        <w:rPr>
          <w:sz w:val="20"/>
          <w:szCs w:val="20"/>
        </w:rPr>
        <w:t>The Company has in the past issued restricted stock units (RSU) and restricted stock awards (RSA) as p</w:t>
      </w:r>
      <w:r>
        <w:rPr>
          <w:sz w:val="20"/>
          <w:szCs w:val="20"/>
        </w:rPr>
        <w:t>art of its share-based compensation programs. The Company measures the compensation cost with respect to RSU and RSA issued to employees based upon the estimated fair value of the equity instruments at the date of the grant, which is recognized as an expen</w:t>
      </w:r>
      <w:r>
        <w:rPr>
          <w:sz w:val="20"/>
          <w:szCs w:val="20"/>
        </w:rPr>
        <w:t>se over the period during which an employee is required to provide services in exchange for the award.</w:t>
      </w:r>
    </w:p>
    <w:p w:rsidR="00000000" w:rsidRDefault="00DE0BCF">
      <w:pPr>
        <w:pStyle w:val="a3"/>
        <w:spacing w:before="0" w:beforeAutospacing="0" w:after="200" w:afterAutospacing="0"/>
        <w:ind w:firstLine="547"/>
        <w:divId w:val="135344065"/>
        <w:rPr>
          <w:sz w:val="20"/>
          <w:szCs w:val="20"/>
        </w:rPr>
      </w:pPr>
      <w:r>
        <w:rPr>
          <w:sz w:val="20"/>
          <w:szCs w:val="20"/>
        </w:rPr>
        <w:t>The fair value of restricted stock units is based on the closing price of the Company’s common stock on the grant date.</w:t>
      </w:r>
    </w:p>
    <w:p w:rsidR="00000000" w:rsidRDefault="00DE0BCF">
      <w:pPr>
        <w:pStyle w:val="a3"/>
        <w:spacing w:before="0" w:beforeAutospacing="0" w:after="0" w:afterAutospacing="0"/>
        <w:ind w:firstLine="547"/>
        <w:divId w:val="135344065"/>
        <w:rPr>
          <w:sz w:val="20"/>
          <w:szCs w:val="20"/>
        </w:rPr>
      </w:pPr>
      <w:r>
        <w:rPr>
          <w:sz w:val="20"/>
          <w:szCs w:val="20"/>
        </w:rPr>
        <w:t>Total stock-based compensation ex</w:t>
      </w:r>
      <w:r>
        <w:rPr>
          <w:sz w:val="20"/>
          <w:szCs w:val="20"/>
        </w:rPr>
        <w:t>pense related to all of the Company’s stock-based awards was recorded on the statements of operations as follows (in thousands):</w:t>
      </w:r>
    </w:p>
    <w:p w:rsidR="00000000" w:rsidRDefault="00DE0BCF">
      <w:pPr>
        <w:pStyle w:val="a3"/>
        <w:spacing w:before="0" w:beforeAutospacing="0" w:after="0" w:afterAutospacing="0"/>
        <w:ind w:firstLine="547"/>
        <w:divId w:val="13534406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2"/>
        <w:gridCol w:w="200"/>
        <w:gridCol w:w="119"/>
        <w:gridCol w:w="701"/>
        <w:gridCol w:w="201"/>
        <w:gridCol w:w="118"/>
        <w:gridCol w:w="703"/>
        <w:gridCol w:w="200"/>
        <w:gridCol w:w="112"/>
        <w:gridCol w:w="659"/>
        <w:gridCol w:w="201"/>
        <w:gridCol w:w="111"/>
        <w:gridCol w:w="659"/>
      </w:tblGrid>
      <w:tr w:rsidR="00000000">
        <w:trPr>
          <w:divId w:val="135344065"/>
          <w:trHeight w:val="20"/>
        </w:trPr>
        <w:tc>
          <w:tcPr>
            <w:tcW w:w="2902" w:type="pct"/>
            <w:tcMar>
              <w:top w:w="0" w:type="dxa"/>
              <w:left w:w="0" w:type="dxa"/>
              <w:bottom w:w="0" w:type="dxa"/>
              <w:right w:w="0" w:type="dxa"/>
            </w:tcMar>
            <w:vAlign w:val="bottom"/>
            <w:hideMark/>
          </w:tcPr>
          <w:p w:rsidR="00000000" w:rsidRDefault="00DE0BCF">
            <w:pPr>
              <w:pStyle w:val="a3"/>
              <w:spacing w:before="0" w:beforeAutospacing="0" w:after="1" w:afterAutospacing="0"/>
              <w:divId w:val="1352102889"/>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5003720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085225412"/>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033919704"/>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00515855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8960239"/>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29281551"/>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2366721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951205861"/>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44493535"/>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7271010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499275102"/>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043438666"/>
              <w:rPr>
                <w:sz w:val="20"/>
                <w:szCs w:val="20"/>
              </w:rPr>
            </w:pPr>
            <w:r>
              <w:rPr>
                <w:sz w:val="2"/>
                <w:szCs w:val="2"/>
              </w:rPr>
              <w:t>​</w:t>
            </w:r>
          </w:p>
        </w:tc>
      </w:tr>
      <w:tr w:rsidR="00000000">
        <w:trPr>
          <w:divId w:val="135344065"/>
        </w:trPr>
        <w:tc>
          <w:tcPr>
            <w:tcW w:w="2902"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53"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xml:space="preserve">Three Months Ended </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52"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xml:space="preserve">Nine Months Ended </w:t>
            </w:r>
          </w:p>
        </w:tc>
      </w:tr>
      <w:tr w:rsidR="00000000">
        <w:trPr>
          <w:divId w:val="135344065"/>
        </w:trPr>
        <w:tc>
          <w:tcPr>
            <w:tcW w:w="2902"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5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5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r>
      <w:tr w:rsidR="00000000">
        <w:trPr>
          <w:divId w:val="135344065"/>
        </w:trPr>
        <w:tc>
          <w:tcPr>
            <w:tcW w:w="2902"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r>
      <w:tr w:rsidR="00000000">
        <w:trPr>
          <w:divId w:val="135344065"/>
        </w:trPr>
        <w:tc>
          <w:tcPr>
            <w:tcW w:w="2902"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Research and development</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3,346</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2,255</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8,767</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6,636</w:t>
            </w:r>
          </w:p>
        </w:tc>
      </w:tr>
      <w:tr w:rsidR="00000000">
        <w:trPr>
          <w:divId w:val="135344065"/>
        </w:trPr>
        <w:tc>
          <w:tcPr>
            <w:tcW w:w="2902"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General and administrative</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3,252</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3,261</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10,103</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8,206</w:t>
            </w:r>
          </w:p>
        </w:tc>
      </w:tr>
      <w:tr w:rsidR="00000000">
        <w:trPr>
          <w:divId w:val="135344065"/>
        </w:trPr>
        <w:tc>
          <w:tcPr>
            <w:tcW w:w="2902"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Total stock-based compensation expense</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6,598</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5,516</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18,870</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14,842</w:t>
            </w:r>
          </w:p>
        </w:tc>
      </w:tr>
    </w:tbl>
    <w:p w:rsidR="00000000" w:rsidRDefault="00DE0BCF">
      <w:pPr>
        <w:pStyle w:val="a3"/>
        <w:spacing w:before="0" w:beforeAutospacing="0" w:after="0" w:afterAutospacing="0"/>
        <w:divId w:val="135344065"/>
        <w:rPr>
          <w:sz w:val="20"/>
          <w:szCs w:val="20"/>
        </w:rPr>
      </w:pPr>
      <w:r>
        <w:rPr>
          <w:sz w:val="20"/>
          <w:szCs w:val="20"/>
        </w:rPr>
        <w:t>​</w:t>
      </w:r>
    </w:p>
    <w:p w:rsidR="00000000" w:rsidRDefault="00DE0BCF">
      <w:pPr>
        <w:pStyle w:val="a3"/>
        <w:spacing w:before="0" w:beforeAutospacing="0" w:after="0" w:afterAutospacing="0"/>
        <w:ind w:firstLine="547"/>
        <w:divId w:val="135344065"/>
        <w:rPr>
          <w:sz w:val="20"/>
          <w:szCs w:val="20"/>
        </w:rPr>
      </w:pPr>
      <w:r>
        <w:rPr>
          <w:sz w:val="20"/>
          <w:szCs w:val="20"/>
        </w:rPr>
        <w:t>Total stock-based compensation expense broken down based on each individual instrument were as follows (in thousands):</w:t>
      </w:r>
    </w:p>
    <w:p w:rsidR="00000000" w:rsidRDefault="00DE0BCF">
      <w:pPr>
        <w:pStyle w:val="a3"/>
        <w:spacing w:before="0" w:beforeAutospacing="0" w:after="0" w:afterAutospacing="0"/>
        <w:ind w:firstLine="547"/>
        <w:divId w:val="13534406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2"/>
        <w:gridCol w:w="200"/>
        <w:gridCol w:w="119"/>
        <w:gridCol w:w="701"/>
        <w:gridCol w:w="201"/>
        <w:gridCol w:w="118"/>
        <w:gridCol w:w="703"/>
        <w:gridCol w:w="200"/>
        <w:gridCol w:w="112"/>
        <w:gridCol w:w="659"/>
        <w:gridCol w:w="201"/>
        <w:gridCol w:w="111"/>
        <w:gridCol w:w="659"/>
      </w:tblGrid>
      <w:tr w:rsidR="00000000">
        <w:trPr>
          <w:divId w:val="135344065"/>
          <w:trHeight w:val="20"/>
        </w:trPr>
        <w:tc>
          <w:tcPr>
            <w:tcW w:w="2902" w:type="pct"/>
            <w:tcMar>
              <w:top w:w="0" w:type="dxa"/>
              <w:left w:w="0" w:type="dxa"/>
              <w:bottom w:w="0" w:type="dxa"/>
              <w:right w:w="0" w:type="dxa"/>
            </w:tcMar>
            <w:vAlign w:val="bottom"/>
            <w:hideMark/>
          </w:tcPr>
          <w:p w:rsidR="00000000" w:rsidRDefault="00DE0BCF">
            <w:pPr>
              <w:pStyle w:val="a3"/>
              <w:spacing w:before="0" w:beforeAutospacing="0" w:after="1" w:afterAutospacing="0"/>
              <w:divId w:val="895244822"/>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302033985"/>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62104796"/>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908418751"/>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1357563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118282589"/>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999431563"/>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3398490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338314317"/>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75177601"/>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6842030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66529845"/>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345402034"/>
              <w:rPr>
                <w:sz w:val="20"/>
                <w:szCs w:val="20"/>
              </w:rPr>
            </w:pPr>
            <w:r>
              <w:rPr>
                <w:sz w:val="2"/>
                <w:szCs w:val="2"/>
              </w:rPr>
              <w:t>​</w:t>
            </w:r>
          </w:p>
        </w:tc>
      </w:tr>
      <w:tr w:rsidR="00000000">
        <w:trPr>
          <w:divId w:val="135344065"/>
        </w:trPr>
        <w:tc>
          <w:tcPr>
            <w:tcW w:w="2902"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53"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xml:space="preserve">Three Months Ended </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52"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xml:space="preserve">Nine Months Ended </w:t>
            </w:r>
          </w:p>
        </w:tc>
      </w:tr>
      <w:tr w:rsidR="00000000">
        <w:trPr>
          <w:divId w:val="135344065"/>
        </w:trPr>
        <w:tc>
          <w:tcPr>
            <w:tcW w:w="2902"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5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95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r>
      <w:tr w:rsidR="00000000">
        <w:trPr>
          <w:divId w:val="135344065"/>
        </w:trPr>
        <w:tc>
          <w:tcPr>
            <w:tcW w:w="2902"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r>
      <w:tr w:rsidR="00000000">
        <w:trPr>
          <w:divId w:val="135344065"/>
        </w:trPr>
        <w:tc>
          <w:tcPr>
            <w:tcW w:w="2902"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Stock option expense</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6,530</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5,448</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18,668</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14,640</w:t>
            </w:r>
          </w:p>
        </w:tc>
      </w:tr>
      <w:tr w:rsidR="00000000">
        <w:trPr>
          <w:divId w:val="135344065"/>
        </w:trPr>
        <w:tc>
          <w:tcPr>
            <w:tcW w:w="2902"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Restricted stock unit expense</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68</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68</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202</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202</w:t>
            </w:r>
          </w:p>
        </w:tc>
      </w:tr>
      <w:tr w:rsidR="00000000">
        <w:trPr>
          <w:divId w:val="135344065"/>
        </w:trPr>
        <w:tc>
          <w:tcPr>
            <w:tcW w:w="2902"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Total stock-based compensation expense</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6,598</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5,516</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18,870</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14,842</w:t>
            </w:r>
          </w:p>
        </w:tc>
      </w:tr>
    </w:tbl>
    <w:p w:rsidR="00000000" w:rsidRDefault="00DE0BCF">
      <w:pPr>
        <w:pStyle w:val="a3"/>
        <w:spacing w:before="0" w:beforeAutospacing="0" w:after="0" w:afterAutospacing="0"/>
        <w:divId w:val="135344065"/>
        <w:rPr>
          <w:sz w:val="20"/>
          <w:szCs w:val="20"/>
        </w:rPr>
      </w:pPr>
      <w:r>
        <w:rPr>
          <w:sz w:val="20"/>
          <w:szCs w:val="20"/>
        </w:rPr>
        <w:t>​</w:t>
      </w:r>
    </w:p>
    <w:p w:rsidR="00000000" w:rsidRDefault="00DE0BCF">
      <w:pPr>
        <w:pStyle w:val="a3"/>
        <w:spacing w:before="0" w:beforeAutospacing="0" w:after="200" w:afterAutospacing="0"/>
        <w:divId w:val="135344065"/>
        <w:rPr>
          <w:b/>
          <w:bCs/>
          <w:i/>
          <w:iCs/>
          <w:sz w:val="20"/>
          <w:szCs w:val="20"/>
        </w:rPr>
      </w:pPr>
      <w:r>
        <w:rPr>
          <w:b/>
          <w:bCs/>
          <w:i/>
          <w:iCs/>
          <w:sz w:val="20"/>
          <w:szCs w:val="20"/>
        </w:rPr>
        <w:t>Preferred Stock</w:t>
      </w:r>
    </w:p>
    <w:p w:rsidR="00000000" w:rsidRDefault="00DE0BCF">
      <w:pPr>
        <w:pStyle w:val="a3"/>
        <w:spacing w:before="0" w:beforeAutospacing="0" w:after="200" w:afterAutospacing="0"/>
        <w:ind w:firstLine="547"/>
        <w:divId w:val="135344065"/>
        <w:rPr>
          <w:sz w:val="20"/>
          <w:szCs w:val="20"/>
        </w:rPr>
      </w:pPr>
      <w:r>
        <w:rPr>
          <w:sz w:val="20"/>
          <w:szCs w:val="20"/>
        </w:rPr>
        <w:t>The Company applies the accounting standards for distinguishing liabilities from equity when determining the classification and measurement of its preferred stock. Preferred shares subject to mandatory redemption are classified as liability</w:t>
      </w:r>
      <w:r>
        <w:rPr>
          <w:sz w:val="20"/>
          <w:szCs w:val="20"/>
        </w:rPr>
        <w:t xml:space="preserve"> instruments and are measured at fair value. Conditionally redeemable preferred shares (including preferred shares that feature redemption rights that are either within the control of the holder or subject to redemption upon the occurrence of uncertain eve</w:t>
      </w:r>
      <w:r>
        <w:rPr>
          <w:sz w:val="20"/>
          <w:szCs w:val="20"/>
        </w:rPr>
        <w:t>nts not solely within the Company’s control) are classified as temporary equity. At all other times, preferred shares are classified as stockholders’ equity.</w:t>
      </w:r>
    </w:p>
    <w:p w:rsidR="00000000" w:rsidRDefault="00DE0BCF">
      <w:pPr>
        <w:pStyle w:val="a3"/>
        <w:spacing w:before="0" w:beforeAutospacing="0" w:after="200" w:afterAutospacing="0"/>
        <w:divId w:val="135344065"/>
        <w:rPr>
          <w:b/>
          <w:bCs/>
          <w:i/>
          <w:iCs/>
          <w:sz w:val="20"/>
          <w:szCs w:val="20"/>
        </w:rPr>
      </w:pPr>
      <w:r>
        <w:rPr>
          <w:b/>
          <w:bCs/>
          <w:i/>
          <w:iCs/>
          <w:sz w:val="20"/>
          <w:szCs w:val="20"/>
        </w:rPr>
        <w:t>Convertible Instruments</w:t>
      </w:r>
    </w:p>
    <w:p w:rsidR="00000000" w:rsidRDefault="00DE0BCF">
      <w:pPr>
        <w:pStyle w:val="a3"/>
        <w:spacing w:before="0" w:beforeAutospacing="0" w:after="0" w:afterAutospacing="0"/>
        <w:ind w:firstLine="547"/>
        <w:divId w:val="135344065"/>
        <w:rPr>
          <w:sz w:val="20"/>
          <w:szCs w:val="20"/>
        </w:rPr>
      </w:pPr>
      <w:r>
        <w:rPr>
          <w:sz w:val="20"/>
          <w:szCs w:val="20"/>
        </w:rPr>
        <w:t>The Company applies the accounting standards for derivatives and hedging and for distinguishing liabilities from equity when accounting for hybrid contracts that feature conversion options. The accounting standards require companies to bifurcate conversion</w:t>
      </w:r>
      <w:r>
        <w:rPr>
          <w:sz w:val="20"/>
          <w:szCs w:val="20"/>
        </w:rPr>
        <w:t xml:space="preserve"> options from their host instruments and account for them as free-standing derivative financial instruments according to certain criteria. The criteria include circumstances in which (i) the economic characteristics and risks of the embedded derivative ins</w:t>
      </w:r>
      <w:r>
        <w:rPr>
          <w:sz w:val="20"/>
          <w:szCs w:val="20"/>
        </w:rPr>
        <w:t>trument are not clearly and closely related to the economic characteristics and risks of the host contract, (ii) the hybrid instrument that embodies both the embedded derivative instrument and the host contract is not re-measured at fair value under otherw</w:t>
      </w:r>
      <w:r>
        <w:rPr>
          <w:sz w:val="20"/>
          <w:szCs w:val="20"/>
        </w:rPr>
        <w:t xml:space="preserve">ise applicable generally accepted accounting principles with changes in fair value reported in earnings as they occur and (iii) a separate instrument with the </w:t>
      </w:r>
    </w:p>
    <w:p w:rsidR="00000000" w:rsidRDefault="00DE0BCF">
      <w:pPr>
        <w:pStyle w:val="a3"/>
        <w:spacing w:before="480" w:beforeAutospacing="0" w:after="0" w:afterAutospacing="0"/>
        <w:jc w:val="center"/>
        <w:divId w:val="176429878"/>
        <w:rPr>
          <w:sz w:val="20"/>
          <w:szCs w:val="20"/>
        </w:rPr>
      </w:pPr>
      <w:r>
        <w:rPr>
          <w:sz w:val="20"/>
          <w:szCs w:val="20"/>
        </w:rPr>
        <w:t>13</w:t>
      </w:r>
    </w:p>
    <w:p w:rsidR="00000000" w:rsidRDefault="00DE0BCF">
      <w:pPr>
        <w:pStyle w:val="a3"/>
        <w:spacing w:before="0" w:beforeAutospacing="0" w:after="600" w:afterAutospacing="0"/>
        <w:divId w:val="1276450550"/>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divId w:val="1811970023"/>
        <w:rPr>
          <w:sz w:val="20"/>
          <w:szCs w:val="20"/>
        </w:rPr>
      </w:pPr>
      <w:r>
        <w:rPr>
          <w:sz w:val="20"/>
          <w:szCs w:val="20"/>
        </w:rPr>
        <w:t xml:space="preserve">same terms as the embedded derivative instrument </w:t>
      </w:r>
      <w:r>
        <w:rPr>
          <w:sz w:val="20"/>
          <w:szCs w:val="20"/>
        </w:rPr>
        <w:t>would be considered a derivative instrument. The derivative is subsequently marked to market at each reporting date based on current fair value, with the changes in fair value reported in results of operations.</w:t>
      </w:r>
    </w:p>
    <w:p w:rsidR="00000000" w:rsidRDefault="00DE0BCF">
      <w:pPr>
        <w:pStyle w:val="a3"/>
        <w:spacing w:before="0" w:beforeAutospacing="0" w:after="200" w:afterAutospacing="0"/>
        <w:ind w:firstLine="547"/>
        <w:divId w:val="1811970023"/>
        <w:rPr>
          <w:sz w:val="20"/>
          <w:szCs w:val="20"/>
        </w:rPr>
      </w:pPr>
      <w:r>
        <w:rPr>
          <w:sz w:val="20"/>
          <w:szCs w:val="20"/>
        </w:rPr>
        <w:t>Conversion options that contain variable sett</w:t>
      </w:r>
      <w:r>
        <w:rPr>
          <w:sz w:val="20"/>
          <w:szCs w:val="20"/>
        </w:rPr>
        <w:t>lement features such as provisions to adjust the conversion price upon subsequent issuances of equity or equity linked securities at exercise prices more favorable than that featured in the hybrid contract generally result in their bifurcation from the hos</w:t>
      </w:r>
      <w:r>
        <w:rPr>
          <w:sz w:val="20"/>
          <w:szCs w:val="20"/>
        </w:rPr>
        <w:t>t instrument.</w:t>
      </w:r>
    </w:p>
    <w:p w:rsidR="00000000" w:rsidRDefault="00DE0BCF">
      <w:pPr>
        <w:pStyle w:val="a3"/>
        <w:spacing w:before="0" w:beforeAutospacing="0" w:after="200" w:afterAutospacing="0"/>
        <w:ind w:firstLine="547"/>
        <w:divId w:val="1811970023"/>
        <w:rPr>
          <w:sz w:val="20"/>
          <w:szCs w:val="20"/>
        </w:rPr>
      </w:pPr>
      <w:r>
        <w:rPr>
          <w:sz w:val="20"/>
          <w:szCs w:val="20"/>
        </w:rPr>
        <w:t>The Company also records, when necessary, deemed dividends for the intrinsic value of the conversion options embedded in preferred stock based upon the difference between the fair value of the underlying common stock at the commitment date of</w:t>
      </w:r>
      <w:r>
        <w:rPr>
          <w:sz w:val="20"/>
          <w:szCs w:val="20"/>
        </w:rPr>
        <w:t xml:space="preserve"> the transaction and the effective conversion price embedded in the preferred stock.</w:t>
      </w:r>
    </w:p>
    <w:p w:rsidR="00000000" w:rsidRDefault="00DE0BCF">
      <w:pPr>
        <w:pStyle w:val="a3"/>
        <w:spacing w:before="0" w:beforeAutospacing="0" w:after="200" w:afterAutospacing="0"/>
        <w:divId w:val="1811970023"/>
        <w:rPr>
          <w:b/>
          <w:bCs/>
          <w:i/>
          <w:iCs/>
          <w:sz w:val="20"/>
          <w:szCs w:val="20"/>
        </w:rPr>
      </w:pPr>
      <w:r>
        <w:rPr>
          <w:b/>
          <w:bCs/>
          <w:i/>
          <w:iCs/>
          <w:sz w:val="20"/>
          <w:szCs w:val="20"/>
        </w:rPr>
        <w:t>Recent Accounting Pronouncements</w:t>
      </w:r>
    </w:p>
    <w:p w:rsidR="00000000" w:rsidRDefault="00DE0BCF">
      <w:pPr>
        <w:pStyle w:val="a3"/>
        <w:spacing w:before="0" w:beforeAutospacing="0" w:after="200" w:afterAutospacing="0"/>
        <w:divId w:val="1811970023"/>
        <w:rPr>
          <w:i/>
          <w:iCs/>
          <w:sz w:val="20"/>
          <w:szCs w:val="20"/>
        </w:rPr>
      </w:pPr>
      <w:r>
        <w:rPr>
          <w:i/>
          <w:iCs/>
          <w:sz w:val="20"/>
          <w:szCs w:val="20"/>
        </w:rPr>
        <w:t>Leases</w:t>
      </w:r>
    </w:p>
    <w:p w:rsidR="00000000" w:rsidRDefault="00DE0BCF">
      <w:pPr>
        <w:pStyle w:val="a3"/>
        <w:spacing w:before="0" w:beforeAutospacing="0" w:after="200" w:afterAutospacing="0"/>
        <w:ind w:firstLine="547"/>
        <w:divId w:val="1811970023"/>
        <w:rPr>
          <w:sz w:val="20"/>
          <w:szCs w:val="20"/>
        </w:rPr>
      </w:pPr>
      <w:r>
        <w:rPr>
          <w:sz w:val="20"/>
          <w:szCs w:val="20"/>
        </w:rPr>
        <w:t>On January 1, 2019, the Company adopted Topic 842, which establishes a new lease accounting method for lessees. The updated guidanc</w:t>
      </w:r>
      <w:r>
        <w:rPr>
          <w:sz w:val="20"/>
          <w:szCs w:val="20"/>
        </w:rPr>
        <w:t>e requires an entity to recognize assets and liabilities arising from a lease for both financing and operating leases, along with additional qualitative and quantitative disclosures. The Company elected the package of practical expedients requiring no reas</w:t>
      </w:r>
      <w:r>
        <w:rPr>
          <w:sz w:val="20"/>
          <w:szCs w:val="20"/>
        </w:rPr>
        <w:t xml:space="preserve">sessment of whether any expired or existing contracts are or contain leases, the lease classification of any expired or existing leases, or initial direct costs for any existing leases. The standard had a material impact on its consolidated balance sheets </w:t>
      </w:r>
      <w:r>
        <w:rPr>
          <w:sz w:val="20"/>
          <w:szCs w:val="20"/>
        </w:rPr>
        <w:t>by recognizing Operating lease right-of-use assets and Operating lease liabilities for operating leases but did not have an impact on our consolidated statement of operations or cash flows. The adoption of Topic 842 resulted in recognition of Operating lea</w:t>
      </w:r>
      <w:r>
        <w:rPr>
          <w:sz w:val="20"/>
          <w:szCs w:val="20"/>
        </w:rPr>
        <w:t>se right-of-use assets of $10.4 million, $4.9 million of Operating lease liabilities – current, and $5.8 million of Operating lease liabilities – noncurrent as of January 1, 2019, the date of adoption.</w:t>
      </w:r>
    </w:p>
    <w:p w:rsidR="00000000" w:rsidRDefault="00DE0BCF">
      <w:pPr>
        <w:pStyle w:val="a3"/>
        <w:spacing w:before="0" w:beforeAutospacing="0" w:after="200" w:afterAutospacing="0"/>
        <w:divId w:val="1811970023"/>
        <w:rPr>
          <w:i/>
          <w:iCs/>
          <w:sz w:val="20"/>
          <w:szCs w:val="20"/>
        </w:rPr>
      </w:pPr>
      <w:r>
        <w:rPr>
          <w:i/>
          <w:iCs/>
          <w:sz w:val="20"/>
          <w:szCs w:val="20"/>
        </w:rPr>
        <w:t>Improvements to Nonemployee Share-Based Payment Accoun</w:t>
      </w:r>
      <w:r>
        <w:rPr>
          <w:i/>
          <w:iCs/>
          <w:sz w:val="20"/>
          <w:szCs w:val="20"/>
        </w:rPr>
        <w:t>ting</w:t>
      </w:r>
    </w:p>
    <w:p w:rsidR="00000000" w:rsidRDefault="00DE0BCF">
      <w:pPr>
        <w:pStyle w:val="a3"/>
        <w:spacing w:before="0" w:beforeAutospacing="0" w:after="200" w:afterAutospacing="0"/>
        <w:ind w:firstLine="547"/>
        <w:divId w:val="1811970023"/>
        <w:rPr>
          <w:sz w:val="20"/>
          <w:szCs w:val="20"/>
        </w:rPr>
      </w:pPr>
      <w:r>
        <w:rPr>
          <w:sz w:val="20"/>
          <w:szCs w:val="20"/>
        </w:rPr>
        <w:t>On January 1, 2019, the Company adopted Topic 718, which eliminates the separate accounting method for nonemployee share-based payment awards and requires companies to account for share-based payment transactions with nonemployees in the same manner a</w:t>
      </w:r>
      <w:r>
        <w:rPr>
          <w:sz w:val="20"/>
          <w:szCs w:val="20"/>
        </w:rPr>
        <w:t xml:space="preserve">s share-based payment transactions with employees. Under the new guidance, nonemployee share-based payment transactions are measured at the grant-date fair value and are no longer remeasured at the then-current fair values at each reporting date until the </w:t>
      </w:r>
      <w:r>
        <w:rPr>
          <w:sz w:val="20"/>
          <w:szCs w:val="20"/>
        </w:rPr>
        <w:t>share options have vested. The guidance requires a modified-retrospective approach in transition. The Company compared the cumulative amounts that were recorded for its nonemployee share-based payments through December 31, 2018 immediately preceding the da</w:t>
      </w:r>
      <w:r>
        <w:rPr>
          <w:sz w:val="20"/>
          <w:szCs w:val="20"/>
        </w:rPr>
        <w:t>te of adoption to the cumulative amounts that should be recognized at the adoption date and recognized a cumulative effect of the transition adjustment of $0.3 million to retained earnings as of the date of adoption, January 1, 2019.</w:t>
      </w:r>
    </w:p>
    <w:p w:rsidR="00000000" w:rsidRDefault="00DE0BCF">
      <w:pPr>
        <w:pStyle w:val="a3"/>
        <w:spacing w:before="0" w:beforeAutospacing="0" w:after="200" w:afterAutospacing="0"/>
        <w:divId w:val="1811970023"/>
        <w:rPr>
          <w:i/>
          <w:iCs/>
          <w:sz w:val="20"/>
          <w:szCs w:val="20"/>
        </w:rPr>
      </w:pPr>
      <w:r>
        <w:rPr>
          <w:i/>
          <w:iCs/>
          <w:sz w:val="20"/>
          <w:szCs w:val="20"/>
        </w:rPr>
        <w:t>Presentation of Stockh</w:t>
      </w:r>
      <w:r>
        <w:rPr>
          <w:i/>
          <w:iCs/>
          <w:sz w:val="20"/>
          <w:szCs w:val="20"/>
        </w:rPr>
        <w:t>olders’ Equity</w:t>
      </w:r>
    </w:p>
    <w:p w:rsidR="00000000" w:rsidRDefault="00DE0BCF">
      <w:pPr>
        <w:pStyle w:val="a3"/>
        <w:spacing w:before="0" w:beforeAutospacing="0" w:after="200" w:afterAutospacing="0"/>
        <w:ind w:firstLine="547"/>
        <w:divId w:val="1811970023"/>
        <w:rPr>
          <w:sz w:val="20"/>
          <w:szCs w:val="20"/>
        </w:rPr>
      </w:pPr>
      <w:r>
        <w:rPr>
          <w:sz w:val="20"/>
          <w:szCs w:val="20"/>
        </w:rPr>
        <w:t>In August 2018, the Security Exchange Commission (SEC) adopted the final rule under SEC Release No. 33-10532, “Disclosure Update and Simplification,” amending certain disclosure requirements that were redundant, duplicative, overlapping, out</w:t>
      </w:r>
      <w:r>
        <w:rPr>
          <w:sz w:val="20"/>
          <w:szCs w:val="20"/>
        </w:rPr>
        <w:t>dated or superseded. In addition, the amendments expanded the disclosure requirements on the analysis of stockholders’ equity for interim financial statements. Under the amendments, an analysis of changes in each caption of stockholders’ equity presented i</w:t>
      </w:r>
      <w:r>
        <w:rPr>
          <w:sz w:val="20"/>
          <w:szCs w:val="20"/>
        </w:rPr>
        <w:t>n the balance sheet must be provided in a note or separate statement. The Company has included its presentation of changes in stockholders’ equity in this Quarterly Report on Form 10-Q for the three and nine months ended September 30, 2019 and 2018.</w:t>
      </w:r>
    </w:p>
    <w:p w:rsidR="00000000" w:rsidRDefault="00DE0BCF">
      <w:pPr>
        <w:pStyle w:val="a3"/>
        <w:spacing w:before="0" w:beforeAutospacing="0" w:after="200" w:afterAutospacing="0"/>
        <w:divId w:val="1811970023"/>
        <w:rPr>
          <w:i/>
          <w:iCs/>
          <w:sz w:val="20"/>
          <w:szCs w:val="20"/>
        </w:rPr>
      </w:pPr>
      <w:r>
        <w:rPr>
          <w:i/>
          <w:iCs/>
          <w:sz w:val="20"/>
          <w:szCs w:val="20"/>
        </w:rPr>
        <w:t>Fair V</w:t>
      </w:r>
      <w:r>
        <w:rPr>
          <w:i/>
          <w:iCs/>
          <w:sz w:val="20"/>
          <w:szCs w:val="20"/>
        </w:rPr>
        <w:t>alue Measurements Disclosure</w:t>
      </w:r>
    </w:p>
    <w:p w:rsidR="00000000" w:rsidRDefault="00DE0BCF">
      <w:pPr>
        <w:pStyle w:val="a3"/>
        <w:spacing w:before="0" w:beforeAutospacing="0" w:after="200" w:afterAutospacing="0"/>
        <w:ind w:firstLine="547"/>
        <w:divId w:val="1811970023"/>
        <w:rPr>
          <w:sz w:val="20"/>
          <w:szCs w:val="20"/>
        </w:rPr>
      </w:pPr>
      <w:r>
        <w:rPr>
          <w:sz w:val="20"/>
          <w:szCs w:val="20"/>
        </w:rPr>
        <w:t>In August 2018, the FASB issued ASU No. 2018-13 Fair Value Measurement (Topic 820): Disclosure Framework- Changes to the Disclosure Requirements for Fair Value Measurement, which eliminates disclosure requirement regarding tran</w:t>
      </w:r>
      <w:r>
        <w:rPr>
          <w:sz w:val="20"/>
          <w:szCs w:val="20"/>
        </w:rPr>
        <w:t xml:space="preserve">sfers between level 1 and level 2 of the fair value of hierarchy, however, adds disclosure requirements on the range and weighted average used to develop significant unobservable inputs for level 3 fair value measurements. The Company adopted the guidance </w:t>
      </w:r>
      <w:r>
        <w:rPr>
          <w:sz w:val="20"/>
          <w:szCs w:val="20"/>
        </w:rPr>
        <w:t>on January 1, 2019, however, there was no adjustment required to its disclosures as it did not have fair value assets classified under level 2 or 3 as of September 30, 2019 and December 31, 2018.</w:t>
      </w:r>
    </w:p>
    <w:p w:rsidR="00000000" w:rsidRDefault="00DE0BCF">
      <w:pPr>
        <w:pStyle w:val="a3"/>
        <w:spacing w:before="480" w:beforeAutospacing="0" w:after="0" w:afterAutospacing="0"/>
        <w:jc w:val="center"/>
        <w:divId w:val="2019187872"/>
        <w:rPr>
          <w:sz w:val="20"/>
          <w:szCs w:val="20"/>
        </w:rPr>
      </w:pPr>
      <w:r>
        <w:rPr>
          <w:sz w:val="20"/>
          <w:szCs w:val="20"/>
        </w:rPr>
        <w:t>14</w:t>
      </w:r>
    </w:p>
    <w:p w:rsidR="00000000" w:rsidRDefault="00DE0BCF">
      <w:pPr>
        <w:pStyle w:val="a3"/>
        <w:spacing w:before="0" w:beforeAutospacing="0" w:after="600" w:afterAutospacing="0"/>
        <w:divId w:val="104887569"/>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divId w:val="328951479"/>
        <w:rPr>
          <w:i/>
          <w:iCs/>
          <w:sz w:val="20"/>
          <w:szCs w:val="20"/>
        </w:rPr>
      </w:pPr>
      <w:r>
        <w:rPr>
          <w:i/>
          <w:iCs/>
          <w:sz w:val="20"/>
          <w:szCs w:val="20"/>
        </w:rPr>
        <w:t>Financial Ins</w:t>
      </w:r>
      <w:r>
        <w:rPr>
          <w:i/>
          <w:iCs/>
          <w:sz w:val="20"/>
          <w:szCs w:val="20"/>
        </w:rPr>
        <w:t>truments</w:t>
      </w:r>
    </w:p>
    <w:p w:rsidR="00000000" w:rsidRDefault="00DE0BCF">
      <w:pPr>
        <w:pStyle w:val="a3"/>
        <w:spacing w:before="0" w:beforeAutospacing="0" w:after="200" w:afterAutospacing="0"/>
        <w:ind w:firstLine="547"/>
        <w:divId w:val="328951479"/>
        <w:rPr>
          <w:sz w:val="20"/>
          <w:szCs w:val="20"/>
        </w:rPr>
      </w:pPr>
      <w:r>
        <w:rPr>
          <w:sz w:val="20"/>
          <w:szCs w:val="20"/>
        </w:rPr>
        <w:t>In June 2016, the FASB issued ASU 2016-13, Financial Instruments - Credit Losses, and also issued subsequent amendments to the initial guidance, ASU 2018-19, ASU 2019-04, and ASU 2019-05 (collectively, Topic 326), to introduce a new impairment mod</w:t>
      </w:r>
      <w:r>
        <w:rPr>
          <w:sz w:val="20"/>
          <w:szCs w:val="20"/>
        </w:rPr>
        <w:t>el for recognizing credit losses on financial instruments based on an estimate of current expected credit losses (CECL). Under Topic 326, an entity is required to estimate CECL on available-for-sale (AFS) debt securities only when the fair value is below t</w:t>
      </w:r>
      <w:r>
        <w:rPr>
          <w:sz w:val="20"/>
          <w:szCs w:val="20"/>
        </w:rPr>
        <w:t>he amortized cost of the asset and is no longer based on an impairment being “other-than-temporary”. Topic 326 also requires the impairment calculation on an individual security level and requires an entity use present value of cash flows when estimating t</w:t>
      </w:r>
      <w:r>
        <w:rPr>
          <w:sz w:val="20"/>
          <w:szCs w:val="20"/>
        </w:rPr>
        <w:t>he CECL. The credit-related losses are required to be recognized through earnings and non-credit related losses are reported in other comprehensive income. In April 2019, the FASB further clarified the scope of Topic 326 and addressed issues related to acc</w:t>
      </w:r>
      <w:r>
        <w:rPr>
          <w:sz w:val="20"/>
          <w:szCs w:val="20"/>
        </w:rPr>
        <w:t xml:space="preserve">rued interest receivable balances, recoveries, variable interest rates and prepayment. Topic 326 will be effective for public entities in fiscal years beginning after December 15, 2019, including interim periods within those fiscal years. The new guidance </w:t>
      </w:r>
      <w:r>
        <w:rPr>
          <w:sz w:val="20"/>
          <w:szCs w:val="20"/>
        </w:rPr>
        <w:t xml:space="preserve">will require modified retrospective application to all outstanding instruments, with a cumulative effect adjustment recorded to opening retained earnings as of the beginning of the first period in which the guidance becomes effective. The Company does not </w:t>
      </w:r>
      <w:r>
        <w:rPr>
          <w:sz w:val="20"/>
          <w:szCs w:val="20"/>
        </w:rPr>
        <w:t>believe the adoption of this new guidance will have any material impact on its consolidated financial statements</w:t>
      </w:r>
      <w:r>
        <w:rPr>
          <w:sz w:val="20"/>
          <w:szCs w:val="20"/>
        </w:rPr>
        <w:t>.</w:t>
      </w:r>
    </w:p>
    <w:p w:rsidR="00000000" w:rsidRDefault="00DE0BCF">
      <w:pPr>
        <w:pStyle w:val="a3"/>
        <w:spacing w:before="0" w:beforeAutospacing="0" w:after="200" w:afterAutospacing="0"/>
        <w:divId w:val="328951479"/>
        <w:rPr>
          <w:i/>
          <w:iCs/>
          <w:sz w:val="20"/>
          <w:szCs w:val="20"/>
        </w:rPr>
      </w:pPr>
      <w:r>
        <w:rPr>
          <w:i/>
          <w:iCs/>
          <w:sz w:val="20"/>
          <w:szCs w:val="20"/>
        </w:rPr>
        <w:t>Cloud Computing Arrangements</w:t>
      </w:r>
    </w:p>
    <w:p w:rsidR="00000000" w:rsidRDefault="00DE0BCF">
      <w:pPr>
        <w:pStyle w:val="a3"/>
        <w:spacing w:before="0" w:beforeAutospacing="0" w:after="200" w:afterAutospacing="0"/>
        <w:ind w:firstLine="547"/>
        <w:divId w:val="328951479"/>
        <w:rPr>
          <w:sz w:val="20"/>
          <w:szCs w:val="20"/>
        </w:rPr>
      </w:pPr>
      <w:r>
        <w:rPr>
          <w:sz w:val="20"/>
          <w:szCs w:val="20"/>
        </w:rPr>
        <w:t>In August 2018, the FASB issued ASU 2018-15, Intangibles—Goodwill and Other—Internal-Use Software (Subtopic 350-4</w:t>
      </w:r>
      <w:r>
        <w:rPr>
          <w:sz w:val="20"/>
          <w:szCs w:val="20"/>
        </w:rPr>
        <w:t>0) Customer’s Accounting for Implementation Costs Incurred in a Cloud Computing Arrangement That Is a Service Contract (ASU 2018-15), to help entities evaluate the accounting for fees paid by a customer in a cloud computing arrangement (hosting arrangement</w:t>
      </w:r>
      <w:r>
        <w:rPr>
          <w:sz w:val="20"/>
          <w:szCs w:val="20"/>
        </w:rPr>
        <w:t>) by providing guidance for determining when the arrangement includes a software license. The guidance provided generally means that an intangible asset is recognized for the software license and, to the extent that the payments attributable to the softwar</w:t>
      </w:r>
      <w:r>
        <w:rPr>
          <w:sz w:val="20"/>
          <w:szCs w:val="20"/>
        </w:rPr>
        <w:t xml:space="preserve">e license are made over time, a liability also is recognized. If a cloud computing arrangement does not include a software license, the entity should account for the arrangement as a service contract. This generally means that the fees associated with the </w:t>
      </w:r>
      <w:r>
        <w:rPr>
          <w:sz w:val="20"/>
          <w:szCs w:val="20"/>
        </w:rPr>
        <w:t xml:space="preserve">hosting element (service) of the arrangement are expensed as incurred. ASU 2018-15 is effective for fiscal years beginning subsequent to December 15, 2019. The Company is currently assessing the potential impact of adopting ASU 2018-15 on its consolidated </w:t>
      </w:r>
      <w:r>
        <w:rPr>
          <w:sz w:val="20"/>
          <w:szCs w:val="20"/>
        </w:rPr>
        <w:t>financial statements and related disclosures</w:t>
      </w:r>
      <w:r>
        <w:rPr>
          <w:sz w:val="20"/>
          <w:szCs w:val="20"/>
        </w:rPr>
        <w:t>.</w:t>
      </w:r>
    </w:p>
    <w:p w:rsidR="00000000" w:rsidRDefault="00DE0BCF">
      <w:pPr>
        <w:pStyle w:val="a3"/>
        <w:spacing w:before="0" w:beforeAutospacing="0" w:after="200" w:afterAutospacing="0"/>
        <w:divId w:val="328951479"/>
        <w:rPr>
          <w:b/>
          <w:bCs/>
          <w:i/>
          <w:iCs/>
          <w:sz w:val="20"/>
          <w:szCs w:val="20"/>
        </w:rPr>
      </w:pPr>
      <w:r>
        <w:rPr>
          <w:b/>
          <w:bCs/>
          <w:i/>
          <w:iCs/>
          <w:sz w:val="20"/>
          <w:szCs w:val="20"/>
        </w:rPr>
        <w:t>Reclassifications</w:t>
      </w:r>
    </w:p>
    <w:p w:rsidR="00000000" w:rsidRDefault="00DE0BCF">
      <w:pPr>
        <w:pStyle w:val="a3"/>
        <w:spacing w:before="0" w:beforeAutospacing="0" w:after="200" w:afterAutospacing="0"/>
        <w:ind w:firstLine="547"/>
        <w:divId w:val="328951479"/>
        <w:rPr>
          <w:sz w:val="20"/>
          <w:szCs w:val="20"/>
        </w:rPr>
      </w:pPr>
      <w:r>
        <w:rPr>
          <w:sz w:val="20"/>
          <w:szCs w:val="20"/>
        </w:rPr>
        <w:t>Certain amounts within the balance sheets for the prior period have been reclassified to conform with the current period presentation. These reclassifications had no impact on the Company's pr</w:t>
      </w:r>
      <w:r>
        <w:rPr>
          <w:sz w:val="20"/>
          <w:szCs w:val="20"/>
        </w:rPr>
        <w:t>eviously reported financial position or cash flows for any of the periods presented.</w:t>
      </w:r>
    </w:p>
    <w:p w:rsidR="00000000" w:rsidRDefault="00DE0BCF">
      <w:pPr>
        <w:pStyle w:val="a3"/>
        <w:spacing w:before="0" w:beforeAutospacing="0" w:after="200" w:afterAutospacing="0"/>
        <w:divId w:val="328951479"/>
        <w:rPr>
          <w:b/>
          <w:bCs/>
          <w:sz w:val="20"/>
          <w:szCs w:val="20"/>
        </w:rPr>
      </w:pPr>
      <w:r>
        <w:rPr>
          <w:b/>
          <w:bCs/>
          <w:sz w:val="20"/>
          <w:szCs w:val="20"/>
        </w:rPr>
        <w:t>NOTE 3. CASH EQUIVALENTS AND SHORT-TERM INVESTMENTS</w:t>
      </w:r>
    </w:p>
    <w:p w:rsidR="00000000" w:rsidRDefault="00DE0BCF">
      <w:pPr>
        <w:pStyle w:val="a3"/>
        <w:spacing w:before="0" w:beforeAutospacing="0" w:after="0" w:afterAutospacing="0"/>
        <w:ind w:firstLine="547"/>
        <w:divId w:val="328951479"/>
        <w:rPr>
          <w:sz w:val="20"/>
          <w:szCs w:val="20"/>
        </w:rPr>
      </w:pPr>
      <w:r>
        <w:rPr>
          <w:sz w:val="20"/>
          <w:szCs w:val="20"/>
        </w:rPr>
        <w:t>Cash equivalents and short-term investments consist of the following (in thousands):</w:t>
      </w:r>
    </w:p>
    <w:p w:rsidR="00000000" w:rsidRDefault="00DE0BCF">
      <w:pPr>
        <w:pStyle w:val="a3"/>
        <w:spacing w:before="0" w:beforeAutospacing="0" w:after="0" w:afterAutospacing="0"/>
        <w:ind w:firstLine="547"/>
        <w:divId w:val="328951479"/>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3756"/>
        <w:gridCol w:w="200"/>
        <w:gridCol w:w="161"/>
        <w:gridCol w:w="1111"/>
        <w:gridCol w:w="200"/>
        <w:gridCol w:w="154"/>
        <w:gridCol w:w="1063"/>
      </w:tblGrid>
      <w:tr w:rsidR="00000000">
        <w:trPr>
          <w:divId w:val="328951479"/>
          <w:trHeight w:val="20"/>
        </w:trPr>
        <w:tc>
          <w:tcPr>
            <w:tcW w:w="3327" w:type="pct"/>
            <w:tcMar>
              <w:top w:w="0" w:type="dxa"/>
              <w:left w:w="0" w:type="dxa"/>
              <w:bottom w:w="0" w:type="dxa"/>
              <w:right w:w="0" w:type="dxa"/>
            </w:tcMar>
            <w:vAlign w:val="bottom"/>
            <w:hideMark/>
          </w:tcPr>
          <w:p w:rsidR="00000000" w:rsidRDefault="00DE0BCF">
            <w:pPr>
              <w:pStyle w:val="a3"/>
              <w:spacing w:before="0" w:beforeAutospacing="0" w:after="1" w:afterAutospacing="0"/>
              <w:divId w:val="119407233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973905888"/>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63557493"/>
              <w:rPr>
                <w:sz w:val="20"/>
                <w:szCs w:val="20"/>
              </w:rPr>
            </w:pPr>
            <w:r>
              <w:rPr>
                <w:sz w:val="2"/>
                <w:szCs w:val="2"/>
              </w:rPr>
              <w:t>​</w:t>
            </w:r>
          </w:p>
        </w:tc>
        <w:tc>
          <w:tcPr>
            <w:tcW w:w="64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51947261"/>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80264999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84675603"/>
              <w:rPr>
                <w:sz w:val="20"/>
                <w:szCs w:val="20"/>
              </w:rPr>
            </w:pPr>
            <w:r>
              <w:rPr>
                <w:sz w:val="2"/>
                <w:szCs w:val="2"/>
              </w:rPr>
              <w:t>​</w:t>
            </w:r>
          </w:p>
        </w:tc>
        <w:tc>
          <w:tcPr>
            <w:tcW w:w="61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02589757"/>
              <w:rPr>
                <w:sz w:val="20"/>
                <w:szCs w:val="20"/>
              </w:rPr>
            </w:pPr>
            <w:r>
              <w:rPr>
                <w:sz w:val="2"/>
                <w:szCs w:val="2"/>
              </w:rPr>
              <w:t>​</w:t>
            </w:r>
          </w:p>
        </w:tc>
      </w:tr>
      <w:tr w:rsidR="00000000">
        <w:trPr>
          <w:divId w:val="328951479"/>
        </w:trPr>
        <w:tc>
          <w:tcPr>
            <w:tcW w:w="3327"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736"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704"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December 31, </w:t>
            </w:r>
          </w:p>
        </w:tc>
      </w:tr>
      <w:tr w:rsidR="00000000">
        <w:trPr>
          <w:divId w:val="328951479"/>
        </w:trPr>
        <w:tc>
          <w:tcPr>
            <w:tcW w:w="3327"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73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7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r>
      <w:tr w:rsidR="00000000">
        <w:trPr>
          <w:divId w:val="328951479"/>
        </w:trPr>
        <w:tc>
          <w:tcPr>
            <w:tcW w:w="3327"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Cash equivalents - Money market funds</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4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28,186</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25,968</w:t>
            </w:r>
          </w:p>
        </w:tc>
      </w:tr>
      <w:tr w:rsidR="00000000">
        <w:trPr>
          <w:divId w:val="328951479"/>
        </w:trPr>
        <w:tc>
          <w:tcPr>
            <w:tcW w:w="3327"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Cash equivalents - U.S government securities</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43"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7,501</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328951479"/>
        </w:trPr>
        <w:tc>
          <w:tcPr>
            <w:tcW w:w="3327"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Cash equivalents total</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35,687</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25,968</w:t>
            </w:r>
          </w:p>
        </w:tc>
      </w:tr>
    </w:tbl>
    <w:p w:rsidR="00000000" w:rsidRDefault="00DE0BCF">
      <w:pPr>
        <w:pStyle w:val="a3"/>
        <w:spacing w:before="0" w:beforeAutospacing="0" w:after="0" w:afterAutospacing="0"/>
        <w:divId w:val="328951479"/>
        <w:rPr>
          <w:sz w:val="20"/>
          <w:szCs w:val="20"/>
        </w:rPr>
      </w:pPr>
      <w:r>
        <w:rPr>
          <w:sz w:val="20"/>
          <w:szCs w:val="20"/>
        </w:rPr>
        <w:t>​</w:t>
      </w:r>
    </w:p>
    <w:p w:rsidR="00000000" w:rsidRDefault="00DE0BCF">
      <w:pPr>
        <w:pStyle w:val="a3"/>
        <w:spacing w:before="0" w:beforeAutospacing="0" w:after="0" w:afterAutospacing="0"/>
        <w:ind w:firstLine="547"/>
        <w:divId w:val="328951479"/>
        <w:rPr>
          <w:sz w:val="20"/>
          <w:szCs w:val="20"/>
        </w:rPr>
      </w:pPr>
      <w:r>
        <w:rPr>
          <w:sz w:val="20"/>
          <w:szCs w:val="20"/>
        </w:rPr>
        <w:t>Cash equivalents in the tables above exclude cash demand deposits of $3.2 million and $56.2 million as of September </w:t>
      </w:r>
      <w:r>
        <w:rPr>
          <w:sz w:val="20"/>
          <w:szCs w:val="20"/>
        </w:rPr>
        <w:t xml:space="preserve">30, 2019 and December 31, 2018, respectively. </w:t>
      </w:r>
    </w:p>
    <w:p w:rsidR="00000000" w:rsidRDefault="00DE0BCF">
      <w:pPr>
        <w:pStyle w:val="a3"/>
        <w:spacing w:before="0" w:beforeAutospacing="0" w:after="0" w:afterAutospacing="0"/>
        <w:ind w:firstLine="547"/>
        <w:divId w:val="328951479"/>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3756"/>
        <w:gridCol w:w="200"/>
        <w:gridCol w:w="161"/>
        <w:gridCol w:w="1111"/>
        <w:gridCol w:w="200"/>
        <w:gridCol w:w="154"/>
        <w:gridCol w:w="1063"/>
      </w:tblGrid>
      <w:tr w:rsidR="00000000">
        <w:trPr>
          <w:divId w:val="328951479"/>
          <w:trHeight w:val="20"/>
        </w:trPr>
        <w:tc>
          <w:tcPr>
            <w:tcW w:w="3327" w:type="pct"/>
            <w:tcMar>
              <w:top w:w="0" w:type="dxa"/>
              <w:left w:w="0" w:type="dxa"/>
              <w:bottom w:w="0" w:type="dxa"/>
              <w:right w:w="0" w:type="dxa"/>
            </w:tcMar>
            <w:vAlign w:val="bottom"/>
            <w:hideMark/>
          </w:tcPr>
          <w:p w:rsidR="00000000" w:rsidRDefault="00DE0BCF">
            <w:pPr>
              <w:pStyle w:val="a3"/>
              <w:spacing w:before="0" w:beforeAutospacing="0" w:after="1" w:afterAutospacing="0"/>
              <w:divId w:val="26372762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6455775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36023585"/>
              <w:rPr>
                <w:sz w:val="20"/>
                <w:szCs w:val="20"/>
              </w:rPr>
            </w:pPr>
            <w:r>
              <w:rPr>
                <w:sz w:val="2"/>
                <w:szCs w:val="2"/>
              </w:rPr>
              <w:t>​</w:t>
            </w:r>
          </w:p>
        </w:tc>
        <w:tc>
          <w:tcPr>
            <w:tcW w:w="64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39481527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904023694"/>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015110381"/>
              <w:rPr>
                <w:sz w:val="20"/>
                <w:szCs w:val="20"/>
              </w:rPr>
            </w:pPr>
            <w:r>
              <w:rPr>
                <w:sz w:val="2"/>
                <w:szCs w:val="2"/>
              </w:rPr>
              <w:t>​</w:t>
            </w:r>
          </w:p>
        </w:tc>
        <w:tc>
          <w:tcPr>
            <w:tcW w:w="61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867597384"/>
              <w:rPr>
                <w:sz w:val="20"/>
                <w:szCs w:val="20"/>
              </w:rPr>
            </w:pPr>
            <w:r>
              <w:rPr>
                <w:sz w:val="2"/>
                <w:szCs w:val="2"/>
              </w:rPr>
              <w:t>​</w:t>
            </w:r>
          </w:p>
        </w:tc>
      </w:tr>
      <w:tr w:rsidR="00000000">
        <w:trPr>
          <w:divId w:val="328951479"/>
        </w:trPr>
        <w:tc>
          <w:tcPr>
            <w:tcW w:w="3327"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736"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704"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December 31, </w:t>
            </w:r>
          </w:p>
        </w:tc>
      </w:tr>
      <w:tr w:rsidR="00000000">
        <w:trPr>
          <w:divId w:val="328951479"/>
        </w:trPr>
        <w:tc>
          <w:tcPr>
            <w:tcW w:w="3327"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Short-term Investments</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73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7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r>
      <w:tr w:rsidR="00000000">
        <w:trPr>
          <w:divId w:val="328951479"/>
        </w:trPr>
        <w:tc>
          <w:tcPr>
            <w:tcW w:w="3327"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U.S. treasury securities</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4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229,423</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265,393</w:t>
            </w:r>
          </w:p>
        </w:tc>
      </w:tr>
      <w:tr w:rsidR="00000000">
        <w:trPr>
          <w:divId w:val="328951479"/>
        </w:trPr>
        <w:tc>
          <w:tcPr>
            <w:tcW w:w="3327"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U.S. government agency securities</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43"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93,562</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1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120,978</w:t>
            </w:r>
          </w:p>
        </w:tc>
      </w:tr>
      <w:tr w:rsidR="00000000">
        <w:trPr>
          <w:divId w:val="328951479"/>
        </w:trPr>
        <w:tc>
          <w:tcPr>
            <w:tcW w:w="3327"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Short-term investments total</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322,985</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386,371</w:t>
            </w:r>
          </w:p>
        </w:tc>
      </w:tr>
    </w:tbl>
    <w:p w:rsidR="00000000" w:rsidRDefault="00DE0BCF">
      <w:pPr>
        <w:pStyle w:val="a3"/>
        <w:spacing w:before="0" w:beforeAutospacing="0" w:after="0" w:afterAutospacing="0"/>
        <w:divId w:val="328951479"/>
        <w:rPr>
          <w:sz w:val="20"/>
          <w:szCs w:val="20"/>
        </w:rPr>
      </w:pPr>
      <w:r>
        <w:rPr>
          <w:sz w:val="20"/>
          <w:szCs w:val="20"/>
        </w:rPr>
        <w:t>​</w:t>
      </w:r>
    </w:p>
    <w:p w:rsidR="00000000" w:rsidRDefault="00DE0BCF">
      <w:pPr>
        <w:pStyle w:val="a3"/>
        <w:spacing w:before="480" w:beforeAutospacing="0" w:after="0" w:afterAutospacing="0"/>
        <w:jc w:val="center"/>
        <w:divId w:val="586696468"/>
        <w:rPr>
          <w:sz w:val="20"/>
          <w:szCs w:val="20"/>
        </w:rPr>
      </w:pPr>
      <w:r>
        <w:rPr>
          <w:sz w:val="20"/>
          <w:szCs w:val="20"/>
        </w:rPr>
        <w:t>15</w:t>
      </w:r>
    </w:p>
    <w:p w:rsidR="00000000" w:rsidRDefault="00DE0BCF">
      <w:pPr>
        <w:pStyle w:val="a3"/>
        <w:spacing w:before="0" w:beforeAutospacing="0" w:after="600" w:afterAutospacing="0"/>
        <w:divId w:val="1381975062"/>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7"/>
        <w:divId w:val="539978785"/>
        <w:rPr>
          <w:sz w:val="20"/>
          <w:szCs w:val="20"/>
        </w:rPr>
      </w:pPr>
      <w:r>
        <w:rPr>
          <w:sz w:val="20"/>
          <w:szCs w:val="20"/>
        </w:rPr>
        <w:t>The cost and fair value of cash equivalents and short-term investments at September 30, 2019 and December 31, 2018 were as follows (in thousands):</w:t>
      </w:r>
    </w:p>
    <w:p w:rsidR="00000000" w:rsidRDefault="00DE0BCF">
      <w:pPr>
        <w:pStyle w:val="a3"/>
        <w:spacing w:before="0" w:beforeAutospacing="0" w:after="0" w:afterAutospacing="0"/>
        <w:ind w:firstLine="547"/>
        <w:divId w:val="53997878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878"/>
        <w:gridCol w:w="200"/>
        <w:gridCol w:w="100"/>
        <w:gridCol w:w="710"/>
        <w:gridCol w:w="200"/>
        <w:gridCol w:w="120"/>
        <w:gridCol w:w="713"/>
        <w:gridCol w:w="200"/>
        <w:gridCol w:w="134"/>
        <w:gridCol w:w="800"/>
        <w:gridCol w:w="200"/>
        <w:gridCol w:w="134"/>
        <w:gridCol w:w="800"/>
        <w:gridCol w:w="200"/>
        <w:gridCol w:w="132"/>
        <w:gridCol w:w="785"/>
      </w:tblGrid>
      <w:tr w:rsidR="00000000">
        <w:trPr>
          <w:divId w:val="539978785"/>
          <w:trHeight w:val="20"/>
        </w:trPr>
        <w:tc>
          <w:tcPr>
            <w:tcW w:w="2094" w:type="pct"/>
            <w:tcMar>
              <w:top w:w="0" w:type="dxa"/>
              <w:left w:w="0" w:type="dxa"/>
              <w:bottom w:w="0" w:type="dxa"/>
              <w:right w:w="0" w:type="dxa"/>
            </w:tcMar>
            <w:vAlign w:val="bottom"/>
            <w:hideMark/>
          </w:tcPr>
          <w:p w:rsidR="00000000" w:rsidRDefault="00DE0BCF">
            <w:pPr>
              <w:pStyle w:val="a3"/>
              <w:spacing w:before="0" w:beforeAutospacing="0" w:after="1" w:afterAutospacing="0"/>
              <w:divId w:val="30763456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05022859"/>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682463185"/>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93338943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2784874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25757272"/>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32355730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1623518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502550501"/>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90359107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02671264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9109859"/>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7638238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34856887"/>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98914133"/>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349138004"/>
              <w:rPr>
                <w:sz w:val="20"/>
                <w:szCs w:val="20"/>
              </w:rPr>
            </w:pPr>
            <w:r>
              <w:rPr>
                <w:sz w:val="2"/>
                <w:szCs w:val="2"/>
              </w:rPr>
              <w:t>​</w:t>
            </w:r>
          </w:p>
        </w:tc>
      </w:tr>
      <w:tr w:rsidR="00000000">
        <w:trPr>
          <w:divId w:val="539978785"/>
        </w:trPr>
        <w:tc>
          <w:tcPr>
            <w:tcW w:w="209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7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Gross</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7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Gross</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r>
      <w:tr w:rsidR="00000000">
        <w:trPr>
          <w:divId w:val="539978785"/>
        </w:trPr>
        <w:tc>
          <w:tcPr>
            <w:tcW w:w="209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7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Unrealized</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7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Unrealized</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r>
      <w:tr w:rsidR="00000000">
        <w:trPr>
          <w:divId w:val="539978785"/>
        </w:trPr>
        <w:tc>
          <w:tcPr>
            <w:tcW w:w="2094" w:type="pct"/>
            <w:tcBorders>
              <w:bottom w:val="single" w:sz="6" w:space="0" w:color="000000"/>
            </w:tcBorders>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As of September 30, 2019</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Cost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Accretion</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Gains</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Losses</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Fair Value</w:t>
            </w:r>
          </w:p>
        </w:tc>
      </w:tr>
      <w:tr w:rsidR="00000000">
        <w:trPr>
          <w:divId w:val="539978785"/>
        </w:trPr>
        <w:tc>
          <w:tcPr>
            <w:tcW w:w="209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r>
      <w:tr w:rsidR="00000000">
        <w:trPr>
          <w:divId w:val="539978785"/>
        </w:trPr>
        <w:tc>
          <w:tcPr>
            <w:tcW w:w="209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228,720</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530</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196</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(23)</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229,423</w:t>
            </w:r>
          </w:p>
        </w:tc>
      </w:tr>
      <w:tr w:rsidR="00000000">
        <w:trPr>
          <w:divId w:val="539978785"/>
        </w:trPr>
        <w:tc>
          <w:tcPr>
            <w:tcW w:w="2094"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93,020</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476</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72</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(6)</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93,562</w:t>
            </w:r>
          </w:p>
        </w:tc>
      </w:tr>
      <w:tr w:rsidR="00000000">
        <w:trPr>
          <w:divId w:val="539978785"/>
        </w:trPr>
        <w:tc>
          <w:tcPr>
            <w:tcW w:w="209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Total</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321,740</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1,006</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268</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(29)</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322,985</w:t>
            </w:r>
          </w:p>
        </w:tc>
      </w:tr>
    </w:tbl>
    <w:p w:rsidR="00000000" w:rsidRDefault="00DE0BCF">
      <w:pPr>
        <w:pStyle w:val="a3"/>
        <w:spacing w:before="0" w:beforeAutospacing="0" w:after="0" w:afterAutospacing="0"/>
        <w:divId w:val="53997878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878"/>
        <w:gridCol w:w="200"/>
        <w:gridCol w:w="100"/>
        <w:gridCol w:w="710"/>
        <w:gridCol w:w="200"/>
        <w:gridCol w:w="120"/>
        <w:gridCol w:w="713"/>
        <w:gridCol w:w="200"/>
        <w:gridCol w:w="134"/>
        <w:gridCol w:w="800"/>
        <w:gridCol w:w="200"/>
        <w:gridCol w:w="134"/>
        <w:gridCol w:w="800"/>
        <w:gridCol w:w="200"/>
        <w:gridCol w:w="132"/>
        <w:gridCol w:w="785"/>
      </w:tblGrid>
      <w:tr w:rsidR="00000000">
        <w:trPr>
          <w:divId w:val="539978785"/>
          <w:trHeight w:val="20"/>
        </w:trPr>
        <w:tc>
          <w:tcPr>
            <w:tcW w:w="2094" w:type="pct"/>
            <w:tcMar>
              <w:top w:w="0" w:type="dxa"/>
              <w:left w:w="0" w:type="dxa"/>
              <w:bottom w:w="0" w:type="dxa"/>
              <w:right w:w="0" w:type="dxa"/>
            </w:tcMar>
            <w:vAlign w:val="bottom"/>
            <w:hideMark/>
          </w:tcPr>
          <w:p w:rsidR="00000000" w:rsidRDefault="00DE0BCF">
            <w:pPr>
              <w:pStyle w:val="a3"/>
              <w:spacing w:before="0" w:beforeAutospacing="0" w:after="1" w:afterAutospacing="0"/>
              <w:divId w:val="138602284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99629911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796592"/>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06452460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3622176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821382233"/>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48435392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9611341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67537658"/>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5101329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94506973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3951438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98258392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88059677"/>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33706992"/>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6733368"/>
              <w:rPr>
                <w:sz w:val="20"/>
                <w:szCs w:val="20"/>
              </w:rPr>
            </w:pPr>
            <w:r>
              <w:rPr>
                <w:sz w:val="2"/>
                <w:szCs w:val="2"/>
              </w:rPr>
              <w:t>​</w:t>
            </w:r>
          </w:p>
        </w:tc>
      </w:tr>
      <w:tr w:rsidR="00000000">
        <w:trPr>
          <w:divId w:val="539978785"/>
        </w:trPr>
        <w:tc>
          <w:tcPr>
            <w:tcW w:w="209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7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Gross</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7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Gross</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r>
      <w:tr w:rsidR="00000000">
        <w:trPr>
          <w:divId w:val="539978785"/>
        </w:trPr>
        <w:tc>
          <w:tcPr>
            <w:tcW w:w="209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7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Unrealized</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75"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Unrealized</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r>
      <w:tr w:rsidR="00000000">
        <w:trPr>
          <w:divId w:val="539978785"/>
        </w:trPr>
        <w:tc>
          <w:tcPr>
            <w:tcW w:w="2094" w:type="pct"/>
            <w:tcBorders>
              <w:bottom w:val="single" w:sz="6" w:space="0" w:color="000000"/>
            </w:tcBorders>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As of December 31, 2018</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Cost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Accretion</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Gains</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Losses</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Fair Value</w:t>
            </w:r>
          </w:p>
        </w:tc>
      </w:tr>
      <w:tr w:rsidR="00000000">
        <w:trPr>
          <w:divId w:val="539978785"/>
        </w:trPr>
        <w:tc>
          <w:tcPr>
            <w:tcW w:w="209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w:t>
            </w:r>
          </w:p>
        </w:tc>
      </w:tr>
      <w:tr w:rsidR="00000000">
        <w:trPr>
          <w:divId w:val="539978785"/>
        </w:trPr>
        <w:tc>
          <w:tcPr>
            <w:tcW w:w="209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264,619</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813</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19</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(58)</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265,393</w:t>
            </w:r>
          </w:p>
        </w:tc>
      </w:tr>
      <w:tr w:rsidR="00000000">
        <w:trPr>
          <w:divId w:val="539978785"/>
        </w:trPr>
        <w:tc>
          <w:tcPr>
            <w:tcW w:w="2094"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120,653</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328</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21</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121,001</w:t>
            </w:r>
          </w:p>
        </w:tc>
      </w:tr>
      <w:tr w:rsidR="00000000">
        <w:trPr>
          <w:divId w:val="539978785"/>
        </w:trPr>
        <w:tc>
          <w:tcPr>
            <w:tcW w:w="209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Total</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385,272</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1,141</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40</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(59)</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386,394</w:t>
            </w:r>
          </w:p>
        </w:tc>
      </w:tr>
    </w:tbl>
    <w:p w:rsidR="00000000" w:rsidRDefault="00DE0BCF">
      <w:pPr>
        <w:pStyle w:val="a3"/>
        <w:spacing w:before="0" w:beforeAutospacing="0" w:after="0" w:afterAutospacing="0"/>
        <w:divId w:val="539978785"/>
        <w:rPr>
          <w:sz w:val="20"/>
          <w:szCs w:val="20"/>
        </w:rPr>
      </w:pPr>
      <w:r>
        <w:rPr>
          <w:sz w:val="20"/>
          <w:szCs w:val="20"/>
        </w:rPr>
        <w:t>​</w:t>
      </w:r>
    </w:p>
    <w:p w:rsidR="00000000" w:rsidRDefault="00DE0BCF">
      <w:pPr>
        <w:pStyle w:val="a3"/>
        <w:spacing w:before="0" w:beforeAutospacing="0" w:after="200" w:afterAutospacing="0"/>
        <w:ind w:firstLine="547"/>
        <w:divId w:val="539978785"/>
        <w:rPr>
          <w:sz w:val="20"/>
          <w:szCs w:val="20"/>
        </w:rPr>
      </w:pPr>
      <w:r>
        <w:rPr>
          <w:sz w:val="20"/>
          <w:szCs w:val="20"/>
        </w:rPr>
        <w:t>Unrealized gains and losses are included in accumulated other comprehensive loss. All short-term investments held by the Company as of September 30, 2019 and December 31, 2018 have a maturity of less than one year.</w:t>
      </w:r>
    </w:p>
    <w:p w:rsidR="00000000" w:rsidRDefault="00DE0BCF">
      <w:pPr>
        <w:pStyle w:val="a3"/>
        <w:spacing w:before="0" w:beforeAutospacing="0" w:after="200" w:afterAutospacing="0"/>
        <w:divId w:val="539978785"/>
        <w:rPr>
          <w:b/>
          <w:bCs/>
          <w:sz w:val="20"/>
          <w:szCs w:val="20"/>
        </w:rPr>
      </w:pPr>
      <w:r>
        <w:rPr>
          <w:b/>
          <w:bCs/>
          <w:sz w:val="20"/>
          <w:szCs w:val="20"/>
        </w:rPr>
        <w:t>NOTE </w:t>
      </w:r>
      <w:r>
        <w:rPr>
          <w:b/>
          <w:bCs/>
          <w:sz w:val="20"/>
          <w:szCs w:val="20"/>
        </w:rPr>
        <w:t>4. BALANCE SHEET COMPONENTS</w:t>
      </w:r>
    </w:p>
    <w:p w:rsidR="00000000" w:rsidRDefault="00DE0BCF">
      <w:pPr>
        <w:pStyle w:val="a3"/>
        <w:spacing w:before="0" w:beforeAutospacing="0" w:after="0" w:afterAutospacing="0"/>
        <w:ind w:firstLine="547"/>
        <w:divId w:val="539978785"/>
        <w:rPr>
          <w:sz w:val="20"/>
          <w:szCs w:val="20"/>
        </w:rPr>
      </w:pPr>
      <w:r>
        <w:rPr>
          <w:sz w:val="20"/>
          <w:szCs w:val="20"/>
        </w:rPr>
        <w:t>Accrued expenses consist of the following (in thousands):</w:t>
      </w:r>
    </w:p>
    <w:p w:rsidR="00000000" w:rsidRDefault="00DE0BCF">
      <w:pPr>
        <w:pStyle w:val="a3"/>
        <w:spacing w:before="0" w:beforeAutospacing="0" w:after="0" w:afterAutospacing="0"/>
        <w:ind w:firstLine="547"/>
        <w:divId w:val="53997878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17"/>
        <w:gridCol w:w="200"/>
        <w:gridCol w:w="184"/>
        <w:gridCol w:w="1088"/>
        <w:gridCol w:w="200"/>
        <w:gridCol w:w="176"/>
        <w:gridCol w:w="1041"/>
      </w:tblGrid>
      <w:tr w:rsidR="00000000">
        <w:trPr>
          <w:divId w:val="539978785"/>
          <w:trHeight w:val="20"/>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divId w:val="37069220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441416918"/>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448743828"/>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84050849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9018081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37884534"/>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4551950"/>
              <w:rPr>
                <w:sz w:val="20"/>
                <w:szCs w:val="20"/>
              </w:rPr>
            </w:pPr>
            <w:r>
              <w:rPr>
                <w:sz w:val="2"/>
                <w:szCs w:val="2"/>
              </w:rPr>
              <w:t>​</w:t>
            </w:r>
          </w:p>
        </w:tc>
      </w:tr>
      <w:tr w:rsidR="00000000">
        <w:trPr>
          <w:divId w:val="539978785"/>
        </w:trPr>
        <w:tc>
          <w:tcPr>
            <w:tcW w:w="3651"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89"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w:t>
            </w:r>
          </w:p>
        </w:tc>
        <w:tc>
          <w:tcPr>
            <w:tcW w:w="9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December 31, </w:t>
            </w:r>
          </w:p>
        </w:tc>
      </w:tr>
      <w:tr w:rsidR="00000000">
        <w:trPr>
          <w:divId w:val="539978785"/>
        </w:trPr>
        <w:tc>
          <w:tcPr>
            <w:tcW w:w="3651"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58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9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r>
      <w:tr w:rsidR="00000000">
        <w:trPr>
          <w:divId w:val="539978785"/>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Accrued payroll and employee related expenses</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5,220</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4,113</w:t>
            </w:r>
          </w:p>
        </w:tc>
      </w:tr>
      <w:tr w:rsidR="00000000">
        <w:trPr>
          <w:divId w:val="539978785"/>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Legal and related services</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1,395</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825</w:t>
            </w:r>
          </w:p>
        </w:tc>
      </w:tr>
      <w:tr w:rsidR="00000000">
        <w:trPr>
          <w:divId w:val="539978785"/>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Clinical related</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5,821</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3,424</w:t>
            </w:r>
          </w:p>
        </w:tc>
      </w:tr>
      <w:tr w:rsidR="00000000">
        <w:trPr>
          <w:divId w:val="539978785"/>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Manufacturing related</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2,365</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2,684</w:t>
            </w:r>
          </w:p>
        </w:tc>
      </w:tr>
      <w:tr w:rsidR="00000000">
        <w:trPr>
          <w:divId w:val="539978785"/>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Accrued other</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1,521</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489</w:t>
            </w:r>
          </w:p>
        </w:tc>
      </w:tr>
      <w:tr w:rsidR="00000000">
        <w:trPr>
          <w:divId w:val="539978785"/>
        </w:trPr>
        <w:tc>
          <w:tcPr>
            <w:tcW w:w="3651"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Deferred rent - current</w:t>
            </w:r>
          </w:p>
        </w:tc>
        <w:tc>
          <w:tcPr>
            <w:tcW w:w="9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124</w:t>
            </w:r>
          </w:p>
        </w:tc>
      </w:tr>
      <w:tr w:rsidR="00000000">
        <w:trPr>
          <w:divId w:val="539978785"/>
        </w:trPr>
        <w:tc>
          <w:tcPr>
            <w:tcW w:w="365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16,322</w:t>
            </w:r>
          </w:p>
        </w:tc>
        <w:tc>
          <w:tcPr>
            <w:tcW w:w="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11,659</w:t>
            </w:r>
          </w:p>
        </w:tc>
      </w:tr>
    </w:tbl>
    <w:p w:rsidR="00000000" w:rsidRDefault="00DE0BCF">
      <w:pPr>
        <w:pStyle w:val="a3"/>
        <w:spacing w:before="0" w:beforeAutospacing="0" w:after="0" w:afterAutospacing="0"/>
        <w:ind w:firstLine="547"/>
        <w:divId w:val="539978785"/>
        <w:rPr>
          <w:sz w:val="20"/>
          <w:szCs w:val="20"/>
        </w:rPr>
      </w:pPr>
      <w:r>
        <w:rPr>
          <w:sz w:val="2"/>
          <w:szCs w:val="2"/>
        </w:rPr>
        <w:t>​</w:t>
      </w:r>
    </w:p>
    <w:p w:rsidR="00000000" w:rsidRDefault="00DE0BCF">
      <w:pPr>
        <w:pStyle w:val="a3"/>
        <w:spacing w:before="0" w:beforeAutospacing="0" w:after="0" w:afterAutospacing="0"/>
        <w:divId w:val="539978785"/>
        <w:rPr>
          <w:sz w:val="20"/>
          <w:szCs w:val="20"/>
        </w:rPr>
      </w:pPr>
      <w:r>
        <w:rPr>
          <w:sz w:val="20"/>
          <w:szCs w:val="20"/>
        </w:rPr>
        <w:t>​</w:t>
      </w:r>
    </w:p>
    <w:p w:rsidR="00000000" w:rsidRDefault="00DE0BCF">
      <w:pPr>
        <w:pStyle w:val="a3"/>
        <w:spacing w:before="0" w:beforeAutospacing="0" w:after="200" w:afterAutospacing="0"/>
        <w:divId w:val="539978785"/>
        <w:rPr>
          <w:b/>
          <w:bCs/>
          <w:sz w:val="20"/>
          <w:szCs w:val="20"/>
        </w:rPr>
      </w:pPr>
      <w:r>
        <w:rPr>
          <w:b/>
          <w:bCs/>
          <w:sz w:val="20"/>
          <w:szCs w:val="20"/>
        </w:rPr>
        <w:t>NOTE </w:t>
      </w:r>
      <w:r>
        <w:rPr>
          <w:b/>
          <w:bCs/>
          <w:sz w:val="20"/>
          <w:szCs w:val="20"/>
        </w:rPr>
        <w:t>5. STOCKHOLDERS’ EQUITY</w:t>
      </w:r>
    </w:p>
    <w:p w:rsidR="00000000" w:rsidRDefault="00DE0BCF">
      <w:pPr>
        <w:pStyle w:val="a3"/>
        <w:spacing w:before="0" w:beforeAutospacing="0" w:after="200" w:afterAutospacing="0"/>
        <w:divId w:val="539978785"/>
        <w:rPr>
          <w:sz w:val="20"/>
          <w:szCs w:val="20"/>
        </w:rPr>
      </w:pPr>
      <w:r>
        <w:rPr>
          <w:sz w:val="20"/>
          <w:szCs w:val="20"/>
          <w:u w:val="single"/>
        </w:rPr>
        <w:t>Public Offerings and Common Stock</w:t>
      </w:r>
    </w:p>
    <w:p w:rsidR="00000000" w:rsidRDefault="00DE0BCF">
      <w:pPr>
        <w:pStyle w:val="a3"/>
        <w:spacing w:before="0" w:beforeAutospacing="0" w:after="200" w:afterAutospacing="0"/>
        <w:ind w:firstLine="547"/>
        <w:divId w:val="539978785"/>
        <w:rPr>
          <w:sz w:val="20"/>
          <w:szCs w:val="20"/>
        </w:rPr>
      </w:pPr>
      <w:r>
        <w:rPr>
          <w:sz w:val="20"/>
          <w:szCs w:val="20"/>
        </w:rPr>
        <w:t xml:space="preserve">In January 2018, the Company closed an underwritten public offering of 15,000,000 shares of the Company’s common stock at a public offering price of $11.50 per share, before underwriting discounts, </w:t>
      </w:r>
      <w:r>
        <w:rPr>
          <w:sz w:val="20"/>
          <w:szCs w:val="20"/>
        </w:rPr>
        <w:t>which included 1,956,521 shares issued upon the exercise in full by the underwriter of its option to purchase additional shares at the public offering price less the underwriting discount. The gross proceeds from the offering, before deducting the underwri</w:t>
      </w:r>
      <w:r>
        <w:rPr>
          <w:sz w:val="20"/>
          <w:szCs w:val="20"/>
        </w:rPr>
        <w:t>ting discounts and commissions and other offering expenses payable by the Company, were $172.5 million, with net proceeds to the Company of $162.0 million.</w:t>
      </w:r>
    </w:p>
    <w:p w:rsidR="00000000" w:rsidRDefault="00DE0BCF">
      <w:pPr>
        <w:pStyle w:val="a3"/>
        <w:spacing w:before="0" w:beforeAutospacing="0" w:after="200" w:afterAutospacing="0"/>
        <w:ind w:firstLine="547"/>
        <w:divId w:val="539978785"/>
        <w:rPr>
          <w:sz w:val="20"/>
          <w:szCs w:val="20"/>
        </w:rPr>
      </w:pPr>
      <w:r>
        <w:rPr>
          <w:sz w:val="20"/>
          <w:szCs w:val="20"/>
        </w:rPr>
        <w:t>On October 17, 2018, the Company completed an underwritten public offering of 25,300,000 shares of t</w:t>
      </w:r>
      <w:r>
        <w:rPr>
          <w:sz w:val="20"/>
          <w:szCs w:val="20"/>
        </w:rPr>
        <w:t>he Company’s common stock at a public offering price of $9.97 per share, before underwriting discounts, which included 3,300,000 shares issued upon the exercise in full by the underwriter of its option to purchase additional shares at the public offering p</w:t>
      </w:r>
      <w:r>
        <w:rPr>
          <w:sz w:val="20"/>
          <w:szCs w:val="20"/>
        </w:rPr>
        <w:t>rice less the underwriting discount. The gross proceeds from the offering, before deducting the underwriting discounts and commissions and other estimated offering expenses payable by the Company, were $252.2 million, with net proceeds to the Company of $2</w:t>
      </w:r>
      <w:r>
        <w:rPr>
          <w:sz w:val="20"/>
          <w:szCs w:val="20"/>
        </w:rPr>
        <w:t>36.7 million.</w:t>
      </w:r>
    </w:p>
    <w:p w:rsidR="00000000" w:rsidRDefault="00DE0BCF">
      <w:pPr>
        <w:pStyle w:val="a3"/>
        <w:spacing w:before="0" w:beforeAutospacing="0" w:after="0" w:afterAutospacing="0"/>
        <w:ind w:firstLine="547"/>
        <w:divId w:val="539978785"/>
        <w:rPr>
          <w:sz w:val="20"/>
          <w:szCs w:val="20"/>
        </w:rPr>
      </w:pPr>
      <w:r>
        <w:rPr>
          <w:sz w:val="20"/>
          <w:szCs w:val="20"/>
        </w:rPr>
        <w:t>On June 10, 2019, the certificate of incorporation of the Company was amended to increase the number of authorized shares of the Company’s common stock, par value $0.000041666, from 150,000,000 shares to 300,000,000 shares (the “Certificate o</w:t>
      </w:r>
      <w:r>
        <w:rPr>
          <w:sz w:val="20"/>
          <w:szCs w:val="20"/>
        </w:rPr>
        <w:t xml:space="preserve">f </w:t>
      </w:r>
    </w:p>
    <w:p w:rsidR="00000000" w:rsidRDefault="00DE0BCF">
      <w:pPr>
        <w:pStyle w:val="a3"/>
        <w:spacing w:before="480" w:beforeAutospacing="0" w:after="0" w:afterAutospacing="0"/>
        <w:jc w:val="center"/>
        <w:divId w:val="1140538024"/>
        <w:rPr>
          <w:sz w:val="20"/>
          <w:szCs w:val="20"/>
        </w:rPr>
      </w:pPr>
      <w:r>
        <w:rPr>
          <w:sz w:val="20"/>
          <w:szCs w:val="20"/>
        </w:rPr>
        <w:t>16</w:t>
      </w:r>
    </w:p>
    <w:p w:rsidR="00000000" w:rsidRDefault="00DE0BCF">
      <w:pPr>
        <w:pStyle w:val="a3"/>
        <w:spacing w:before="0" w:beforeAutospacing="0" w:after="600" w:afterAutospacing="0"/>
        <w:divId w:val="1772506453"/>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divId w:val="1398088000"/>
        <w:rPr>
          <w:sz w:val="20"/>
          <w:szCs w:val="20"/>
        </w:rPr>
      </w:pPr>
      <w:r>
        <w:rPr>
          <w:sz w:val="20"/>
          <w:szCs w:val="20"/>
        </w:rPr>
        <w:t>Amendment”). The Certificate of Amendment was approved by the Company’s stockholders at the Company’s 2019 Annual Meeting of Stockholders held on June 10, 2019</w:t>
      </w:r>
      <w:r>
        <w:rPr>
          <w:sz w:val="20"/>
          <w:szCs w:val="20"/>
        </w:rPr>
        <w:t>.</w:t>
      </w:r>
    </w:p>
    <w:p w:rsidR="00000000" w:rsidRDefault="00DE0BCF">
      <w:pPr>
        <w:pStyle w:val="a3"/>
        <w:spacing w:before="0" w:beforeAutospacing="0" w:after="200" w:afterAutospacing="0"/>
        <w:divId w:val="1398088000"/>
        <w:rPr>
          <w:sz w:val="20"/>
          <w:szCs w:val="20"/>
        </w:rPr>
      </w:pPr>
      <w:r>
        <w:rPr>
          <w:sz w:val="20"/>
          <w:szCs w:val="20"/>
          <w:u w:val="single"/>
        </w:rPr>
        <w:t>Preferred Stock</w:t>
      </w:r>
    </w:p>
    <w:p w:rsidR="00000000" w:rsidRDefault="00DE0BCF">
      <w:pPr>
        <w:pStyle w:val="a3"/>
        <w:spacing w:before="0" w:beforeAutospacing="0" w:after="200" w:afterAutospacing="0"/>
        <w:ind w:firstLine="547"/>
        <w:divId w:val="1398088000"/>
        <w:rPr>
          <w:sz w:val="20"/>
          <w:szCs w:val="20"/>
        </w:rPr>
      </w:pPr>
      <w:r>
        <w:rPr>
          <w:sz w:val="20"/>
          <w:szCs w:val="20"/>
        </w:rPr>
        <w:t xml:space="preserve">The Company’s certificate of </w:t>
      </w:r>
      <w:r>
        <w:rPr>
          <w:sz w:val="20"/>
          <w:szCs w:val="20"/>
        </w:rPr>
        <w:t>incorporation authorizes the issuance of up to 50,000,000 shares of “blank check” preferred stock. At September 30, 2019, 17,000 shares were designated as Series A Convertible Preferred Stock (“Series A Convertible Preferred Stock”) and 11,500,000 shares w</w:t>
      </w:r>
      <w:r>
        <w:rPr>
          <w:sz w:val="20"/>
          <w:szCs w:val="20"/>
        </w:rPr>
        <w:t>ere designated as Series B Convertible Preferred Stock (“Series B Convertible Preferred Stock”).</w:t>
      </w:r>
    </w:p>
    <w:p w:rsidR="00000000" w:rsidRDefault="00DE0BCF">
      <w:pPr>
        <w:pStyle w:val="a3"/>
        <w:spacing w:before="0" w:beforeAutospacing="0" w:after="200" w:afterAutospacing="0"/>
        <w:divId w:val="1398088000"/>
        <w:rPr>
          <w:sz w:val="20"/>
          <w:szCs w:val="20"/>
        </w:rPr>
      </w:pPr>
      <w:r>
        <w:rPr>
          <w:sz w:val="20"/>
          <w:szCs w:val="20"/>
          <w:u w:val="single"/>
        </w:rPr>
        <w:t>Series A Convertible Preferred Stock</w:t>
      </w:r>
    </w:p>
    <w:p w:rsidR="00000000" w:rsidRDefault="00DE0BCF">
      <w:pPr>
        <w:pStyle w:val="a3"/>
        <w:spacing w:before="0" w:beforeAutospacing="0" w:after="200" w:afterAutospacing="0"/>
        <w:ind w:firstLine="547"/>
        <w:divId w:val="1398088000"/>
        <w:rPr>
          <w:sz w:val="20"/>
          <w:szCs w:val="20"/>
        </w:rPr>
      </w:pPr>
      <w:r>
        <w:rPr>
          <w:sz w:val="20"/>
          <w:szCs w:val="20"/>
        </w:rPr>
        <w:t>A total of 17,000 shares of Series A Convertible Preferred Stock have been authorized for issuance under the Company’s Cer</w:t>
      </w:r>
      <w:r>
        <w:rPr>
          <w:sz w:val="20"/>
          <w:szCs w:val="20"/>
        </w:rPr>
        <w:t>tificate of Designation of Preferences and Rights of Series A Convertible Preferred Stock. The shares of Series A Convertible Preferred Stock have a stated value of $1,000 per share and are initially convertible into shares of common stock at a price of $2</w:t>
      </w:r>
      <w:r>
        <w:rPr>
          <w:sz w:val="20"/>
          <w:szCs w:val="20"/>
        </w:rPr>
        <w:t>.00 per share, subject to adjustment.</w:t>
      </w:r>
    </w:p>
    <w:p w:rsidR="00000000" w:rsidRDefault="00DE0BCF">
      <w:pPr>
        <w:pStyle w:val="a3"/>
        <w:spacing w:before="0" w:beforeAutospacing="0" w:after="200" w:afterAutospacing="0"/>
        <w:ind w:firstLine="547"/>
        <w:divId w:val="1398088000"/>
        <w:rPr>
          <w:sz w:val="20"/>
          <w:szCs w:val="20"/>
        </w:rPr>
      </w:pPr>
      <w:r>
        <w:rPr>
          <w:sz w:val="20"/>
          <w:szCs w:val="20"/>
        </w:rPr>
        <w:t>The Series A Convertible Preferred Stock may, at the option of each investor, be converted into fully paid and non-assessable shares of common stock. The holders of shares of Series A Convertible Preferred Stock do not</w:t>
      </w:r>
      <w:r>
        <w:rPr>
          <w:sz w:val="20"/>
          <w:szCs w:val="20"/>
        </w:rPr>
        <w:t xml:space="preserve"> have the right to vote on matters that come before the Company’s stockholders. In the event of any dissolution or winding up of the Company, proceeds shall be paid pari passu among the holders of common stock and preferred stock, pro rata based on the num</w:t>
      </w:r>
      <w:r>
        <w:rPr>
          <w:sz w:val="20"/>
          <w:szCs w:val="20"/>
        </w:rPr>
        <w:t>ber of shares held by each holder. The Company may not declare, pay or set aside any dividends on shares of capital stock of the Company (other than dividends on shares of common stock payable in shares of common stock) unless the holders of the Series A C</w:t>
      </w:r>
      <w:r>
        <w:rPr>
          <w:sz w:val="20"/>
          <w:szCs w:val="20"/>
        </w:rPr>
        <w:t>onvertible Preferred Stock shall first receive an equal dividend on each outstanding share of Series A Convertible Preferred Stock. The common shares issued were determined on a formula basis of 500 common shares for each share of Series A Convertible Pref</w:t>
      </w:r>
      <w:r>
        <w:rPr>
          <w:sz w:val="20"/>
          <w:szCs w:val="20"/>
        </w:rPr>
        <w:t>erred Stock converted.</w:t>
      </w:r>
    </w:p>
    <w:p w:rsidR="00000000" w:rsidRDefault="00DE0BCF">
      <w:pPr>
        <w:pStyle w:val="a3"/>
        <w:spacing w:before="0" w:beforeAutospacing="0" w:after="200" w:afterAutospacing="0"/>
        <w:ind w:firstLine="547"/>
        <w:divId w:val="1398088000"/>
        <w:rPr>
          <w:sz w:val="20"/>
          <w:szCs w:val="20"/>
        </w:rPr>
      </w:pPr>
      <w:r>
        <w:rPr>
          <w:sz w:val="20"/>
          <w:szCs w:val="20"/>
        </w:rPr>
        <w:t>No Shares of Series A Convertible Preferred Stock were converted during the nine months ended September 30, 2019. A total of 1,500 shares of Series A Convertible Preferred Stock were converted into 750,000 shares of common stock duri</w:t>
      </w:r>
      <w:r>
        <w:rPr>
          <w:sz w:val="20"/>
          <w:szCs w:val="20"/>
        </w:rPr>
        <w:t>ng the nine months ended September 30, 2018. At September 30, 2019 and 2018, 194 shares of Series A Convertible Preferred Stock (that are convertible into 97,000 shares of common stock) remained outstanding.</w:t>
      </w:r>
    </w:p>
    <w:p w:rsidR="00000000" w:rsidRDefault="00DE0BCF">
      <w:pPr>
        <w:pStyle w:val="a3"/>
        <w:spacing w:before="0" w:beforeAutospacing="0" w:after="200" w:afterAutospacing="0"/>
        <w:divId w:val="1398088000"/>
        <w:rPr>
          <w:sz w:val="20"/>
          <w:szCs w:val="20"/>
        </w:rPr>
      </w:pPr>
      <w:r>
        <w:rPr>
          <w:sz w:val="20"/>
          <w:szCs w:val="20"/>
          <w:u w:val="single"/>
        </w:rPr>
        <w:t>Series B Convertible Preferred Stoc</w:t>
      </w:r>
      <w:r>
        <w:rPr>
          <w:sz w:val="20"/>
          <w:szCs w:val="20"/>
          <w:u w:val="single"/>
        </w:rPr>
        <w:t>k</w:t>
      </w:r>
    </w:p>
    <w:p w:rsidR="00000000" w:rsidRDefault="00DE0BCF">
      <w:pPr>
        <w:pStyle w:val="a3"/>
        <w:spacing w:before="0" w:beforeAutospacing="0" w:after="200" w:afterAutospacing="0"/>
        <w:ind w:firstLine="547"/>
        <w:divId w:val="1398088000"/>
        <w:rPr>
          <w:sz w:val="20"/>
          <w:szCs w:val="20"/>
        </w:rPr>
      </w:pPr>
      <w:r>
        <w:rPr>
          <w:sz w:val="20"/>
          <w:szCs w:val="20"/>
        </w:rPr>
        <w:t xml:space="preserve">A total of </w:t>
      </w:r>
      <w:r>
        <w:rPr>
          <w:sz w:val="20"/>
          <w:szCs w:val="20"/>
        </w:rPr>
        <w:t xml:space="preserve">11,500,000 shares of Series B Convertible Preferred Stock are authorized for issuance under the Company’s Series B Certificate of Designation of Rights, Preferences and Privileges of Series B Convertible Preferred Stock. The shares of Series B Convertible </w:t>
      </w:r>
      <w:r>
        <w:rPr>
          <w:sz w:val="20"/>
          <w:szCs w:val="20"/>
        </w:rPr>
        <w:t>Preferred Stock have a stated value of $4.75 per share and are convertible into shares of the Company’s common stock at an initial conversion price of $4.75 per share.</w:t>
      </w:r>
    </w:p>
    <w:p w:rsidR="00000000" w:rsidRDefault="00DE0BCF">
      <w:pPr>
        <w:pStyle w:val="a3"/>
        <w:spacing w:before="0" w:beforeAutospacing="0" w:after="200" w:afterAutospacing="0"/>
        <w:ind w:firstLine="547"/>
        <w:divId w:val="1398088000"/>
        <w:rPr>
          <w:sz w:val="20"/>
          <w:szCs w:val="20"/>
        </w:rPr>
      </w:pPr>
      <w:r>
        <w:rPr>
          <w:sz w:val="20"/>
          <w:szCs w:val="20"/>
        </w:rPr>
        <w:t>Holders of Series B Convertible Preferred Stock are entitled to dividends on an as-if-co</w:t>
      </w:r>
      <w:r>
        <w:rPr>
          <w:sz w:val="20"/>
          <w:szCs w:val="20"/>
        </w:rPr>
        <w:t>nverted basis in the same form as any dividends actually paid on shares of the Series A Convertible Preferred Stock or the Company’s common stock. So long as any Series B Convertible Preferred Stock remains outstanding, the Company may not redeem, purchase</w:t>
      </w:r>
      <w:r>
        <w:rPr>
          <w:sz w:val="20"/>
          <w:szCs w:val="20"/>
        </w:rPr>
        <w:t xml:space="preserve"> or otherwise acquire any material amount of the Series A Convertible Preferred Stock or any securities junior to the Series B Convertible Preferred Stock.</w:t>
      </w:r>
    </w:p>
    <w:p w:rsidR="00000000" w:rsidRDefault="00DE0BCF">
      <w:pPr>
        <w:pStyle w:val="a3"/>
        <w:spacing w:before="0" w:beforeAutospacing="0" w:after="200" w:afterAutospacing="0"/>
        <w:ind w:firstLine="547"/>
        <w:divId w:val="1398088000"/>
        <w:rPr>
          <w:sz w:val="20"/>
          <w:szCs w:val="20"/>
        </w:rPr>
      </w:pPr>
      <w:r>
        <w:rPr>
          <w:sz w:val="20"/>
          <w:szCs w:val="20"/>
        </w:rPr>
        <w:t>A total of 2,273,276 shares of Series B Convertible Preferred Stock were converted into 2,273,276 du</w:t>
      </w:r>
      <w:r>
        <w:rPr>
          <w:sz w:val="20"/>
          <w:szCs w:val="20"/>
        </w:rPr>
        <w:t>ring the nine months ended September 30, 2019. A total of 1,523,396 shares of Series B Convertible Preferred Stock were converted into 1,523,396 shares of common stock during the nine months ended September 30, 2018. At September 30, 2019 and 2018, 3,581,1</w:t>
      </w:r>
      <w:r>
        <w:rPr>
          <w:sz w:val="20"/>
          <w:szCs w:val="20"/>
        </w:rPr>
        <w:t>19 and 5,854,845 shares of Series B Preferred Stock (that are convertible into 3,581,119 and 5,854,845 shares of common stock) remained outstanding, respectively.</w:t>
      </w:r>
    </w:p>
    <w:p w:rsidR="00000000" w:rsidRDefault="00DE0BCF">
      <w:pPr>
        <w:pStyle w:val="a3"/>
        <w:spacing w:before="0" w:beforeAutospacing="0" w:after="200" w:afterAutospacing="0"/>
        <w:divId w:val="1398088000"/>
        <w:rPr>
          <w:sz w:val="20"/>
          <w:szCs w:val="20"/>
        </w:rPr>
      </w:pPr>
      <w:r>
        <w:rPr>
          <w:sz w:val="20"/>
          <w:szCs w:val="20"/>
          <w:u w:val="single"/>
        </w:rPr>
        <w:t>Cancellation of Common Shares</w:t>
      </w:r>
    </w:p>
    <w:p w:rsidR="00000000" w:rsidRDefault="00DE0BCF">
      <w:pPr>
        <w:pStyle w:val="a3"/>
        <w:spacing w:before="0" w:beforeAutospacing="0" w:after="200" w:afterAutospacing="0"/>
        <w:ind w:firstLine="547"/>
        <w:divId w:val="1398088000"/>
        <w:rPr>
          <w:sz w:val="20"/>
          <w:szCs w:val="20"/>
        </w:rPr>
      </w:pPr>
      <w:r>
        <w:rPr>
          <w:sz w:val="20"/>
          <w:szCs w:val="20"/>
        </w:rPr>
        <w:t>On September 30, 2013, the Company and a third party entered in</w:t>
      </w:r>
      <w:r>
        <w:rPr>
          <w:sz w:val="20"/>
          <w:szCs w:val="20"/>
        </w:rPr>
        <w:t xml:space="preserve">to an agreement under which the Company issued 50,000 shares of unregistered stock in the Company to the third party. On January 16, 2019, the two parties entered into a confidential settlement agreement in connection with a dispute related to their prior </w:t>
      </w:r>
      <w:r>
        <w:rPr>
          <w:sz w:val="20"/>
          <w:szCs w:val="20"/>
        </w:rPr>
        <w:t>relationship and activities. As part of the settlement, the third party returned 32,500 shares of common stock to the Company for cancellation and retained the remaining 17,500 shares. The Company included a gain of $335,000 on cancellation of 32,500 share</w:t>
      </w:r>
      <w:r>
        <w:rPr>
          <w:sz w:val="20"/>
          <w:szCs w:val="20"/>
        </w:rPr>
        <w:t>s in Other income in its condensed consolidated statement of operations.</w:t>
      </w:r>
    </w:p>
    <w:p w:rsidR="00000000" w:rsidRDefault="00DE0BCF">
      <w:pPr>
        <w:pStyle w:val="a3"/>
        <w:spacing w:before="480" w:beforeAutospacing="0" w:after="0" w:afterAutospacing="0"/>
        <w:jc w:val="center"/>
        <w:divId w:val="604772637"/>
        <w:rPr>
          <w:sz w:val="20"/>
          <w:szCs w:val="20"/>
        </w:rPr>
      </w:pPr>
      <w:r>
        <w:rPr>
          <w:sz w:val="20"/>
          <w:szCs w:val="20"/>
        </w:rPr>
        <w:t>17</w:t>
      </w:r>
    </w:p>
    <w:p w:rsidR="00000000" w:rsidRDefault="00DE0BCF">
      <w:pPr>
        <w:pStyle w:val="a3"/>
        <w:spacing w:before="0" w:beforeAutospacing="0" w:after="600" w:afterAutospacing="0"/>
        <w:divId w:val="1620409215"/>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divId w:val="1715036319"/>
        <w:rPr>
          <w:b/>
          <w:bCs/>
          <w:sz w:val="20"/>
          <w:szCs w:val="20"/>
        </w:rPr>
      </w:pPr>
      <w:r>
        <w:rPr>
          <w:b/>
          <w:bCs/>
          <w:sz w:val="20"/>
          <w:szCs w:val="20"/>
        </w:rPr>
        <w:t>NOTE 6. STOCK BASED COMPENSATION</w:t>
      </w:r>
    </w:p>
    <w:p w:rsidR="00000000" w:rsidRDefault="00DE0BCF">
      <w:pPr>
        <w:pStyle w:val="a3"/>
        <w:spacing w:before="0" w:beforeAutospacing="0" w:after="200" w:afterAutospacing="0"/>
        <w:divId w:val="1715036319"/>
        <w:rPr>
          <w:b/>
          <w:bCs/>
          <w:i/>
          <w:iCs/>
          <w:sz w:val="20"/>
          <w:szCs w:val="20"/>
        </w:rPr>
      </w:pPr>
      <w:r>
        <w:rPr>
          <w:b/>
          <w:bCs/>
          <w:i/>
          <w:iCs/>
          <w:sz w:val="20"/>
          <w:szCs w:val="20"/>
        </w:rPr>
        <w:t>Stock Plans</w:t>
      </w:r>
    </w:p>
    <w:p w:rsidR="00000000" w:rsidRDefault="00DE0BCF">
      <w:pPr>
        <w:pStyle w:val="a3"/>
        <w:spacing w:before="0" w:beforeAutospacing="0" w:after="200" w:afterAutospacing="0"/>
        <w:ind w:firstLine="547"/>
        <w:divId w:val="1715036319"/>
        <w:rPr>
          <w:sz w:val="20"/>
          <w:szCs w:val="20"/>
        </w:rPr>
      </w:pPr>
      <w:r>
        <w:rPr>
          <w:sz w:val="20"/>
          <w:szCs w:val="20"/>
        </w:rPr>
        <w:t>On October </w:t>
      </w:r>
      <w:r>
        <w:rPr>
          <w:sz w:val="20"/>
          <w:szCs w:val="20"/>
        </w:rPr>
        <w:t xml:space="preserve">14, 2011, the Company adopted the 2011 Equity Incentive Plan (the “2011 Plan”). Employees, directors, consultants and advisors of the Company are eligible to participate in the 2011 Plan. The 2011 Plan initially had 180,000 shares of common stock reserved </w:t>
      </w:r>
      <w:r>
        <w:rPr>
          <w:sz w:val="20"/>
          <w:szCs w:val="20"/>
        </w:rPr>
        <w:t>for issuance in the form of incentive stock options, non-qualified options, common stock, and grant appreciation rights. The 2011 Plan was not approved by the Company’s stockholders within the required one-year period following its adoption and, accordingl</w:t>
      </w:r>
      <w:r>
        <w:rPr>
          <w:sz w:val="20"/>
          <w:szCs w:val="20"/>
        </w:rPr>
        <w:t>y, no incentive stock options can be granted under the 2011 plan, but non-qualified options, common stock and stock appreciation rights can still be granted. In August 2013, the Company’s Board of Directors and a majority of the Company’s stockholders appr</w:t>
      </w:r>
      <w:r>
        <w:rPr>
          <w:sz w:val="20"/>
          <w:szCs w:val="20"/>
        </w:rPr>
        <w:t>oved an amendment to increase the number of shares available under the 2011 Plan from 180,000 shares to 1,700,000 shares, and</w:t>
      </w:r>
      <w:r>
        <w:rPr>
          <w:sz w:val="20"/>
          <w:szCs w:val="20"/>
        </w:rPr>
        <w:t xml:space="preserve"> </w:t>
      </w:r>
      <w:r>
        <w:rPr>
          <w:sz w:val="20"/>
          <w:szCs w:val="20"/>
        </w:rPr>
        <w:t>an amendment to increase the number of options or other awards that can be granted to any one person during a twelve (12) month pe</w:t>
      </w:r>
      <w:r>
        <w:rPr>
          <w:sz w:val="20"/>
          <w:szCs w:val="20"/>
        </w:rPr>
        <w:t>riod from 50,000 shares to 300,000 shares</w:t>
      </w:r>
      <w:r>
        <w:rPr>
          <w:sz w:val="20"/>
          <w:szCs w:val="20"/>
        </w:rPr>
        <w:t>.</w:t>
      </w:r>
      <w:r>
        <w:rPr>
          <w:sz w:val="20"/>
          <w:szCs w:val="20"/>
        </w:rPr>
        <w:t xml:space="preserve"> The foregoing amendment to the 2011 Plan became effective in September 2013. On August 20, 2014, the Company’s Board of Directors amended the 2011 Plan to increase the number of shares available for issuance upon </w:t>
      </w:r>
      <w:r>
        <w:rPr>
          <w:sz w:val="20"/>
          <w:szCs w:val="20"/>
        </w:rPr>
        <w:t>the exercise of stock options under the 2011 Plan from 1,700,000 to 1,900,000 shares, effective immediately. As of September 30, 2019, 151,240 shares were available for future grant under the 2011 Plan</w:t>
      </w:r>
      <w:r>
        <w:rPr>
          <w:sz w:val="20"/>
          <w:szCs w:val="20"/>
        </w:rPr>
        <w:t>.</w:t>
      </w:r>
    </w:p>
    <w:p w:rsidR="00000000" w:rsidRDefault="00DE0BCF">
      <w:pPr>
        <w:pStyle w:val="a3"/>
        <w:spacing w:before="0" w:beforeAutospacing="0" w:after="200" w:afterAutospacing="0"/>
        <w:ind w:firstLine="547"/>
        <w:divId w:val="1715036319"/>
        <w:rPr>
          <w:sz w:val="20"/>
          <w:szCs w:val="20"/>
        </w:rPr>
      </w:pPr>
      <w:r>
        <w:rPr>
          <w:sz w:val="20"/>
          <w:szCs w:val="20"/>
        </w:rPr>
        <w:t>On September 19, 2014, the Company’s Board of Directo</w:t>
      </w:r>
      <w:r>
        <w:rPr>
          <w:sz w:val="20"/>
          <w:szCs w:val="20"/>
        </w:rPr>
        <w:t>rs adopted the Iovance Biotherapeutics, Inc. 2014 Equity Incentive Plan (the “2014 Plan”). The 2014 Plan was approved by the Company’s stockholders at the Company’s 2014 Annual Meeting of Stockholders held in November 2014. The 2014 Plan, as approved by th</w:t>
      </w:r>
      <w:r>
        <w:rPr>
          <w:sz w:val="20"/>
          <w:szCs w:val="20"/>
        </w:rPr>
        <w:t>e stockholders, authorized the issuance up to an aggregate of 2,350,000 shares of the Company’s common stock. On April 10, 2015, the Board of Directors amended the 2014 Plan to increase the total number of shares that can be issued under the 2014 Plan to 4</w:t>
      </w:r>
      <w:r>
        <w:rPr>
          <w:sz w:val="20"/>
          <w:szCs w:val="20"/>
        </w:rPr>
        <w:t>,000,000 shares of the Company’s common stock. The increase in shares available for issuance under the 2014 Plan was approved by the Company’s stockholders at the Company’s 2015 Annual Meeting of Stockholders in June 2015.</w:t>
      </w:r>
    </w:p>
    <w:p w:rsidR="00000000" w:rsidRDefault="00DE0BCF">
      <w:pPr>
        <w:pStyle w:val="a3"/>
        <w:spacing w:before="0" w:beforeAutospacing="0" w:after="200" w:afterAutospacing="0"/>
        <w:ind w:firstLine="547"/>
        <w:divId w:val="1715036319"/>
        <w:rPr>
          <w:sz w:val="20"/>
          <w:szCs w:val="20"/>
        </w:rPr>
      </w:pPr>
      <w:r>
        <w:rPr>
          <w:sz w:val="20"/>
          <w:szCs w:val="20"/>
        </w:rPr>
        <w:t>On August 16, 2016, the Company’s</w:t>
      </w:r>
      <w:r>
        <w:rPr>
          <w:sz w:val="20"/>
          <w:szCs w:val="20"/>
        </w:rPr>
        <w:t xml:space="preserve"> stockholders approved an increase in the total number of shares that can be issued under the 2014 Plan to 9,000,000 shares of the Company’s common stock. As of September 30, 2019, 40,324 shares were available for grant under the Company’s 2014 Plan.</w:t>
      </w:r>
    </w:p>
    <w:p w:rsidR="00000000" w:rsidRDefault="00DE0BCF">
      <w:pPr>
        <w:pStyle w:val="a3"/>
        <w:spacing w:before="0" w:beforeAutospacing="0" w:after="200" w:afterAutospacing="0"/>
        <w:ind w:firstLine="547"/>
        <w:divId w:val="1715036319"/>
        <w:rPr>
          <w:sz w:val="20"/>
          <w:szCs w:val="20"/>
        </w:rPr>
      </w:pPr>
      <w:r>
        <w:rPr>
          <w:sz w:val="20"/>
          <w:szCs w:val="20"/>
        </w:rPr>
        <w:t>On Ap</w:t>
      </w:r>
      <w:r>
        <w:rPr>
          <w:sz w:val="20"/>
          <w:szCs w:val="20"/>
        </w:rPr>
        <w:t xml:space="preserve">ril 22, 2018, the Board of Directors adopted the Iovance Biotherapeutics, Inc. 2018 Equity Incentive Plan (the “2018 Plan”). The 2018 Plan was approved by the Company’s stockholders at the Annual Meeting of Stockholders held in June 2018. The 2018 Plan as </w:t>
      </w:r>
      <w:r>
        <w:rPr>
          <w:sz w:val="20"/>
          <w:szCs w:val="20"/>
        </w:rPr>
        <w:t>approved by the stockholders authorized the issuance up to an aggregate of 6,000,000 shares of common stock reserved for issuance in the form of incentive (qualified) stock options, non-qualified options, common stock, stock appreciation rights, restricted</w:t>
      </w:r>
      <w:r>
        <w:rPr>
          <w:sz w:val="20"/>
          <w:szCs w:val="20"/>
        </w:rPr>
        <w:t xml:space="preserve"> stock awards, restricted stock units, other stock-based awards, other cash-based awards or any combination of the foregoing. As of September 30, 2019, 3,644,600 shares were available for grant under the 2018 Plan.</w:t>
      </w:r>
    </w:p>
    <w:p w:rsidR="00000000" w:rsidRDefault="00DE0BCF">
      <w:pPr>
        <w:pStyle w:val="a3"/>
        <w:spacing w:before="0" w:beforeAutospacing="0" w:after="200" w:afterAutospacing="0"/>
        <w:divId w:val="1715036319"/>
        <w:rPr>
          <w:b/>
          <w:bCs/>
          <w:i/>
          <w:iCs/>
          <w:sz w:val="20"/>
          <w:szCs w:val="20"/>
        </w:rPr>
      </w:pPr>
      <w:r>
        <w:rPr>
          <w:b/>
          <w:bCs/>
          <w:i/>
          <w:iCs/>
          <w:sz w:val="20"/>
          <w:szCs w:val="20"/>
        </w:rPr>
        <w:t>Restricted Stock Units</w:t>
      </w:r>
    </w:p>
    <w:p w:rsidR="00000000" w:rsidRDefault="00DE0BCF">
      <w:pPr>
        <w:pStyle w:val="a3"/>
        <w:spacing w:before="0" w:beforeAutospacing="0" w:after="200" w:afterAutospacing="0"/>
        <w:ind w:firstLine="547"/>
        <w:divId w:val="1715036319"/>
        <w:rPr>
          <w:sz w:val="20"/>
          <w:szCs w:val="20"/>
        </w:rPr>
      </w:pPr>
      <w:r>
        <w:rPr>
          <w:sz w:val="20"/>
          <w:szCs w:val="20"/>
        </w:rPr>
        <w:t>On June 1, 2016, t</w:t>
      </w:r>
      <w:r>
        <w:rPr>
          <w:sz w:val="20"/>
          <w:szCs w:val="20"/>
        </w:rPr>
        <w:t>he Company entered into a restricted stock unit agreement with the Company’s new Chief Executive Officer, Maria Fardis, Ph.D., pursuant to which the Company granted Dr. Fardis 550,000 non-transferrable restricted stock units at fair market value of $5.87 p</w:t>
      </w:r>
      <w:r>
        <w:rPr>
          <w:sz w:val="20"/>
          <w:szCs w:val="20"/>
        </w:rPr>
        <w:t>er share as an inducement for employment pursuant to Nasdaq Listing Rule 5635(c)(4). The 550,000 restricted stock units vest in installments as follows: (i) 137,500 restricted stock units vested upon the first anniversary of the effective date of Dr. Fardi</w:t>
      </w:r>
      <w:r>
        <w:rPr>
          <w:sz w:val="20"/>
          <w:szCs w:val="20"/>
        </w:rPr>
        <w:t>s’ employment agreement; (ii) 275,000 restricted stock units vest upon the satisfaction of certain clinical trial milestones; and (iii) 137,500 restricted stock units vest in equal monthly installments over the</w:t>
      </w:r>
      <w:r>
        <w:rPr>
          <w:sz w:val="20"/>
          <w:szCs w:val="20"/>
        </w:rPr>
        <w:t xml:space="preserve"> </w:t>
      </w:r>
      <w:r>
        <w:rPr>
          <w:sz w:val="20"/>
          <w:szCs w:val="20"/>
        </w:rPr>
        <w:t>3</w:t>
      </w:r>
      <w:r>
        <w:rPr>
          <w:sz w:val="20"/>
          <w:szCs w:val="20"/>
        </w:rPr>
        <w:t>6</w:t>
      </w:r>
      <w:r>
        <w:rPr>
          <w:sz w:val="20"/>
          <w:szCs w:val="20"/>
        </w:rPr>
        <w:t>-month period following the first anniversa</w:t>
      </w:r>
      <w:r>
        <w:rPr>
          <w:sz w:val="20"/>
          <w:szCs w:val="20"/>
        </w:rPr>
        <w:t>ry of the effective date of Dr. Fardis’ employment, provided that Dr. Fardis has been continuously employed with the Company as of such vesting dates. As of September 30, 2019, 34,371 restricted stock units remained unvested</w:t>
      </w:r>
      <w:r>
        <w:rPr>
          <w:sz w:val="20"/>
          <w:szCs w:val="20"/>
        </w:rPr>
        <w:t>.</w:t>
      </w:r>
    </w:p>
    <w:p w:rsidR="00000000" w:rsidRDefault="00DE0BCF">
      <w:pPr>
        <w:pStyle w:val="a3"/>
        <w:spacing w:before="0" w:beforeAutospacing="0" w:after="200" w:afterAutospacing="0"/>
        <w:ind w:firstLine="547"/>
        <w:divId w:val="1715036319"/>
        <w:rPr>
          <w:sz w:val="20"/>
          <w:szCs w:val="20"/>
        </w:rPr>
      </w:pPr>
      <w:r>
        <w:rPr>
          <w:sz w:val="20"/>
          <w:szCs w:val="20"/>
        </w:rPr>
        <w:t>Stock-based compensation expen</w:t>
      </w:r>
      <w:r>
        <w:rPr>
          <w:sz w:val="20"/>
          <w:szCs w:val="20"/>
        </w:rPr>
        <w:t>se for restricted stock units are measured based on the closing fair market value of the Company’s common stock on the date of grant. The stock-based compensation expenses relating to restricted stock units were $0.07 million for the three months ended Sep</w:t>
      </w:r>
      <w:r>
        <w:rPr>
          <w:sz w:val="20"/>
          <w:szCs w:val="20"/>
        </w:rPr>
        <w:t>tember 30, 2019 and 2018, and $0.2 million for the nine months ended September 30, 2019 and 2018 recorded as part of general and administrative expenses.</w:t>
      </w:r>
    </w:p>
    <w:p w:rsidR="00000000" w:rsidRDefault="00DE0BCF">
      <w:pPr>
        <w:pStyle w:val="a3"/>
        <w:spacing w:before="0" w:beforeAutospacing="0" w:after="200" w:afterAutospacing="0"/>
        <w:ind w:firstLine="547"/>
        <w:divId w:val="1715036319"/>
        <w:rPr>
          <w:sz w:val="20"/>
          <w:szCs w:val="20"/>
        </w:rPr>
      </w:pPr>
      <w:r>
        <w:rPr>
          <w:sz w:val="20"/>
          <w:szCs w:val="20"/>
        </w:rPr>
        <w:t xml:space="preserve">As of September 30, 2019, $0.2 million of total unrecognized compensation costs related to non-vested </w:t>
      </w:r>
      <w:r>
        <w:rPr>
          <w:sz w:val="20"/>
          <w:szCs w:val="20"/>
        </w:rPr>
        <w:t>restricted stock units to be recognized over a weighted average period of</w:t>
      </w:r>
      <w:r>
        <w:rPr>
          <w:sz w:val="20"/>
          <w:szCs w:val="20"/>
        </w:rPr>
        <w:t> </w:t>
      </w:r>
      <w:r>
        <w:rPr>
          <w:sz w:val="20"/>
          <w:szCs w:val="20"/>
        </w:rPr>
        <w:t>0.6</w:t>
      </w:r>
      <w:r>
        <w:rPr>
          <w:sz w:val="20"/>
          <w:szCs w:val="20"/>
        </w:rPr>
        <w:t>7</w:t>
      </w:r>
      <w:r>
        <w:rPr>
          <w:sz w:val="20"/>
          <w:szCs w:val="20"/>
        </w:rPr>
        <w:t xml:space="preserve"> years</w:t>
      </w:r>
      <w:r>
        <w:rPr>
          <w:sz w:val="20"/>
          <w:szCs w:val="20"/>
        </w:rPr>
        <w:t>.</w:t>
      </w:r>
    </w:p>
    <w:p w:rsidR="00000000" w:rsidRDefault="00DE0BCF">
      <w:pPr>
        <w:pStyle w:val="a3"/>
        <w:spacing w:before="480" w:beforeAutospacing="0" w:after="0" w:afterAutospacing="0"/>
        <w:jc w:val="center"/>
        <w:divId w:val="1299531629"/>
        <w:rPr>
          <w:sz w:val="20"/>
          <w:szCs w:val="20"/>
        </w:rPr>
      </w:pPr>
      <w:r>
        <w:rPr>
          <w:sz w:val="20"/>
          <w:szCs w:val="20"/>
        </w:rPr>
        <w:t>18</w:t>
      </w:r>
    </w:p>
    <w:p w:rsidR="00000000" w:rsidRDefault="00DE0BCF">
      <w:pPr>
        <w:pStyle w:val="a3"/>
        <w:spacing w:before="0" w:beforeAutospacing="0" w:after="600" w:afterAutospacing="0"/>
        <w:divId w:val="948971888"/>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divId w:val="718438083"/>
        <w:rPr>
          <w:b/>
          <w:bCs/>
          <w:i/>
          <w:iCs/>
          <w:sz w:val="20"/>
          <w:szCs w:val="20"/>
        </w:rPr>
      </w:pPr>
      <w:r>
        <w:rPr>
          <w:b/>
          <w:bCs/>
          <w:i/>
          <w:iCs/>
          <w:sz w:val="20"/>
          <w:szCs w:val="20"/>
        </w:rPr>
        <w:t>Stock Options</w:t>
      </w:r>
    </w:p>
    <w:p w:rsidR="00000000" w:rsidRDefault="00DE0BCF">
      <w:pPr>
        <w:pStyle w:val="a3"/>
        <w:spacing w:before="0" w:beforeAutospacing="0" w:after="0" w:afterAutospacing="0"/>
        <w:ind w:firstLine="547"/>
        <w:divId w:val="718438083"/>
        <w:rPr>
          <w:sz w:val="20"/>
          <w:szCs w:val="20"/>
        </w:rPr>
      </w:pPr>
      <w:r>
        <w:rPr>
          <w:sz w:val="20"/>
          <w:szCs w:val="20"/>
        </w:rPr>
        <w:t>A summary of the status of stock options at September 30, 2019, and the changes during the nine months then e</w:t>
      </w:r>
      <w:r>
        <w:rPr>
          <w:sz w:val="20"/>
          <w:szCs w:val="20"/>
        </w:rPr>
        <w:t>nded, is presented in the following table:</w:t>
      </w:r>
    </w:p>
    <w:p w:rsidR="00000000" w:rsidRDefault="00DE0BCF">
      <w:pPr>
        <w:pStyle w:val="a3"/>
        <w:spacing w:before="0" w:beforeAutospacing="0" w:after="0" w:afterAutospacing="0"/>
        <w:ind w:firstLine="547"/>
        <w:divId w:val="718438083"/>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2065"/>
        <w:gridCol w:w="200"/>
        <w:gridCol w:w="860"/>
        <w:gridCol w:w="200"/>
        <w:gridCol w:w="104"/>
        <w:gridCol w:w="719"/>
        <w:gridCol w:w="200"/>
        <w:gridCol w:w="1161"/>
        <w:gridCol w:w="200"/>
        <w:gridCol w:w="118"/>
        <w:gridCol w:w="816"/>
      </w:tblGrid>
      <w:tr w:rsidR="00000000">
        <w:trPr>
          <w:divId w:val="718438083"/>
          <w:trHeight w:val="20"/>
        </w:trPr>
        <w:tc>
          <w:tcPr>
            <w:tcW w:w="2320" w:type="pct"/>
            <w:tcMar>
              <w:top w:w="0" w:type="dxa"/>
              <w:left w:w="0" w:type="dxa"/>
              <w:bottom w:w="0" w:type="dxa"/>
              <w:right w:w="0" w:type="dxa"/>
            </w:tcMar>
            <w:vAlign w:val="bottom"/>
            <w:hideMark/>
          </w:tcPr>
          <w:p w:rsidR="00000000" w:rsidRDefault="00DE0BCF">
            <w:pPr>
              <w:pStyle w:val="a3"/>
              <w:spacing w:before="0" w:beforeAutospacing="0" w:after="1" w:afterAutospacing="0"/>
              <w:divId w:val="83148263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23420823"/>
              <w:rPr>
                <w:sz w:val="20"/>
                <w:szCs w:val="20"/>
              </w:rPr>
            </w:pPr>
            <w:r>
              <w:rPr>
                <w:sz w:val="2"/>
                <w:szCs w:val="2"/>
              </w:rPr>
              <w:t>​</w:t>
            </w:r>
          </w:p>
        </w:tc>
        <w:tc>
          <w:tcPr>
            <w:tcW w:w="52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099649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083642259"/>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87886704"/>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99001867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703344"/>
              <w:rPr>
                <w:sz w:val="20"/>
                <w:szCs w:val="20"/>
              </w:rPr>
            </w:pPr>
            <w:r>
              <w:rPr>
                <w:sz w:val="2"/>
                <w:szCs w:val="2"/>
              </w:rPr>
              <w:t>​</w:t>
            </w:r>
          </w:p>
        </w:tc>
        <w:tc>
          <w:tcPr>
            <w:tcW w:w="67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51195516"/>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7250610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565265725"/>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677878626"/>
              <w:rPr>
                <w:sz w:val="20"/>
                <w:szCs w:val="20"/>
              </w:rPr>
            </w:pPr>
            <w:r>
              <w:rPr>
                <w:sz w:val="2"/>
                <w:szCs w:val="2"/>
              </w:rPr>
              <w:t>​</w:t>
            </w:r>
          </w:p>
        </w:tc>
      </w:tr>
      <w:tr w:rsidR="00000000">
        <w:trPr>
          <w:divId w:val="718438083"/>
        </w:trPr>
        <w:tc>
          <w:tcPr>
            <w:tcW w:w="232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2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    </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477"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Weighted</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6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Weighted</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540"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Aggregate</w:t>
            </w:r>
          </w:p>
        </w:tc>
      </w:tr>
      <w:tr w:rsidR="00000000">
        <w:trPr>
          <w:divId w:val="718438083"/>
        </w:trPr>
        <w:tc>
          <w:tcPr>
            <w:tcW w:w="232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2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Number</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77"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Average</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6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Average</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40"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Intrinsic</w:t>
            </w:r>
          </w:p>
        </w:tc>
      </w:tr>
      <w:tr w:rsidR="00000000">
        <w:trPr>
          <w:divId w:val="718438083"/>
        </w:trPr>
        <w:tc>
          <w:tcPr>
            <w:tcW w:w="232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2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of</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77"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Exercise</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67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Remaining</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40"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Value (in</w:t>
            </w:r>
          </w:p>
        </w:tc>
      </w:tr>
      <w:tr w:rsidR="00000000">
        <w:trPr>
          <w:divId w:val="718438083"/>
        </w:trPr>
        <w:tc>
          <w:tcPr>
            <w:tcW w:w="2320"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26"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Options</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Price</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67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Contract </w:t>
            </w:r>
            <w:r>
              <w:rPr>
                <w:b/>
                <w:bCs/>
                <w:sz w:val="20"/>
                <w:szCs w:val="20"/>
              </w:rPr>
              <w:t>Life</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thousands)</w:t>
            </w:r>
          </w:p>
        </w:tc>
      </w:tr>
      <w:tr w:rsidR="00000000">
        <w:trPr>
          <w:divId w:val="718438083"/>
        </w:trPr>
        <w:tc>
          <w:tcPr>
            <w:tcW w:w="232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Outstanding at January 1, 2019</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6,889,287</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10.25</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718438083"/>
        </w:trPr>
        <w:tc>
          <w:tcPr>
            <w:tcW w:w="2320"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Granted</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26"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3,656,800</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13.79</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71"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718438083"/>
        </w:trPr>
        <w:tc>
          <w:tcPr>
            <w:tcW w:w="232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Exercised</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2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(514,450)</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1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8.23</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7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718438083"/>
        </w:trPr>
        <w:tc>
          <w:tcPr>
            <w:tcW w:w="2320"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Expired/Forfeited</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2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(536,915)</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1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11.79</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7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7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w:t>
            </w:r>
          </w:p>
        </w:tc>
      </w:tr>
      <w:tr w:rsidR="00000000">
        <w:trPr>
          <w:divId w:val="718438083"/>
        </w:trPr>
        <w:tc>
          <w:tcPr>
            <w:tcW w:w="232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Outstanding at September 30, 2019</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9,494,722</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11.64</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8.26</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66,345</w:t>
            </w:r>
          </w:p>
        </w:tc>
      </w:tr>
      <w:tr w:rsidR="00000000">
        <w:trPr>
          <w:divId w:val="718438083"/>
        </w:trPr>
        <w:tc>
          <w:tcPr>
            <w:tcW w:w="2320"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26"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71"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718438083"/>
        </w:trPr>
        <w:tc>
          <w:tcPr>
            <w:tcW w:w="2320"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Options exercisable at September 30, 2019</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4,378,622</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9.54</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6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7.20</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38,740</w:t>
            </w:r>
          </w:p>
        </w:tc>
      </w:tr>
    </w:tbl>
    <w:p w:rsidR="00000000" w:rsidRDefault="00DE0BCF">
      <w:pPr>
        <w:pStyle w:val="a3"/>
        <w:spacing w:before="0" w:beforeAutospacing="0" w:after="0" w:afterAutospacing="0"/>
        <w:divId w:val="718438083"/>
        <w:rPr>
          <w:sz w:val="20"/>
          <w:szCs w:val="20"/>
        </w:rPr>
      </w:pPr>
      <w:r>
        <w:rPr>
          <w:sz w:val="20"/>
          <w:szCs w:val="20"/>
        </w:rPr>
        <w:t>​</w:t>
      </w:r>
    </w:p>
    <w:p w:rsidR="00000000" w:rsidRDefault="00DE0BCF">
      <w:pPr>
        <w:pStyle w:val="a3"/>
        <w:spacing w:before="0" w:beforeAutospacing="0" w:after="200" w:afterAutospacing="0"/>
        <w:ind w:firstLine="547"/>
        <w:divId w:val="718438083"/>
        <w:rPr>
          <w:sz w:val="20"/>
          <w:szCs w:val="20"/>
        </w:rPr>
      </w:pPr>
      <w:r>
        <w:rPr>
          <w:sz w:val="20"/>
          <w:szCs w:val="20"/>
        </w:rPr>
        <w:t>The Company recorded stock-based compensation expenses related to options of $6.5 million and $5.4 million for the three months ended September 30, 2019 and 2018, respectively, and $18.7 million and $14.6 million for the nine months ended September 30, 201</w:t>
      </w:r>
      <w:r>
        <w:rPr>
          <w:sz w:val="20"/>
          <w:szCs w:val="20"/>
        </w:rPr>
        <w:t>9 and 2018, respectively. As of September 30, 2019, there was $43.4 million of total unrecognized compensation expense related to the options to be recognized over a weighted average period of</w:t>
      </w:r>
      <w:r>
        <w:rPr>
          <w:sz w:val="20"/>
          <w:szCs w:val="20"/>
        </w:rPr>
        <w:t> </w:t>
      </w:r>
      <w:r>
        <w:rPr>
          <w:sz w:val="20"/>
          <w:szCs w:val="20"/>
        </w:rPr>
        <w:t>2.0</w:t>
      </w:r>
      <w:r>
        <w:rPr>
          <w:sz w:val="20"/>
          <w:szCs w:val="20"/>
        </w:rPr>
        <w:t>5</w:t>
      </w:r>
      <w:r>
        <w:rPr>
          <w:sz w:val="20"/>
          <w:szCs w:val="20"/>
        </w:rPr>
        <w:t xml:space="preserve"> years</w:t>
      </w:r>
      <w:r>
        <w:rPr>
          <w:sz w:val="20"/>
          <w:szCs w:val="20"/>
        </w:rPr>
        <w:t>.</w:t>
      </w:r>
    </w:p>
    <w:p w:rsidR="00000000" w:rsidRDefault="00DE0BCF">
      <w:pPr>
        <w:pStyle w:val="a3"/>
        <w:spacing w:before="0" w:beforeAutospacing="0" w:after="200" w:afterAutospacing="0"/>
        <w:ind w:firstLine="547"/>
        <w:divId w:val="718438083"/>
        <w:rPr>
          <w:sz w:val="20"/>
          <w:szCs w:val="20"/>
        </w:rPr>
      </w:pPr>
      <w:r>
        <w:rPr>
          <w:sz w:val="20"/>
          <w:szCs w:val="20"/>
        </w:rPr>
        <w:t>The weighted average grant date fair value for empl</w:t>
      </w:r>
      <w:r>
        <w:rPr>
          <w:sz w:val="20"/>
          <w:szCs w:val="20"/>
        </w:rPr>
        <w:t>oyee options granted under the Company’s stock option plans during the nine months ended September 30, 2019 and 2018 was $8.90 and $15.26 per option respectively.</w:t>
      </w:r>
    </w:p>
    <w:p w:rsidR="00000000" w:rsidRDefault="00DE0BCF">
      <w:pPr>
        <w:pStyle w:val="a3"/>
        <w:spacing w:before="0" w:beforeAutospacing="0" w:after="200" w:afterAutospacing="0"/>
        <w:ind w:firstLine="547"/>
        <w:divId w:val="718438083"/>
        <w:rPr>
          <w:sz w:val="20"/>
          <w:szCs w:val="20"/>
        </w:rPr>
      </w:pPr>
      <w:r>
        <w:rPr>
          <w:sz w:val="20"/>
          <w:szCs w:val="20"/>
        </w:rPr>
        <w:t>The aggregate intrinsic value in the table above reflects the total pre-tax intrinsic value (</w:t>
      </w:r>
      <w:r>
        <w:rPr>
          <w:sz w:val="20"/>
          <w:szCs w:val="20"/>
        </w:rPr>
        <w:t>the difference between the Company’s closing stock price on the last trading day of the quarter ended September 30, 2019 and the exercise price of the options, multiplied by the number of in-the-money stock options) that would have been received by the opt</w:t>
      </w:r>
      <w:r>
        <w:rPr>
          <w:sz w:val="20"/>
          <w:szCs w:val="20"/>
        </w:rPr>
        <w:t>ion holders had all option holders exercised their options on September 30, 2019. The intrinsic value of the Company’s stock options changes based on the closing price of the Company’s common stock.</w:t>
      </w:r>
    </w:p>
    <w:p w:rsidR="00000000" w:rsidRDefault="00DE0BCF">
      <w:pPr>
        <w:pStyle w:val="a3"/>
        <w:spacing w:before="0" w:beforeAutospacing="0" w:after="0" w:afterAutospacing="0"/>
        <w:ind w:firstLine="547"/>
        <w:divId w:val="718438083"/>
        <w:rPr>
          <w:sz w:val="20"/>
          <w:szCs w:val="20"/>
        </w:rPr>
      </w:pPr>
      <w:r>
        <w:rPr>
          <w:sz w:val="20"/>
          <w:szCs w:val="20"/>
        </w:rPr>
        <w:t>The following table summarizes the assumptions relating t</w:t>
      </w:r>
      <w:r>
        <w:rPr>
          <w:sz w:val="20"/>
          <w:szCs w:val="20"/>
        </w:rPr>
        <w:t>o options granted pursuant to the Company’s equity incentive plans for the nine months ended September 30, 2019 and 2018:</w:t>
      </w:r>
    </w:p>
    <w:p w:rsidR="00000000" w:rsidRDefault="00DE0BCF">
      <w:pPr>
        <w:pStyle w:val="a3"/>
        <w:spacing w:before="0" w:beforeAutospacing="0" w:after="0" w:afterAutospacing="0"/>
        <w:ind w:firstLine="547"/>
        <w:divId w:val="718438083"/>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3261"/>
        <w:gridCol w:w="200"/>
        <w:gridCol w:w="1350"/>
        <w:gridCol w:w="200"/>
        <w:gridCol w:w="1634"/>
      </w:tblGrid>
      <w:tr w:rsidR="00000000">
        <w:trPr>
          <w:divId w:val="718438083"/>
          <w:trHeight w:val="20"/>
        </w:trPr>
        <w:tc>
          <w:tcPr>
            <w:tcW w:w="3041" w:type="pct"/>
            <w:tcMar>
              <w:top w:w="0" w:type="dxa"/>
              <w:left w:w="0" w:type="dxa"/>
              <w:bottom w:w="0" w:type="dxa"/>
              <w:right w:w="0" w:type="dxa"/>
            </w:tcMar>
            <w:vAlign w:val="bottom"/>
            <w:hideMark/>
          </w:tcPr>
          <w:p w:rsidR="00000000" w:rsidRDefault="00DE0BCF">
            <w:pPr>
              <w:pStyle w:val="a3"/>
              <w:spacing w:before="0" w:beforeAutospacing="0" w:after="1" w:afterAutospacing="0"/>
              <w:divId w:val="501816234"/>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68197326"/>
              <w:rPr>
                <w:sz w:val="20"/>
                <w:szCs w:val="20"/>
              </w:rPr>
            </w:pPr>
            <w:r>
              <w:rPr>
                <w:sz w:val="2"/>
                <w:szCs w:val="2"/>
              </w:rPr>
              <w:t>​</w:t>
            </w:r>
          </w:p>
        </w:tc>
        <w:tc>
          <w:tcPr>
            <w:tcW w:w="78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9675014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46038217"/>
              <w:rPr>
                <w:sz w:val="20"/>
                <w:szCs w:val="20"/>
              </w:rPr>
            </w:pPr>
            <w:r>
              <w:rPr>
                <w:sz w:val="2"/>
                <w:szCs w:val="2"/>
              </w:rPr>
              <w:t>​</w:t>
            </w:r>
          </w:p>
        </w:tc>
        <w:tc>
          <w:tcPr>
            <w:tcW w:w="94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067606618"/>
              <w:rPr>
                <w:sz w:val="20"/>
                <w:szCs w:val="20"/>
              </w:rPr>
            </w:pPr>
            <w:r>
              <w:rPr>
                <w:sz w:val="2"/>
                <w:szCs w:val="2"/>
              </w:rPr>
              <w:t>​</w:t>
            </w:r>
          </w:p>
        </w:tc>
      </w:tr>
      <w:tr w:rsidR="00000000">
        <w:trPr>
          <w:divId w:val="718438083"/>
        </w:trPr>
        <w:tc>
          <w:tcPr>
            <w:tcW w:w="3041"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1842" w:type="pct"/>
            <w:gridSpan w:val="3"/>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Nine Months Ended September 30, </w:t>
            </w:r>
          </w:p>
        </w:tc>
      </w:tr>
      <w:tr w:rsidR="00000000">
        <w:trPr>
          <w:divId w:val="718438083"/>
        </w:trPr>
        <w:tc>
          <w:tcPr>
            <w:tcW w:w="3041"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Assumptions:</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78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2019</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945"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2018</w:t>
            </w:r>
          </w:p>
        </w:tc>
      </w:tr>
      <w:tr w:rsidR="00000000">
        <w:trPr>
          <w:divId w:val="718438083"/>
        </w:trPr>
        <w:tc>
          <w:tcPr>
            <w:tcW w:w="304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Expected term (years)</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7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6.06 - 6.08</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9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 xml:space="preserve">5.13 – </w:t>
            </w:r>
            <w:r>
              <w:rPr>
                <w:sz w:val="20"/>
                <w:szCs w:val="20"/>
              </w:rPr>
              <w:t>6.50</w:t>
            </w:r>
          </w:p>
        </w:tc>
      </w:tr>
      <w:tr w:rsidR="00000000">
        <w:trPr>
          <w:divId w:val="718438083"/>
        </w:trPr>
        <w:tc>
          <w:tcPr>
            <w:tcW w:w="3041"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Expected volatility</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781" w:type="pct"/>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70.78%- 71.62%</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45" w:type="pct"/>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167.54% – 200.28%</w:t>
            </w:r>
          </w:p>
        </w:tc>
      </w:tr>
      <w:tr w:rsidR="00000000">
        <w:trPr>
          <w:divId w:val="718438083"/>
        </w:trPr>
        <w:tc>
          <w:tcPr>
            <w:tcW w:w="3041"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Risk-free interest rate</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78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1.87% - 2.59%</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4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2.27% – 2.97%</w:t>
            </w:r>
          </w:p>
        </w:tc>
      </w:tr>
      <w:tr w:rsidR="00000000">
        <w:trPr>
          <w:divId w:val="718438083"/>
        </w:trPr>
        <w:tc>
          <w:tcPr>
            <w:tcW w:w="3041"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Expected dividend yield</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781" w:type="pct"/>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0%</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45" w:type="pct"/>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sz w:val="20"/>
                <w:szCs w:val="20"/>
              </w:rPr>
              <w:t>0%</w:t>
            </w:r>
          </w:p>
        </w:tc>
      </w:tr>
    </w:tbl>
    <w:p w:rsidR="00000000" w:rsidRDefault="00DE0BCF">
      <w:pPr>
        <w:pStyle w:val="a3"/>
        <w:spacing w:before="0" w:beforeAutospacing="0" w:after="0" w:afterAutospacing="0"/>
        <w:divId w:val="718438083"/>
        <w:rPr>
          <w:sz w:val="20"/>
          <w:szCs w:val="20"/>
        </w:rPr>
      </w:pPr>
      <w:r>
        <w:rPr>
          <w:sz w:val="20"/>
          <w:szCs w:val="20"/>
        </w:rPr>
        <w:t>​</w:t>
      </w:r>
    </w:p>
    <w:p w:rsidR="00000000" w:rsidRDefault="00DE0BCF">
      <w:pPr>
        <w:pStyle w:val="a3"/>
        <w:spacing w:before="0" w:beforeAutospacing="0" w:after="200" w:afterAutospacing="0"/>
        <w:ind w:firstLine="547"/>
        <w:divId w:val="718438083"/>
        <w:rPr>
          <w:sz w:val="20"/>
          <w:szCs w:val="20"/>
        </w:rPr>
      </w:pPr>
      <w:r>
        <w:rPr>
          <w:sz w:val="20"/>
          <w:szCs w:val="20"/>
        </w:rPr>
        <w:t>Expected Dividend Yield —</w:t>
      </w:r>
      <w:r>
        <w:rPr>
          <w:sz w:val="20"/>
          <w:szCs w:val="20"/>
        </w:rPr>
        <w:t>The Company has never paid dividends and does not expect to pay dividends in the foreseeable future.</w:t>
      </w:r>
    </w:p>
    <w:p w:rsidR="00000000" w:rsidRDefault="00DE0BCF">
      <w:pPr>
        <w:pStyle w:val="a3"/>
        <w:spacing w:before="0" w:beforeAutospacing="0" w:after="200" w:afterAutospacing="0"/>
        <w:ind w:firstLine="547"/>
        <w:divId w:val="718438083"/>
        <w:rPr>
          <w:sz w:val="20"/>
          <w:szCs w:val="20"/>
        </w:rPr>
      </w:pPr>
      <w:r>
        <w:rPr>
          <w:sz w:val="20"/>
          <w:szCs w:val="20"/>
        </w:rPr>
        <w:t>Risk-Free Interest Rate —The risk-free interest rate was based on the market yield currently available on United States Treasury securities with maturities</w:t>
      </w:r>
      <w:r>
        <w:rPr>
          <w:sz w:val="20"/>
          <w:szCs w:val="20"/>
        </w:rPr>
        <w:t xml:space="preserve"> approximately equal to the option’s expected term.</w:t>
      </w:r>
    </w:p>
    <w:p w:rsidR="00000000" w:rsidRDefault="00DE0BCF">
      <w:pPr>
        <w:pStyle w:val="a3"/>
        <w:spacing w:before="0" w:beforeAutospacing="0" w:after="200" w:afterAutospacing="0"/>
        <w:ind w:firstLine="547"/>
        <w:divId w:val="718438083"/>
        <w:rPr>
          <w:sz w:val="20"/>
          <w:szCs w:val="20"/>
        </w:rPr>
      </w:pPr>
      <w:r>
        <w:rPr>
          <w:sz w:val="20"/>
          <w:szCs w:val="20"/>
        </w:rPr>
        <w:t>Expected Term —The expected term of the stock option grants was calculated based on historical exercises, cancellations, and forfeitures of stock options and outstanding option shares.</w:t>
      </w:r>
    </w:p>
    <w:p w:rsidR="00000000" w:rsidRDefault="00DE0BCF">
      <w:pPr>
        <w:pStyle w:val="a3"/>
        <w:spacing w:before="0" w:beforeAutospacing="0" w:after="200" w:afterAutospacing="0"/>
        <w:ind w:firstLine="547"/>
        <w:divId w:val="718438083"/>
        <w:rPr>
          <w:sz w:val="20"/>
          <w:szCs w:val="20"/>
        </w:rPr>
      </w:pPr>
      <w:r>
        <w:rPr>
          <w:sz w:val="20"/>
          <w:szCs w:val="20"/>
        </w:rPr>
        <w:t>Expected Volatility</w:t>
      </w:r>
      <w:r>
        <w:rPr>
          <w:sz w:val="20"/>
          <w:szCs w:val="20"/>
        </w:rPr>
        <w:t> —The expected volatility is based on the historical volatility for the Company’s stock over a period equal to the expected terms of the options.</w:t>
      </w:r>
    </w:p>
    <w:p w:rsidR="00000000" w:rsidRDefault="00DE0BCF">
      <w:pPr>
        <w:pStyle w:val="a3"/>
        <w:spacing w:before="0" w:beforeAutospacing="0" w:after="200" w:afterAutospacing="0"/>
        <w:ind w:firstLine="547"/>
        <w:divId w:val="718438083"/>
        <w:rPr>
          <w:sz w:val="20"/>
          <w:szCs w:val="20"/>
        </w:rPr>
      </w:pPr>
      <w:r>
        <w:rPr>
          <w:sz w:val="20"/>
          <w:szCs w:val="20"/>
        </w:rPr>
        <w:t>Forfeiture Rate —The Company recognizes forfeitures as they occur.</w:t>
      </w:r>
    </w:p>
    <w:p w:rsidR="00000000" w:rsidRDefault="00DE0BCF">
      <w:pPr>
        <w:pStyle w:val="a3"/>
        <w:spacing w:before="0" w:beforeAutospacing="0" w:after="200" w:afterAutospacing="0"/>
        <w:ind w:firstLine="547"/>
        <w:divId w:val="718438083"/>
        <w:rPr>
          <w:sz w:val="20"/>
          <w:szCs w:val="20"/>
        </w:rPr>
      </w:pPr>
      <w:r>
        <w:rPr>
          <w:sz w:val="20"/>
          <w:szCs w:val="20"/>
        </w:rPr>
        <w:t>Each of the inputs discussed above is subje</w:t>
      </w:r>
      <w:r>
        <w:rPr>
          <w:sz w:val="20"/>
          <w:szCs w:val="20"/>
        </w:rPr>
        <w:t>ctive and generally requires significant management judgment.</w:t>
      </w:r>
    </w:p>
    <w:p w:rsidR="00000000" w:rsidRDefault="00DE0BCF">
      <w:pPr>
        <w:pStyle w:val="a3"/>
        <w:spacing w:before="480" w:beforeAutospacing="0" w:after="0" w:afterAutospacing="0"/>
        <w:jc w:val="center"/>
        <w:divId w:val="1029529955"/>
        <w:rPr>
          <w:sz w:val="20"/>
          <w:szCs w:val="20"/>
        </w:rPr>
      </w:pPr>
      <w:r>
        <w:rPr>
          <w:sz w:val="20"/>
          <w:szCs w:val="20"/>
        </w:rPr>
        <w:t>19</w:t>
      </w:r>
    </w:p>
    <w:p w:rsidR="00000000" w:rsidRDefault="00DE0BCF">
      <w:pPr>
        <w:pStyle w:val="a3"/>
        <w:spacing w:before="0" w:beforeAutospacing="0" w:after="600" w:afterAutospacing="0"/>
        <w:divId w:val="154762944"/>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divId w:val="891310307"/>
        <w:rPr>
          <w:b/>
          <w:bCs/>
          <w:sz w:val="20"/>
          <w:szCs w:val="20"/>
        </w:rPr>
      </w:pPr>
      <w:r>
        <w:rPr>
          <w:b/>
          <w:bCs/>
          <w:sz w:val="20"/>
          <w:szCs w:val="20"/>
        </w:rPr>
        <w:t>NOTE 7. LICENSES AND AGREEMENTS</w:t>
      </w:r>
    </w:p>
    <w:p w:rsidR="00000000" w:rsidRDefault="00DE0BCF">
      <w:pPr>
        <w:pStyle w:val="a3"/>
        <w:spacing w:before="0" w:beforeAutospacing="0" w:after="200" w:afterAutospacing="0"/>
        <w:divId w:val="891310307"/>
        <w:rPr>
          <w:b/>
          <w:bCs/>
          <w:sz w:val="20"/>
          <w:szCs w:val="20"/>
        </w:rPr>
      </w:pPr>
      <w:r>
        <w:rPr>
          <w:b/>
          <w:bCs/>
          <w:sz w:val="20"/>
          <w:szCs w:val="20"/>
        </w:rPr>
        <w:t>National Institutes of Health (“NIH”) and the National Cancer Institute (“NCI”)</w:t>
      </w:r>
    </w:p>
    <w:p w:rsidR="00000000" w:rsidRDefault="00DE0BCF">
      <w:pPr>
        <w:pStyle w:val="a3"/>
        <w:spacing w:before="0" w:beforeAutospacing="0" w:after="200" w:afterAutospacing="0"/>
        <w:divId w:val="891310307"/>
        <w:rPr>
          <w:i/>
          <w:iCs/>
          <w:sz w:val="20"/>
          <w:szCs w:val="20"/>
        </w:rPr>
      </w:pPr>
      <w:r>
        <w:rPr>
          <w:i/>
          <w:iCs/>
          <w:sz w:val="20"/>
          <w:szCs w:val="20"/>
        </w:rPr>
        <w:t>Cooperative Research and Development Agreement (“CRADA”)</w:t>
      </w:r>
    </w:p>
    <w:p w:rsidR="00000000" w:rsidRDefault="00DE0BCF">
      <w:pPr>
        <w:pStyle w:val="a3"/>
        <w:spacing w:before="0" w:beforeAutospacing="0" w:after="200" w:afterAutospacing="0"/>
        <w:ind w:firstLine="547"/>
        <w:divId w:val="891310307"/>
        <w:rPr>
          <w:sz w:val="20"/>
          <w:szCs w:val="20"/>
        </w:rPr>
      </w:pPr>
      <w:r>
        <w:rPr>
          <w:sz w:val="20"/>
          <w:szCs w:val="20"/>
        </w:rPr>
        <w:t xml:space="preserve">In August 2011, the Company signed a five-year CRADA with the NCI to work with Dr. Steven Rosenberg on developing adoptive cell immunotherapies that are designed to destroy metastatic melanoma cells </w:t>
      </w:r>
      <w:r>
        <w:rPr>
          <w:sz w:val="20"/>
          <w:szCs w:val="20"/>
        </w:rPr>
        <w:t>using a patient’s tumor infiltrating lymphocytes.</w:t>
      </w:r>
    </w:p>
    <w:p w:rsidR="00000000" w:rsidRDefault="00DE0BCF">
      <w:pPr>
        <w:pStyle w:val="a3"/>
        <w:spacing w:before="0" w:beforeAutospacing="0" w:after="200" w:afterAutospacing="0"/>
        <w:ind w:firstLine="547"/>
        <w:divId w:val="891310307"/>
        <w:rPr>
          <w:sz w:val="20"/>
          <w:szCs w:val="20"/>
        </w:rPr>
      </w:pPr>
      <w:r>
        <w:rPr>
          <w:sz w:val="20"/>
          <w:szCs w:val="20"/>
        </w:rPr>
        <w:t>In January 2015, the Company executed an amendment to the CRADA to include four new indications. As amended, in addition to metastatic melanoma, the CRADA included the development of TIL therapy for the tre</w:t>
      </w:r>
      <w:r>
        <w:rPr>
          <w:sz w:val="20"/>
          <w:szCs w:val="20"/>
        </w:rPr>
        <w:t>atment of patients with bladder, lung, triple-negative breast, and Human Papilloma Virus (“HPV”)-associated cancers.</w:t>
      </w:r>
    </w:p>
    <w:p w:rsidR="00000000" w:rsidRDefault="00DE0BCF">
      <w:pPr>
        <w:pStyle w:val="a3"/>
        <w:spacing w:before="0" w:beforeAutospacing="0" w:after="200" w:afterAutospacing="0"/>
        <w:ind w:firstLine="547"/>
        <w:divId w:val="891310307"/>
        <w:rPr>
          <w:sz w:val="20"/>
          <w:szCs w:val="20"/>
        </w:rPr>
      </w:pPr>
      <w:r>
        <w:rPr>
          <w:sz w:val="20"/>
          <w:szCs w:val="20"/>
        </w:rPr>
        <w:t>In August 2016, the NCI and the Company entered into a second amendment to the CRADA. The principal changes effected by the second amendmen</w:t>
      </w:r>
      <w:r>
        <w:rPr>
          <w:sz w:val="20"/>
          <w:szCs w:val="20"/>
        </w:rPr>
        <w:t>t included (i) extending the term of the CRADA by another five years to August 2021, and (ii) modifying the focus on the development of unmodified TIL as a stand-alone therapy or in combination with FDA licensed products and commercially available reagents</w:t>
      </w:r>
      <w:r>
        <w:rPr>
          <w:sz w:val="20"/>
          <w:szCs w:val="20"/>
        </w:rPr>
        <w:t xml:space="preserve"> routinely used for adoptive cell therapy. The parties will continue the development of improved methods for the generation and selection of TIL with anti-tumor reactivity in metastatic melanoma, bladder, lung, breast, and HPV-associated cancers.</w:t>
      </w:r>
    </w:p>
    <w:p w:rsidR="00000000" w:rsidRDefault="00DE0BCF">
      <w:pPr>
        <w:pStyle w:val="a3"/>
        <w:spacing w:before="0" w:beforeAutospacing="0" w:after="200" w:afterAutospacing="0"/>
        <w:ind w:firstLine="547"/>
        <w:divId w:val="891310307"/>
        <w:rPr>
          <w:sz w:val="20"/>
          <w:szCs w:val="20"/>
        </w:rPr>
      </w:pPr>
      <w:r>
        <w:rPr>
          <w:sz w:val="20"/>
          <w:szCs w:val="20"/>
        </w:rPr>
        <w:t xml:space="preserve">Pursuant </w:t>
      </w:r>
      <w:r>
        <w:rPr>
          <w:sz w:val="20"/>
          <w:szCs w:val="20"/>
        </w:rPr>
        <w:t>to the terms of the CRADA, the Company is currently required to make quarterly payments of $0.5 million to the NCI for support of research activities. To the extent the Company licenses patent rights relating to a TIL-based product candidate, the Company w</w:t>
      </w:r>
      <w:r>
        <w:rPr>
          <w:sz w:val="20"/>
          <w:szCs w:val="20"/>
        </w:rPr>
        <w:t>ill be responsible for all patent-related expenses and fees, past and future, relating to the TIL-based product candidate. In addition, the Company may be required to supply certain test articles, including TIL, grown and processed under cGMP conditions, s</w:t>
      </w:r>
      <w:r>
        <w:rPr>
          <w:sz w:val="20"/>
          <w:szCs w:val="20"/>
        </w:rPr>
        <w:t>uitable for use in clinical trials, where the Company holds the investigational new drug application for such clinical trial. The extended CRADA has a five-year term expiring in August 2021. The Company or the NCI may unilaterally terminate the CRADA for a</w:t>
      </w:r>
      <w:r>
        <w:rPr>
          <w:sz w:val="20"/>
          <w:szCs w:val="20"/>
        </w:rPr>
        <w:t>ny reason or for no reason at any time by providing written notice at least 60 days before the desired termination date. The Company recorded costs associated with the CRADA of $0.5 million and $0.5 million for the three months ended September 30, 2019 and</w:t>
      </w:r>
      <w:r>
        <w:rPr>
          <w:sz w:val="20"/>
          <w:szCs w:val="20"/>
        </w:rPr>
        <w:t xml:space="preserve"> 2018, and $1.5 million and $1.5 million for the nine months ended September 30, 2019 and 2018 as research and development expenses.</w:t>
      </w:r>
    </w:p>
    <w:p w:rsidR="00000000" w:rsidRDefault="00DE0BCF">
      <w:pPr>
        <w:pStyle w:val="a3"/>
        <w:spacing w:before="0" w:beforeAutospacing="0" w:after="200" w:afterAutospacing="0"/>
        <w:divId w:val="891310307"/>
        <w:rPr>
          <w:i/>
          <w:iCs/>
          <w:sz w:val="20"/>
          <w:szCs w:val="20"/>
        </w:rPr>
      </w:pPr>
      <w:r>
        <w:rPr>
          <w:i/>
          <w:iCs/>
          <w:sz w:val="20"/>
          <w:szCs w:val="20"/>
        </w:rPr>
        <w:t>Patent License Agreement Related to the Development and Manufacture of TIL</w:t>
      </w:r>
    </w:p>
    <w:p w:rsidR="00000000" w:rsidRDefault="00DE0BCF">
      <w:pPr>
        <w:pStyle w:val="a3"/>
        <w:spacing w:before="0" w:beforeAutospacing="0" w:after="200" w:afterAutospacing="0"/>
        <w:ind w:firstLine="547"/>
        <w:divId w:val="891310307"/>
        <w:rPr>
          <w:sz w:val="20"/>
          <w:szCs w:val="20"/>
        </w:rPr>
      </w:pPr>
      <w:r>
        <w:rPr>
          <w:sz w:val="20"/>
          <w:szCs w:val="20"/>
        </w:rPr>
        <w:t>Effective October 5, 2011, the Company entered i</w:t>
      </w:r>
      <w:r>
        <w:rPr>
          <w:sz w:val="20"/>
          <w:szCs w:val="20"/>
        </w:rPr>
        <w:t>nto an Exclusive Patent License Agreement (the “Patent License Agreement”) with the NIH, an agency of the United States Public Health Service within the Department of Health and Human Services, which was subsequently amended on February 9, 2015 and October</w:t>
      </w:r>
      <w:r>
        <w:rPr>
          <w:sz w:val="20"/>
          <w:szCs w:val="20"/>
        </w:rPr>
        <w:t xml:space="preserve"> 2, 2015. Pursuant to the Patent License Agreement, as amended, the NIH granted the Company licenses, including exclusive, co-exclusive, and non-exclusive licenses, to certain technologies relating to autologous tumor infiltrating lymphocyte adoptive cell </w:t>
      </w:r>
      <w:r>
        <w:rPr>
          <w:sz w:val="20"/>
          <w:szCs w:val="20"/>
        </w:rPr>
        <w:t>therapy products for the treatment of metastatic melanoma, lung, breast, bladder and HPV-positive cancers. The Patent License Agreement requires the Company to pay royalties based on a percentage of net sales (which percentage is in the mid-single digits),</w:t>
      </w:r>
      <w:r>
        <w:rPr>
          <w:sz w:val="20"/>
          <w:szCs w:val="20"/>
        </w:rPr>
        <w:t xml:space="preserve"> a percentage of revenues from sublicensing arrangements, and lump sum benchmark royalty payments on the achievement of certain clinical and regulatory milestones for each of the various indications and other direct costs incurred by the NIH pursuant to th</w:t>
      </w:r>
      <w:r>
        <w:rPr>
          <w:sz w:val="20"/>
          <w:szCs w:val="20"/>
        </w:rPr>
        <w:t>e agreement.</w:t>
      </w:r>
    </w:p>
    <w:p w:rsidR="00000000" w:rsidRDefault="00DE0BCF">
      <w:pPr>
        <w:pStyle w:val="a3"/>
        <w:spacing w:before="0" w:beforeAutospacing="0" w:after="200" w:afterAutospacing="0"/>
        <w:divId w:val="891310307"/>
        <w:rPr>
          <w:i/>
          <w:iCs/>
          <w:sz w:val="20"/>
          <w:szCs w:val="20"/>
        </w:rPr>
      </w:pPr>
      <w:r>
        <w:rPr>
          <w:i/>
          <w:iCs/>
          <w:sz w:val="20"/>
          <w:szCs w:val="20"/>
        </w:rPr>
        <w:t>Exclusive Patent License Agreement Related to TIL Selection</w:t>
      </w:r>
    </w:p>
    <w:p w:rsidR="00000000" w:rsidRDefault="00DE0BCF">
      <w:pPr>
        <w:pStyle w:val="a3"/>
        <w:spacing w:before="0" w:beforeAutospacing="0" w:after="200" w:afterAutospacing="0"/>
        <w:ind w:firstLine="547"/>
        <w:divId w:val="891310307"/>
        <w:rPr>
          <w:sz w:val="20"/>
          <w:szCs w:val="20"/>
        </w:rPr>
      </w:pPr>
      <w:r>
        <w:rPr>
          <w:sz w:val="20"/>
          <w:szCs w:val="20"/>
        </w:rPr>
        <w:t>On February 10, 2015, the Company entered into an exclusive patent license agreement (the “Exclusive Patent License Agreement”) with the NIH under which the Company received an exclus</w:t>
      </w:r>
      <w:r>
        <w:rPr>
          <w:sz w:val="20"/>
          <w:szCs w:val="20"/>
        </w:rPr>
        <w:t>ive license to the NIH’s rights to patent-pending technologies related to methods for improving adoptive cell therapy through more potent and efficient production of TIL from melanoma tumors by selecting for T-cell populations that express various inhibito</w:t>
      </w:r>
      <w:r>
        <w:rPr>
          <w:sz w:val="20"/>
          <w:szCs w:val="20"/>
        </w:rPr>
        <w:t>ry receptors. Unless terminated sooner, the license shall remain in effect until the last licensed patent right expires.</w:t>
      </w:r>
    </w:p>
    <w:p w:rsidR="00000000" w:rsidRDefault="00DE0BCF">
      <w:pPr>
        <w:pStyle w:val="a3"/>
        <w:spacing w:before="0" w:beforeAutospacing="0" w:after="200" w:afterAutospacing="0"/>
        <w:ind w:firstLine="547"/>
        <w:divId w:val="891310307"/>
        <w:rPr>
          <w:sz w:val="20"/>
          <w:szCs w:val="20"/>
        </w:rPr>
      </w:pPr>
      <w:r>
        <w:rPr>
          <w:sz w:val="20"/>
          <w:szCs w:val="20"/>
        </w:rPr>
        <w:t>Under the Exclusive Patent License Agreement, the Company agreed to pay customary royalties based on a percentage of net sales of a lic</w:t>
      </w:r>
      <w:r>
        <w:rPr>
          <w:sz w:val="20"/>
          <w:szCs w:val="20"/>
        </w:rPr>
        <w:t>ensed product (which percentage is in the mid-single digits), a percentage of revenues from sublicensing arrangements, and lump sum benchmark payments upon the successful completion of clinical studies involving licensed technologies, the receipt of the fi</w:t>
      </w:r>
      <w:r>
        <w:rPr>
          <w:sz w:val="20"/>
          <w:szCs w:val="20"/>
        </w:rPr>
        <w:t>rst FDA approval or foreign equivalent for a licensed product or process resulting from the licensed technologies, the first commercial sale of a licensed product or process in the United States, and the first commercial sale of a licensed product or proce</w:t>
      </w:r>
      <w:r>
        <w:rPr>
          <w:sz w:val="20"/>
          <w:szCs w:val="20"/>
        </w:rPr>
        <w:t>ss in any foreign country.</w:t>
      </w:r>
    </w:p>
    <w:p w:rsidR="00000000" w:rsidRDefault="00DE0BCF">
      <w:pPr>
        <w:pStyle w:val="a3"/>
        <w:spacing w:before="480" w:beforeAutospacing="0" w:after="0" w:afterAutospacing="0"/>
        <w:jc w:val="center"/>
        <w:divId w:val="738557433"/>
        <w:rPr>
          <w:sz w:val="20"/>
          <w:szCs w:val="20"/>
        </w:rPr>
      </w:pPr>
      <w:r>
        <w:rPr>
          <w:sz w:val="20"/>
          <w:szCs w:val="20"/>
        </w:rPr>
        <w:t>20</w:t>
      </w:r>
    </w:p>
    <w:p w:rsidR="00000000" w:rsidRDefault="00DE0BCF">
      <w:pPr>
        <w:pStyle w:val="a3"/>
        <w:spacing w:before="0" w:beforeAutospacing="0" w:after="600" w:afterAutospacing="0"/>
        <w:divId w:val="1653217660"/>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divId w:val="996497268"/>
        <w:rPr>
          <w:b/>
          <w:bCs/>
          <w:sz w:val="20"/>
          <w:szCs w:val="20"/>
        </w:rPr>
      </w:pPr>
      <w:r>
        <w:rPr>
          <w:b/>
          <w:bCs/>
          <w:sz w:val="20"/>
          <w:szCs w:val="20"/>
        </w:rPr>
        <w:t>H. Lee Moffitt Cancer Center</w:t>
      </w:r>
    </w:p>
    <w:p w:rsidR="00000000" w:rsidRDefault="00DE0BCF">
      <w:pPr>
        <w:pStyle w:val="a3"/>
        <w:spacing w:before="0" w:beforeAutospacing="0" w:after="200" w:afterAutospacing="0"/>
        <w:divId w:val="996497268"/>
        <w:rPr>
          <w:i/>
          <w:iCs/>
          <w:sz w:val="20"/>
          <w:szCs w:val="20"/>
        </w:rPr>
      </w:pPr>
      <w:r>
        <w:rPr>
          <w:i/>
          <w:iCs/>
          <w:sz w:val="20"/>
          <w:szCs w:val="20"/>
        </w:rPr>
        <w:t>Research Collaboration and Clinical Grant Agreements with Moffitt</w:t>
      </w:r>
    </w:p>
    <w:p w:rsidR="00000000" w:rsidRDefault="00DE0BCF">
      <w:pPr>
        <w:pStyle w:val="a3"/>
        <w:spacing w:before="0" w:beforeAutospacing="0" w:after="200" w:afterAutospacing="0"/>
        <w:ind w:firstLine="547"/>
        <w:divId w:val="996497268"/>
        <w:rPr>
          <w:sz w:val="20"/>
          <w:szCs w:val="20"/>
        </w:rPr>
      </w:pPr>
      <w:r>
        <w:rPr>
          <w:sz w:val="20"/>
          <w:szCs w:val="20"/>
        </w:rPr>
        <w:t>In December 2016, the Company entered into a new three-year Sponsored Research Agreemen</w:t>
      </w:r>
      <w:r>
        <w:rPr>
          <w:sz w:val="20"/>
          <w:szCs w:val="20"/>
        </w:rPr>
        <w:t xml:space="preserve">t with H. Lee Moffitt Cancer Center (“Moffitt”). At the same time, the Company entered into a clinical grant agreement with Moffitt to support an ongoing clinical trial at Moffitt that combines TIL therapy with nivolumab for the treatment of patients with </w:t>
      </w:r>
      <w:r>
        <w:rPr>
          <w:sz w:val="20"/>
          <w:szCs w:val="20"/>
        </w:rPr>
        <w:t>metastatic melanoma. In June 2017, the Company entered into a second clinical grant agreement with Moffitt to support a new clinical trial at Moffitt that combines TIL therapy with nivolumab for the treatment of patients with non-small cell lung cancer, un</w:t>
      </w:r>
      <w:r>
        <w:rPr>
          <w:sz w:val="20"/>
          <w:szCs w:val="20"/>
        </w:rPr>
        <w:t>der which the Company obtained a non-exclusive, royalty-free license to any new Moffitt inventions made in the performance of the agreement. Under both clinical grant agreements with Moffit, the Company has non-exclusive rights to clinical data arising fro</w:t>
      </w:r>
      <w:r>
        <w:rPr>
          <w:sz w:val="20"/>
          <w:szCs w:val="20"/>
        </w:rPr>
        <w:t>m the respective clinical trials. The Company recorded research and development costs of $0.2 million and $0.6 million for the three months ended September 30, 2019 and 2018, respectively, and $0.7 million and $2.2 million for the nine months ended Septemb</w:t>
      </w:r>
      <w:r>
        <w:rPr>
          <w:sz w:val="20"/>
          <w:szCs w:val="20"/>
        </w:rPr>
        <w:t>er 30, 2019 and 2018, respectively, in connection with the research collaboration and clinical grant agreements with Moffitt.</w:t>
      </w:r>
    </w:p>
    <w:p w:rsidR="00000000" w:rsidRDefault="00DE0BCF">
      <w:pPr>
        <w:pStyle w:val="a3"/>
        <w:spacing w:before="0" w:beforeAutospacing="0" w:after="200" w:afterAutospacing="0"/>
        <w:divId w:val="996497268"/>
        <w:rPr>
          <w:i/>
          <w:iCs/>
          <w:sz w:val="20"/>
          <w:szCs w:val="20"/>
        </w:rPr>
      </w:pPr>
      <w:r>
        <w:rPr>
          <w:i/>
          <w:iCs/>
          <w:sz w:val="20"/>
          <w:szCs w:val="20"/>
        </w:rPr>
        <w:t>Exclusive License Agreements with Moffitt</w:t>
      </w:r>
    </w:p>
    <w:p w:rsidR="00000000" w:rsidRDefault="00DE0BCF">
      <w:pPr>
        <w:pStyle w:val="a3"/>
        <w:spacing w:before="0" w:beforeAutospacing="0" w:after="200" w:afterAutospacing="0"/>
        <w:ind w:firstLine="547"/>
        <w:divId w:val="996497268"/>
        <w:rPr>
          <w:sz w:val="20"/>
          <w:szCs w:val="20"/>
        </w:rPr>
      </w:pPr>
      <w:r>
        <w:rPr>
          <w:sz w:val="20"/>
          <w:szCs w:val="20"/>
        </w:rPr>
        <w:t>The Company entered into a license agreement with Moffitt (the “First Moffitt License”),</w:t>
      </w:r>
      <w:r>
        <w:rPr>
          <w:sz w:val="20"/>
          <w:szCs w:val="20"/>
        </w:rPr>
        <w:t xml:space="preserve"> effective as of June 28, 2014, under which the Company received a world-wide license to Moffitt’s rights to patent-pending technologies related to methods for improving TIL for adoptive cell therapy using toll-like receptor agonists. Unless earlier termin</w:t>
      </w:r>
      <w:r>
        <w:rPr>
          <w:sz w:val="20"/>
          <w:szCs w:val="20"/>
        </w:rPr>
        <w:t>ated, the term of the license extends until the earlier of the expiration of the last issued patent related to the licensed technology or 20 years after the effective date of the license agreement.</w:t>
      </w:r>
    </w:p>
    <w:p w:rsidR="00000000" w:rsidRDefault="00DE0BCF">
      <w:pPr>
        <w:pStyle w:val="a3"/>
        <w:spacing w:before="0" w:beforeAutospacing="0" w:after="200" w:afterAutospacing="0"/>
        <w:ind w:firstLine="547"/>
        <w:divId w:val="996497268"/>
        <w:rPr>
          <w:sz w:val="20"/>
          <w:szCs w:val="20"/>
        </w:rPr>
      </w:pPr>
      <w:r>
        <w:rPr>
          <w:sz w:val="20"/>
          <w:szCs w:val="20"/>
        </w:rPr>
        <w:t>Pursuant to the First Moffitt License, the Company paid an</w:t>
      </w:r>
      <w:r>
        <w:rPr>
          <w:sz w:val="20"/>
          <w:szCs w:val="20"/>
        </w:rPr>
        <w:t xml:space="preserve"> upfront licensing fee in the amount of $0.1 million. A patent issuance fee will also be payable under the First Moffitt License, upon the issuance of the first U.S. patent covering the subject technology. In addition, the Company agreed to pay milestone l</w:t>
      </w:r>
      <w:r>
        <w:rPr>
          <w:sz w:val="20"/>
          <w:szCs w:val="20"/>
        </w:rPr>
        <w:t>icense fees upon completion of specified milestones, customary royalties based on a specified percentage of net sales (which percentage is in the low single digits) and sublicensing payments, as applicable, and annual minimum royalties beginning with the f</w:t>
      </w:r>
      <w:r>
        <w:rPr>
          <w:sz w:val="20"/>
          <w:szCs w:val="20"/>
        </w:rPr>
        <w:t>irst sale of products based on the licensed technologies, which minimum royalties will be credited against the percentage royalty payments otherwise payable in that year. The Company will also be responsible for all costs associated with the preparation, f</w:t>
      </w:r>
      <w:r>
        <w:rPr>
          <w:sz w:val="20"/>
          <w:szCs w:val="20"/>
        </w:rPr>
        <w:t>iling, maintenance and prosecution of the patent applications and patents covered by the First Moffitt License related to the treatment of any cancers in the United States, Europe and Japan and in other countries designated by the Company in agreement with</w:t>
      </w:r>
      <w:r>
        <w:rPr>
          <w:sz w:val="20"/>
          <w:szCs w:val="20"/>
        </w:rPr>
        <w:t xml:space="preserve"> Moffitt. No expenses were recorded for the First Moffitt License for the three and nine months ended September 30, 2019 and 2018.</w:t>
      </w:r>
    </w:p>
    <w:p w:rsidR="00000000" w:rsidRDefault="00DE0BCF">
      <w:pPr>
        <w:pStyle w:val="a3"/>
        <w:spacing w:before="0" w:beforeAutospacing="0" w:after="200" w:afterAutospacing="0"/>
        <w:ind w:firstLine="547"/>
        <w:divId w:val="996497268"/>
        <w:rPr>
          <w:sz w:val="20"/>
          <w:szCs w:val="20"/>
        </w:rPr>
      </w:pPr>
      <w:r>
        <w:rPr>
          <w:sz w:val="20"/>
          <w:szCs w:val="20"/>
        </w:rPr>
        <w:t>The Company entered into a license agreement with Moffitt effective as of May 7, 2018 (the “Second Moffitt License”), under w</w:t>
      </w:r>
      <w:r>
        <w:rPr>
          <w:sz w:val="20"/>
          <w:szCs w:val="20"/>
        </w:rPr>
        <w:t>hich the Company received a license to Moffitt’s rights to patent-pending technologies related to the use of 4-1BB agonists in conjunction with TIL manufacturing processes and therapies. The Company continues to develop TIL therapies using 4-1BB agonists i</w:t>
      </w:r>
      <w:r>
        <w:rPr>
          <w:sz w:val="20"/>
          <w:szCs w:val="20"/>
        </w:rPr>
        <w:t>n manufacturing in conjunction with M.D. Anderson Cancer Center.</w:t>
      </w:r>
    </w:p>
    <w:p w:rsidR="00000000" w:rsidRDefault="00DE0BCF">
      <w:pPr>
        <w:pStyle w:val="a3"/>
        <w:spacing w:before="0" w:beforeAutospacing="0" w:after="200" w:afterAutospacing="0"/>
        <w:ind w:firstLine="547"/>
        <w:divId w:val="996497268"/>
        <w:rPr>
          <w:sz w:val="20"/>
          <w:szCs w:val="20"/>
        </w:rPr>
      </w:pPr>
      <w:r>
        <w:rPr>
          <w:sz w:val="20"/>
          <w:szCs w:val="20"/>
        </w:rPr>
        <w:t>Pursuant to the Second Moffitt License, the Company paid an upfront licensing fee in the amount of $0.1 million in 2018. An annual license maintenance fee will be also payable commencing on t</w:t>
      </w:r>
      <w:r>
        <w:rPr>
          <w:sz w:val="20"/>
          <w:szCs w:val="20"/>
        </w:rPr>
        <w:t>he first anniversary of the effective date. In addition, the Company agreed to pay an annual commercial use payment for each indication for which a first sale has occurred, which in the aggregate amounts to up to $0.4 million a year. The Company recorded $</w:t>
      </w:r>
      <w:r>
        <w:rPr>
          <w:sz w:val="20"/>
          <w:szCs w:val="20"/>
        </w:rPr>
        <w:t>0.01 million and $0.02 million for the three and nine months ended September 30, 2019 as research and development expenses in connection with the Second Moffitt License.</w:t>
      </w:r>
    </w:p>
    <w:p w:rsidR="00000000" w:rsidRDefault="00DE0BCF">
      <w:pPr>
        <w:pStyle w:val="a3"/>
        <w:spacing w:before="0" w:beforeAutospacing="0" w:after="200" w:afterAutospacing="0"/>
        <w:divId w:val="996497268"/>
        <w:rPr>
          <w:b/>
          <w:bCs/>
          <w:sz w:val="20"/>
          <w:szCs w:val="20"/>
        </w:rPr>
      </w:pPr>
      <w:r>
        <w:rPr>
          <w:b/>
          <w:bCs/>
          <w:sz w:val="20"/>
          <w:szCs w:val="20"/>
        </w:rPr>
        <w:t>PolyBioCept</w:t>
      </w:r>
    </w:p>
    <w:p w:rsidR="00000000" w:rsidRDefault="00DE0BCF">
      <w:pPr>
        <w:pStyle w:val="a3"/>
        <w:spacing w:before="0" w:beforeAutospacing="0" w:after="200" w:afterAutospacing="0"/>
        <w:divId w:val="996497268"/>
        <w:rPr>
          <w:i/>
          <w:iCs/>
          <w:sz w:val="20"/>
          <w:szCs w:val="20"/>
        </w:rPr>
      </w:pPr>
      <w:r>
        <w:rPr>
          <w:i/>
          <w:iCs/>
          <w:sz w:val="20"/>
          <w:szCs w:val="20"/>
        </w:rPr>
        <w:t>PolyBioCept Exclusive and Co-Exclusive License Agreement</w:t>
      </w:r>
    </w:p>
    <w:p w:rsidR="00000000" w:rsidRDefault="00DE0BCF">
      <w:pPr>
        <w:pStyle w:val="a3"/>
        <w:spacing w:before="0" w:beforeAutospacing="0" w:after="200" w:afterAutospacing="0"/>
        <w:ind w:firstLine="547"/>
        <w:divId w:val="996497268"/>
        <w:rPr>
          <w:sz w:val="20"/>
          <w:szCs w:val="20"/>
        </w:rPr>
      </w:pPr>
      <w:r>
        <w:rPr>
          <w:sz w:val="20"/>
          <w:szCs w:val="20"/>
        </w:rPr>
        <w:t>On September 14, 2016, the Company entered into an exclusive and co-exclusive license agreement (the “PolyBioCept Agreement”) with PolyBioCept AB, a corporation organized under the laws of Sweden (“P</w:t>
      </w:r>
      <w:r>
        <w:rPr>
          <w:sz w:val="20"/>
          <w:szCs w:val="20"/>
        </w:rPr>
        <w:t xml:space="preserve">olyBioCept”). Under the PolyBioCept Agreement, the Company received the exclusive right and license to PolyBioCept’s intellectual property to develop, manufacture, market and genetically engineer TIL produced by expansion, selection and enrichment using a </w:t>
      </w:r>
      <w:r>
        <w:rPr>
          <w:sz w:val="20"/>
          <w:szCs w:val="20"/>
        </w:rPr>
        <w:t>proprietary cytokine cocktail. The Company also received a co-exclusive license (with PolyBioCept) to develop, manufacture and market genetically engineered TIL under the same intellectual property. The licenses were for use in all cancers and were worldwi</w:t>
      </w:r>
      <w:r>
        <w:rPr>
          <w:sz w:val="20"/>
          <w:szCs w:val="20"/>
        </w:rPr>
        <w:t>de in scope, with the exception that the uses in melanoma were not included for certain countries of the former Soviet Union. On June 13, 2019, the Company terminated the PolyBioCept Agreement.</w:t>
      </w:r>
    </w:p>
    <w:p w:rsidR="00000000" w:rsidRDefault="00DE0BCF">
      <w:pPr>
        <w:pStyle w:val="a3"/>
        <w:spacing w:before="480" w:beforeAutospacing="0" w:after="0" w:afterAutospacing="0"/>
        <w:jc w:val="center"/>
        <w:divId w:val="607663732"/>
        <w:rPr>
          <w:sz w:val="20"/>
          <w:szCs w:val="20"/>
        </w:rPr>
      </w:pPr>
      <w:r>
        <w:rPr>
          <w:sz w:val="20"/>
          <w:szCs w:val="20"/>
        </w:rPr>
        <w:t>21</w:t>
      </w:r>
    </w:p>
    <w:p w:rsidR="00000000" w:rsidRDefault="00DE0BCF">
      <w:pPr>
        <w:pStyle w:val="a3"/>
        <w:spacing w:before="0" w:beforeAutospacing="0" w:after="600" w:afterAutospacing="0"/>
        <w:divId w:val="248004600"/>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ind w:firstLine="547"/>
        <w:divId w:val="695546623"/>
        <w:rPr>
          <w:sz w:val="20"/>
          <w:szCs w:val="20"/>
        </w:rPr>
      </w:pPr>
      <w:r>
        <w:rPr>
          <w:sz w:val="20"/>
          <w:szCs w:val="20"/>
        </w:rPr>
        <w:t>The Company pai</w:t>
      </w:r>
      <w:r>
        <w:rPr>
          <w:sz w:val="20"/>
          <w:szCs w:val="20"/>
        </w:rPr>
        <w:t>d PolyBioCept a total of $2.5 million as an up-front exclusive license payment. No expense was recorded for the three and nine months ended September 30, 2019 and 2018 in connection with this agreement. The Company believes it does not owe additional amoun</w:t>
      </w:r>
      <w:r>
        <w:rPr>
          <w:sz w:val="20"/>
          <w:szCs w:val="20"/>
        </w:rPr>
        <w:t>ts to PolyBioCept.</w:t>
      </w:r>
    </w:p>
    <w:p w:rsidR="00000000" w:rsidRDefault="00DE0BCF">
      <w:pPr>
        <w:pStyle w:val="a3"/>
        <w:spacing w:before="0" w:beforeAutospacing="0" w:after="200" w:afterAutospacing="0"/>
        <w:divId w:val="695546623"/>
        <w:rPr>
          <w:b/>
          <w:bCs/>
          <w:sz w:val="20"/>
          <w:szCs w:val="20"/>
        </w:rPr>
      </w:pPr>
      <w:r>
        <w:rPr>
          <w:b/>
          <w:bCs/>
          <w:sz w:val="20"/>
          <w:szCs w:val="20"/>
        </w:rPr>
        <w:t>M.D. Anderson Cancer Center</w:t>
      </w:r>
    </w:p>
    <w:p w:rsidR="00000000" w:rsidRDefault="00DE0BCF">
      <w:pPr>
        <w:pStyle w:val="a3"/>
        <w:spacing w:before="0" w:beforeAutospacing="0" w:after="200" w:afterAutospacing="0"/>
        <w:divId w:val="695546623"/>
        <w:rPr>
          <w:i/>
          <w:iCs/>
          <w:sz w:val="20"/>
          <w:szCs w:val="20"/>
        </w:rPr>
      </w:pPr>
      <w:r>
        <w:rPr>
          <w:i/>
          <w:iCs/>
          <w:sz w:val="20"/>
          <w:szCs w:val="20"/>
        </w:rPr>
        <w:t>Strategic Alliance Agreement</w:t>
      </w:r>
    </w:p>
    <w:p w:rsidR="00000000" w:rsidRDefault="00DE0BCF">
      <w:pPr>
        <w:pStyle w:val="a3"/>
        <w:spacing w:before="0" w:beforeAutospacing="0" w:after="200" w:afterAutospacing="0"/>
        <w:ind w:firstLine="547"/>
        <w:divId w:val="695546623"/>
        <w:rPr>
          <w:sz w:val="20"/>
          <w:szCs w:val="20"/>
        </w:rPr>
      </w:pPr>
      <w:r>
        <w:rPr>
          <w:sz w:val="20"/>
          <w:szCs w:val="20"/>
        </w:rPr>
        <w:t>On April 17, 2017, the Company entered into a Strategic Alliance Agreement (the “SAA”) with M.D. Anderson Cancer Center (“MDACC”) under which the Company and MDACC agreed to conduc</w:t>
      </w:r>
      <w:r>
        <w:rPr>
          <w:sz w:val="20"/>
          <w:szCs w:val="20"/>
        </w:rPr>
        <w:t>t clinical and preclinical research studies. The Company agreed in the SAA to provide total funding not to exceed approximately $14.2 million for the performance of the multi-year studies under the SAA. In return, the Company acquired all rights to inventi</w:t>
      </w:r>
      <w:r>
        <w:rPr>
          <w:sz w:val="20"/>
          <w:szCs w:val="20"/>
        </w:rPr>
        <w:t>ons resulting from the studies and has been granted a non-exclusive, sub-licensable, royalty-free, and perpetual license to specified background intellectual property of MDACC reasonably necessary to exploit, including the commercialization thereof. The Co</w:t>
      </w:r>
      <w:r>
        <w:rPr>
          <w:sz w:val="20"/>
          <w:szCs w:val="20"/>
        </w:rPr>
        <w:t>mpany has also been granted certain rights in clinical data generated by MDACC outside of the clinical trials to be performed under the SAA. The SAA’s term shall continue in effect until the later of the fourth anniversary of the SAA or the completion or t</w:t>
      </w:r>
      <w:r>
        <w:rPr>
          <w:sz w:val="20"/>
          <w:szCs w:val="20"/>
        </w:rPr>
        <w:t>ermination of the research and receipt by the Company of all deliverables due from MDACC thereunder. In May 2017, the Company made a prepayment of $1.4 million under this agreement. The Company recorded $0.7 million and $0.1 million associated with the MDA</w:t>
      </w:r>
      <w:r>
        <w:rPr>
          <w:sz w:val="20"/>
          <w:szCs w:val="20"/>
        </w:rPr>
        <w:t>CC SAA for the three months ended September 30, 2019 and 2018, respectively, and $2.3 million and $0.2 million for the nine months ended September 30, 2019 and 2018, respectively, as research and development expenses.</w:t>
      </w:r>
    </w:p>
    <w:p w:rsidR="00000000" w:rsidRDefault="00DE0BCF">
      <w:pPr>
        <w:pStyle w:val="a3"/>
        <w:spacing w:before="0" w:beforeAutospacing="0" w:after="200" w:afterAutospacing="0"/>
        <w:divId w:val="695546623"/>
        <w:rPr>
          <w:b/>
          <w:bCs/>
          <w:sz w:val="20"/>
          <w:szCs w:val="20"/>
        </w:rPr>
      </w:pPr>
      <w:r>
        <w:rPr>
          <w:b/>
          <w:bCs/>
          <w:sz w:val="20"/>
          <w:szCs w:val="20"/>
        </w:rPr>
        <w:t>MedImmune</w:t>
      </w:r>
    </w:p>
    <w:p w:rsidR="00000000" w:rsidRDefault="00DE0BCF">
      <w:pPr>
        <w:pStyle w:val="a3"/>
        <w:spacing w:before="0" w:beforeAutospacing="0" w:after="200" w:afterAutospacing="0"/>
        <w:ind w:firstLine="547"/>
        <w:divId w:val="695546623"/>
        <w:rPr>
          <w:sz w:val="20"/>
          <w:szCs w:val="20"/>
        </w:rPr>
      </w:pPr>
      <w:r>
        <w:rPr>
          <w:sz w:val="20"/>
          <w:szCs w:val="20"/>
        </w:rPr>
        <w:t>In December 2015, the Compan</w:t>
      </w:r>
      <w:r>
        <w:rPr>
          <w:sz w:val="20"/>
          <w:szCs w:val="20"/>
        </w:rPr>
        <w:t>y entered into a collaboration agreement (the “MedImmune Agreement”) with MedImmune, the global biologics research and development arm of AstraZeneca (“MedImmune”), to conduct clinical and preclinical research immuno-oncology. Under the MedImmune Agreement</w:t>
      </w:r>
      <w:r>
        <w:rPr>
          <w:sz w:val="20"/>
          <w:szCs w:val="20"/>
        </w:rPr>
        <w:t>, the Company funded and sought to conduct at least one clinical trial combining MedImmune’s PD-L1 inhibitor, durvalumab, with TIL for the treatment of patients. MedImmune supplied durvalumab for the clinical trials. On April 3, 2019, the Company and MedIm</w:t>
      </w:r>
      <w:r>
        <w:rPr>
          <w:sz w:val="20"/>
          <w:szCs w:val="20"/>
        </w:rPr>
        <w:t>mune announced that the study was closed because of a changing treatment landscape and a lack of enrollment, and the collaboration agreement was terminated as of April 1, 2019.</w:t>
      </w:r>
    </w:p>
    <w:p w:rsidR="00000000" w:rsidRDefault="00DE0BCF">
      <w:pPr>
        <w:pStyle w:val="a3"/>
        <w:spacing w:before="0" w:beforeAutospacing="0" w:after="200" w:afterAutospacing="0"/>
        <w:divId w:val="695546623"/>
        <w:rPr>
          <w:b/>
          <w:bCs/>
          <w:sz w:val="20"/>
          <w:szCs w:val="20"/>
        </w:rPr>
      </w:pPr>
      <w:r>
        <w:rPr>
          <w:b/>
          <w:bCs/>
          <w:sz w:val="20"/>
          <w:szCs w:val="20"/>
        </w:rPr>
        <w:t>WuXi Apptech, Inc. (“WuXi”)</w:t>
      </w:r>
    </w:p>
    <w:p w:rsidR="00000000" w:rsidRDefault="00DE0BCF">
      <w:pPr>
        <w:pStyle w:val="a3"/>
        <w:spacing w:before="0" w:beforeAutospacing="0" w:after="200" w:afterAutospacing="0"/>
        <w:ind w:firstLine="547"/>
        <w:divId w:val="695546623"/>
        <w:rPr>
          <w:sz w:val="20"/>
          <w:szCs w:val="20"/>
        </w:rPr>
      </w:pPr>
      <w:r>
        <w:rPr>
          <w:sz w:val="20"/>
          <w:szCs w:val="20"/>
        </w:rPr>
        <w:t>In November 2016, the Company entered into a three-</w:t>
      </w:r>
      <w:r>
        <w:rPr>
          <w:sz w:val="20"/>
          <w:szCs w:val="20"/>
        </w:rPr>
        <w:t>year manufacturing and services agreement (“MSA”) with WuXi AppTech, Inc. (“Wuxi”) pursuant to which WuXi agreed to provide manufacturing and other services. Under the agreement, the Company entered into two statements of work for two cGMP manufacturing su</w:t>
      </w:r>
      <w:r>
        <w:rPr>
          <w:sz w:val="20"/>
          <w:szCs w:val="20"/>
        </w:rPr>
        <w:t>ites to be established and operated by WuXi for the Company, two of the suites are expected to be capable of being used for the commercial manufacture of our products. The statements of work for each facility include a fixed component to reserve a dedicate</w:t>
      </w:r>
      <w:r>
        <w:rPr>
          <w:sz w:val="20"/>
          <w:szCs w:val="20"/>
        </w:rPr>
        <w:t xml:space="preserve">d suite and a variable component, mainly labor and materials used during the manufacturing process. The fee payable under the first statement of work for the use of one of the manufacturing suites during the first year of the agreement, including the fees </w:t>
      </w:r>
      <w:r>
        <w:rPr>
          <w:sz w:val="20"/>
          <w:szCs w:val="20"/>
        </w:rPr>
        <w:t>for the necessary personnel, was $2.5 million. The second statement of work, under which WuXi agreed to establish and operate a second, dedicated suite for a late stage/commercial manufacturing cGMP suite requires the Company to pay approximately $5.9 mill</w:t>
      </w:r>
      <w:r>
        <w:rPr>
          <w:sz w:val="20"/>
          <w:szCs w:val="20"/>
        </w:rPr>
        <w:t xml:space="preserve">ion during the first year of the agreement. The terms of the related statements of work for the first and second dedicated manufacturing suites currently extend to May 2020 and June 2021, respectively. The Company recorded costs associated with agreements </w:t>
      </w:r>
      <w:r>
        <w:rPr>
          <w:sz w:val="20"/>
          <w:szCs w:val="20"/>
        </w:rPr>
        <w:t>with WuXi of $9.2 million and $4.5 million for three months ended September 30, 2019 and 2018 respectively, and $20 million and $10.6 million for the nine months ended September 30, 2019 and 2018, respectively, as research and development expenses.</w:t>
      </w:r>
    </w:p>
    <w:p w:rsidR="00000000" w:rsidRDefault="00DE0BCF">
      <w:pPr>
        <w:pStyle w:val="a3"/>
        <w:spacing w:before="0" w:beforeAutospacing="0" w:after="200" w:afterAutospacing="0"/>
        <w:divId w:val="695546623"/>
        <w:rPr>
          <w:b/>
          <w:bCs/>
          <w:sz w:val="20"/>
          <w:szCs w:val="20"/>
        </w:rPr>
      </w:pPr>
      <w:r>
        <w:rPr>
          <w:b/>
          <w:bCs/>
          <w:sz w:val="20"/>
          <w:szCs w:val="20"/>
        </w:rPr>
        <w:t>NOTE 8.</w:t>
      </w:r>
      <w:r>
        <w:rPr>
          <w:b/>
          <w:bCs/>
          <w:sz w:val="20"/>
          <w:szCs w:val="20"/>
        </w:rPr>
        <w:t xml:space="preserve"> LEGAL PROCEEDINGS</w:t>
      </w:r>
    </w:p>
    <w:p w:rsidR="00000000" w:rsidRDefault="00DE0BCF">
      <w:pPr>
        <w:pStyle w:val="a3"/>
        <w:spacing w:before="0" w:beforeAutospacing="0" w:after="0" w:afterAutospacing="0"/>
        <w:ind w:firstLine="547"/>
        <w:divId w:val="695546623"/>
        <w:rPr>
          <w:sz w:val="20"/>
          <w:szCs w:val="20"/>
        </w:rPr>
      </w:pPr>
      <w:r>
        <w:rPr>
          <w:sz w:val="20"/>
          <w:szCs w:val="20"/>
          <w:u w:val="single"/>
        </w:rPr>
        <w:t>Class Action Lawsuit</w:t>
      </w:r>
      <w:r>
        <w:rPr>
          <w:sz w:val="20"/>
          <w:szCs w:val="20"/>
          <w:u w:val="single"/>
        </w:rPr>
        <w:t>.</w:t>
      </w:r>
      <w:r>
        <w:rPr>
          <w:sz w:val="20"/>
          <w:szCs w:val="20"/>
        </w:rPr>
        <w:t xml:space="preserve"> On April 10, 2017, the SEC announced settlements with the Company and with other public companies and unrelated parties in the </w:t>
      </w:r>
      <w:r>
        <w:rPr>
          <w:i/>
          <w:iCs/>
          <w:sz w:val="20"/>
          <w:szCs w:val="20"/>
        </w:rPr>
        <w:t>In the Matter of Certain Stock Promotion</w:t>
      </w:r>
      <w:r>
        <w:rPr>
          <w:sz w:val="20"/>
          <w:szCs w:val="20"/>
        </w:rPr>
        <w:t> investigation. The Company’s settlement with th</w:t>
      </w:r>
      <w:r>
        <w:rPr>
          <w:sz w:val="20"/>
          <w:szCs w:val="20"/>
        </w:rPr>
        <w:t>e SEC is consistent with its previous disclosures (including in our Annual Report on Form 10-K that the Company filed with the SEC on March 9, 2017). On April 14, 2017, a purported shareholder filed a complaint seeking class action status in the United Sta</w:t>
      </w:r>
      <w:r>
        <w:rPr>
          <w:sz w:val="20"/>
          <w:szCs w:val="20"/>
        </w:rPr>
        <w:t>tes District Court, Northern District of California for violations of the federal securities laws (</w:t>
      </w:r>
      <w:r>
        <w:rPr>
          <w:i/>
          <w:iCs/>
          <w:sz w:val="20"/>
          <w:szCs w:val="20"/>
        </w:rPr>
        <w:t xml:space="preserve">Leonard DeSilvio v. Lion Biotechnologies, Inc., et al., </w:t>
      </w:r>
      <w:r>
        <w:rPr>
          <w:sz w:val="20"/>
          <w:szCs w:val="20"/>
        </w:rPr>
        <w:t>case no. 3:17cv2086) against the Company and three of its former officers and directors. On April 19, 2017, a second class action complaint </w:t>
      </w:r>
      <w:r>
        <w:rPr>
          <w:i/>
          <w:iCs/>
          <w:sz w:val="20"/>
          <w:szCs w:val="20"/>
        </w:rPr>
        <w:t xml:space="preserve">(Amra Kuc vs. Lion Biotechnologies, Inc., et al., </w:t>
      </w:r>
      <w:r>
        <w:rPr>
          <w:sz w:val="20"/>
          <w:szCs w:val="20"/>
        </w:rPr>
        <w:t>case no. 3:17-cv-2188) was filed in the same court. Both complaint</w:t>
      </w:r>
      <w:r>
        <w:rPr>
          <w:sz w:val="20"/>
          <w:szCs w:val="20"/>
        </w:rPr>
        <w:t>s allege, among other things, that the defendants violated the federal securities laws by making materially false and misleading statements, or by failing to make certain disclosures, regarding the actions taken by Manish Singh, the former CEO, and the for</w:t>
      </w:r>
      <w:r>
        <w:rPr>
          <w:sz w:val="20"/>
          <w:szCs w:val="20"/>
        </w:rPr>
        <w:t xml:space="preserve">mer investor relations </w:t>
      </w:r>
    </w:p>
    <w:p w:rsidR="00000000" w:rsidRDefault="00DE0BCF">
      <w:pPr>
        <w:pStyle w:val="a3"/>
        <w:spacing w:before="480" w:beforeAutospacing="0" w:after="0" w:afterAutospacing="0"/>
        <w:jc w:val="center"/>
        <w:divId w:val="181169074"/>
        <w:rPr>
          <w:sz w:val="20"/>
          <w:szCs w:val="20"/>
        </w:rPr>
      </w:pPr>
      <w:r>
        <w:rPr>
          <w:sz w:val="20"/>
          <w:szCs w:val="20"/>
        </w:rPr>
        <w:t>22</w:t>
      </w:r>
    </w:p>
    <w:p w:rsidR="00000000" w:rsidRDefault="00DE0BCF">
      <w:pPr>
        <w:pStyle w:val="a3"/>
        <w:spacing w:before="0" w:beforeAutospacing="0" w:after="600" w:afterAutospacing="0"/>
        <w:divId w:val="696127552"/>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divId w:val="1890148284"/>
        <w:rPr>
          <w:sz w:val="20"/>
          <w:szCs w:val="20"/>
        </w:rPr>
      </w:pPr>
      <w:r>
        <w:rPr>
          <w:sz w:val="20"/>
          <w:szCs w:val="20"/>
        </w:rPr>
        <w:t>firm that were the subject of the </w:t>
      </w:r>
      <w:r>
        <w:rPr>
          <w:i/>
          <w:iCs/>
          <w:sz w:val="20"/>
          <w:szCs w:val="20"/>
        </w:rPr>
        <w:t>In the Matter of Certain Stock Promotions</w:t>
      </w:r>
      <w:r>
        <w:rPr>
          <w:sz w:val="20"/>
          <w:szCs w:val="20"/>
        </w:rPr>
        <w:t> investigation. On July 20, 2017, the plaintiff in the </w:t>
      </w:r>
      <w:r>
        <w:rPr>
          <w:i/>
          <w:iCs/>
          <w:sz w:val="20"/>
          <w:szCs w:val="20"/>
        </w:rPr>
        <w:t>Kuc</w:t>
      </w:r>
      <w:r>
        <w:rPr>
          <w:sz w:val="20"/>
          <w:szCs w:val="20"/>
        </w:rPr>
        <w:t> case filed a notice to voluntarily dismiss that cas</w:t>
      </w:r>
      <w:r>
        <w:rPr>
          <w:sz w:val="20"/>
          <w:szCs w:val="20"/>
        </w:rPr>
        <w:t>e. The court entered an order dismissing the </w:t>
      </w:r>
      <w:r>
        <w:rPr>
          <w:i/>
          <w:iCs/>
          <w:sz w:val="20"/>
          <w:szCs w:val="20"/>
        </w:rPr>
        <w:t>Kuc</w:t>
      </w:r>
      <w:r>
        <w:rPr>
          <w:sz w:val="20"/>
          <w:szCs w:val="20"/>
        </w:rPr>
        <w:t> complaint on July 21, 2017. On July 26, 2017, the court appointed a movant as lead plaintiff. On September 8, 2017, the lead plaintiff filed an amended complaint (</w:t>
      </w:r>
      <w:r>
        <w:rPr>
          <w:i/>
          <w:iCs/>
          <w:sz w:val="20"/>
          <w:szCs w:val="20"/>
        </w:rPr>
        <w:t>Jay Rabkin v. Lion Biotechnologies, Inc., et</w:t>
      </w:r>
      <w:r>
        <w:rPr>
          <w:i/>
          <w:iCs/>
          <w:sz w:val="20"/>
          <w:szCs w:val="20"/>
        </w:rPr>
        <w:t xml:space="preserve"> al., </w:t>
      </w:r>
      <w:r>
        <w:rPr>
          <w:sz w:val="20"/>
          <w:szCs w:val="20"/>
        </w:rPr>
        <w:t>case no. 3:17-cv-2086) seeking class action status that alleges, among other things, that the defendants violated federal securities laws by making materially false and misleading statements, or by failing to make certain disclosures, regarding the a</w:t>
      </w:r>
      <w:r>
        <w:rPr>
          <w:sz w:val="20"/>
          <w:szCs w:val="20"/>
        </w:rPr>
        <w:t>ctions taken by Manish Singh and its former investor relations firm that were the subject of the </w:t>
      </w:r>
      <w:r>
        <w:rPr>
          <w:i/>
          <w:iCs/>
          <w:sz w:val="20"/>
          <w:szCs w:val="20"/>
        </w:rPr>
        <w:t>In the Matter of Certain Stock Promotions</w:t>
      </w:r>
      <w:r>
        <w:rPr>
          <w:sz w:val="20"/>
          <w:szCs w:val="20"/>
        </w:rPr>
        <w:t> SEC investigation. On February 5, 2018, the court entered an order dismissing two of plaintiff’s six claims. As the r</w:t>
      </w:r>
      <w:r>
        <w:rPr>
          <w:sz w:val="20"/>
          <w:szCs w:val="20"/>
        </w:rPr>
        <w:t>esult of mediation, on September 28, 2018, lead plaintiff filed an unopposed motion for settlement, the cost of which, if approved, is expected to be borne by the Company’s insurance carrier and would result in no loss to the Company. The court gave prelim</w:t>
      </w:r>
      <w:r>
        <w:rPr>
          <w:sz w:val="20"/>
          <w:szCs w:val="20"/>
        </w:rPr>
        <w:t>inary approval to the proposed settlement on November 30, 2018. A hearing was held on April 12, 2019 to determine whether the proposed settlement was fair, reasonable, and adequate, and whether the claims should be dismissed. On April 17, 2019, the court a</w:t>
      </w:r>
      <w:r>
        <w:rPr>
          <w:sz w:val="20"/>
          <w:szCs w:val="20"/>
        </w:rPr>
        <w:t>pproved the final settlement, involving a payment of $3,250,000 by the Company’s insurance carrier to a settlement fund, awarded attorney’s fees and costs to be paid to plaintiff’s counsel from the settlement fund, approved the plan of allocation for settl</w:t>
      </w:r>
      <w:r>
        <w:rPr>
          <w:sz w:val="20"/>
          <w:szCs w:val="20"/>
        </w:rPr>
        <w:t>ement class members, and ordered that the claims against the Company should be dismissed with prejudice. The Company does not expect to incur any costs or expenses in connection with this settlement.</w:t>
      </w:r>
    </w:p>
    <w:p w:rsidR="00000000" w:rsidRDefault="00DE0BCF">
      <w:pPr>
        <w:pStyle w:val="a3"/>
        <w:spacing w:before="0" w:beforeAutospacing="0" w:after="200" w:afterAutospacing="0"/>
        <w:ind w:firstLine="547"/>
        <w:divId w:val="1890148284"/>
        <w:rPr>
          <w:sz w:val="20"/>
          <w:szCs w:val="20"/>
        </w:rPr>
      </w:pPr>
      <w:r>
        <w:rPr>
          <w:sz w:val="20"/>
          <w:szCs w:val="20"/>
          <w:u w:val="single"/>
        </w:rPr>
        <w:t>Derivative Lawsuits</w:t>
      </w:r>
      <w:r>
        <w:rPr>
          <w:sz w:val="20"/>
          <w:szCs w:val="20"/>
          <w:u w:val="single"/>
        </w:rPr>
        <w:t>.</w:t>
      </w:r>
      <w:r>
        <w:rPr>
          <w:sz w:val="20"/>
          <w:szCs w:val="20"/>
        </w:rPr>
        <w:t xml:space="preserve"> On December 15, 2017, a purported s</w:t>
      </w:r>
      <w:r>
        <w:rPr>
          <w:sz w:val="20"/>
          <w:szCs w:val="20"/>
        </w:rPr>
        <w:t>tockholder derivative complaint was filed by plaintiff Kevin Fong against the Company, as nominal defendant, and certain of the current and former officers and directors, and others, as defendants, in the U.S. District Court for the District of Delaware (c</w:t>
      </w:r>
      <w:r>
        <w:rPr>
          <w:sz w:val="20"/>
          <w:szCs w:val="20"/>
        </w:rPr>
        <w:t xml:space="preserve">ase no. 1:17-cv-1806). The complaint alleges breaches of fiduciary duties, unjust enrichment, and violations of Section 14(a) of the Securities Exchange Act of 1934 and Rule 14a-9 promulgated thereunder arising from the SEC’s investigation in the </w:t>
      </w:r>
      <w:r>
        <w:rPr>
          <w:i/>
          <w:iCs/>
          <w:sz w:val="20"/>
          <w:szCs w:val="20"/>
        </w:rPr>
        <w:t>In the Ma</w:t>
      </w:r>
      <w:r>
        <w:rPr>
          <w:i/>
          <w:iCs/>
          <w:sz w:val="20"/>
          <w:szCs w:val="20"/>
        </w:rPr>
        <w:t>tter of Certain Stock Promotions</w:t>
      </w:r>
      <w:r>
        <w:rPr>
          <w:sz w:val="20"/>
          <w:szCs w:val="20"/>
        </w:rPr>
        <w:t xml:space="preserve"> investigation and our April 10, 2017 settlement thereof, and seeks unspecified damages on behalf of the Company and injunctive relief. On March 28, 2018, a purported stockholder derivative complaint was filed by plaintiff N</w:t>
      </w:r>
      <w:r>
        <w:rPr>
          <w:sz w:val="20"/>
          <w:szCs w:val="20"/>
        </w:rPr>
        <w:t>azeer Khaleeluddin on behalf of the Company, against the Company, as nominal defendant, and certain of the Company’s current and former officers and directors, and others, as defendants, in the U.S. District Court for the District of Delaware (case no. 1:1</w:t>
      </w:r>
      <w:r>
        <w:rPr>
          <w:sz w:val="20"/>
          <w:szCs w:val="20"/>
        </w:rPr>
        <w:t xml:space="preserve">8-cv-00469). The complaint alleges, among other things, violations of securities law, breach of fiduciary duty, aiding and abetting, waste of corporate assets, and unjust enrichment. The complaint is based on claims arising from the SEC’s investigation in </w:t>
      </w:r>
      <w:r>
        <w:rPr>
          <w:sz w:val="20"/>
          <w:szCs w:val="20"/>
        </w:rPr>
        <w:t xml:space="preserve">the </w:t>
      </w:r>
      <w:r>
        <w:rPr>
          <w:i/>
          <w:iCs/>
          <w:sz w:val="20"/>
          <w:szCs w:val="20"/>
        </w:rPr>
        <w:t>In the Matter of Certain Stock Promotions</w:t>
      </w:r>
      <w:r>
        <w:rPr>
          <w:sz w:val="20"/>
          <w:szCs w:val="20"/>
        </w:rPr>
        <w:t xml:space="preserve"> investigation and the Company’s April 10, 2017 settlement thereof, and seeks unspecified damages on behalf of the Company and injunctive relief. On May 1, 2018, the court consolidated this case with the aforeme</w:t>
      </w:r>
      <w:r>
        <w:rPr>
          <w:sz w:val="20"/>
          <w:szCs w:val="20"/>
        </w:rPr>
        <w:t>ntioned purported stockholder derivative case filed by plaintiff Kevin Fong. The Company intends to vigorously defend against the foregoing complaints. Based on the early stage of the litigation, it is not possible to estimate the amount or range of possib</w:t>
      </w:r>
      <w:r>
        <w:rPr>
          <w:sz w:val="20"/>
          <w:szCs w:val="20"/>
        </w:rPr>
        <w:t>le loss that might result from an adverse judgment or a settlement of these matters.</w:t>
      </w:r>
    </w:p>
    <w:p w:rsidR="00000000" w:rsidRDefault="00DE0BCF">
      <w:pPr>
        <w:pStyle w:val="a3"/>
        <w:spacing w:before="0" w:beforeAutospacing="0" w:after="0" w:afterAutospacing="0"/>
        <w:ind w:firstLine="547"/>
        <w:divId w:val="1890148284"/>
        <w:rPr>
          <w:sz w:val="20"/>
          <w:szCs w:val="20"/>
        </w:rPr>
      </w:pPr>
      <w:r>
        <w:rPr>
          <w:sz w:val="20"/>
          <w:szCs w:val="20"/>
          <w:u w:val="single"/>
        </w:rPr>
        <w:t>Solomon Capital, LLC</w:t>
      </w:r>
      <w:r>
        <w:rPr>
          <w:sz w:val="20"/>
          <w:szCs w:val="20"/>
          <w:u w:val="single"/>
        </w:rPr>
        <w:t>.</w:t>
      </w:r>
      <w:r>
        <w:rPr>
          <w:sz w:val="20"/>
          <w:szCs w:val="20"/>
        </w:rPr>
        <w:t xml:space="preserve"> On April 8, 2016, a lawsuit (the “First Solomon Suit”) titled </w:t>
      </w:r>
      <w:r>
        <w:rPr>
          <w:i/>
          <w:iCs/>
          <w:sz w:val="20"/>
          <w:szCs w:val="20"/>
        </w:rPr>
        <w:t>Solomon Capital, LLC, Solomon Capital 401(K) Trust, Solomon Sharbat and Shelhav Raff v.</w:t>
      </w:r>
      <w:r>
        <w:rPr>
          <w:i/>
          <w:iCs/>
          <w:sz w:val="20"/>
          <w:szCs w:val="20"/>
        </w:rPr>
        <w:t xml:space="preserve"> Lion Biotechnologies, Inc.</w:t>
      </w:r>
      <w:r>
        <w:rPr>
          <w:sz w:val="20"/>
          <w:szCs w:val="20"/>
        </w:rPr>
        <w:t> was filed by Solomon Capital, LLC, Solomon Capital 401(k) Trust, Solomon Sharbat and Shelhav Raff (the “Solomon Plaintiffs”), against the Company in the Supreme Court of the State of New York, County of New York (index no. 65188</w:t>
      </w:r>
      <w:r>
        <w:rPr>
          <w:sz w:val="20"/>
          <w:szCs w:val="20"/>
        </w:rPr>
        <w:t>1/2016). The Solomon Plaintiffs allege that, between June and November 2012 they provided to the Company $0.1 million and that they advanced and paid on behalf of the Company an additional $0.2 million. The complaint further alleges that the Company agreed</w:t>
      </w:r>
      <w:r>
        <w:rPr>
          <w:sz w:val="20"/>
          <w:szCs w:val="20"/>
        </w:rPr>
        <w:t xml:space="preserve"> to (i) provide them with promissory notes totaling $0.2 million, plus interest, (ii) issue a total of 111,425 shares to the plaintiffs (before the 1-for-100 reverse split of our common stock effected in March 2013), and (iii) allow the plaintiffs to conve</w:t>
      </w:r>
      <w:r>
        <w:rPr>
          <w:sz w:val="20"/>
          <w:szCs w:val="20"/>
        </w:rPr>
        <w:t>rt the foregoing funds into our securities in the next transaction. The Solomon Plaintiffs allege that they should have been able to convert their advances and payments into shares of our common stock in the restructuring that was affected in May 2013. Bas</w:t>
      </w:r>
      <w:r>
        <w:rPr>
          <w:sz w:val="20"/>
          <w:szCs w:val="20"/>
        </w:rPr>
        <w:t xml:space="preserve">ed on the foregoing, the Solomon Plaintiffs allege causes for breach of contract and unjust enrichment and demand judgment against the Company in an unspecified amount exceeding $1.5 million, plus interest and attorneys’ fees. On June 3, 2016, the Company </w:t>
      </w:r>
      <w:r>
        <w:rPr>
          <w:sz w:val="20"/>
          <w:szCs w:val="20"/>
        </w:rPr>
        <w:t>filed an answer and counterclaims in the lawsuit. In its counterclaims, the Company alleges that the Solomon Plaintiffs misrepresented their qualifications to assist the Company in fundraising and that they failed to disclose that they were under investiga</w:t>
      </w:r>
      <w:r>
        <w:rPr>
          <w:sz w:val="20"/>
          <w:szCs w:val="20"/>
        </w:rPr>
        <w:t>tion for securities laws violations. The Company is seeking damages in an amount exceeding $0.5 million and an order rescinding any and all agreements that the plaintiffs contend entitled them to obtain stock in the Company. On April 19, 2017, the court gr</w:t>
      </w:r>
      <w:r>
        <w:rPr>
          <w:sz w:val="20"/>
          <w:szCs w:val="20"/>
        </w:rPr>
        <w:t>anted the Solomon Plaintiffs’ counsel’s motion to withdraw from the case. On May 25, 2017, Solomon Plaintiffs filed a notice that they had hired new counsel. On June 7, 2017, the judge presiding over the case recused herself because of a conflict of intere</w:t>
      </w:r>
      <w:r>
        <w:rPr>
          <w:sz w:val="20"/>
          <w:szCs w:val="20"/>
        </w:rPr>
        <w:t>st arising from her relationship with the Solomon Plaintiffs’ new attorneys and the case was subsequently assigned to a new judge. On April 20, 2018, the court held a hearing regarding the Solomon Plaintiffs’ motion to dismiss the Company’s amended counter</w:t>
      </w:r>
      <w:r>
        <w:rPr>
          <w:sz w:val="20"/>
          <w:szCs w:val="20"/>
        </w:rPr>
        <w:t>claims and affirmative defense for fraudulent inducement. On August 15, 2018, the court entered an order granting the Solomon Plaintiffs’ motion and dismissed the Company’s amended counterclaims and eleventh affirmative defense for fraudulent inducement wi</w:t>
      </w:r>
      <w:r>
        <w:rPr>
          <w:sz w:val="20"/>
          <w:szCs w:val="20"/>
        </w:rPr>
        <w:t>thout leave to amend. On September 14, 2018, the Company filed a notice of appeal related to this order, and on November 5, 2018, the Company filed its memorandum of law in support of its appeal of the order dismissing the Company’s amended counterclaims a</w:t>
      </w:r>
      <w:r>
        <w:rPr>
          <w:sz w:val="20"/>
          <w:szCs w:val="20"/>
        </w:rPr>
        <w:t xml:space="preserve">nd affirmative defense for fraudulent inducement. On January 2, 2019, the Solomon Plaintiffs filed their memorandum of law in </w:t>
      </w:r>
    </w:p>
    <w:p w:rsidR="00000000" w:rsidRDefault="00DE0BCF">
      <w:pPr>
        <w:pStyle w:val="a3"/>
        <w:spacing w:before="480" w:beforeAutospacing="0" w:after="0" w:afterAutospacing="0"/>
        <w:jc w:val="center"/>
        <w:divId w:val="1662545028"/>
        <w:rPr>
          <w:sz w:val="20"/>
          <w:szCs w:val="20"/>
        </w:rPr>
      </w:pPr>
      <w:r>
        <w:rPr>
          <w:sz w:val="20"/>
          <w:szCs w:val="20"/>
        </w:rPr>
        <w:t>23</w:t>
      </w:r>
    </w:p>
    <w:p w:rsidR="00000000" w:rsidRDefault="00DE0BCF">
      <w:pPr>
        <w:pStyle w:val="a3"/>
        <w:spacing w:before="0" w:beforeAutospacing="0" w:after="600" w:afterAutospacing="0"/>
        <w:divId w:val="1247882373"/>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divId w:val="1934389305"/>
        <w:rPr>
          <w:sz w:val="20"/>
          <w:szCs w:val="20"/>
        </w:rPr>
      </w:pPr>
      <w:r>
        <w:rPr>
          <w:sz w:val="20"/>
          <w:szCs w:val="20"/>
        </w:rPr>
        <w:t>opposition to the appeal. On January 18, 2019, the Company filed its reply brief i</w:t>
      </w:r>
      <w:r>
        <w:rPr>
          <w:sz w:val="20"/>
          <w:szCs w:val="20"/>
        </w:rPr>
        <w:t>n support of its appeal of the order dismissing its amended counterclaims and affirmative defense for fraudulent inducement. On April 4, 2019, the appellate court ordered that the Company’s amended counterclaims and its affirmative defense for fraudulent i</w:t>
      </w:r>
      <w:r>
        <w:rPr>
          <w:sz w:val="20"/>
          <w:szCs w:val="20"/>
        </w:rPr>
        <w:t>nducement be reinstated.</w:t>
      </w:r>
    </w:p>
    <w:p w:rsidR="00000000" w:rsidRDefault="00DE0BCF">
      <w:pPr>
        <w:pStyle w:val="a3"/>
        <w:spacing w:before="0" w:beforeAutospacing="0" w:after="200" w:afterAutospacing="0"/>
        <w:ind w:firstLine="547"/>
        <w:divId w:val="1934389305"/>
        <w:rPr>
          <w:sz w:val="20"/>
          <w:szCs w:val="20"/>
        </w:rPr>
      </w:pPr>
      <w:r>
        <w:rPr>
          <w:sz w:val="20"/>
          <w:szCs w:val="20"/>
        </w:rPr>
        <w:t xml:space="preserve">On September 27, 2019, the Solomon Plaintiffs filed a new lawsuit (through new legal counsel) (the “Second Solomon Suit”), titled </w:t>
      </w:r>
      <w:r>
        <w:rPr>
          <w:i/>
          <w:iCs/>
          <w:sz w:val="20"/>
          <w:szCs w:val="20"/>
        </w:rPr>
        <w:t>Solomon Capital, LLC, Solomon Capital 401(K) Trust, Solomon Sharbat and Shelhav Raff v. Iovance Biotherapeutics, Inc., f/k/a/ Lion Biotechnologies Inc. f/k/a/ Genesis Biopharma Inc., and Manish Singh</w:t>
      </w:r>
      <w:r>
        <w:rPr>
          <w:sz w:val="20"/>
          <w:szCs w:val="20"/>
        </w:rPr>
        <w:t xml:space="preserve"> in the Supreme Court of the State of New York, County of</w:t>
      </w:r>
      <w:r>
        <w:rPr>
          <w:sz w:val="20"/>
          <w:szCs w:val="20"/>
        </w:rPr>
        <w:t xml:space="preserve"> New York (index no. 655667/2019). The Solomon Plaintiffs allege new claims in the Second Solomon Suit based principally on the allegation that they were entitled to fees for introducing investors to the Company. Based on the current stage of the litigatio</w:t>
      </w:r>
      <w:r>
        <w:rPr>
          <w:sz w:val="20"/>
          <w:szCs w:val="20"/>
        </w:rPr>
        <w:t>n, it is not possible to estimate the amount or range of (i) a possible loss that might result from an adverse judgment or settlement of this action, or (ii) the potential recovery that might result from a favorable judgment or a settlement of this action.</w:t>
      </w:r>
    </w:p>
    <w:p w:rsidR="00000000" w:rsidRDefault="00DE0BCF">
      <w:pPr>
        <w:pStyle w:val="a3"/>
        <w:spacing w:before="0" w:beforeAutospacing="0" w:after="200" w:afterAutospacing="0"/>
        <w:ind w:firstLine="547"/>
        <w:divId w:val="1934389305"/>
        <w:rPr>
          <w:sz w:val="20"/>
          <w:szCs w:val="20"/>
        </w:rPr>
      </w:pPr>
      <w:r>
        <w:rPr>
          <w:sz w:val="20"/>
          <w:szCs w:val="20"/>
        </w:rPr>
        <w:t>The Company intends to vigorously defend these complaints and pursue its counterclaims, as applicable.</w:t>
      </w:r>
    </w:p>
    <w:p w:rsidR="00000000" w:rsidRDefault="00DE0BCF">
      <w:pPr>
        <w:pStyle w:val="a3"/>
        <w:spacing w:before="0" w:beforeAutospacing="0" w:after="200" w:afterAutospacing="0"/>
        <w:ind w:firstLine="547"/>
        <w:divId w:val="1934389305"/>
        <w:rPr>
          <w:sz w:val="20"/>
          <w:szCs w:val="20"/>
        </w:rPr>
      </w:pPr>
      <w:r>
        <w:rPr>
          <w:sz w:val="20"/>
          <w:szCs w:val="20"/>
          <w:u w:val="single"/>
        </w:rPr>
        <w:t>Litigation Involving Dr. Steven Fischkoff</w:t>
      </w:r>
      <w:r>
        <w:rPr>
          <w:sz w:val="20"/>
          <w:szCs w:val="20"/>
          <w:u w:val="single"/>
        </w:rPr>
        <w:t>.</w:t>
      </w:r>
      <w:r>
        <w:rPr>
          <w:sz w:val="20"/>
          <w:szCs w:val="20"/>
        </w:rPr>
        <w:t xml:space="preserve"> On June 13, 2017, in an action titled </w:t>
      </w:r>
      <w:r>
        <w:rPr>
          <w:i/>
          <w:iCs/>
          <w:sz w:val="20"/>
          <w:szCs w:val="20"/>
        </w:rPr>
        <w:t>Steven Fischkoff v. Lion Biotechnologies, Inc. and Maria Fardis</w:t>
      </w:r>
      <w:r>
        <w:rPr>
          <w:sz w:val="20"/>
          <w:szCs w:val="20"/>
        </w:rPr>
        <w:t>, Dr. St</w:t>
      </w:r>
      <w:r>
        <w:rPr>
          <w:sz w:val="20"/>
          <w:szCs w:val="20"/>
        </w:rPr>
        <w:t>even Fischkoff, its former Vice President and Chief Medical Officer, filed a lawsuit against the Company in the Supreme Court of the State of New York, County of New York. Dr. Fischkoff was dismissed by the Company on March 28, 2017. Dr. Fischkoff was term</w:t>
      </w:r>
      <w:r>
        <w:rPr>
          <w:sz w:val="20"/>
          <w:szCs w:val="20"/>
        </w:rPr>
        <w:t>inated “for cause” as that term is defined in his employment agreement. In his complaint, Dr. Fischkoff alleges breaches of his employment agreement and violation of New York Labor Law for failure to pay monies purportedly owed to him, and seeks to recover</w:t>
      </w:r>
      <w:r>
        <w:rPr>
          <w:sz w:val="20"/>
          <w:szCs w:val="20"/>
        </w:rPr>
        <w:t xml:space="preserve"> amounts including severance pay and retention bonus (totaling $300,000), a prorated incentive bonus, and amounts relating to unvested options to 150,000 shares of our common stock, together with prejudgment interest, costs, expenses and attorneys’ fees. O</w:t>
      </w:r>
      <w:r>
        <w:rPr>
          <w:sz w:val="20"/>
          <w:szCs w:val="20"/>
        </w:rPr>
        <w:t>n July 5, 2017, the Company filed a removal petition and removed the lawsuit to the United States District Court for the Southern District of New York, where the case has been assigned case no. 1:17-cv-05041. On July 14, 2017, the Company filed a partial a</w:t>
      </w:r>
      <w:r>
        <w:rPr>
          <w:sz w:val="20"/>
          <w:szCs w:val="20"/>
        </w:rPr>
        <w:t>nswer and counterclaims against Dr. Fischkoff, denying his allegations, and alleging breach of contract and related claims, breach of fiduciary duty, and state and federal trade secret misappropriation and related claims, and sought a temporary restraining</w:t>
      </w:r>
      <w:r>
        <w:rPr>
          <w:sz w:val="20"/>
          <w:szCs w:val="20"/>
        </w:rPr>
        <w:t xml:space="preserve"> order and preliminary injunction against Dr. Fischkoff. On July 18, 2017, the court issued a temporary restraining order against Dr. Fischkoff requiring him to return the Company’s materials, prohibiting him from disclosing or using its materials, and gra</w:t>
      </w:r>
      <w:r>
        <w:rPr>
          <w:sz w:val="20"/>
          <w:szCs w:val="20"/>
        </w:rPr>
        <w:t>nting expedited discovery. On June 25, 2018, pursuant to a stipulation between the parties, the court entered a permanent injunction prohibiting Dr. Fischkoff from disclosing, possessing, or using any of the Company’s proprietary materials or trade secrets</w:t>
      </w:r>
      <w:r>
        <w:rPr>
          <w:sz w:val="20"/>
          <w:szCs w:val="20"/>
        </w:rPr>
        <w:t>. On July 5, 2018, the court entered an order dismissing two of Dr. Fischkoff’s claims against the Company and Dr. Fardis. On October 18, 2018, Dr. Fischkoff amended his complaint to assert a new claim for defamation arising from SEC filings in which the C</w:t>
      </w:r>
      <w:r>
        <w:rPr>
          <w:sz w:val="20"/>
          <w:szCs w:val="20"/>
        </w:rPr>
        <w:t>ompany provided the information about this litigation.</w:t>
      </w:r>
    </w:p>
    <w:p w:rsidR="00000000" w:rsidRDefault="00DE0BCF">
      <w:pPr>
        <w:pStyle w:val="a3"/>
        <w:spacing w:before="0" w:beforeAutospacing="0" w:after="200" w:afterAutospacing="0"/>
        <w:ind w:firstLine="547"/>
        <w:divId w:val="1934389305"/>
        <w:rPr>
          <w:sz w:val="20"/>
          <w:szCs w:val="20"/>
        </w:rPr>
      </w:pPr>
      <w:r>
        <w:rPr>
          <w:sz w:val="20"/>
          <w:szCs w:val="20"/>
        </w:rPr>
        <w:t xml:space="preserve">The Company intends to vigorously defend against Dr. Fischkoff’s lawsuit and pursue the Company’s counterclaims. Based on the current stage of the litigation, it is not possible to estimate the amount </w:t>
      </w:r>
      <w:r>
        <w:rPr>
          <w:sz w:val="20"/>
          <w:szCs w:val="20"/>
        </w:rPr>
        <w:t>or range of (i) a possible loss that might result from an adverse judgment or settlement of this action, or (ii) the potential recovery that might result from a favorable judgment or a settlement of this action.</w:t>
      </w:r>
    </w:p>
    <w:p w:rsidR="00000000" w:rsidRDefault="00DE0BCF">
      <w:pPr>
        <w:pStyle w:val="a3"/>
        <w:spacing w:before="0" w:beforeAutospacing="0" w:after="200" w:afterAutospacing="0"/>
        <w:ind w:firstLine="547"/>
        <w:divId w:val="1934389305"/>
        <w:rPr>
          <w:sz w:val="20"/>
          <w:szCs w:val="20"/>
        </w:rPr>
      </w:pPr>
      <w:r>
        <w:rPr>
          <w:sz w:val="20"/>
          <w:szCs w:val="20"/>
          <w:u w:val="single"/>
        </w:rPr>
        <w:t>Other Matters</w:t>
      </w:r>
      <w:r>
        <w:rPr>
          <w:sz w:val="20"/>
          <w:szCs w:val="20"/>
          <w:u w:val="single"/>
        </w:rPr>
        <w:t>.</w:t>
      </w:r>
      <w:r>
        <w:rPr>
          <w:sz w:val="20"/>
          <w:szCs w:val="20"/>
        </w:rPr>
        <w:t xml:space="preserve"> During the second quarter of </w:t>
      </w:r>
      <w:r>
        <w:rPr>
          <w:sz w:val="20"/>
          <w:szCs w:val="20"/>
        </w:rPr>
        <w:t>2016, warrants representing 128,500 shares were exercised. The 128,500 shares of common stock had previously been registered for re-sale. However, the Company believes that these 128,500 warrant shares were sold by the holders in open market transactions i</w:t>
      </w:r>
      <w:r>
        <w:rPr>
          <w:sz w:val="20"/>
          <w:szCs w:val="20"/>
        </w:rPr>
        <w:t>n May 2016 at a time when the registration statement was ineffective. Accordingly, those sales were not made in accordance with Sections 5 and 10(a)(3) of the Securities Act of 1933, as amended, and the purchasers of those shares may have rescission rights</w:t>
      </w:r>
      <w:r>
        <w:rPr>
          <w:sz w:val="20"/>
          <w:szCs w:val="20"/>
        </w:rPr>
        <w:t xml:space="preserve"> (if they still own the shares) or claims for damages (if they no longer own the shares). The amount of any such liability is uncertain and as such, an accrual for any potential loss has not been made. The Company believes that any claims brought against i</w:t>
      </w:r>
      <w:r>
        <w:rPr>
          <w:sz w:val="20"/>
          <w:szCs w:val="20"/>
        </w:rPr>
        <w:t>t would not result in a material impact to the Company’s financial position or results of operations. The Company has not accrued a loss for a potential claim associated with this matter as it is unable to estimate any at this time.</w:t>
      </w:r>
    </w:p>
    <w:p w:rsidR="00000000" w:rsidRDefault="00DE0BCF">
      <w:pPr>
        <w:pStyle w:val="a3"/>
        <w:spacing w:before="0" w:beforeAutospacing="0" w:after="200" w:afterAutospacing="0"/>
        <w:ind w:firstLine="547"/>
        <w:divId w:val="1934389305"/>
        <w:rPr>
          <w:sz w:val="20"/>
          <w:szCs w:val="20"/>
        </w:rPr>
      </w:pPr>
      <w:r>
        <w:rPr>
          <w:sz w:val="20"/>
          <w:szCs w:val="20"/>
        </w:rPr>
        <w:t xml:space="preserve">In connection with the </w:t>
      </w:r>
      <w:r>
        <w:rPr>
          <w:sz w:val="20"/>
          <w:szCs w:val="20"/>
        </w:rPr>
        <w:t xml:space="preserve">Company’s reincorporation from Nevada to Delaware in 2017, the Company (as a Delaware corporation) untimely filed a post-effective amendment to adopt a Form S-8 registration statement that the Company filed (as a Nevada corporation) to register the shares </w:t>
      </w:r>
      <w:r>
        <w:rPr>
          <w:sz w:val="20"/>
          <w:szCs w:val="20"/>
        </w:rPr>
        <w:t>underlying the 2011 Plan. Before the Company filed the required post-effective amendment, options to purchase 200,000 shares were exercised under the 2011 Plan. The effect of the delayed post-effective amendment filing on the 200,000 option shares is uncer</w:t>
      </w:r>
      <w:r>
        <w:rPr>
          <w:sz w:val="20"/>
          <w:szCs w:val="20"/>
        </w:rPr>
        <w:t>tain, but the issuance and sale of the shares may not have been in compliance with the Form S-8 registration statement. The existence of any liability to the Company, and the amount of any such liability to the Company, as a result of the issuance of the 2</w:t>
      </w:r>
      <w:r>
        <w:rPr>
          <w:sz w:val="20"/>
          <w:szCs w:val="20"/>
        </w:rPr>
        <w:t>00,000 shares is uncertain. Accordingly, no accrual for a potential claim has been made by the Company in its financial statements.</w:t>
      </w:r>
    </w:p>
    <w:p w:rsidR="00000000" w:rsidRDefault="00DE0BCF">
      <w:pPr>
        <w:pStyle w:val="a3"/>
        <w:spacing w:before="480" w:beforeAutospacing="0" w:after="0" w:afterAutospacing="0"/>
        <w:jc w:val="center"/>
        <w:divId w:val="1938905400"/>
        <w:rPr>
          <w:sz w:val="20"/>
          <w:szCs w:val="20"/>
        </w:rPr>
      </w:pPr>
      <w:r>
        <w:rPr>
          <w:sz w:val="20"/>
          <w:szCs w:val="20"/>
        </w:rPr>
        <w:t>24</w:t>
      </w:r>
    </w:p>
    <w:p w:rsidR="00000000" w:rsidRDefault="00DE0BCF">
      <w:pPr>
        <w:pStyle w:val="a3"/>
        <w:spacing w:before="0" w:beforeAutospacing="0" w:after="600" w:afterAutospacing="0"/>
        <w:divId w:val="389228780"/>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ind w:firstLine="547"/>
        <w:divId w:val="2046252186"/>
        <w:rPr>
          <w:sz w:val="20"/>
          <w:szCs w:val="20"/>
        </w:rPr>
      </w:pPr>
      <w:r>
        <w:rPr>
          <w:sz w:val="20"/>
          <w:szCs w:val="20"/>
        </w:rPr>
        <w:t>The Company may be involved, from time to time, in legal proceedings and clai</w:t>
      </w:r>
      <w:r>
        <w:rPr>
          <w:sz w:val="20"/>
          <w:szCs w:val="20"/>
        </w:rPr>
        <w:t>ms arising in the ordinary course of its business. Such matters are subject to many uncertainties and outcomes are not predictable with assurance. The Company accrues amounts, to the extent they can be reasonably estimated, that it believes are adequate to</w:t>
      </w:r>
      <w:r>
        <w:rPr>
          <w:sz w:val="20"/>
          <w:szCs w:val="20"/>
        </w:rPr>
        <w:t xml:space="preserve"> address any liabilities related to legal proceedings and other loss contingencies that it believes will result in a probable loss. While there can be no assurances as to the ultimate outcome of any legal proceeding or other loss contingency involving the </w:t>
      </w:r>
      <w:r>
        <w:rPr>
          <w:sz w:val="20"/>
          <w:szCs w:val="20"/>
        </w:rPr>
        <w:t>Company, management does not believe any pending matter will be resolved in a manner that would have a material adverse effect on the Company’s financial position, results of operations or cash flows.</w:t>
      </w:r>
    </w:p>
    <w:p w:rsidR="00000000" w:rsidRDefault="00DE0BCF">
      <w:pPr>
        <w:pStyle w:val="a3"/>
        <w:spacing w:before="0" w:beforeAutospacing="0" w:after="200" w:afterAutospacing="0"/>
        <w:divId w:val="2046252186"/>
        <w:rPr>
          <w:b/>
          <w:bCs/>
          <w:sz w:val="20"/>
          <w:szCs w:val="20"/>
        </w:rPr>
      </w:pPr>
      <w:r>
        <w:rPr>
          <w:b/>
          <w:bCs/>
          <w:sz w:val="20"/>
          <w:szCs w:val="20"/>
        </w:rPr>
        <w:t>NOTE 9. LEASES</w:t>
      </w:r>
    </w:p>
    <w:p w:rsidR="00000000" w:rsidRDefault="00DE0BCF">
      <w:pPr>
        <w:pStyle w:val="a3"/>
        <w:spacing w:before="0" w:beforeAutospacing="0" w:after="200" w:afterAutospacing="0"/>
        <w:ind w:firstLine="547"/>
        <w:divId w:val="2046252186"/>
        <w:rPr>
          <w:sz w:val="20"/>
          <w:szCs w:val="20"/>
        </w:rPr>
      </w:pPr>
      <w:r>
        <w:rPr>
          <w:sz w:val="20"/>
          <w:szCs w:val="20"/>
        </w:rPr>
        <w:t>As described further in “Note 2. Summary</w:t>
      </w:r>
      <w:r>
        <w:rPr>
          <w:sz w:val="20"/>
          <w:szCs w:val="20"/>
        </w:rPr>
        <w:t xml:space="preserve"> of Significant Accounting Policies”, the Company adopted Topic 842 as of January 1, 2019. Prior period amounts have not been adjusted and continue to be reported in accordance with its historic accounting under ASU Topic 840- Leases (Topic 840).</w:t>
      </w:r>
    </w:p>
    <w:p w:rsidR="00000000" w:rsidRDefault="00DE0BCF">
      <w:pPr>
        <w:pStyle w:val="a3"/>
        <w:spacing w:before="0" w:beforeAutospacing="0" w:after="200" w:afterAutospacing="0"/>
        <w:divId w:val="2046252186"/>
        <w:rPr>
          <w:b/>
          <w:bCs/>
          <w:sz w:val="20"/>
          <w:szCs w:val="20"/>
        </w:rPr>
      </w:pPr>
      <w:r>
        <w:rPr>
          <w:b/>
          <w:bCs/>
          <w:sz w:val="20"/>
          <w:szCs w:val="20"/>
        </w:rPr>
        <w:t>Facilitie</w:t>
      </w:r>
      <w:r>
        <w:rPr>
          <w:b/>
          <w:bCs/>
          <w:sz w:val="20"/>
          <w:szCs w:val="20"/>
        </w:rPr>
        <w:t>s Leases</w:t>
      </w:r>
    </w:p>
    <w:p w:rsidR="00000000" w:rsidRDefault="00DE0BCF">
      <w:pPr>
        <w:pStyle w:val="a3"/>
        <w:spacing w:before="0" w:beforeAutospacing="0" w:after="200" w:afterAutospacing="0"/>
        <w:ind w:firstLine="547"/>
        <w:divId w:val="2046252186"/>
        <w:rPr>
          <w:sz w:val="20"/>
          <w:szCs w:val="20"/>
        </w:rPr>
      </w:pPr>
      <w:r>
        <w:rPr>
          <w:sz w:val="20"/>
          <w:szCs w:val="20"/>
        </w:rPr>
        <w:t>The Company has evaluated the following existing facility leases and determined that, effective upon the adoption of Topic 842, they were all operating leases. Operating lease right-of-use assets and liabilities were recognized as of January 1, 20</w:t>
      </w:r>
      <w:r>
        <w:rPr>
          <w:sz w:val="20"/>
          <w:szCs w:val="20"/>
        </w:rPr>
        <w:t>19 based on the present value of the remaining lease payments over the lease term. As the Company’s leases do not provide an implicit rate, the Company utilized a third party in determining an incremental borrowing rate based on the information available a</w:t>
      </w:r>
      <w:r>
        <w:rPr>
          <w:sz w:val="20"/>
          <w:szCs w:val="20"/>
        </w:rPr>
        <w:t>s of the adoption date of Topic 842 to obtain the present value of lease payments. The Company’s lease terms may include options to extend or terminate the lease which are included in the lease term when it is reasonably certain that it will exercise any s</w:t>
      </w:r>
      <w:r>
        <w:rPr>
          <w:sz w:val="20"/>
          <w:szCs w:val="20"/>
        </w:rPr>
        <w:t>uch options. Lease expense is recognized on a straight-line basis over the expected lease term. The Company elected not to apply the recognition requirements of Topic 842 for short-term leases that have a lease term of 12 months or less.</w:t>
      </w:r>
    </w:p>
    <w:p w:rsidR="00000000" w:rsidRDefault="00DE0BCF">
      <w:pPr>
        <w:pStyle w:val="a3"/>
        <w:spacing w:before="0" w:beforeAutospacing="0" w:after="200" w:afterAutospacing="0"/>
        <w:divId w:val="2046252186"/>
        <w:rPr>
          <w:i/>
          <w:iCs/>
          <w:sz w:val="20"/>
          <w:szCs w:val="20"/>
        </w:rPr>
      </w:pPr>
      <w:r>
        <w:rPr>
          <w:i/>
          <w:iCs/>
          <w:sz w:val="20"/>
          <w:szCs w:val="20"/>
        </w:rPr>
        <w:t>Tampa Lease</w:t>
      </w:r>
    </w:p>
    <w:p w:rsidR="00000000" w:rsidRDefault="00DE0BCF">
      <w:pPr>
        <w:pStyle w:val="a3"/>
        <w:spacing w:before="0" w:beforeAutospacing="0" w:after="200" w:afterAutospacing="0"/>
        <w:ind w:firstLine="547"/>
        <w:divId w:val="2046252186"/>
        <w:rPr>
          <w:sz w:val="20"/>
          <w:szCs w:val="20"/>
        </w:rPr>
      </w:pPr>
      <w:r>
        <w:rPr>
          <w:sz w:val="20"/>
          <w:szCs w:val="20"/>
        </w:rPr>
        <w:t>In Dec</w:t>
      </w:r>
      <w:r>
        <w:rPr>
          <w:sz w:val="20"/>
          <w:szCs w:val="20"/>
        </w:rPr>
        <w:t>ember 2014, the Company commenced a five-year non-cancellable operating lease with the University of South Florida Research Foundation for a 5,115 square foot facility located in Tampa, Florida. The facility is part of the University of South Florida resea</w:t>
      </w:r>
      <w:r>
        <w:rPr>
          <w:sz w:val="20"/>
          <w:szCs w:val="20"/>
        </w:rPr>
        <w:t>rch park and is used as the Company’s research and development facilities. The Company has the option to extend the lease term of this facility for an additional five-year period on the same terms and conditions, except that the base rent for the renewal t</w:t>
      </w:r>
      <w:r>
        <w:rPr>
          <w:sz w:val="20"/>
          <w:szCs w:val="20"/>
        </w:rPr>
        <w:t>erm will be increased in accordance with the applicable consumer price index.</w:t>
      </w:r>
    </w:p>
    <w:p w:rsidR="00000000" w:rsidRDefault="00DE0BCF">
      <w:pPr>
        <w:pStyle w:val="a3"/>
        <w:spacing w:before="0" w:beforeAutospacing="0" w:after="200" w:afterAutospacing="0"/>
        <w:ind w:firstLine="547"/>
        <w:divId w:val="2046252186"/>
        <w:rPr>
          <w:sz w:val="20"/>
          <w:szCs w:val="20"/>
        </w:rPr>
      </w:pPr>
      <w:r>
        <w:rPr>
          <w:sz w:val="20"/>
          <w:szCs w:val="20"/>
        </w:rPr>
        <w:t>In April 2015, the Company amended the original lease agreement to increase the rentable space to 6,043 square feet. In September 2016, the Company further increased the rentable</w:t>
      </w:r>
      <w:r>
        <w:rPr>
          <w:sz w:val="20"/>
          <w:szCs w:val="20"/>
        </w:rPr>
        <w:t xml:space="preserve"> space to 8,673 square feet. The per square foot cost and term of the lease were unchanged, and rent payments are approximately $20,000 per month. The lease expires in December 2019. The Company has notified the landlord of its intent to renew the lease un</w:t>
      </w:r>
      <w:r>
        <w:rPr>
          <w:sz w:val="20"/>
          <w:szCs w:val="20"/>
        </w:rPr>
        <w:t>der the existing terms.</w:t>
      </w:r>
    </w:p>
    <w:p w:rsidR="00000000" w:rsidRDefault="00DE0BCF">
      <w:pPr>
        <w:pStyle w:val="a3"/>
        <w:spacing w:before="0" w:beforeAutospacing="0" w:after="200" w:afterAutospacing="0"/>
        <w:divId w:val="2046252186"/>
        <w:rPr>
          <w:i/>
          <w:iCs/>
          <w:sz w:val="20"/>
          <w:szCs w:val="20"/>
        </w:rPr>
      </w:pPr>
      <w:r>
        <w:rPr>
          <w:i/>
          <w:iCs/>
          <w:sz w:val="20"/>
          <w:szCs w:val="20"/>
        </w:rPr>
        <w:t>San Carlos Lease</w:t>
      </w:r>
    </w:p>
    <w:p w:rsidR="00000000" w:rsidRDefault="00DE0BCF">
      <w:pPr>
        <w:pStyle w:val="a3"/>
        <w:spacing w:before="0" w:beforeAutospacing="0" w:after="200" w:afterAutospacing="0"/>
        <w:ind w:firstLine="547"/>
        <w:divId w:val="2046252186"/>
        <w:rPr>
          <w:sz w:val="20"/>
          <w:szCs w:val="20"/>
        </w:rPr>
      </w:pPr>
      <w:r>
        <w:rPr>
          <w:sz w:val="20"/>
          <w:szCs w:val="20"/>
        </w:rPr>
        <w:t>On August 4, 2016, the Company entered into an agreement to lease 8,733 square feet in San Carlos, California. The term of the lease is</w:t>
      </w:r>
      <w:r>
        <w:rPr>
          <w:sz w:val="20"/>
          <w:szCs w:val="20"/>
        </w:rPr>
        <w:t xml:space="preserve"> </w:t>
      </w:r>
      <w:r>
        <w:rPr>
          <w:sz w:val="20"/>
          <w:szCs w:val="20"/>
        </w:rPr>
        <w:t>54 month</w:t>
      </w:r>
      <w:r>
        <w:rPr>
          <w:sz w:val="20"/>
          <w:szCs w:val="20"/>
        </w:rPr>
        <w:t>s</w:t>
      </w:r>
      <w:r>
        <w:rPr>
          <w:sz w:val="20"/>
          <w:szCs w:val="20"/>
        </w:rPr>
        <w:t xml:space="preserve"> subsequent to the commencement date and will expire in April 2021. Mo</w:t>
      </w:r>
      <w:r>
        <w:rPr>
          <w:sz w:val="20"/>
          <w:szCs w:val="20"/>
        </w:rPr>
        <w:t>nthly lease payments are approximately $38,000</w:t>
      </w:r>
      <w:r>
        <w:rPr>
          <w:sz w:val="20"/>
          <w:szCs w:val="20"/>
        </w:rPr>
        <w:t>.</w:t>
      </w:r>
    </w:p>
    <w:p w:rsidR="00000000" w:rsidRDefault="00DE0BCF">
      <w:pPr>
        <w:pStyle w:val="a3"/>
        <w:spacing w:before="0" w:beforeAutospacing="0" w:after="200" w:afterAutospacing="0"/>
        <w:ind w:firstLine="547"/>
        <w:divId w:val="2046252186"/>
        <w:rPr>
          <w:sz w:val="20"/>
          <w:szCs w:val="20"/>
        </w:rPr>
      </w:pPr>
      <w:r>
        <w:rPr>
          <w:sz w:val="20"/>
          <w:szCs w:val="20"/>
        </w:rPr>
        <w:t>On April 28, 2017, the Company entered into a sublease agreement with Teradata US, Inc., pursuant to which the Company agreed to sublease certain office space located adjacent to the Company’s headquarters fo</w:t>
      </w:r>
      <w:r>
        <w:rPr>
          <w:sz w:val="20"/>
          <w:szCs w:val="20"/>
        </w:rPr>
        <w:t>r approximately $26,000 per month. The space consists of approximately 11,449 rentable square feet in the building located in San Carlos, California. The sublease for this space expired on October 31, 2018. Monthly lease payments were approximately $26,000</w:t>
      </w:r>
      <w:r>
        <w:rPr>
          <w:sz w:val="20"/>
          <w:szCs w:val="20"/>
        </w:rPr>
        <w:t>.</w:t>
      </w:r>
    </w:p>
    <w:p w:rsidR="00000000" w:rsidRDefault="00DE0BCF">
      <w:pPr>
        <w:pStyle w:val="a3"/>
        <w:spacing w:before="0" w:beforeAutospacing="0" w:after="200" w:afterAutospacing="0"/>
        <w:ind w:firstLine="547"/>
        <w:divId w:val="2046252186"/>
        <w:rPr>
          <w:sz w:val="20"/>
          <w:szCs w:val="20"/>
        </w:rPr>
      </w:pPr>
      <w:r>
        <w:rPr>
          <w:sz w:val="20"/>
          <w:szCs w:val="20"/>
        </w:rPr>
        <w:t>On October 19, 2018, the Company entered into an agreement to lease 12,322 square feet of office space located adjacent to the Company’s headquarters in San Carlos, California. This lease replaces the sublease of 11,449 square feet of office space in the</w:t>
      </w:r>
      <w:r>
        <w:rPr>
          <w:sz w:val="20"/>
          <w:szCs w:val="20"/>
        </w:rPr>
        <w:t xml:space="preserve"> same facility that expired on October 31, 2018. The term of the lease is</w:t>
      </w:r>
      <w:r>
        <w:rPr>
          <w:sz w:val="20"/>
          <w:szCs w:val="20"/>
        </w:rPr>
        <w:t xml:space="preserve"> </w:t>
      </w:r>
      <w:r>
        <w:rPr>
          <w:sz w:val="20"/>
          <w:szCs w:val="20"/>
        </w:rPr>
        <w:t>30 month</w:t>
      </w:r>
      <w:r>
        <w:rPr>
          <w:sz w:val="20"/>
          <w:szCs w:val="20"/>
        </w:rPr>
        <w:t>s</w:t>
      </w:r>
      <w:r>
        <w:rPr>
          <w:sz w:val="20"/>
          <w:szCs w:val="20"/>
        </w:rPr>
        <w:t xml:space="preserve"> subsequent to the commencement date, November 1, 2018, and will expire in April 2021. Monthly lease payments are approximately $59,000, subject to an annual increase of 3%</w:t>
      </w:r>
      <w:r>
        <w:rPr>
          <w:sz w:val="20"/>
          <w:szCs w:val="20"/>
        </w:rPr>
        <w:t>.</w:t>
      </w:r>
    </w:p>
    <w:p w:rsidR="00000000" w:rsidRDefault="00DE0BCF">
      <w:pPr>
        <w:pStyle w:val="a3"/>
        <w:spacing w:before="0" w:beforeAutospacing="0" w:after="0" w:afterAutospacing="0"/>
        <w:ind w:firstLine="547"/>
        <w:divId w:val="2046252186"/>
        <w:rPr>
          <w:sz w:val="20"/>
          <w:szCs w:val="20"/>
        </w:rPr>
      </w:pPr>
      <w:r>
        <w:rPr>
          <w:sz w:val="20"/>
          <w:szCs w:val="20"/>
        </w:rPr>
        <w:t>On June 19, 2019, the Company entered into a first amendment (the “Amended Lease”) to its previously disclosed lease agreement with Hudson Skyway Landing, LLC (the “Lease”) for additional space at its corporate headquarters in San Carlos, California. Unde</w:t>
      </w:r>
      <w:r>
        <w:rPr>
          <w:sz w:val="20"/>
          <w:szCs w:val="20"/>
        </w:rPr>
        <w:t xml:space="preserve">r the Amended Lease, the Company will lease an additional 8,110 square feet (the “Expansion Space”), for a total of </w:t>
      </w:r>
    </w:p>
    <w:p w:rsidR="00000000" w:rsidRDefault="00DE0BCF">
      <w:pPr>
        <w:pStyle w:val="a3"/>
        <w:spacing w:before="480" w:beforeAutospacing="0" w:after="0" w:afterAutospacing="0"/>
        <w:jc w:val="center"/>
        <w:divId w:val="877664603"/>
        <w:rPr>
          <w:sz w:val="20"/>
          <w:szCs w:val="20"/>
        </w:rPr>
      </w:pPr>
      <w:r>
        <w:rPr>
          <w:sz w:val="20"/>
          <w:szCs w:val="20"/>
        </w:rPr>
        <w:t>25</w:t>
      </w:r>
    </w:p>
    <w:p w:rsidR="00000000" w:rsidRDefault="00DE0BCF">
      <w:pPr>
        <w:pStyle w:val="a3"/>
        <w:spacing w:before="0" w:beforeAutospacing="0" w:after="600" w:afterAutospacing="0"/>
        <w:divId w:val="1408187478"/>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divId w:val="1231581645"/>
        <w:rPr>
          <w:sz w:val="20"/>
          <w:szCs w:val="20"/>
        </w:rPr>
      </w:pPr>
      <w:r>
        <w:rPr>
          <w:sz w:val="20"/>
          <w:szCs w:val="20"/>
        </w:rPr>
        <w:t xml:space="preserve">approximately 20,432 </w:t>
      </w:r>
      <w:r>
        <w:rPr>
          <w:sz w:val="20"/>
          <w:szCs w:val="20"/>
        </w:rPr>
        <w:t>square feet of space on the first floor of the building located at 999 Skyway Road, San Carlos, California, commonly known as Skyway Landing II. The term of the Amended Lease remains the same as that of the Lease and expires on April 30, 2021, unless earli</w:t>
      </w:r>
      <w:r>
        <w:rPr>
          <w:sz w:val="20"/>
          <w:szCs w:val="20"/>
        </w:rPr>
        <w:t>er terminated in accordance with the Amended Lease. The Company’s monthly base rent for the Expansion Space under the Amended Lease will be approximately $39,000 for the first year, and $40,000 for the second year</w:t>
      </w:r>
      <w:r>
        <w:rPr>
          <w:sz w:val="20"/>
          <w:szCs w:val="20"/>
        </w:rPr>
        <w:t>.</w:t>
      </w:r>
    </w:p>
    <w:p w:rsidR="00000000" w:rsidRDefault="00DE0BCF">
      <w:pPr>
        <w:pStyle w:val="a3"/>
        <w:spacing w:before="0" w:beforeAutospacing="0" w:after="200" w:afterAutospacing="0"/>
        <w:divId w:val="1231581645"/>
        <w:rPr>
          <w:i/>
          <w:iCs/>
          <w:sz w:val="20"/>
          <w:szCs w:val="20"/>
        </w:rPr>
      </w:pPr>
      <w:r>
        <w:rPr>
          <w:i/>
          <w:iCs/>
          <w:sz w:val="20"/>
          <w:szCs w:val="20"/>
        </w:rPr>
        <w:t>New York Lease</w:t>
      </w:r>
    </w:p>
    <w:p w:rsidR="00000000" w:rsidRDefault="00DE0BCF">
      <w:pPr>
        <w:pStyle w:val="a3"/>
        <w:spacing w:before="0" w:beforeAutospacing="0" w:after="200" w:afterAutospacing="0"/>
        <w:ind w:firstLine="547"/>
        <w:divId w:val="1231581645"/>
        <w:rPr>
          <w:sz w:val="20"/>
          <w:szCs w:val="20"/>
        </w:rPr>
      </w:pPr>
      <w:r>
        <w:rPr>
          <w:sz w:val="20"/>
          <w:szCs w:val="20"/>
        </w:rPr>
        <w:t xml:space="preserve">The Company leased office </w:t>
      </w:r>
      <w:r>
        <w:rPr>
          <w:sz w:val="20"/>
          <w:szCs w:val="20"/>
        </w:rPr>
        <w:t>space in New York for a monthly rental of approximately $18,000 a month from January 2017 through July 2017. On June 5, 2017, the Company entered into an agreement whereby the Company will lease office space from August 1, 2017 to July 31, 2018, for approx</w:t>
      </w:r>
      <w:r>
        <w:rPr>
          <w:sz w:val="20"/>
          <w:szCs w:val="20"/>
        </w:rPr>
        <w:t xml:space="preserve">imately $9,000 a month. On April 20, 2018, the Company entered into an agreement to extend the lease term to January 31, 2019 for approximately $7,000 a month. On November 2, 2018, the Company entered into an agreement to extend the lease term to July 31, </w:t>
      </w:r>
      <w:r>
        <w:rPr>
          <w:sz w:val="20"/>
          <w:szCs w:val="20"/>
        </w:rPr>
        <w:t xml:space="preserve">2019 for approximately $4,000 a month. On May 1, 2019, the Company entered into an agreement to extend the lease term to January 31, 2020 for approximately $4,000 a month. On October 24, 2019, the Company entered into an agreement to extend the lease term </w:t>
      </w:r>
      <w:r>
        <w:rPr>
          <w:sz w:val="20"/>
          <w:szCs w:val="20"/>
        </w:rPr>
        <w:t>to April 30, 2020 for approximately $4,000 a month.</w:t>
      </w:r>
    </w:p>
    <w:p w:rsidR="00000000" w:rsidRDefault="00DE0BCF">
      <w:pPr>
        <w:pStyle w:val="a3"/>
        <w:spacing w:before="0" w:beforeAutospacing="0" w:after="200" w:afterAutospacing="0"/>
        <w:divId w:val="1231581645"/>
        <w:rPr>
          <w:sz w:val="20"/>
          <w:szCs w:val="20"/>
        </w:rPr>
      </w:pPr>
      <w:r>
        <w:rPr>
          <w:i/>
          <w:iCs/>
          <w:sz w:val="20"/>
          <w:szCs w:val="20"/>
        </w:rPr>
        <w:t>Philadelphia Office Lease</w:t>
      </w:r>
    </w:p>
    <w:p w:rsidR="00000000" w:rsidRDefault="00DE0BCF">
      <w:pPr>
        <w:pStyle w:val="a3"/>
        <w:spacing w:before="0" w:beforeAutospacing="0" w:after="200" w:afterAutospacing="0"/>
        <w:ind w:firstLine="547"/>
        <w:divId w:val="1231581645"/>
        <w:rPr>
          <w:sz w:val="20"/>
          <w:szCs w:val="20"/>
        </w:rPr>
      </w:pPr>
      <w:r>
        <w:rPr>
          <w:sz w:val="20"/>
          <w:szCs w:val="20"/>
        </w:rPr>
        <w:t>On May 2, 2019, the Company entered into an agreement to lease approximately 1,500 square feet of office space in Philadelphia, Pennsylvania until July 1, 2019 for a rate of $2,0</w:t>
      </w:r>
      <w:r>
        <w:rPr>
          <w:sz w:val="20"/>
          <w:szCs w:val="20"/>
        </w:rPr>
        <w:t>00 a month, and then approximately 4,500 square feet of office space for the remainder of a three-year term at an initial rate of $11,063 per month, subject to annual increases of 2.5%.</w:t>
      </w:r>
    </w:p>
    <w:p w:rsidR="00000000" w:rsidRDefault="00DE0BCF">
      <w:pPr>
        <w:pStyle w:val="a3"/>
        <w:spacing w:before="0" w:beforeAutospacing="0" w:after="200" w:afterAutospacing="0"/>
        <w:divId w:val="1231581645"/>
        <w:rPr>
          <w:sz w:val="20"/>
          <w:szCs w:val="20"/>
        </w:rPr>
      </w:pPr>
      <w:r>
        <w:rPr>
          <w:i/>
          <w:iCs/>
          <w:sz w:val="20"/>
          <w:szCs w:val="20"/>
        </w:rPr>
        <w:t>Commercial Manufacturing Facility Agreement</w:t>
      </w:r>
    </w:p>
    <w:p w:rsidR="00000000" w:rsidRDefault="00DE0BCF">
      <w:pPr>
        <w:pStyle w:val="a3"/>
        <w:spacing w:before="0" w:beforeAutospacing="0" w:after="200" w:afterAutospacing="0"/>
        <w:ind w:firstLine="547"/>
        <w:divId w:val="1231581645"/>
        <w:rPr>
          <w:sz w:val="20"/>
          <w:szCs w:val="20"/>
        </w:rPr>
      </w:pPr>
      <w:r>
        <w:rPr>
          <w:sz w:val="20"/>
          <w:szCs w:val="20"/>
        </w:rPr>
        <w:t>On May 28, 2019, the Compa</w:t>
      </w:r>
      <w:r>
        <w:rPr>
          <w:sz w:val="20"/>
          <w:szCs w:val="20"/>
        </w:rPr>
        <w:t>ny entered into a lease agreement with 300 Rouse Boulevard, LLC (the “Commercial Manufacturing Facility Lease”) for a build-to-suit commercial manufacturing facility, laboratories, and offices located in Philadelphia, Pennsylvania. Under the Commercial Man</w:t>
      </w:r>
      <w:r>
        <w:rPr>
          <w:sz w:val="20"/>
          <w:szCs w:val="20"/>
        </w:rPr>
        <w:t>ufacturing Facility Lease, the Company will lease approximately 136,000 rentable square feet of space in a building to be located at 300 Rouse Boulevard, Philadelphia, Pennsylvania (the “Premises”). The commercial manufacturing facility is expected to be c</w:t>
      </w:r>
      <w:r>
        <w:rPr>
          <w:sz w:val="20"/>
          <w:szCs w:val="20"/>
        </w:rPr>
        <w:t xml:space="preserve">onstructed in two phases: Phase I-A, the construction of the commercial manufacturing facility, with approximately 66,000 rentable square feet of space; and Phase I-B, the construction of offices and laboratories, with approximately 70,000 rentable square </w:t>
      </w:r>
      <w:r>
        <w:rPr>
          <w:sz w:val="20"/>
          <w:szCs w:val="20"/>
        </w:rPr>
        <w:t>feet of space. The Commercial Manufacturing Facility Lease is for a term of</w:t>
      </w:r>
      <w:r>
        <w:rPr>
          <w:sz w:val="20"/>
          <w:szCs w:val="20"/>
        </w:rPr>
        <w:t xml:space="preserve"> </w:t>
      </w:r>
      <w:r>
        <w:rPr>
          <w:sz w:val="20"/>
          <w:szCs w:val="20"/>
        </w:rPr>
        <w:t>242 month</w:t>
      </w:r>
      <w:r>
        <w:rPr>
          <w:sz w:val="20"/>
          <w:szCs w:val="20"/>
        </w:rPr>
        <w:t>s</w:t>
      </w:r>
      <w:r>
        <w:rPr>
          <w:sz w:val="20"/>
          <w:szCs w:val="20"/>
        </w:rPr>
        <w:t>, commencing on the earlier of (i) the date on which the Company occupies any portion of the Premises for the normal operation of its business or (ii) the date that is th</w:t>
      </w:r>
      <w:r>
        <w:rPr>
          <w:sz w:val="20"/>
          <w:szCs w:val="20"/>
        </w:rPr>
        <w:t xml:space="preserve">e later of (A) one hundred sixty </w:t>
      </w:r>
      <w:r>
        <w:rPr>
          <w:sz w:val="20"/>
          <w:szCs w:val="20"/>
        </w:rPr>
        <w:t>(</w:t>
      </w:r>
      <w:r>
        <w:rPr>
          <w:sz w:val="20"/>
          <w:szCs w:val="20"/>
        </w:rPr>
        <w:t>16</w:t>
      </w:r>
      <w:r>
        <w:rPr>
          <w:sz w:val="20"/>
          <w:szCs w:val="20"/>
        </w:rPr>
        <w:t>0</w:t>
      </w:r>
      <w:r>
        <w:rPr>
          <w:sz w:val="20"/>
          <w:szCs w:val="20"/>
        </w:rPr>
        <w:t>) days after the Phase I-A substantial completion date, currently anticipated to be July 16, 2020, or (B) the Phase I-B Substantial Completion Date (the “Commencement Date”). The Commencement Date shall be extended by o</w:t>
      </w:r>
      <w:r>
        <w:rPr>
          <w:sz w:val="20"/>
          <w:szCs w:val="20"/>
        </w:rPr>
        <w:t>ne day for each day of landlord delay, net of any tenant delay, as defined in the Lease. The Commercial Manufacturing Facility Lease includes an</w:t>
      </w:r>
      <w:r>
        <w:rPr>
          <w:sz w:val="20"/>
          <w:szCs w:val="20"/>
        </w:rPr>
        <w:t xml:space="preserve"> </w:t>
      </w:r>
      <w:r>
        <w:rPr>
          <w:sz w:val="20"/>
          <w:szCs w:val="20"/>
        </w:rPr>
        <w:t>option to extend</w:t>
      </w:r>
      <w:r>
        <w:rPr>
          <w:sz w:val="20"/>
          <w:szCs w:val="20"/>
        </w:rPr>
        <w:t xml:space="preserve"> </w:t>
      </w:r>
      <w:r>
        <w:rPr>
          <w:sz w:val="20"/>
          <w:szCs w:val="20"/>
        </w:rPr>
        <w:t>the term of the lease, exercisable under certain conditions as described in the Commercial Man</w:t>
      </w:r>
      <w:r>
        <w:rPr>
          <w:sz w:val="20"/>
          <w:szCs w:val="20"/>
        </w:rPr>
        <w:t>ufacturing Facility Lease, such that the overall term, when added to the initial term, shall be</w:t>
      </w:r>
      <w:r>
        <w:rPr>
          <w:sz w:val="20"/>
          <w:szCs w:val="20"/>
        </w:rPr>
        <w:t xml:space="preserve"> </w:t>
      </w:r>
      <w:r>
        <w:rPr>
          <w:sz w:val="20"/>
          <w:szCs w:val="20"/>
        </w:rPr>
        <w:t>359 month</w:t>
      </w:r>
      <w:r>
        <w:rPr>
          <w:sz w:val="20"/>
          <w:szCs w:val="20"/>
        </w:rPr>
        <w:t>s</w:t>
      </w:r>
      <w:r>
        <w:rPr>
          <w:sz w:val="20"/>
          <w:szCs w:val="20"/>
        </w:rPr>
        <w:t>, by giving the landlord prior written notice thereof at least</w:t>
      </w:r>
      <w:r>
        <w:rPr>
          <w:sz w:val="20"/>
          <w:szCs w:val="20"/>
        </w:rPr>
        <w:t xml:space="preserve"> </w:t>
      </w:r>
      <w:r>
        <w:rPr>
          <w:sz w:val="20"/>
          <w:szCs w:val="20"/>
        </w:rPr>
        <w:t>18 month</w:t>
      </w:r>
      <w:r>
        <w:rPr>
          <w:sz w:val="20"/>
          <w:szCs w:val="20"/>
        </w:rPr>
        <w:t>s</w:t>
      </w:r>
      <w:r>
        <w:rPr>
          <w:sz w:val="20"/>
          <w:szCs w:val="20"/>
        </w:rPr>
        <w:t xml:space="preserve"> in advance of the expiration date</w:t>
      </w:r>
      <w:r>
        <w:rPr>
          <w:sz w:val="20"/>
          <w:szCs w:val="20"/>
        </w:rPr>
        <w:t>.</w:t>
      </w:r>
    </w:p>
    <w:p w:rsidR="00000000" w:rsidRDefault="00DE0BCF">
      <w:pPr>
        <w:pStyle w:val="a3"/>
        <w:spacing w:before="0" w:beforeAutospacing="0" w:after="200" w:afterAutospacing="0"/>
        <w:ind w:firstLine="547"/>
        <w:divId w:val="1231581645"/>
        <w:rPr>
          <w:sz w:val="20"/>
          <w:szCs w:val="20"/>
        </w:rPr>
      </w:pPr>
      <w:r>
        <w:rPr>
          <w:sz w:val="20"/>
          <w:szCs w:val="20"/>
        </w:rPr>
        <w:t>Beginning on the Commencement Date, the Co</w:t>
      </w:r>
      <w:r>
        <w:rPr>
          <w:sz w:val="20"/>
          <w:szCs w:val="20"/>
        </w:rPr>
        <w:t>mpany’s monthly base rent under the Lease will be approximately $320,000, subject to an annual increase of 2% for the first ten years, and an annual increase of the greater of 2% or 75% of the average ten-year consumer price index. Beginning in 2020, the C</w:t>
      </w:r>
      <w:r>
        <w:rPr>
          <w:sz w:val="20"/>
          <w:szCs w:val="20"/>
        </w:rPr>
        <w:t>ompany will be responsible for paying operating expenses, which are expected to be approximately $53,000 per month in 2020</w:t>
      </w:r>
      <w:r>
        <w:rPr>
          <w:sz w:val="20"/>
          <w:szCs w:val="20"/>
        </w:rPr>
        <w:t>.</w:t>
      </w:r>
    </w:p>
    <w:p w:rsidR="00000000" w:rsidRDefault="00DE0BCF">
      <w:pPr>
        <w:pStyle w:val="a3"/>
        <w:spacing w:before="0" w:beforeAutospacing="0" w:after="200" w:afterAutospacing="0"/>
        <w:divId w:val="1231581645"/>
        <w:rPr>
          <w:b/>
          <w:bCs/>
          <w:sz w:val="20"/>
          <w:szCs w:val="20"/>
        </w:rPr>
      </w:pPr>
      <w:r>
        <w:rPr>
          <w:b/>
          <w:bCs/>
          <w:sz w:val="20"/>
          <w:szCs w:val="20"/>
        </w:rPr>
        <w:t>Manufacturing Contracts</w:t>
      </w:r>
    </w:p>
    <w:p w:rsidR="00000000" w:rsidRDefault="00DE0BCF">
      <w:pPr>
        <w:pStyle w:val="a3"/>
        <w:spacing w:before="0" w:beforeAutospacing="0" w:after="0" w:afterAutospacing="0"/>
        <w:ind w:firstLine="547"/>
        <w:divId w:val="1231581645"/>
        <w:rPr>
          <w:sz w:val="20"/>
          <w:szCs w:val="20"/>
        </w:rPr>
      </w:pPr>
      <w:r>
        <w:rPr>
          <w:sz w:val="20"/>
          <w:szCs w:val="20"/>
        </w:rPr>
        <w:t>The Company uses contract manufacturing organizations (collectively the “CMOs” and each a “CMO”) to manufact</w:t>
      </w:r>
      <w:r>
        <w:rPr>
          <w:sz w:val="20"/>
          <w:szCs w:val="20"/>
        </w:rPr>
        <w:t>ure and supply TILs for clinical and commercial purposes. The CMO contractual obligations consist of the use of manufacturing facilities and minimum fixed commitment fees, such as personnel, general support fees, and minimum production or material fees. In</w:t>
      </w:r>
      <w:r>
        <w:rPr>
          <w:sz w:val="20"/>
          <w:szCs w:val="20"/>
        </w:rPr>
        <w:t xml:space="preserve"> addition to the minimum fixed commitment fees, the CMO contractual obligations include variable costs such as production and material costs in excess of the minimum quantity specified in each CMO agreement. During the term of each CMO agreement, the Compa</w:t>
      </w:r>
      <w:r>
        <w:rPr>
          <w:sz w:val="20"/>
          <w:szCs w:val="20"/>
        </w:rPr>
        <w:t>ny has access to and control of the use of a dedicated suite in each of the CMOs’ facilities for manufacturing activities. In conjunction with the adoption of Topic 842 on January 1, 2019, the Company reevaluated all of its material contracts it has, to de</w:t>
      </w:r>
      <w:r>
        <w:rPr>
          <w:sz w:val="20"/>
          <w:szCs w:val="20"/>
        </w:rPr>
        <w:t>termine whether they contain a lease under the current lease guidance Topic 840. An arrangement is considered a lease or contains a lease if an underlying asset is explicitly or implicitly identified and use of the asset is controlled by the customer. Base</w:t>
      </w:r>
      <w:r>
        <w:rPr>
          <w:sz w:val="20"/>
          <w:szCs w:val="20"/>
        </w:rPr>
        <w:t>d on this evaluation, the Company concluded that all of its contracts with CMOs contained embedded operating leases because the suites used for its production are implicitly identified, is only used by the Company exclusively during the contractual term of</w:t>
      </w:r>
      <w:r>
        <w:rPr>
          <w:sz w:val="20"/>
          <w:szCs w:val="20"/>
        </w:rPr>
        <w:t xml:space="preserve"> the arrangements, and the CMOs have no substantive contractual rights to substitute the facilities used by the Company. Further, the Company controls the use of the facilities </w:t>
      </w:r>
    </w:p>
    <w:p w:rsidR="00000000" w:rsidRDefault="00DE0BCF">
      <w:pPr>
        <w:pStyle w:val="a3"/>
        <w:spacing w:before="480" w:beforeAutospacing="0" w:after="0" w:afterAutospacing="0"/>
        <w:jc w:val="center"/>
        <w:divId w:val="1919055365"/>
        <w:rPr>
          <w:sz w:val="20"/>
          <w:szCs w:val="20"/>
        </w:rPr>
      </w:pPr>
      <w:r>
        <w:rPr>
          <w:sz w:val="20"/>
          <w:szCs w:val="20"/>
        </w:rPr>
        <w:t>26</w:t>
      </w:r>
    </w:p>
    <w:p w:rsidR="00000000" w:rsidRDefault="00DE0BCF">
      <w:pPr>
        <w:pStyle w:val="a3"/>
        <w:spacing w:before="0" w:beforeAutospacing="0" w:after="600" w:afterAutospacing="0"/>
        <w:divId w:val="123236445"/>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divId w:val="468131898"/>
        <w:rPr>
          <w:sz w:val="20"/>
          <w:szCs w:val="20"/>
        </w:rPr>
      </w:pPr>
      <w:r>
        <w:rPr>
          <w:sz w:val="20"/>
          <w:szCs w:val="20"/>
        </w:rPr>
        <w:t>by obtaining all of the economi</w:t>
      </w:r>
      <w:r>
        <w:rPr>
          <w:sz w:val="20"/>
          <w:szCs w:val="20"/>
        </w:rPr>
        <w:t>c benefits from the use of the facilities and direct the use of the facilities throughout the period of use. The terms of the CMO contracts include options to terminate the lease with an advance notice of five to six months. The termination clauses and ext</w:t>
      </w:r>
      <w:r>
        <w:rPr>
          <w:sz w:val="20"/>
          <w:szCs w:val="20"/>
        </w:rPr>
        <w:t>ension clauses are included in the calculation of the lease term for each of the CMOs when it is reasonably certain that it will not exercise such options.</w:t>
      </w:r>
    </w:p>
    <w:p w:rsidR="00000000" w:rsidRDefault="00DE0BCF">
      <w:pPr>
        <w:pStyle w:val="a3"/>
        <w:spacing w:before="0" w:beforeAutospacing="0" w:after="200" w:afterAutospacing="0"/>
        <w:ind w:firstLine="547"/>
        <w:divId w:val="468131898"/>
        <w:rPr>
          <w:sz w:val="20"/>
          <w:szCs w:val="20"/>
        </w:rPr>
      </w:pPr>
      <w:r>
        <w:rPr>
          <w:sz w:val="20"/>
          <w:szCs w:val="20"/>
        </w:rPr>
        <w:t>The guidance requires the Company to first identify a lease deliverable and non-lease deliverable in</w:t>
      </w:r>
      <w:r>
        <w:rPr>
          <w:sz w:val="20"/>
          <w:szCs w:val="20"/>
        </w:rPr>
        <w:t>cluded in the arrangements, and then allocate the fixed contractual consideration to the lease deliverable(s) and the non-lease deliverable(s) on a relative standalone selling price basis to determine the amount of operating lease right-of-use assets and l</w:t>
      </w:r>
      <w:r>
        <w:rPr>
          <w:sz w:val="20"/>
          <w:szCs w:val="20"/>
        </w:rPr>
        <w:t>iabilities. The Company identified the use of a dedicated suite as a single lease deliverable, and related labor services as a single non-lease deliverable in each of the CMO arrangements. Judgment is required to determine the relative standalone selling p</w:t>
      </w:r>
      <w:r>
        <w:rPr>
          <w:sz w:val="20"/>
          <w:szCs w:val="20"/>
        </w:rPr>
        <w:t>rice of each deliverable as the observable standalone selling prices are not readily available. Therefore, management used estimates and assumptions in determining relative standalone selling price of lease of a suite and labor service using information th</w:t>
      </w:r>
      <w:r>
        <w:rPr>
          <w:sz w:val="20"/>
          <w:szCs w:val="20"/>
        </w:rPr>
        <w:t>at includes market and other observable inputs to the extent possible.</w:t>
      </w:r>
    </w:p>
    <w:p w:rsidR="00000000" w:rsidRDefault="00DE0BCF">
      <w:pPr>
        <w:pStyle w:val="a3"/>
        <w:spacing w:before="0" w:beforeAutospacing="0" w:after="200" w:afterAutospacing="0"/>
        <w:ind w:firstLine="547"/>
        <w:divId w:val="468131898"/>
        <w:rPr>
          <w:sz w:val="20"/>
          <w:szCs w:val="20"/>
        </w:rPr>
      </w:pPr>
      <w:r>
        <w:rPr>
          <w:sz w:val="20"/>
          <w:szCs w:val="20"/>
        </w:rPr>
        <w:t>The Company leases certain furniture and equipment that has a lease term of 12 months or less. Since the commencement date does not include an option to purchase the underlying asset, t</w:t>
      </w:r>
      <w:r>
        <w:rPr>
          <w:sz w:val="20"/>
          <w:szCs w:val="20"/>
        </w:rPr>
        <w:t>he Company elected not to apply the recognition requirements of Topic 842 for short-term leases, however, the lease costs that pertain to the short-term leases are disclosed in the components of lease costs table below.</w:t>
      </w:r>
    </w:p>
    <w:p w:rsidR="00000000" w:rsidRDefault="00DE0BCF">
      <w:pPr>
        <w:pStyle w:val="a3"/>
        <w:spacing w:before="0" w:beforeAutospacing="0" w:after="200" w:afterAutospacing="0"/>
        <w:ind w:firstLine="547"/>
        <w:divId w:val="468131898"/>
        <w:rPr>
          <w:sz w:val="20"/>
          <w:szCs w:val="20"/>
        </w:rPr>
      </w:pPr>
      <w:r>
        <w:rPr>
          <w:sz w:val="20"/>
          <w:szCs w:val="20"/>
        </w:rPr>
        <w:t xml:space="preserve">The balance sheet classification of </w:t>
      </w:r>
      <w:r>
        <w:rPr>
          <w:sz w:val="20"/>
          <w:szCs w:val="20"/>
        </w:rPr>
        <w:t>the Company’s right-of-use asset and lease liabilities was as follows:</w:t>
      </w:r>
    </w:p>
    <w:tbl>
      <w:tblPr>
        <w:tblW w:w="4000" w:type="pct"/>
        <w:tblCellMar>
          <w:top w:w="15" w:type="dxa"/>
          <w:left w:w="0" w:type="dxa"/>
          <w:bottom w:w="15" w:type="dxa"/>
          <w:right w:w="0" w:type="dxa"/>
        </w:tblCellMar>
        <w:tblLook w:val="04A0" w:firstRow="1" w:lastRow="0" w:firstColumn="1" w:lastColumn="0" w:noHBand="0" w:noVBand="1"/>
      </w:tblPr>
      <w:tblGrid>
        <w:gridCol w:w="4773"/>
        <w:gridCol w:w="200"/>
        <w:gridCol w:w="184"/>
        <w:gridCol w:w="1488"/>
      </w:tblGrid>
      <w:tr w:rsidR="00000000">
        <w:trPr>
          <w:divId w:val="468131898"/>
          <w:trHeight w:val="20"/>
        </w:trPr>
        <w:tc>
          <w:tcPr>
            <w:tcW w:w="3916" w:type="pct"/>
            <w:tcMar>
              <w:top w:w="0" w:type="dxa"/>
              <w:left w:w="0" w:type="dxa"/>
              <w:bottom w:w="0" w:type="dxa"/>
              <w:right w:w="0" w:type="dxa"/>
            </w:tcMar>
            <w:vAlign w:val="bottom"/>
            <w:hideMark/>
          </w:tcPr>
          <w:p w:rsidR="00000000" w:rsidRDefault="00DE0BCF">
            <w:pPr>
              <w:pStyle w:val="a3"/>
              <w:spacing w:before="0" w:beforeAutospacing="0" w:after="1" w:afterAutospacing="0"/>
              <w:divId w:val="1101217768"/>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279303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997491123"/>
              <w:rPr>
                <w:sz w:val="20"/>
                <w:szCs w:val="20"/>
              </w:rPr>
            </w:pPr>
            <w:r>
              <w:rPr>
                <w:sz w:val="2"/>
                <w:szCs w:val="2"/>
              </w:rPr>
              <w:t>​</w:t>
            </w:r>
          </w:p>
        </w:tc>
        <w:tc>
          <w:tcPr>
            <w:tcW w:w="861"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341129821"/>
              <w:rPr>
                <w:sz w:val="20"/>
                <w:szCs w:val="20"/>
              </w:rPr>
            </w:pPr>
            <w:r>
              <w:rPr>
                <w:sz w:val="2"/>
                <w:szCs w:val="2"/>
              </w:rPr>
              <w:t>​</w:t>
            </w:r>
          </w:p>
        </w:tc>
      </w:tr>
      <w:tr w:rsidR="00000000">
        <w:trPr>
          <w:divId w:val="468131898"/>
        </w:trPr>
        <w:tc>
          <w:tcPr>
            <w:tcW w:w="3916"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9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2019</w:t>
            </w:r>
          </w:p>
        </w:tc>
      </w:tr>
      <w:tr w:rsidR="00000000">
        <w:trPr>
          <w:divId w:val="468131898"/>
        </w:trPr>
        <w:tc>
          <w:tcPr>
            <w:tcW w:w="3916"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61"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r>
      <w:tr w:rsidR="00000000">
        <w:trPr>
          <w:divId w:val="468131898"/>
        </w:trPr>
        <w:tc>
          <w:tcPr>
            <w:tcW w:w="3916"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Operating lease right-of-use assets</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13,738</w:t>
            </w:r>
          </w:p>
        </w:tc>
      </w:tr>
      <w:tr w:rsidR="00000000">
        <w:trPr>
          <w:divId w:val="468131898"/>
        </w:trPr>
        <w:tc>
          <w:tcPr>
            <w:tcW w:w="3916"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Operating lease liabilities</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861"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468131898"/>
        </w:trPr>
        <w:tc>
          <w:tcPr>
            <w:tcW w:w="3916"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Current portion included in current liabilities</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8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8,370</w:t>
            </w:r>
          </w:p>
        </w:tc>
      </w:tr>
      <w:tr w:rsidR="00000000">
        <w:trPr>
          <w:divId w:val="468131898"/>
        </w:trPr>
        <w:tc>
          <w:tcPr>
            <w:tcW w:w="3916"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Long-term portion included in non-current liabilities</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861"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6,017</w:t>
            </w:r>
          </w:p>
        </w:tc>
      </w:tr>
      <w:tr w:rsidR="00000000">
        <w:trPr>
          <w:divId w:val="468131898"/>
        </w:trPr>
        <w:tc>
          <w:tcPr>
            <w:tcW w:w="3916"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240"/>
              <w:rPr>
                <w:sz w:val="20"/>
                <w:szCs w:val="20"/>
              </w:rPr>
            </w:pPr>
            <w:r>
              <w:rPr>
                <w:sz w:val="20"/>
                <w:szCs w:val="20"/>
              </w:rPr>
              <w:t>Total operating lease liabilities</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14,387</w:t>
            </w:r>
          </w:p>
        </w:tc>
      </w:tr>
    </w:tbl>
    <w:p w:rsidR="00000000" w:rsidRDefault="00DE0BCF">
      <w:pPr>
        <w:pStyle w:val="a3"/>
        <w:spacing w:before="0" w:beforeAutospacing="0" w:after="0" w:afterAutospacing="0"/>
        <w:divId w:val="468131898"/>
        <w:rPr>
          <w:sz w:val="20"/>
          <w:szCs w:val="20"/>
        </w:rPr>
      </w:pPr>
      <w:r>
        <w:rPr>
          <w:sz w:val="20"/>
          <w:szCs w:val="20"/>
        </w:rPr>
        <w:t>​</w:t>
      </w:r>
    </w:p>
    <w:p w:rsidR="00000000" w:rsidRDefault="00DE0BCF">
      <w:pPr>
        <w:pStyle w:val="a3"/>
        <w:spacing w:before="0" w:beforeAutospacing="0" w:after="0" w:afterAutospacing="0"/>
        <w:ind w:firstLine="547"/>
        <w:divId w:val="468131898"/>
        <w:rPr>
          <w:sz w:val="20"/>
          <w:szCs w:val="20"/>
        </w:rPr>
      </w:pPr>
      <w:r>
        <w:rPr>
          <w:sz w:val="20"/>
          <w:szCs w:val="20"/>
        </w:rPr>
        <w:t>The components of lease expenses, which were included in Total expenses in the Company’s consolidated statement of operations, were as follows:</w:t>
      </w:r>
    </w:p>
    <w:p w:rsidR="00000000" w:rsidRDefault="00DE0BCF">
      <w:pPr>
        <w:pStyle w:val="a3"/>
        <w:spacing w:before="0" w:beforeAutospacing="0" w:after="0" w:afterAutospacing="0"/>
        <w:ind w:firstLine="547"/>
        <w:divId w:val="468131898"/>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2566"/>
        <w:gridCol w:w="200"/>
        <w:gridCol w:w="161"/>
        <w:gridCol w:w="1734"/>
        <w:gridCol w:w="200"/>
        <w:gridCol w:w="154"/>
        <w:gridCol w:w="1630"/>
      </w:tblGrid>
      <w:tr w:rsidR="00000000">
        <w:trPr>
          <w:divId w:val="468131898"/>
          <w:trHeight w:val="20"/>
        </w:trPr>
        <w:tc>
          <w:tcPr>
            <w:tcW w:w="2638" w:type="pct"/>
            <w:tcMar>
              <w:top w:w="0" w:type="dxa"/>
              <w:left w:w="0" w:type="dxa"/>
              <w:bottom w:w="0" w:type="dxa"/>
              <w:right w:w="0" w:type="dxa"/>
            </w:tcMar>
            <w:vAlign w:val="bottom"/>
            <w:hideMark/>
          </w:tcPr>
          <w:p w:rsidR="00000000" w:rsidRDefault="00DE0BCF">
            <w:pPr>
              <w:pStyle w:val="a3"/>
              <w:spacing w:before="0" w:beforeAutospacing="0" w:after="1" w:afterAutospacing="0"/>
              <w:divId w:val="217590718"/>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66621175"/>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74852705"/>
              <w:rPr>
                <w:sz w:val="20"/>
                <w:szCs w:val="20"/>
              </w:rPr>
            </w:pPr>
            <w:r>
              <w:rPr>
                <w:sz w:val="2"/>
                <w:szCs w:val="2"/>
              </w:rPr>
              <w:t>​</w:t>
            </w:r>
          </w:p>
        </w:tc>
        <w:tc>
          <w:tcPr>
            <w:tcW w:w="100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9033690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97518209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85464100"/>
              <w:rPr>
                <w:sz w:val="20"/>
                <w:szCs w:val="20"/>
              </w:rPr>
            </w:pPr>
            <w:r>
              <w:rPr>
                <w:sz w:val="2"/>
                <w:szCs w:val="2"/>
              </w:rPr>
              <w:t>​</w:t>
            </w:r>
          </w:p>
        </w:tc>
        <w:tc>
          <w:tcPr>
            <w:tcW w:w="943"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845507569"/>
              <w:rPr>
                <w:sz w:val="20"/>
                <w:szCs w:val="20"/>
              </w:rPr>
            </w:pPr>
            <w:r>
              <w:rPr>
                <w:sz w:val="2"/>
                <w:szCs w:val="2"/>
              </w:rPr>
              <w:t>​</w:t>
            </w:r>
          </w:p>
        </w:tc>
      </w:tr>
      <w:tr w:rsidR="00000000">
        <w:trPr>
          <w:divId w:val="468131898"/>
        </w:trPr>
        <w:tc>
          <w:tcPr>
            <w:tcW w:w="2638"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1097"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For the Three Months</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1032"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For the Nine Months</w:t>
            </w:r>
          </w:p>
        </w:tc>
      </w:tr>
      <w:tr w:rsidR="00000000">
        <w:trPr>
          <w:divId w:val="468131898"/>
        </w:trPr>
        <w:tc>
          <w:tcPr>
            <w:tcW w:w="2638"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1097"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Ended</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1032"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Ended</w:t>
            </w:r>
          </w:p>
        </w:tc>
      </w:tr>
      <w:tr w:rsidR="00000000">
        <w:trPr>
          <w:divId w:val="468131898"/>
        </w:trPr>
        <w:tc>
          <w:tcPr>
            <w:tcW w:w="2638"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109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2019</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103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September 30, 2019</w:t>
            </w:r>
          </w:p>
        </w:tc>
      </w:tr>
      <w:tr w:rsidR="00000000">
        <w:trPr>
          <w:divId w:val="468131898"/>
        </w:trPr>
        <w:tc>
          <w:tcPr>
            <w:tcW w:w="2638"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0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9"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4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r>
      <w:tr w:rsidR="00000000">
        <w:trPr>
          <w:divId w:val="468131898"/>
        </w:trPr>
        <w:tc>
          <w:tcPr>
            <w:tcW w:w="2638"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Operating lease cost</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0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2,214</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4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5,489</w:t>
            </w:r>
          </w:p>
        </w:tc>
      </w:tr>
      <w:tr w:rsidR="00000000">
        <w:trPr>
          <w:divId w:val="468131898"/>
        </w:trPr>
        <w:tc>
          <w:tcPr>
            <w:tcW w:w="2638"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Variable lease cost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100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1,967</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943"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3,908</w:t>
            </w:r>
          </w:p>
        </w:tc>
      </w:tr>
      <w:tr w:rsidR="00000000">
        <w:trPr>
          <w:divId w:val="468131898"/>
        </w:trPr>
        <w:tc>
          <w:tcPr>
            <w:tcW w:w="2638"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Short-term lease cost</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10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9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51</w:t>
            </w:r>
          </w:p>
        </w:tc>
      </w:tr>
      <w:tr w:rsidR="00000000">
        <w:trPr>
          <w:divId w:val="468131898"/>
        </w:trPr>
        <w:tc>
          <w:tcPr>
            <w:tcW w:w="2638" w:type="pct"/>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Total lease cost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3"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004"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4,195</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943" w:type="pct"/>
            <w:tcBorders>
              <w:bottom w:val="doub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9,448</w:t>
            </w:r>
          </w:p>
        </w:tc>
      </w:tr>
    </w:tbl>
    <w:p w:rsidR="00000000" w:rsidRDefault="00DE0BCF">
      <w:pPr>
        <w:pStyle w:val="a3"/>
        <w:spacing w:before="0" w:beforeAutospacing="0" w:after="0" w:afterAutospacing="0"/>
        <w:divId w:val="468131898"/>
        <w:rPr>
          <w:sz w:val="20"/>
          <w:szCs w:val="20"/>
        </w:rPr>
      </w:pPr>
      <w:r>
        <w:rPr>
          <w:sz w:val="20"/>
          <w:szCs w:val="20"/>
        </w:rPr>
        <w:t>​</w:t>
      </w:r>
    </w:p>
    <w:p w:rsidR="00000000" w:rsidRDefault="00DE0BCF">
      <w:pPr>
        <w:pStyle w:val="a3"/>
        <w:spacing w:before="0" w:beforeAutospacing="0" w:after="200" w:afterAutospacing="0"/>
        <w:ind w:firstLine="547"/>
        <w:divId w:val="468131898"/>
        <w:rPr>
          <w:sz w:val="20"/>
          <w:szCs w:val="20"/>
        </w:rPr>
      </w:pPr>
      <w:r>
        <w:rPr>
          <w:sz w:val="20"/>
          <w:szCs w:val="20"/>
        </w:rPr>
        <w:t>Variable lease cost is determined based on performance or usage in accordance with the contractual agreements, and not based on an index or rate.</w:t>
      </w:r>
    </w:p>
    <w:p w:rsidR="00000000" w:rsidRDefault="00DE0BCF">
      <w:pPr>
        <w:pStyle w:val="a3"/>
        <w:spacing w:before="0" w:beforeAutospacing="0" w:after="200" w:afterAutospacing="0"/>
        <w:ind w:firstLine="547"/>
        <w:divId w:val="468131898"/>
        <w:rPr>
          <w:sz w:val="20"/>
          <w:szCs w:val="20"/>
        </w:rPr>
      </w:pPr>
      <w:r>
        <w:rPr>
          <w:sz w:val="20"/>
          <w:szCs w:val="20"/>
        </w:rPr>
        <w:t>Cash paid for amounts included in the measurement of lease liabilities for the three and nine months ended Sep</w:t>
      </w:r>
      <w:r>
        <w:rPr>
          <w:sz w:val="20"/>
          <w:szCs w:val="20"/>
        </w:rPr>
        <w:t>tember 30, 2019 was $2.5 million and $5.9 million, respectively, and were included in Net cash used by operating activities in its consolidated statement of cash flows. Upon the adoption of Topic 842 on January 1, 2019, the Company increased noncash balanc</w:t>
      </w:r>
      <w:r>
        <w:rPr>
          <w:sz w:val="20"/>
          <w:szCs w:val="20"/>
        </w:rPr>
        <w:t>es of operating lease right-of-use assets and operating lease liabilities by $10.4 million and $10.7 million, respectively. The Company additionally increased noncash balance of operating lease right-of-use assets by $4.5 million and operating lease liabil</w:t>
      </w:r>
      <w:r>
        <w:rPr>
          <w:sz w:val="20"/>
          <w:szCs w:val="20"/>
        </w:rPr>
        <w:t>ity by $5.0 million for the three months ended September 30, 2019, and operating lease right-of-use assets by $8.8 million and operating lease liability by $9.3 million for the nine months ended September 30, 2019 as a result of lease modifications and add</w:t>
      </w:r>
      <w:r>
        <w:rPr>
          <w:sz w:val="20"/>
          <w:szCs w:val="20"/>
        </w:rPr>
        <w:t>itional lease agreements entered by the Company.</w:t>
      </w:r>
    </w:p>
    <w:p w:rsidR="00000000" w:rsidRDefault="00DE0BCF">
      <w:pPr>
        <w:pStyle w:val="a3"/>
        <w:spacing w:before="480" w:beforeAutospacing="0" w:after="0" w:afterAutospacing="0"/>
        <w:jc w:val="center"/>
        <w:divId w:val="1620144693"/>
        <w:rPr>
          <w:sz w:val="20"/>
          <w:szCs w:val="20"/>
        </w:rPr>
      </w:pPr>
      <w:r>
        <w:rPr>
          <w:sz w:val="20"/>
          <w:szCs w:val="20"/>
        </w:rPr>
        <w:t>27</w:t>
      </w:r>
    </w:p>
    <w:p w:rsidR="00000000" w:rsidRDefault="00DE0BCF">
      <w:pPr>
        <w:pStyle w:val="a3"/>
        <w:spacing w:before="0" w:beforeAutospacing="0" w:after="600" w:afterAutospacing="0"/>
        <w:divId w:val="1910533727"/>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925795599"/>
        <w:rPr>
          <w:sz w:val="20"/>
          <w:szCs w:val="20"/>
        </w:rPr>
      </w:pPr>
      <w:r>
        <w:rPr>
          <w:sz w:val="20"/>
          <w:szCs w:val="20"/>
        </w:rPr>
        <w:t>As of September 30, 2019, the maturities of the Company’s operating lease liabilities were as follows (in thousands):</w:t>
      </w:r>
    </w:p>
    <w:p w:rsidR="00000000" w:rsidRDefault="00DE0BCF">
      <w:pPr>
        <w:pStyle w:val="a3"/>
        <w:spacing w:before="0" w:beforeAutospacing="0" w:after="0" w:afterAutospacing="0"/>
        <w:divId w:val="1925795599"/>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3791"/>
        <w:gridCol w:w="200"/>
        <w:gridCol w:w="101"/>
        <w:gridCol w:w="563"/>
        <w:gridCol w:w="200"/>
        <w:gridCol w:w="125"/>
        <w:gridCol w:w="753"/>
        <w:gridCol w:w="200"/>
        <w:gridCol w:w="100"/>
        <w:gridCol w:w="610"/>
      </w:tblGrid>
      <w:tr w:rsidR="00000000">
        <w:trPr>
          <w:divId w:val="1925795599"/>
          <w:trHeight w:val="20"/>
        </w:trPr>
        <w:tc>
          <w:tcPr>
            <w:tcW w:w="3234" w:type="pct"/>
            <w:tcMar>
              <w:top w:w="0" w:type="dxa"/>
              <w:left w:w="0" w:type="dxa"/>
              <w:bottom w:w="0" w:type="dxa"/>
              <w:right w:w="0" w:type="dxa"/>
            </w:tcMar>
            <w:vAlign w:val="bottom"/>
            <w:hideMark/>
          </w:tcPr>
          <w:p w:rsidR="00000000" w:rsidRDefault="00DE0BCF">
            <w:pPr>
              <w:pStyle w:val="a3"/>
              <w:spacing w:before="0" w:beforeAutospacing="0" w:after="1" w:afterAutospacing="0"/>
              <w:divId w:val="1385910053"/>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527328316"/>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26954703"/>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12464276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71493350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146513756"/>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0300544"/>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7790535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892042216"/>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91325892"/>
              <w:rPr>
                <w:sz w:val="20"/>
                <w:szCs w:val="20"/>
              </w:rPr>
            </w:pPr>
            <w:r>
              <w:rPr>
                <w:sz w:val="2"/>
                <w:szCs w:val="2"/>
              </w:rPr>
              <w:t>​</w:t>
            </w:r>
          </w:p>
        </w:tc>
      </w:tr>
      <w:tr w:rsidR="00000000">
        <w:trPr>
          <w:divId w:val="1925795599"/>
        </w:trPr>
        <w:tc>
          <w:tcPr>
            <w:tcW w:w="323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5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39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508"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CMO</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    </w:t>
            </w:r>
          </w:p>
        </w:tc>
        <w:tc>
          <w:tcPr>
            <w:tcW w:w="5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3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r>
      <w:tr w:rsidR="00000000">
        <w:trPr>
          <w:divId w:val="1925795599"/>
        </w:trPr>
        <w:tc>
          <w:tcPr>
            <w:tcW w:w="323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457"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Facility</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508"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embedded</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5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3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r>
      <w:tr w:rsidR="00000000">
        <w:trPr>
          <w:divId w:val="1925795599"/>
        </w:trPr>
        <w:tc>
          <w:tcPr>
            <w:tcW w:w="323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45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leases</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50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leases</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4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Total</w:t>
            </w:r>
          </w:p>
        </w:tc>
      </w:tr>
      <w:tr w:rsidR="00000000">
        <w:trPr>
          <w:divId w:val="1925795599"/>
        </w:trPr>
        <w:tc>
          <w:tcPr>
            <w:tcW w:w="323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Remainder of 2019</w:t>
            </w:r>
          </w:p>
        </w:tc>
        <w:tc>
          <w:tcPr>
            <w:tcW w:w="11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353</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2,110</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2,463</w:t>
            </w:r>
          </w:p>
        </w:tc>
      </w:tr>
      <w:tr w:rsidR="00000000">
        <w:trPr>
          <w:divId w:val="1925795599"/>
        </w:trPr>
        <w:tc>
          <w:tcPr>
            <w:tcW w:w="323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2020</w:t>
            </w:r>
          </w:p>
        </w:tc>
        <w:tc>
          <w:tcPr>
            <w:tcW w:w="11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1,830</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35"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6,691</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8,521</w:t>
            </w:r>
          </w:p>
        </w:tc>
      </w:tr>
      <w:tr w:rsidR="00000000">
        <w:trPr>
          <w:divId w:val="1925795599"/>
        </w:trPr>
        <w:tc>
          <w:tcPr>
            <w:tcW w:w="323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2021</w:t>
            </w:r>
          </w:p>
        </w:tc>
        <w:tc>
          <w:tcPr>
            <w:tcW w:w="11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714</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3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2,685</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3,399</w:t>
            </w:r>
          </w:p>
        </w:tc>
      </w:tr>
      <w:tr w:rsidR="00000000">
        <w:trPr>
          <w:divId w:val="1925795599"/>
        </w:trPr>
        <w:tc>
          <w:tcPr>
            <w:tcW w:w="323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2022</w:t>
            </w:r>
          </w:p>
        </w:tc>
        <w:tc>
          <w:tcPr>
            <w:tcW w:w="11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81</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35"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191</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272</w:t>
            </w:r>
          </w:p>
        </w:tc>
      </w:tr>
      <w:tr w:rsidR="00000000">
        <w:trPr>
          <w:divId w:val="1925795599"/>
        </w:trPr>
        <w:tc>
          <w:tcPr>
            <w:tcW w:w="323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2023</w:t>
            </w:r>
          </w:p>
        </w:tc>
        <w:tc>
          <w:tcPr>
            <w:tcW w:w="11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3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925795599"/>
        </w:trPr>
        <w:tc>
          <w:tcPr>
            <w:tcW w:w="323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Thereafter</w:t>
            </w:r>
          </w:p>
        </w:tc>
        <w:tc>
          <w:tcPr>
            <w:tcW w:w="11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3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925795599"/>
        </w:trPr>
        <w:tc>
          <w:tcPr>
            <w:tcW w:w="323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Total lease payments</w:t>
            </w:r>
          </w:p>
        </w:tc>
        <w:tc>
          <w:tcPr>
            <w:tcW w:w="11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2,978</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11,677</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14,655</w:t>
            </w:r>
          </w:p>
        </w:tc>
      </w:tr>
      <w:tr w:rsidR="00000000">
        <w:trPr>
          <w:divId w:val="1925795599"/>
        </w:trPr>
        <w:tc>
          <w:tcPr>
            <w:tcW w:w="323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Less:    Present value adjustment</w:t>
            </w:r>
          </w:p>
        </w:tc>
        <w:tc>
          <w:tcPr>
            <w:tcW w:w="11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(194)</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3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(74)</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(268)</w:t>
            </w:r>
          </w:p>
        </w:tc>
      </w:tr>
      <w:tr w:rsidR="00000000">
        <w:trPr>
          <w:divId w:val="1925795599"/>
        </w:trPr>
        <w:tc>
          <w:tcPr>
            <w:tcW w:w="323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600"/>
              <w:rPr>
                <w:sz w:val="20"/>
                <w:szCs w:val="20"/>
              </w:rPr>
            </w:pPr>
            <w:r>
              <w:rPr>
                <w:sz w:val="20"/>
                <w:szCs w:val="20"/>
              </w:rPr>
              <w:t>Operating lease liabilities</w:t>
            </w:r>
          </w:p>
        </w:tc>
        <w:tc>
          <w:tcPr>
            <w:tcW w:w="11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2,784</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11,603</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14,387</w:t>
            </w:r>
          </w:p>
        </w:tc>
      </w:tr>
    </w:tbl>
    <w:p w:rsidR="00000000" w:rsidRDefault="00DE0BCF">
      <w:pPr>
        <w:pStyle w:val="a3"/>
        <w:spacing w:before="0" w:beforeAutospacing="0" w:after="0" w:afterAutospacing="0"/>
        <w:divId w:val="1925795599"/>
        <w:rPr>
          <w:sz w:val="20"/>
          <w:szCs w:val="20"/>
        </w:rPr>
      </w:pPr>
      <w:r>
        <w:rPr>
          <w:sz w:val="20"/>
          <w:szCs w:val="20"/>
        </w:rPr>
        <w:t>​</w:t>
      </w:r>
    </w:p>
    <w:p w:rsidR="00000000" w:rsidRDefault="00DE0BCF">
      <w:pPr>
        <w:pStyle w:val="a3"/>
        <w:spacing w:before="0" w:beforeAutospacing="0" w:after="200" w:afterAutospacing="0"/>
        <w:ind w:firstLine="547"/>
        <w:divId w:val="1925795599"/>
        <w:rPr>
          <w:sz w:val="20"/>
          <w:szCs w:val="20"/>
        </w:rPr>
      </w:pPr>
      <w:r>
        <w:rPr>
          <w:sz w:val="20"/>
          <w:szCs w:val="20"/>
        </w:rPr>
        <w:t>Operating lease liabilities are based on the net present value of the remaining lease payments over the remaining lease term. In determining the present value of lease payments, the Company used its incremental borrowing rate based on the information avail</w:t>
      </w:r>
      <w:r>
        <w:rPr>
          <w:sz w:val="20"/>
          <w:szCs w:val="20"/>
        </w:rPr>
        <w:t>able at the date of adoption of Topic 842 or the date of lease modifications. As of September 30, 2019, the weighted average remaining lease term is 1.74 years and the weighted average discount rate used to determine the operating lease liabilities was 7.9</w:t>
      </w:r>
      <w:r>
        <w:rPr>
          <w:sz w:val="20"/>
          <w:szCs w:val="20"/>
        </w:rPr>
        <w:t>%. As of September 30, 2019, we have a finance lease for the commercial manufacturing facility that has not yet commenced. This finance lease will commence in 2020 with a lease term of 20 years.</w:t>
      </w:r>
    </w:p>
    <w:p w:rsidR="00000000" w:rsidRDefault="00DE0BCF">
      <w:pPr>
        <w:pStyle w:val="a3"/>
        <w:spacing w:before="0" w:beforeAutospacing="0" w:after="200" w:afterAutospacing="0"/>
        <w:divId w:val="1925795599"/>
        <w:rPr>
          <w:b/>
          <w:bCs/>
          <w:i/>
          <w:iCs/>
          <w:sz w:val="20"/>
          <w:szCs w:val="20"/>
        </w:rPr>
      </w:pPr>
      <w:r>
        <w:rPr>
          <w:b/>
          <w:bCs/>
          <w:i/>
          <w:iCs/>
          <w:sz w:val="20"/>
          <w:szCs w:val="20"/>
        </w:rPr>
        <w:t>Disclosures related to periods prior to adoption of Topic 842</w:t>
      </w:r>
    </w:p>
    <w:p w:rsidR="00000000" w:rsidRDefault="00DE0BCF">
      <w:pPr>
        <w:pStyle w:val="a3"/>
        <w:spacing w:before="0" w:beforeAutospacing="0" w:after="0" w:afterAutospacing="0"/>
        <w:ind w:firstLine="547"/>
        <w:divId w:val="1925795599"/>
        <w:rPr>
          <w:sz w:val="20"/>
          <w:szCs w:val="20"/>
        </w:rPr>
      </w:pPr>
      <w:r>
        <w:rPr>
          <w:sz w:val="20"/>
          <w:szCs w:val="20"/>
        </w:rPr>
        <w:t>As required, the following disclosure is provided for periods prior to adoption. Minimum lease commitments as of December 31, 2018 that have initial or remaining lease terms in excess of one year are as follows:</w:t>
      </w:r>
    </w:p>
    <w:p w:rsidR="00000000" w:rsidRDefault="00DE0BCF">
      <w:pPr>
        <w:pStyle w:val="a3"/>
        <w:spacing w:before="0" w:beforeAutospacing="0" w:after="0" w:afterAutospacing="0"/>
        <w:ind w:firstLine="547"/>
        <w:divId w:val="1925795599"/>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3791"/>
        <w:gridCol w:w="200"/>
        <w:gridCol w:w="101"/>
        <w:gridCol w:w="563"/>
        <w:gridCol w:w="200"/>
        <w:gridCol w:w="125"/>
        <w:gridCol w:w="753"/>
        <w:gridCol w:w="200"/>
        <w:gridCol w:w="100"/>
        <w:gridCol w:w="610"/>
      </w:tblGrid>
      <w:tr w:rsidR="00000000">
        <w:trPr>
          <w:divId w:val="1925795599"/>
          <w:trHeight w:val="20"/>
        </w:trPr>
        <w:tc>
          <w:tcPr>
            <w:tcW w:w="3234" w:type="pct"/>
            <w:tcMar>
              <w:top w:w="0" w:type="dxa"/>
              <w:left w:w="0" w:type="dxa"/>
              <w:bottom w:w="0" w:type="dxa"/>
              <w:right w:w="0" w:type="dxa"/>
            </w:tcMar>
            <w:vAlign w:val="bottom"/>
            <w:hideMark/>
          </w:tcPr>
          <w:p w:rsidR="00000000" w:rsidRDefault="00DE0BCF">
            <w:pPr>
              <w:pStyle w:val="a3"/>
              <w:spacing w:before="0" w:beforeAutospacing="0" w:after="1" w:afterAutospacing="0"/>
              <w:divId w:val="42992105"/>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610092981"/>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020042802"/>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500778171"/>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71778041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873925732"/>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620793954"/>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9329356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2125223613"/>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DE0BCF">
            <w:pPr>
              <w:pStyle w:val="a3"/>
              <w:spacing w:before="0" w:beforeAutospacing="0" w:after="1" w:afterAutospacing="0"/>
              <w:divId w:val="1203399693"/>
              <w:rPr>
                <w:sz w:val="20"/>
                <w:szCs w:val="20"/>
              </w:rPr>
            </w:pPr>
            <w:r>
              <w:rPr>
                <w:sz w:val="2"/>
                <w:szCs w:val="2"/>
              </w:rPr>
              <w:t>​</w:t>
            </w:r>
          </w:p>
        </w:tc>
      </w:tr>
      <w:tr w:rsidR="00000000">
        <w:trPr>
          <w:divId w:val="1925795599"/>
        </w:trPr>
        <w:tc>
          <w:tcPr>
            <w:tcW w:w="323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5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398"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508"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CMO</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    </w:t>
            </w:r>
          </w:p>
        </w:tc>
        <w:tc>
          <w:tcPr>
            <w:tcW w:w="5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3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r>
      <w:tr w:rsidR="00000000">
        <w:trPr>
          <w:divId w:val="1925795599"/>
        </w:trPr>
        <w:tc>
          <w:tcPr>
            <w:tcW w:w="323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57"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Facility</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08" w:type="pct"/>
            <w:gridSpan w:val="2"/>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embedded</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3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w:t>
            </w:r>
          </w:p>
        </w:tc>
      </w:tr>
      <w:tr w:rsidR="00000000">
        <w:trPr>
          <w:divId w:val="1925795599"/>
        </w:trPr>
        <w:tc>
          <w:tcPr>
            <w:tcW w:w="3234" w:type="pct"/>
            <w:shd w:val="clear" w:color="auto" w:fill="auto"/>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5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leases</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50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leases</w:t>
            </w:r>
          </w:p>
        </w:tc>
        <w:tc>
          <w:tcPr>
            <w:tcW w:w="11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b/>
                <w:bCs/>
                <w:sz w:val="20"/>
                <w:szCs w:val="20"/>
              </w:rPr>
              <w:t>​</w:t>
            </w:r>
          </w:p>
        </w:tc>
        <w:tc>
          <w:tcPr>
            <w:tcW w:w="4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1" w:afterAutospacing="0"/>
              <w:jc w:val="center"/>
              <w:rPr>
                <w:sz w:val="20"/>
                <w:szCs w:val="20"/>
              </w:rPr>
            </w:pPr>
            <w:r>
              <w:rPr>
                <w:b/>
                <w:bCs/>
                <w:sz w:val="20"/>
                <w:szCs w:val="20"/>
              </w:rPr>
              <w:t>Total</w:t>
            </w:r>
          </w:p>
        </w:tc>
      </w:tr>
      <w:tr w:rsidR="00000000">
        <w:trPr>
          <w:divId w:val="1925795599"/>
        </w:trPr>
        <w:tc>
          <w:tcPr>
            <w:tcW w:w="323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Remainder of 2019</w:t>
            </w:r>
          </w:p>
        </w:tc>
        <w:tc>
          <w:tcPr>
            <w:tcW w:w="11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964</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3,352</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4,316</w:t>
            </w:r>
          </w:p>
        </w:tc>
      </w:tr>
      <w:tr w:rsidR="00000000">
        <w:trPr>
          <w:divId w:val="1925795599"/>
        </w:trPr>
        <w:tc>
          <w:tcPr>
            <w:tcW w:w="323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2020</w:t>
            </w:r>
          </w:p>
        </w:tc>
        <w:tc>
          <w:tcPr>
            <w:tcW w:w="11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1,696</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35"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4,818</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6,514</w:t>
            </w:r>
          </w:p>
        </w:tc>
      </w:tr>
      <w:tr w:rsidR="00000000">
        <w:trPr>
          <w:divId w:val="1925795599"/>
        </w:trPr>
        <w:tc>
          <w:tcPr>
            <w:tcW w:w="323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2021</w:t>
            </w:r>
          </w:p>
        </w:tc>
        <w:tc>
          <w:tcPr>
            <w:tcW w:w="11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577</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3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1,410</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1,987</w:t>
            </w:r>
          </w:p>
        </w:tc>
      </w:tr>
      <w:tr w:rsidR="00000000">
        <w:trPr>
          <w:divId w:val="1925795599"/>
        </w:trPr>
        <w:tc>
          <w:tcPr>
            <w:tcW w:w="323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2022</w:t>
            </w:r>
          </w:p>
        </w:tc>
        <w:tc>
          <w:tcPr>
            <w:tcW w:w="11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35"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131</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4" w:type="pct"/>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131</w:t>
            </w:r>
          </w:p>
        </w:tc>
      </w:tr>
      <w:tr w:rsidR="00000000">
        <w:trPr>
          <w:divId w:val="1925795599"/>
        </w:trPr>
        <w:tc>
          <w:tcPr>
            <w:tcW w:w="323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2023</w:t>
            </w:r>
          </w:p>
        </w:tc>
        <w:tc>
          <w:tcPr>
            <w:tcW w:w="11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3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925795599"/>
        </w:trPr>
        <w:tc>
          <w:tcPr>
            <w:tcW w:w="323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Thereafter</w:t>
            </w:r>
          </w:p>
        </w:tc>
        <w:tc>
          <w:tcPr>
            <w:tcW w:w="11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43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 </w:t>
            </w:r>
          </w:p>
        </w:tc>
        <w:tc>
          <w:tcPr>
            <w:tcW w:w="39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w:t>
            </w:r>
          </w:p>
        </w:tc>
      </w:tr>
      <w:tr w:rsidR="00000000">
        <w:trPr>
          <w:divId w:val="1925795599"/>
        </w:trPr>
        <w:tc>
          <w:tcPr>
            <w:tcW w:w="323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120"/>
              <w:rPr>
                <w:sz w:val="20"/>
                <w:szCs w:val="20"/>
              </w:rPr>
            </w:pPr>
            <w:r>
              <w:rPr>
                <w:sz w:val="20"/>
                <w:szCs w:val="20"/>
              </w:rPr>
              <w:t>Total lease payments</w:t>
            </w:r>
          </w:p>
        </w:tc>
        <w:tc>
          <w:tcPr>
            <w:tcW w:w="11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3,237</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9,711</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12,948</w:t>
            </w:r>
          </w:p>
        </w:tc>
      </w:tr>
      <w:tr w:rsidR="00000000">
        <w:trPr>
          <w:divId w:val="1925795599"/>
        </w:trPr>
        <w:tc>
          <w:tcPr>
            <w:tcW w:w="3234" w:type="pct"/>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Less: Present value adjustmen</w:t>
            </w:r>
            <w:r>
              <w:rPr>
                <w:sz w:val="20"/>
                <w:szCs w:val="20"/>
              </w:rPr>
              <w:t>t</w:t>
            </w:r>
          </w:p>
        </w:tc>
        <w:tc>
          <w:tcPr>
            <w:tcW w:w="116"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(349)</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(502)</w:t>
            </w:r>
          </w:p>
        </w:tc>
        <w:tc>
          <w:tcPr>
            <w:tcW w:w="115" w:type="pct"/>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4" w:type="pct"/>
            <w:tcBorders>
              <w:bottom w:val="single" w:sz="6" w:space="0" w:color="000000"/>
            </w:tcBorders>
            <w:noWrap/>
            <w:tcMar>
              <w:top w:w="0" w:type="dxa"/>
              <w:left w:w="0" w:type="dxa"/>
              <w:bottom w:w="0" w:type="dxa"/>
              <w:right w:w="0" w:type="dxa"/>
            </w:tcMar>
            <w:vAlign w:val="bottom"/>
            <w:hideMark/>
          </w:tcPr>
          <w:p w:rsidR="00000000" w:rsidRDefault="00DE0BCF">
            <w:pPr>
              <w:pStyle w:val="a3"/>
              <w:spacing w:before="0" w:beforeAutospacing="0" w:after="1" w:afterAutospacing="0"/>
              <w:jc w:val="right"/>
              <w:rPr>
                <w:sz w:val="20"/>
                <w:szCs w:val="20"/>
              </w:rPr>
            </w:pPr>
            <w:r>
              <w:rPr>
                <w:sz w:val="20"/>
                <w:szCs w:val="20"/>
              </w:rPr>
              <w:t>(851)</w:t>
            </w:r>
          </w:p>
        </w:tc>
      </w:tr>
      <w:tr w:rsidR="00000000">
        <w:trPr>
          <w:divId w:val="1925795599"/>
        </w:trPr>
        <w:tc>
          <w:tcPr>
            <w:tcW w:w="3234" w:type="pct"/>
            <w:shd w:val="clear" w:color="auto" w:fill="CCEEFF"/>
            <w:tcMar>
              <w:top w:w="0" w:type="dxa"/>
              <w:left w:w="0" w:type="dxa"/>
              <w:bottom w:w="0" w:type="dxa"/>
              <w:right w:w="0" w:type="dxa"/>
            </w:tcMar>
            <w:vAlign w:val="bottom"/>
            <w:hideMark/>
          </w:tcPr>
          <w:p w:rsidR="00000000" w:rsidRDefault="00DE0BCF">
            <w:pPr>
              <w:pStyle w:val="a3"/>
              <w:spacing w:before="0" w:beforeAutospacing="0" w:after="1" w:afterAutospacing="0"/>
              <w:ind w:left="600"/>
              <w:rPr>
                <w:sz w:val="20"/>
                <w:szCs w:val="20"/>
              </w:rPr>
            </w:pPr>
            <w:r>
              <w:rPr>
                <w:sz w:val="20"/>
                <w:szCs w:val="20"/>
              </w:rPr>
              <w:t>Operating lease liabilities</w:t>
            </w:r>
          </w:p>
        </w:tc>
        <w:tc>
          <w:tcPr>
            <w:tcW w:w="11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2,888</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9,209</w:t>
            </w:r>
          </w:p>
        </w:tc>
        <w:tc>
          <w:tcPr>
            <w:tcW w:w="11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rPr>
                <w:sz w:val="20"/>
                <w:szCs w:val="20"/>
              </w:rPr>
            </w:pPr>
            <w:r>
              <w:rPr>
                <w:sz w:val="20"/>
                <w:szCs w:val="20"/>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E0BCF">
            <w:pPr>
              <w:pStyle w:val="a3"/>
              <w:spacing w:before="0" w:beforeAutospacing="0" w:after="1" w:afterAutospacing="0"/>
              <w:ind w:right="60"/>
              <w:jc w:val="right"/>
              <w:rPr>
                <w:sz w:val="20"/>
                <w:szCs w:val="20"/>
              </w:rPr>
            </w:pPr>
            <w:r>
              <w:rPr>
                <w:sz w:val="20"/>
                <w:szCs w:val="20"/>
              </w:rPr>
              <w:t>12,097</w:t>
            </w:r>
          </w:p>
        </w:tc>
      </w:tr>
    </w:tbl>
    <w:p w:rsidR="00000000" w:rsidRDefault="00DE0BCF">
      <w:pPr>
        <w:pStyle w:val="a3"/>
        <w:spacing w:before="0" w:beforeAutospacing="0" w:after="0" w:afterAutospacing="0"/>
        <w:ind w:firstLine="547"/>
        <w:divId w:val="1925795599"/>
        <w:rPr>
          <w:sz w:val="20"/>
          <w:szCs w:val="20"/>
        </w:rPr>
      </w:pPr>
      <w:r>
        <w:rPr>
          <w:sz w:val="2"/>
          <w:szCs w:val="2"/>
        </w:rPr>
        <w:t>​</w:t>
      </w:r>
    </w:p>
    <w:p w:rsidR="00000000" w:rsidRDefault="00DE0BCF">
      <w:pPr>
        <w:pStyle w:val="a3"/>
        <w:spacing w:before="0" w:beforeAutospacing="0" w:after="0" w:afterAutospacing="0"/>
        <w:divId w:val="1925795599"/>
        <w:rPr>
          <w:sz w:val="20"/>
          <w:szCs w:val="20"/>
        </w:rPr>
      </w:pPr>
      <w:r>
        <w:rPr>
          <w:sz w:val="20"/>
          <w:szCs w:val="20"/>
        </w:rPr>
        <w:t>​</w:t>
      </w:r>
    </w:p>
    <w:p w:rsidR="00000000" w:rsidRDefault="00DE0BCF">
      <w:pPr>
        <w:pStyle w:val="a3"/>
        <w:spacing w:before="0" w:beforeAutospacing="0" w:after="200" w:afterAutospacing="0"/>
        <w:divId w:val="1925795599"/>
        <w:rPr>
          <w:b/>
          <w:bCs/>
          <w:sz w:val="20"/>
          <w:szCs w:val="20"/>
        </w:rPr>
      </w:pPr>
      <w:r>
        <w:rPr>
          <w:b/>
          <w:bCs/>
          <w:sz w:val="20"/>
          <w:szCs w:val="20"/>
        </w:rPr>
        <w:t>NOTE </w:t>
      </w:r>
      <w:r>
        <w:rPr>
          <w:b/>
          <w:bCs/>
          <w:sz w:val="20"/>
          <w:szCs w:val="20"/>
        </w:rPr>
        <w:t>10. RELATED PARTY TRANSACTIONS</w:t>
      </w:r>
    </w:p>
    <w:p w:rsidR="00000000" w:rsidRDefault="00DE0BCF">
      <w:pPr>
        <w:pStyle w:val="a3"/>
        <w:spacing w:before="0" w:beforeAutospacing="0" w:after="200" w:afterAutospacing="0"/>
        <w:ind w:firstLine="547"/>
        <w:divId w:val="1925795599"/>
        <w:rPr>
          <w:sz w:val="20"/>
          <w:szCs w:val="20"/>
        </w:rPr>
      </w:pPr>
      <w:r>
        <w:rPr>
          <w:sz w:val="20"/>
          <w:szCs w:val="20"/>
        </w:rPr>
        <w:t xml:space="preserve">A former member of the Company’s Board of Directors was an attorney at a law firm, TroyGould PC, that rendered legal services to the Company during the period of his directorship until June 6, 2018, but did not provide legal </w:t>
      </w:r>
      <w:r>
        <w:rPr>
          <w:sz w:val="20"/>
          <w:szCs w:val="20"/>
        </w:rPr>
        <w:t xml:space="preserve">services to the Company himself during that period. The Company paid TroyGould PC $0.1 million and $0.1 million for the three months ended September 30, 2019 and 2018, respectively, and $0.3 million and $0.4 million for the nine months ended September 30, </w:t>
      </w:r>
      <w:r>
        <w:rPr>
          <w:sz w:val="20"/>
          <w:szCs w:val="20"/>
        </w:rPr>
        <w:t>2019 and 2018, respectively.</w:t>
      </w:r>
    </w:p>
    <w:p w:rsidR="00000000" w:rsidRDefault="00DE0BCF">
      <w:pPr>
        <w:pStyle w:val="a3"/>
        <w:spacing w:before="0" w:beforeAutospacing="0" w:after="0" w:afterAutospacing="0"/>
        <w:ind w:firstLine="547"/>
        <w:divId w:val="1925795599"/>
        <w:rPr>
          <w:sz w:val="20"/>
          <w:szCs w:val="20"/>
        </w:rPr>
      </w:pPr>
      <w:r>
        <w:rPr>
          <w:sz w:val="20"/>
          <w:szCs w:val="20"/>
        </w:rPr>
        <w:t>On September 14, 2017, the Company entered into a three-year consulting agreement with Iain Dukes, D. Phil, the Chairman of the Board of Directors. As compensation for his consulting services, the Company granted Dr. Dukes a st</w:t>
      </w:r>
      <w:r>
        <w:rPr>
          <w:sz w:val="20"/>
          <w:szCs w:val="20"/>
        </w:rPr>
        <w:t>ock option to purchase up to 150,000 shares of the Company’s common stock, at an exercise price of $7.30 per share. Under the consulting agreement, Dr. Dukes agreed to provide the Company with services regarding business development opportunities, licensin</w:t>
      </w:r>
      <w:r>
        <w:rPr>
          <w:sz w:val="20"/>
          <w:szCs w:val="20"/>
        </w:rPr>
        <w:t>g transactions and technology acquisitions by the Company, and any such strategic initiatives appropriate for the Company that Dr. Dukes may identify. The granted stock options vest in 12 quarterly installments (with 1/12th of the option shares having vest</w:t>
      </w:r>
      <w:r>
        <w:rPr>
          <w:sz w:val="20"/>
          <w:szCs w:val="20"/>
        </w:rPr>
        <w:t xml:space="preserve">ed on the date of grant). The vesting of the granted stock options will accelerate, and the entire award will become fully vested upon the closing of a significant licensing transaction, a material product acquisition, a material strategic transaction, or </w:t>
      </w:r>
      <w:r>
        <w:rPr>
          <w:sz w:val="20"/>
          <w:szCs w:val="20"/>
        </w:rPr>
        <w:t xml:space="preserve">upon a change of control transaction. The Company </w:t>
      </w:r>
    </w:p>
    <w:p w:rsidR="00000000" w:rsidRDefault="00DE0BCF">
      <w:pPr>
        <w:pStyle w:val="a3"/>
        <w:spacing w:before="480" w:beforeAutospacing="0" w:after="0" w:afterAutospacing="0"/>
        <w:jc w:val="center"/>
        <w:divId w:val="246037839"/>
        <w:rPr>
          <w:sz w:val="20"/>
          <w:szCs w:val="20"/>
        </w:rPr>
      </w:pPr>
      <w:r>
        <w:rPr>
          <w:sz w:val="20"/>
          <w:szCs w:val="20"/>
        </w:rPr>
        <w:t>28</w:t>
      </w:r>
    </w:p>
    <w:p w:rsidR="00000000" w:rsidRDefault="00DE0BCF">
      <w:pPr>
        <w:pStyle w:val="a3"/>
        <w:spacing w:before="0" w:beforeAutospacing="0" w:after="600" w:afterAutospacing="0"/>
        <w:divId w:val="1471707352"/>
        <w:rPr>
          <w:sz w:val="20"/>
          <w:szCs w:val="20"/>
        </w:rPr>
      </w:pPr>
      <w:hyperlink w:anchor="TOC" w:history="1">
        <w:r>
          <w:rPr>
            <w:rStyle w:val="a4"/>
            <w:sz w:val="20"/>
            <w:szCs w:val="20"/>
          </w:rPr>
          <w:t>Table of Contents</w:t>
        </w:r>
      </w:hyperlink>
    </w:p>
    <w:p w:rsidR="00000000" w:rsidRDefault="00DE0BCF">
      <w:pPr>
        <w:pStyle w:val="a3"/>
        <w:spacing w:before="0" w:beforeAutospacing="0" w:after="200" w:afterAutospacing="0"/>
        <w:divId w:val="500465602"/>
        <w:rPr>
          <w:sz w:val="20"/>
          <w:szCs w:val="20"/>
        </w:rPr>
      </w:pPr>
      <w:r>
        <w:rPr>
          <w:sz w:val="20"/>
          <w:szCs w:val="20"/>
        </w:rPr>
        <w:t>recognized $0.1 million and $0.4 million in stock-based com</w:t>
      </w:r>
      <w:r>
        <w:rPr>
          <w:sz w:val="20"/>
          <w:szCs w:val="20"/>
        </w:rPr>
        <w:t>pensation expense related to this consulting agreement during the three months ended September 30, 2019 and 2018, respectively and $0.3 million and $1.0 million for the months ended September 30, 2019 and 2018, respectively. In addition, in connection with</w:t>
      </w:r>
      <w:r>
        <w:rPr>
          <w:sz w:val="20"/>
          <w:szCs w:val="20"/>
        </w:rPr>
        <w:t xml:space="preserve"> the adoption of ASC 2018-07, the Company recognized $0.3 million to retained earnings as of January 1, 2019.</w:t>
      </w:r>
    </w:p>
    <w:p w:rsidR="00000000" w:rsidRDefault="00DE0BCF">
      <w:pPr>
        <w:pStyle w:val="a3"/>
        <w:spacing w:before="0" w:beforeAutospacing="0" w:after="0" w:afterAutospacing="0"/>
        <w:divId w:val="500465602"/>
        <w:rPr>
          <w:sz w:val="20"/>
          <w:szCs w:val="20"/>
        </w:rPr>
      </w:pPr>
      <w:r>
        <w:rPr>
          <w:b/>
          <w:bCs/>
          <w:sz w:val="20"/>
          <w:szCs w:val="20"/>
        </w:rPr>
        <w:t>NOTE 11. SUBSEQUENT EVENTS</w:t>
      </w:r>
    </w:p>
    <w:p w:rsidR="00000000" w:rsidRDefault="00DE0BCF">
      <w:pPr>
        <w:pStyle w:val="a3"/>
        <w:spacing w:before="0" w:beforeAutospacing="0" w:after="0" w:afterAutospacing="0"/>
        <w:divId w:val="500465602"/>
        <w:rPr>
          <w:sz w:val="20"/>
          <w:szCs w:val="20"/>
        </w:rPr>
      </w:pPr>
      <w:r>
        <w:rPr>
          <w:sz w:val="20"/>
          <w:szCs w:val="20"/>
        </w:rPr>
        <w:t>​</w:t>
      </w:r>
    </w:p>
    <w:p w:rsidR="00000000" w:rsidRDefault="00DE0BCF">
      <w:pPr>
        <w:pStyle w:val="a3"/>
        <w:spacing w:before="0" w:beforeAutospacing="0" w:after="200" w:afterAutospacing="0"/>
        <w:ind w:firstLine="547"/>
        <w:divId w:val="500465602"/>
        <w:rPr>
          <w:sz w:val="20"/>
          <w:szCs w:val="20"/>
        </w:rPr>
      </w:pPr>
      <w:r>
        <w:rPr>
          <w:sz w:val="20"/>
          <w:szCs w:val="20"/>
        </w:rPr>
        <w:t xml:space="preserve">On October 24, 2019, the Company entered into an agreement to extend the lease term for the office space in New York </w:t>
      </w:r>
      <w:r>
        <w:rPr>
          <w:sz w:val="20"/>
          <w:szCs w:val="20"/>
        </w:rPr>
        <w:t>to April 30, 2020 for approximately $4,000 a month. See Note 9 for details.</w:t>
      </w:r>
    </w:p>
    <w:p w:rsidR="00000000" w:rsidRDefault="00DE0BCF">
      <w:pPr>
        <w:pStyle w:val="a3"/>
        <w:spacing w:before="0" w:beforeAutospacing="0" w:after="0" w:afterAutospacing="0"/>
        <w:divId w:val="500465602"/>
        <w:rPr>
          <w:sz w:val="20"/>
          <w:szCs w:val="20"/>
        </w:rPr>
      </w:pPr>
      <w:r>
        <w:rPr>
          <w:sz w:val="20"/>
          <w:szCs w:val="20"/>
        </w:rPr>
        <w:t>​</w:t>
      </w:r>
    </w:p>
    <w:p w:rsidR="00000000" w:rsidRDefault="00DE0BCF">
      <w:pPr>
        <w:pStyle w:val="a3"/>
        <w:spacing w:before="480" w:beforeAutospacing="0" w:after="0" w:afterAutospacing="0"/>
        <w:jc w:val="center"/>
        <w:divId w:val="1499619132"/>
        <w:rPr>
          <w:sz w:val="20"/>
          <w:szCs w:val="20"/>
        </w:rPr>
      </w:pPr>
      <w:r>
        <w:rPr>
          <w:sz w:val="20"/>
          <w:szCs w:val="20"/>
        </w:rPr>
        <w:t>29</w:t>
      </w:r>
    </w:p>
    <w:p w:rsidR="00000000" w:rsidRDefault="00DE0BCF">
      <w:pPr>
        <w:pStyle w:val="a3"/>
        <w:spacing w:before="0" w:beforeAutospacing="0" w:after="600" w:afterAutospacing="0"/>
        <w:divId w:val="2137947424"/>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943997621"/>
        <w:rPr>
          <w:sz w:val="20"/>
          <w:szCs w:val="20"/>
        </w:rPr>
      </w:pPr>
      <w:r>
        <w:rPr>
          <w:b/>
          <w:bCs/>
          <w:color w:val="000000"/>
          <w:sz w:val="20"/>
          <w:szCs w:val="20"/>
        </w:rPr>
        <w:t>Item 2</w:t>
      </w:r>
      <w:r>
        <w:rPr>
          <w:b/>
          <w:bCs/>
          <w:color w:val="000000"/>
          <w:sz w:val="20"/>
          <w:szCs w:val="20"/>
        </w:rPr>
        <w:t>.</w:t>
      </w:r>
      <w:r>
        <w:rPr>
          <w:b/>
          <w:bCs/>
          <w:sz w:val="20"/>
          <w:szCs w:val="20"/>
        </w:rPr>
        <w:t>Management’s Discussion and Analysis of Financial Condition and Results of Operations.</w:t>
      </w:r>
    </w:p>
    <w:p w:rsidR="00000000" w:rsidRDefault="00DE0BCF">
      <w:pPr>
        <w:pStyle w:val="a3"/>
        <w:spacing w:before="0" w:beforeAutospacing="0" w:after="0" w:afterAutospacing="0"/>
        <w:jc w:val="both"/>
        <w:divId w:val="1943997621"/>
        <w:rPr>
          <w:sz w:val="20"/>
          <w:szCs w:val="20"/>
        </w:rPr>
      </w:pPr>
      <w:r>
        <w:rPr>
          <w:sz w:val="20"/>
          <w:szCs w:val="20"/>
        </w:rPr>
        <w:t>​</w:t>
      </w:r>
    </w:p>
    <w:p w:rsidR="00000000" w:rsidRDefault="00DE0BCF">
      <w:pPr>
        <w:pStyle w:val="a3"/>
        <w:spacing w:before="0" w:beforeAutospacing="0" w:after="0" w:afterAutospacing="0"/>
        <w:ind w:firstLine="547"/>
        <w:divId w:val="1943997621"/>
        <w:rPr>
          <w:sz w:val="20"/>
          <w:szCs w:val="20"/>
        </w:rPr>
      </w:pPr>
      <w:r>
        <w:rPr>
          <w:i/>
          <w:iCs/>
          <w:sz w:val="20"/>
          <w:szCs w:val="20"/>
        </w:rPr>
        <w:t>The management’s discussion and ana</w:t>
      </w:r>
      <w:r>
        <w:rPr>
          <w:i/>
          <w:iCs/>
          <w:sz w:val="20"/>
          <w:szCs w:val="20"/>
        </w:rPr>
        <w:t>lysis of financial condition as of September 30, 2019 and results of operations for the three and nine months ended September 30, 2019, should be read in conjunction with management’s discussion and analysis of financial condition and results of operations</w:t>
      </w:r>
      <w:r>
        <w:rPr>
          <w:i/>
          <w:iCs/>
          <w:sz w:val="20"/>
          <w:szCs w:val="20"/>
        </w:rPr>
        <w:t xml:space="preserve"> included in our Annual Report on Form 10-K for the year ended December 31, 2018, which was filed with the Securities and Exchange Commission, or SEC, on February 28, 2019. Our discussion includes forward-looking statements based upon current expectations </w:t>
      </w:r>
      <w:r>
        <w:rPr>
          <w:i/>
          <w:iCs/>
          <w:sz w:val="20"/>
          <w:szCs w:val="20"/>
        </w:rPr>
        <w:t>that involve risks and uncertainties, such as our plans, objectives, expectations and intentions. Actual results and the timing of events could differ materially from those anticipated in these forward-looking statements as a result of a number of factors,</w:t>
      </w:r>
      <w:r>
        <w:rPr>
          <w:i/>
          <w:iCs/>
          <w:sz w:val="20"/>
          <w:szCs w:val="20"/>
        </w:rPr>
        <w:t xml:space="preserve"> including those set forth under the “Business” section of our Annual Report on Form 10-K and elsewhere in this and other reports we file with the SEC. We use words such as “anticipate,” “estimate,” “plan,” “project,” “continuing,” “ongoing,” “expect,” “be</w:t>
      </w:r>
      <w:r>
        <w:rPr>
          <w:i/>
          <w:iCs/>
          <w:sz w:val="20"/>
          <w:szCs w:val="20"/>
        </w:rPr>
        <w:t>lieve,” “intend,” “may,” “will,” “should,” “could,” and similar expressions to identify forward-looking statements. All forward-looking statements included in this report are based on information available to us on the date hereof and, except as required b</w:t>
      </w:r>
      <w:r>
        <w:rPr>
          <w:i/>
          <w:iCs/>
          <w:sz w:val="20"/>
          <w:szCs w:val="20"/>
        </w:rPr>
        <w:t>y law, we assume no obligation to update any such forward-looking statements.</w:t>
      </w:r>
      <w:r>
        <w:rPr>
          <w:sz w:val="20"/>
          <w:szCs w:val="20"/>
        </w:rPr>
        <w:t xml:space="preserve"> </w:t>
      </w:r>
      <w:r>
        <w:rPr>
          <w:i/>
          <w:iCs/>
          <w:sz w:val="20"/>
          <w:szCs w:val="20"/>
        </w:rPr>
        <w:t>Unless the context requires otherwise, references in this Quarterly Report on Form 10-Q to “Iovance,” “we,” “us” and “our” refer to Iovance Biotherapeutics, Inc. and our subsidia</w:t>
      </w:r>
      <w:r>
        <w:rPr>
          <w:i/>
          <w:iCs/>
          <w:sz w:val="20"/>
          <w:szCs w:val="20"/>
        </w:rPr>
        <w:t>ries.</w:t>
      </w:r>
    </w:p>
    <w:p w:rsidR="00000000" w:rsidRDefault="00DE0BCF">
      <w:pPr>
        <w:pStyle w:val="a3"/>
        <w:spacing w:before="0" w:beforeAutospacing="0" w:after="0" w:afterAutospacing="0"/>
        <w:ind w:firstLine="547"/>
        <w:divId w:val="1943997621"/>
        <w:rPr>
          <w:sz w:val="20"/>
          <w:szCs w:val="20"/>
        </w:rPr>
      </w:pPr>
      <w:r>
        <w:rPr>
          <w:sz w:val="20"/>
          <w:szCs w:val="20"/>
        </w:rPr>
        <w:t>​</w:t>
      </w:r>
    </w:p>
    <w:p w:rsidR="00000000" w:rsidRDefault="00DE0BCF">
      <w:pPr>
        <w:pStyle w:val="a3"/>
        <w:spacing w:before="0" w:beforeAutospacing="0" w:after="0" w:afterAutospacing="0"/>
        <w:divId w:val="1943997621"/>
        <w:rPr>
          <w:sz w:val="20"/>
          <w:szCs w:val="20"/>
        </w:rPr>
      </w:pPr>
      <w:r>
        <w:rPr>
          <w:b/>
          <w:bCs/>
          <w:i/>
          <w:iCs/>
          <w:sz w:val="20"/>
          <w:szCs w:val="20"/>
        </w:rPr>
        <w:t>Overview</w:t>
      </w:r>
    </w:p>
    <w:p w:rsidR="00000000" w:rsidRDefault="00DE0BCF">
      <w:pPr>
        <w:pStyle w:val="a3"/>
        <w:spacing w:before="0" w:beforeAutospacing="0" w:after="0" w:afterAutospacing="0"/>
        <w:divId w:val="1943997621"/>
        <w:rPr>
          <w:sz w:val="20"/>
          <w:szCs w:val="20"/>
        </w:rPr>
      </w:pPr>
      <w:r>
        <w:rPr>
          <w:sz w:val="20"/>
          <w:szCs w:val="20"/>
        </w:rPr>
        <w:t>​</w:t>
      </w:r>
    </w:p>
    <w:p w:rsidR="00000000" w:rsidRDefault="00DE0BCF">
      <w:pPr>
        <w:pStyle w:val="a3"/>
        <w:spacing w:before="0" w:beforeAutospacing="0" w:after="0" w:afterAutospacing="0"/>
        <w:ind w:firstLine="547"/>
        <w:divId w:val="1943997621"/>
        <w:rPr>
          <w:sz w:val="20"/>
          <w:szCs w:val="20"/>
        </w:rPr>
      </w:pPr>
      <w:r>
        <w:rPr>
          <w:sz w:val="20"/>
          <w:szCs w:val="20"/>
        </w:rPr>
        <w:t>We are a clinical-stage biopharmaceutical company focused on the development and commercialization of cell therapies as novel cancer immunotherapy products designed to harness the power of a patient’s own immune system to eradicate cance</w:t>
      </w:r>
      <w:r>
        <w:rPr>
          <w:sz w:val="20"/>
          <w:szCs w:val="20"/>
        </w:rPr>
        <w:t>r cells. Tumor infiltrating lymphocyte, or TIL, therapy is a platform technology that has been licensed from National Cancer Institute (NCI) primarily based on data in metastatic melanoma and metastatic and advanced cervical cancer. We have optimized the m</w:t>
      </w:r>
      <w:r>
        <w:rPr>
          <w:sz w:val="20"/>
          <w:szCs w:val="20"/>
        </w:rPr>
        <w:t>anufacturing process for TIL to a shorter process known as Gen 2, which yields a cryopreserved TIL product. This proprietary and scalable manufacturing method is being further investigated in multiple indications. Our lead product candidates include lifile</w:t>
      </w:r>
      <w:r>
        <w:rPr>
          <w:sz w:val="20"/>
          <w:szCs w:val="20"/>
        </w:rPr>
        <w:t xml:space="preserve">ucel for metastatic melanoma and LN-145 for advanced cervical cancer. Both product candidates are autologous adoptive cell therapies utilizing TIL. In addition to metastatic melanoma and advanced cervical cancer, we are investigating the effectiveness and </w:t>
      </w:r>
      <w:r>
        <w:rPr>
          <w:sz w:val="20"/>
          <w:szCs w:val="20"/>
        </w:rPr>
        <w:t>safety of TIL therapy for the treatment of squamous cell carcinoma of the head and neck and metastatic non-small cell lung cancer through our sponsored trials, as well as other oncology indications through collaborations.</w:t>
      </w:r>
    </w:p>
    <w:p w:rsidR="00000000" w:rsidRDefault="00DE0BCF">
      <w:pPr>
        <w:pStyle w:val="a3"/>
        <w:spacing w:before="0" w:beforeAutospacing="0" w:after="0" w:afterAutospacing="0"/>
        <w:ind w:firstLine="540"/>
        <w:divId w:val="1943997621"/>
        <w:rPr>
          <w:sz w:val="20"/>
          <w:szCs w:val="20"/>
        </w:rPr>
      </w:pPr>
      <w:r>
        <w:rPr>
          <w:sz w:val="20"/>
          <w:szCs w:val="20"/>
        </w:rPr>
        <w:t>​</w:t>
      </w:r>
    </w:p>
    <w:p w:rsidR="00000000" w:rsidRDefault="00DE0BCF">
      <w:pPr>
        <w:pStyle w:val="a3"/>
        <w:spacing w:before="0" w:beforeAutospacing="0" w:after="0" w:afterAutospacing="0"/>
        <w:ind w:firstLine="540"/>
        <w:divId w:val="1943997621"/>
        <w:rPr>
          <w:sz w:val="20"/>
          <w:szCs w:val="20"/>
        </w:rPr>
      </w:pPr>
      <w:r>
        <w:rPr>
          <w:sz w:val="20"/>
          <w:szCs w:val="20"/>
        </w:rPr>
        <w:t>We are conducting an on-going Ph</w:t>
      </w:r>
      <w:r>
        <w:rPr>
          <w:sz w:val="20"/>
          <w:szCs w:val="20"/>
        </w:rPr>
        <w:t>ase 2 clinical trial, C-144-01, of our lead product candidate, lifileucel, for the treatment of metastatic melanoma. This multicenter pivotal trial is enrolling patients with melanoma whose disease has progressed following treatment with at least one syste</w:t>
      </w:r>
      <w:r>
        <w:rPr>
          <w:sz w:val="20"/>
          <w:szCs w:val="20"/>
        </w:rPr>
        <w:t xml:space="preserve">mic therapy, including a PD-1 inhibitor and if BRAF mutated, a BRAF inhibitor, or a combination of BRAF and MEK inhibitors (National Clinical Trial identification number NCT02360579). Cohort 4 of the C-144-01 clinical trial is a single-arm cohort intended </w:t>
      </w:r>
      <w:r>
        <w:rPr>
          <w:sz w:val="20"/>
          <w:szCs w:val="20"/>
        </w:rPr>
        <w:t>to be used for the registration of lifileucel. The C-144-01 trial uses our proprietary Generation 2, or Gen 2, manufacturing process. We completed and closed enrollment of patients into Cohort 2 of the C-144-01 trial in 2018. We announced that the first pa</w:t>
      </w:r>
      <w:r>
        <w:rPr>
          <w:sz w:val="20"/>
          <w:szCs w:val="20"/>
        </w:rPr>
        <w:t>tient was dosed in Cohort 4 of this trial in March 2019. Cohort 4 is being enrolled with a prospective definition of objective response rate, or ORR, read out by an Independent Review Committee, or IRC, as the primary endpoint based on our interpretation o</w:t>
      </w:r>
      <w:r>
        <w:rPr>
          <w:sz w:val="20"/>
          <w:szCs w:val="20"/>
        </w:rPr>
        <w:t>f discussions with the U.S. Food and Drug Administration, or FDA. FDA also acknowledged the potential acceptability of single-arm data from Cohort 4 for registration. In October 2018, we announced that lifileucel had received a Regenerative Medicine Advanc</w:t>
      </w:r>
      <w:r>
        <w:rPr>
          <w:sz w:val="20"/>
          <w:szCs w:val="20"/>
        </w:rPr>
        <w:t>ed Therapy, or RMAT, designation from the FDA. Updated results from Cohort 2 of the C-144-01 clinical trial were reported at the American Society of Clinical Oncology, or ASCO, annual meeting on June 1, 2019. In 66 patients with metastatic melanoma, treatm</w:t>
      </w:r>
      <w:r>
        <w:rPr>
          <w:sz w:val="20"/>
          <w:szCs w:val="20"/>
        </w:rPr>
        <w:t>ent with lifileucel resulted in an ORR of 38%, with 2 complete responses and 23 partial responses. The disease control rate, or DCR, was 80%. Patients were heavily pretreated and had a mean of 3.3 prior therapies. The median duration of response, or DOR, h</w:t>
      </w:r>
      <w:r>
        <w:rPr>
          <w:sz w:val="20"/>
          <w:szCs w:val="20"/>
        </w:rPr>
        <w:t>ad not been reached. The median follow-up was 8.8 months. The adverse event profile was generally consistent with the underlying advanced disease and the profile of the lymphodepletion and IL-2 regimens</w:t>
      </w:r>
      <w:r>
        <w:rPr>
          <w:sz w:val="20"/>
          <w:szCs w:val="20"/>
        </w:rPr>
        <w:t>.</w:t>
      </w:r>
    </w:p>
    <w:p w:rsidR="00000000" w:rsidRDefault="00DE0BCF">
      <w:pPr>
        <w:pStyle w:val="a3"/>
        <w:spacing w:before="0" w:beforeAutospacing="0" w:after="0" w:afterAutospacing="0"/>
        <w:ind w:firstLine="540"/>
        <w:divId w:val="1943997621"/>
        <w:rPr>
          <w:sz w:val="20"/>
          <w:szCs w:val="20"/>
        </w:rPr>
      </w:pPr>
      <w:r>
        <w:rPr>
          <w:sz w:val="20"/>
          <w:szCs w:val="20"/>
        </w:rPr>
        <w:t>​</w:t>
      </w:r>
    </w:p>
    <w:p w:rsidR="00000000" w:rsidRDefault="00DE0BCF">
      <w:pPr>
        <w:pStyle w:val="a3"/>
        <w:spacing w:before="0" w:beforeAutospacing="0" w:after="0" w:afterAutospacing="0"/>
        <w:ind w:firstLine="540"/>
        <w:divId w:val="1943997621"/>
        <w:rPr>
          <w:sz w:val="20"/>
          <w:szCs w:val="20"/>
        </w:rPr>
      </w:pPr>
      <w:r>
        <w:rPr>
          <w:sz w:val="20"/>
          <w:szCs w:val="20"/>
        </w:rPr>
        <w:t>In addition to our ongoing trial in metastatic mel</w:t>
      </w:r>
      <w:r>
        <w:rPr>
          <w:sz w:val="20"/>
          <w:szCs w:val="20"/>
        </w:rPr>
        <w:t>anoma, we are conducting clinical trials of LN-145, TIL therapy in cervical, head and neck cancers, and other cancers. C-145-04 is an ongoing Phase 2, multicenter pivotal trial that will assess the safety and efficacy of LN-145 for the treatment of patient</w:t>
      </w:r>
      <w:r>
        <w:rPr>
          <w:sz w:val="20"/>
          <w:szCs w:val="20"/>
        </w:rPr>
        <w:t xml:space="preserve">s with recurrent, metastatic or persistent cervical cancer (NCT03108495). In February 2019, LN-145 received Fast Track designation from the FDA for development in the treatment of cervical cancer with disease progression on or after chemotherapy. In March </w:t>
      </w:r>
      <w:r>
        <w:rPr>
          <w:sz w:val="20"/>
          <w:szCs w:val="20"/>
        </w:rPr>
        <w:t>2019, the protocol for this trial was amended to increase the sample size to 59 and to modify the primary endpoint of ORR to be determined by BIRC. In May 2019, LN-145 received Breakthrough Therapy designation, or BTD, from the FDA for the development in t</w:t>
      </w:r>
      <w:r>
        <w:rPr>
          <w:sz w:val="20"/>
          <w:szCs w:val="20"/>
        </w:rPr>
        <w:t>he treatment of cervical cancer. Updated results from the C-145-04 clinical trial were reported at the ASCO annual meeting on June 1, 2019. In 27 patients with advanced cervical cancer, treatment with LN-145 resulted in an ORR of 44%. In the study there we</w:t>
      </w:r>
      <w:r>
        <w:rPr>
          <w:sz w:val="20"/>
          <w:szCs w:val="20"/>
        </w:rPr>
        <w:t xml:space="preserve">re 3 complete responses and 9 partial responses. The DCR was 85%. Patients were heavily </w:t>
      </w:r>
    </w:p>
    <w:p w:rsidR="00000000" w:rsidRDefault="00DE0BCF">
      <w:pPr>
        <w:pStyle w:val="a3"/>
        <w:spacing w:before="480" w:beforeAutospacing="0" w:after="0" w:afterAutospacing="0"/>
        <w:jc w:val="center"/>
        <w:divId w:val="2000498584"/>
        <w:rPr>
          <w:sz w:val="20"/>
          <w:szCs w:val="20"/>
        </w:rPr>
      </w:pPr>
      <w:r>
        <w:rPr>
          <w:sz w:val="20"/>
          <w:szCs w:val="20"/>
        </w:rPr>
        <w:t>30</w:t>
      </w:r>
    </w:p>
    <w:p w:rsidR="00000000" w:rsidRDefault="00DE0BCF">
      <w:pPr>
        <w:pStyle w:val="a3"/>
        <w:spacing w:before="0" w:beforeAutospacing="0" w:after="600" w:afterAutospacing="0"/>
        <w:divId w:val="861087797"/>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856916628"/>
        <w:rPr>
          <w:sz w:val="20"/>
          <w:szCs w:val="20"/>
        </w:rPr>
      </w:pPr>
      <w:r>
        <w:rPr>
          <w:sz w:val="20"/>
          <w:szCs w:val="20"/>
        </w:rPr>
        <w:t>pretreated and had a mean of 2.4 prior therapies. The DOR had not been reached. The median follow-up was 7.4 months. The adverse event profile was generally consistent with the underlying advanced disease and the profile of the lymphodepletion and IL-2 reg</w:t>
      </w:r>
      <w:r>
        <w:rPr>
          <w:sz w:val="20"/>
          <w:szCs w:val="20"/>
        </w:rPr>
        <w:t>imens. Based on an End of Phase 2 meeting held with the FDA in June 2019, the FDA has acknowledged that results from the C-145-04 clinical trial may be sufficient to support registration in the treatment of patients with advanced cervical cancer. In accord</w:t>
      </w:r>
      <w:r>
        <w:rPr>
          <w:sz w:val="20"/>
          <w:szCs w:val="20"/>
        </w:rPr>
        <w:t>ance with the FDA’s recommendations, a new version of the protocol, which further defines the patient population, was provided to the FDA. We plan to include in the biologics license application, or BLA, patients who have progressed following initial syste</w:t>
      </w:r>
      <w:r>
        <w:rPr>
          <w:sz w:val="20"/>
          <w:szCs w:val="20"/>
        </w:rPr>
        <w:t xml:space="preserve">mic therapy for recurrent or metastatic disease, which constitutes almost all of the more advanced patients enrolled to date. In November 2019, we announced that we had added additional cohorts to the C-145-04 trial. Enrollment in these additional cohorts </w:t>
      </w:r>
      <w:r>
        <w:rPr>
          <w:sz w:val="20"/>
          <w:szCs w:val="20"/>
        </w:rPr>
        <w:t>will not impact the timing of the completion of the pivotal cohort nor the size of the registrational program. In order to position LN-145 for potential future use in broader lines of therapy in cervical cancer, we have amended the C-145-04 trial to collec</w:t>
      </w:r>
      <w:r>
        <w:rPr>
          <w:sz w:val="20"/>
          <w:szCs w:val="20"/>
        </w:rPr>
        <w:t>t additional data on early-line patients as well as late-line patients. These additional cohorts also allow access to TIL therapy when the pivotal Cohort 1 is completed and also may support a request from FDA to provide expanded access to LN-145. After thi</w:t>
      </w:r>
      <w:r>
        <w:rPr>
          <w:sz w:val="20"/>
          <w:szCs w:val="20"/>
        </w:rPr>
        <w:t>s amendment, the C-145-04 trial will consist of the following cohorts of cervical cancer patients:</w:t>
      </w:r>
    </w:p>
    <w:p w:rsidR="00000000" w:rsidRDefault="00DE0BCF">
      <w:pPr>
        <w:pStyle w:val="a3"/>
        <w:spacing w:before="0" w:beforeAutospacing="0" w:after="0" w:afterAutospacing="0"/>
        <w:ind w:firstLine="540"/>
        <w:divId w:val="18569166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856916628"/>
        </w:trPr>
        <w:tc>
          <w:tcPr>
            <w:tcW w:w="547" w:type="dxa"/>
            <w:vAlign w:val="center"/>
            <w:hideMark/>
          </w:tcPr>
          <w:p w:rsidR="00000000" w:rsidRDefault="00DE0BCF">
            <w:pPr>
              <w:rPr>
                <w:sz w:val="20"/>
                <w:szCs w:val="20"/>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Cohort 1 is a pivotal cohort for LN-145 and is anticipated to enroll 75 patients by the end of the first quarter of 2020;</w:t>
            </w:r>
          </w:p>
        </w:tc>
      </w:tr>
    </w:tbl>
    <w:p w:rsidR="00000000" w:rsidRDefault="00DE0BCF">
      <w:pPr>
        <w:pStyle w:val="a3"/>
        <w:spacing w:before="0" w:beforeAutospacing="0" w:after="0" w:afterAutospacing="0"/>
        <w:ind w:left="547" w:hanging="360"/>
        <w:divId w:val="18569166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856916628"/>
        </w:trPr>
        <w:tc>
          <w:tcPr>
            <w:tcW w:w="547" w:type="dxa"/>
            <w:vAlign w:val="center"/>
            <w:hideMark/>
          </w:tcPr>
          <w:p w:rsidR="00000000" w:rsidRDefault="00DE0BCF">
            <w:pPr>
              <w:rPr>
                <w:sz w:val="20"/>
                <w:szCs w:val="20"/>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Cohort 2 will enroll pat</w:t>
            </w:r>
            <w:r>
              <w:rPr>
                <w:rFonts w:eastAsia="Times New Roman"/>
                <w:color w:val="000000"/>
                <w:sz w:val="20"/>
                <w:szCs w:val="20"/>
              </w:rPr>
              <w:t>ients for treatment with LN-145 who have progressed following treatment with pembrolizumab;</w:t>
            </w:r>
          </w:p>
        </w:tc>
      </w:tr>
    </w:tbl>
    <w:p w:rsidR="00000000" w:rsidRDefault="00DE0BCF">
      <w:pPr>
        <w:pStyle w:val="a3"/>
        <w:spacing w:before="0" w:beforeAutospacing="0" w:after="0" w:afterAutospacing="0"/>
        <w:ind w:left="547" w:hanging="360"/>
        <w:divId w:val="18569166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856916628"/>
        </w:trPr>
        <w:tc>
          <w:tcPr>
            <w:tcW w:w="547" w:type="dxa"/>
            <w:vAlign w:val="center"/>
            <w:hideMark/>
          </w:tcPr>
          <w:p w:rsidR="00000000" w:rsidRDefault="00DE0BCF">
            <w:pPr>
              <w:rPr>
                <w:sz w:val="20"/>
                <w:szCs w:val="20"/>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Cohort 3 will enroll patients who have not received any therapies other than prior chemoradiation or surgery for loco-regional disease for treatment with LN-1</w:t>
            </w:r>
            <w:r>
              <w:rPr>
                <w:rFonts w:eastAsia="Times New Roman"/>
                <w:color w:val="000000"/>
                <w:sz w:val="20"/>
                <w:szCs w:val="20"/>
              </w:rPr>
              <w:t>45 in combination with pembrolizumab;</w:t>
            </w:r>
          </w:p>
        </w:tc>
      </w:tr>
    </w:tbl>
    <w:p w:rsidR="00000000" w:rsidRDefault="00DE0BCF">
      <w:pPr>
        <w:pStyle w:val="a3"/>
        <w:spacing w:before="0" w:beforeAutospacing="0" w:after="0" w:afterAutospacing="0"/>
        <w:ind w:left="547" w:hanging="360"/>
        <w:divId w:val="18569166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856916628"/>
        </w:trPr>
        <w:tc>
          <w:tcPr>
            <w:tcW w:w="547" w:type="dxa"/>
            <w:vAlign w:val="center"/>
            <w:hideMark/>
          </w:tcPr>
          <w:p w:rsidR="00000000" w:rsidRDefault="00DE0BCF">
            <w:pPr>
              <w:rPr>
                <w:sz w:val="20"/>
                <w:szCs w:val="20"/>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Cohort 4 is intended to hold patients who have been previously enrolled but are not considered within the registrational population, including patients dosed with product produced by our first generation, or Gen 1, TIL manufacturing process; and</w:t>
            </w:r>
          </w:p>
        </w:tc>
      </w:tr>
    </w:tbl>
    <w:p w:rsidR="00000000" w:rsidRDefault="00DE0BCF">
      <w:pPr>
        <w:pStyle w:val="a3"/>
        <w:spacing w:before="0" w:beforeAutospacing="0" w:after="0" w:afterAutospacing="0"/>
        <w:ind w:left="547" w:hanging="360"/>
        <w:divId w:val="18569166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856916628"/>
        </w:trPr>
        <w:tc>
          <w:tcPr>
            <w:tcW w:w="547" w:type="dxa"/>
            <w:vAlign w:val="center"/>
            <w:hideMark/>
          </w:tcPr>
          <w:p w:rsidR="00000000" w:rsidRDefault="00DE0BCF">
            <w:pPr>
              <w:rPr>
                <w:sz w:val="20"/>
                <w:szCs w:val="20"/>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Coho</w:t>
            </w:r>
            <w:r>
              <w:rPr>
                <w:rFonts w:eastAsia="Times New Roman"/>
                <w:color w:val="000000"/>
                <w:sz w:val="20"/>
                <w:szCs w:val="20"/>
              </w:rPr>
              <w:t>rt 5 will enroll patients for retreatment with LN-145 for patients from Cohort 1 or 2 who have progressed.</w:t>
            </w:r>
          </w:p>
        </w:tc>
      </w:tr>
    </w:tbl>
    <w:p w:rsidR="00000000" w:rsidRDefault="00DE0BCF">
      <w:pPr>
        <w:pStyle w:val="a3"/>
        <w:spacing w:before="0" w:beforeAutospacing="0" w:after="0" w:afterAutospacing="0"/>
        <w:ind w:firstLine="540"/>
        <w:divId w:val="1856916628"/>
        <w:rPr>
          <w:sz w:val="20"/>
          <w:szCs w:val="20"/>
        </w:rPr>
      </w:pPr>
      <w:r>
        <w:rPr>
          <w:sz w:val="20"/>
          <w:szCs w:val="20"/>
        </w:rPr>
        <w:t>​</w:t>
      </w:r>
    </w:p>
    <w:p w:rsidR="00000000" w:rsidRDefault="00DE0BCF">
      <w:pPr>
        <w:pStyle w:val="a3"/>
        <w:spacing w:before="0" w:beforeAutospacing="0" w:after="0" w:afterAutospacing="0"/>
        <w:ind w:firstLine="540"/>
        <w:divId w:val="1856916628"/>
        <w:rPr>
          <w:sz w:val="20"/>
          <w:szCs w:val="20"/>
        </w:rPr>
      </w:pPr>
      <w:r>
        <w:rPr>
          <w:sz w:val="20"/>
          <w:szCs w:val="20"/>
        </w:rPr>
        <w:t xml:space="preserve">As a result of these changes, we have also expanded the sample size of the C-145-04 clinical trial to include approximately 138 patients from the </w:t>
      </w:r>
      <w:r>
        <w:rPr>
          <w:sz w:val="20"/>
          <w:szCs w:val="20"/>
        </w:rPr>
        <w:t>appropriate patient populations across these five cohorts.</w:t>
      </w:r>
    </w:p>
    <w:p w:rsidR="00000000" w:rsidRDefault="00DE0BCF">
      <w:pPr>
        <w:pStyle w:val="a3"/>
        <w:spacing w:before="0" w:beforeAutospacing="0" w:after="0" w:afterAutospacing="0"/>
        <w:ind w:firstLine="540"/>
        <w:divId w:val="1856916628"/>
        <w:rPr>
          <w:sz w:val="20"/>
          <w:szCs w:val="20"/>
        </w:rPr>
      </w:pPr>
      <w:r>
        <w:rPr>
          <w:sz w:val="20"/>
          <w:szCs w:val="20"/>
        </w:rPr>
        <w:t>​</w:t>
      </w:r>
    </w:p>
    <w:p w:rsidR="00000000" w:rsidRDefault="00DE0BCF">
      <w:pPr>
        <w:pStyle w:val="a3"/>
        <w:spacing w:before="0" w:beforeAutospacing="0" w:after="0" w:afterAutospacing="0"/>
        <w:ind w:firstLine="540"/>
        <w:divId w:val="1856916628"/>
        <w:rPr>
          <w:sz w:val="20"/>
          <w:szCs w:val="20"/>
        </w:rPr>
      </w:pPr>
      <w:r>
        <w:rPr>
          <w:sz w:val="20"/>
          <w:szCs w:val="20"/>
        </w:rPr>
        <w:t>C-145-03 is an ongoing Phase 2, multicenter trial that we are conducting to assess the safety and efficacy of LN-145 for the treatment of patients with recurrent metastatic squamous cell carcinom</w:t>
      </w:r>
      <w:r>
        <w:rPr>
          <w:sz w:val="20"/>
          <w:szCs w:val="20"/>
        </w:rPr>
        <w:t>a of the head and neck (NCT03083873). In October 2018, we reported that, to date, preliminary data for 13 patients in the C-145-03 clinical trial yielded an ORR of 31% with a DOR ranging from 2.8 to 7.6 months. The adverse event profile remained consistent</w:t>
      </w:r>
      <w:r>
        <w:rPr>
          <w:sz w:val="20"/>
          <w:szCs w:val="20"/>
        </w:rPr>
        <w:t xml:space="preserve"> with previous reports. We continue to enroll patients in this study.</w:t>
      </w:r>
    </w:p>
    <w:p w:rsidR="00000000" w:rsidRDefault="00DE0BCF">
      <w:pPr>
        <w:pStyle w:val="a3"/>
        <w:spacing w:before="0" w:beforeAutospacing="0" w:after="0" w:afterAutospacing="0"/>
        <w:ind w:firstLine="540"/>
        <w:divId w:val="1856916628"/>
        <w:rPr>
          <w:sz w:val="20"/>
          <w:szCs w:val="20"/>
        </w:rPr>
      </w:pPr>
      <w:r>
        <w:rPr>
          <w:sz w:val="20"/>
          <w:szCs w:val="20"/>
        </w:rPr>
        <w:t>​</w:t>
      </w:r>
    </w:p>
    <w:p w:rsidR="00000000" w:rsidRDefault="00DE0BCF">
      <w:pPr>
        <w:pStyle w:val="a3"/>
        <w:spacing w:before="0" w:beforeAutospacing="0" w:after="0" w:afterAutospacing="0"/>
        <w:ind w:firstLine="540"/>
        <w:divId w:val="1856916628"/>
        <w:rPr>
          <w:sz w:val="20"/>
          <w:szCs w:val="20"/>
        </w:rPr>
      </w:pPr>
      <w:r>
        <w:rPr>
          <w:sz w:val="20"/>
          <w:szCs w:val="20"/>
        </w:rPr>
        <w:t>We are also investigating the potential of our TIL therapies in earlier lines of treatment and in combination with pembrolizumab. IOV-COM-202 is a Phase 2, multicenter trial that is co</w:t>
      </w:r>
      <w:r>
        <w:rPr>
          <w:sz w:val="20"/>
          <w:szCs w:val="20"/>
        </w:rPr>
        <w:t>mposed of four cohorts to enroll up to a total of 48 patients (NCT03645928). In Cohort 1A, we are enrolling advanced unresectable or metastatic melanoma patients who have not received prior immunotherapy, including checkpoint inhibitors such as anti-PD-1/a</w:t>
      </w:r>
      <w:r>
        <w:rPr>
          <w:sz w:val="20"/>
          <w:szCs w:val="20"/>
        </w:rPr>
        <w:t>nti-PD-L1 therapy. The patients receive lifileucel in combination with pembrolizumab. In Cohort 2A, we are enrolling advanced head and neck squamous cell carcinoma patients who are also naïve to prior immunotherapy including anti-PD-1/anti-PD-L1 therapy. T</w:t>
      </w:r>
      <w:r>
        <w:rPr>
          <w:sz w:val="20"/>
          <w:szCs w:val="20"/>
        </w:rPr>
        <w:t>he patients will receive LN-145 in combination with pembrolizumab. We recently opened Cohort 3A to enroll non-small cell lung cancer patients who are also naïve to prior immunotherapy including anti-PD-1/anti-PD-L1 therapy. The patients in Cohort 3A will r</w:t>
      </w:r>
      <w:r>
        <w:rPr>
          <w:sz w:val="20"/>
          <w:szCs w:val="20"/>
        </w:rPr>
        <w:t xml:space="preserve">eceive LN-145 in combination with pembrolizumab. In Cohort 3B, we are enrolling non-small cell lung cancer patients who have previously received systemic therapy which could include checkpoint inhibitors. The patients are receiving LN-145. In May 2019, we </w:t>
      </w:r>
      <w:r>
        <w:rPr>
          <w:sz w:val="20"/>
          <w:szCs w:val="20"/>
        </w:rPr>
        <w:t>reported that the first patient was dosed in Cohort 1A, which represents the first instance of a patient naïve to checkpoint inhibitor treatment receiving our TIL therapy in combination with pembrolizumab. In addition to the U.S., the IOV-COM-202 trial has</w:t>
      </w:r>
      <w:r>
        <w:rPr>
          <w:sz w:val="20"/>
          <w:szCs w:val="20"/>
        </w:rPr>
        <w:t xml:space="preserve"> also received regulatory approval in Canada and in certain European countries.</w:t>
      </w:r>
    </w:p>
    <w:p w:rsidR="00000000" w:rsidRDefault="00DE0BCF">
      <w:pPr>
        <w:pStyle w:val="a3"/>
        <w:spacing w:before="0" w:beforeAutospacing="0" w:after="0" w:afterAutospacing="0"/>
        <w:ind w:firstLine="540"/>
        <w:divId w:val="1856916628"/>
        <w:rPr>
          <w:sz w:val="20"/>
          <w:szCs w:val="20"/>
        </w:rPr>
      </w:pPr>
      <w:r>
        <w:rPr>
          <w:sz w:val="20"/>
          <w:szCs w:val="20"/>
        </w:rPr>
        <w:t>​</w:t>
      </w:r>
    </w:p>
    <w:p w:rsidR="00000000" w:rsidRDefault="00DE0BCF">
      <w:pPr>
        <w:pStyle w:val="a3"/>
        <w:spacing w:before="0" w:beforeAutospacing="0" w:after="0" w:afterAutospacing="0"/>
        <w:ind w:firstLine="540"/>
        <w:divId w:val="1856916628"/>
        <w:rPr>
          <w:sz w:val="20"/>
          <w:szCs w:val="20"/>
        </w:rPr>
      </w:pPr>
      <w:r>
        <w:rPr>
          <w:sz w:val="20"/>
          <w:szCs w:val="20"/>
        </w:rPr>
        <w:t>In November 2019, we announced that our investigational new drug application, or IND, for our peripheral blood lymphocyte therapy, IOV-2001, was approved by the FDA and our s</w:t>
      </w:r>
      <w:r>
        <w:rPr>
          <w:sz w:val="20"/>
          <w:szCs w:val="20"/>
        </w:rPr>
        <w:t xml:space="preserve">ponsored clinical trial using this therapy, IOV-CLL-01, was cleared to proceed. IOV-2001 is a non-genetically modified, polyclonal T cell product that is manufactured using a nine-day process from 50 mL of patient's blood. IOV-CLL-01 is Phase 1/2 clinical </w:t>
      </w:r>
      <w:r>
        <w:rPr>
          <w:sz w:val="20"/>
          <w:szCs w:val="20"/>
        </w:rPr>
        <w:t>trial evaluating the safety and efficacy of IOV-2001 in patients with relapsed or refractory chronic lymphocytic leukemia or small lymphocytic leukemia. The IOV-CLL-01 trial is expected to enroll up to approximately 70 patients.</w:t>
      </w:r>
    </w:p>
    <w:p w:rsidR="00000000" w:rsidRDefault="00DE0BCF">
      <w:pPr>
        <w:pStyle w:val="a3"/>
        <w:spacing w:before="480" w:beforeAutospacing="0" w:after="0" w:afterAutospacing="0"/>
        <w:jc w:val="center"/>
        <w:divId w:val="1588417769"/>
        <w:rPr>
          <w:sz w:val="20"/>
          <w:szCs w:val="20"/>
        </w:rPr>
      </w:pPr>
      <w:r>
        <w:rPr>
          <w:sz w:val="20"/>
          <w:szCs w:val="20"/>
        </w:rPr>
        <w:t>31</w:t>
      </w:r>
    </w:p>
    <w:p w:rsidR="00000000" w:rsidRDefault="00DE0BCF">
      <w:pPr>
        <w:pStyle w:val="a3"/>
        <w:spacing w:before="0" w:beforeAutospacing="0" w:after="600" w:afterAutospacing="0"/>
        <w:divId w:val="263997357"/>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0"/>
        <w:divId w:val="1675835437"/>
        <w:rPr>
          <w:sz w:val="20"/>
          <w:szCs w:val="20"/>
        </w:rPr>
      </w:pPr>
      <w:r>
        <w:rPr>
          <w:sz w:val="20"/>
          <w:szCs w:val="20"/>
        </w:rPr>
        <w:t>​</w:t>
      </w:r>
    </w:p>
    <w:p w:rsidR="00000000" w:rsidRDefault="00DE0BCF">
      <w:pPr>
        <w:pStyle w:val="a3"/>
        <w:spacing w:before="0" w:beforeAutospacing="0" w:after="0" w:afterAutospacing="0"/>
        <w:ind w:firstLine="540"/>
        <w:divId w:val="1675835437"/>
        <w:rPr>
          <w:sz w:val="20"/>
          <w:szCs w:val="20"/>
        </w:rPr>
      </w:pPr>
      <w:r>
        <w:rPr>
          <w:sz w:val="20"/>
          <w:szCs w:val="20"/>
        </w:rPr>
        <w:t>We closed the IOV-LUN-201 clinical trial, investigating TIL therapy in non-small cell lung cancer, or NSCLC, in combination with anti-PD-L1 therapy, in April 2019, and instead opened Cohorts 3A and 3B of the IO</w:t>
      </w:r>
      <w:r>
        <w:rPr>
          <w:sz w:val="20"/>
          <w:szCs w:val="20"/>
        </w:rPr>
        <w:t>V-COM-202 trial as described above, to adapt our clinical development plans to reflect advances in the treatment landscape for non-small cell lung cancer.</w:t>
      </w:r>
    </w:p>
    <w:p w:rsidR="00000000" w:rsidRDefault="00DE0BCF">
      <w:pPr>
        <w:pStyle w:val="a3"/>
        <w:spacing w:before="0" w:beforeAutospacing="0" w:after="0" w:afterAutospacing="0"/>
        <w:ind w:firstLine="540"/>
        <w:divId w:val="1675835437"/>
        <w:rPr>
          <w:sz w:val="20"/>
          <w:szCs w:val="20"/>
        </w:rPr>
      </w:pPr>
      <w:r>
        <w:rPr>
          <w:sz w:val="20"/>
          <w:szCs w:val="20"/>
        </w:rPr>
        <w:t>​</w:t>
      </w:r>
    </w:p>
    <w:p w:rsidR="00000000" w:rsidRDefault="00DE0BCF">
      <w:pPr>
        <w:pStyle w:val="a3"/>
        <w:spacing w:before="0" w:beforeAutospacing="0" w:after="0" w:afterAutospacing="0"/>
        <w:ind w:firstLine="540"/>
        <w:divId w:val="1675835437"/>
        <w:rPr>
          <w:sz w:val="20"/>
          <w:szCs w:val="20"/>
        </w:rPr>
      </w:pPr>
      <w:r>
        <w:rPr>
          <w:sz w:val="20"/>
          <w:szCs w:val="20"/>
        </w:rPr>
        <w:t>As part of our collaboration program with the MD Anderson Cancer Center, or MDACC, two Phase 2 tria</w:t>
      </w:r>
      <w:r>
        <w:rPr>
          <w:sz w:val="20"/>
          <w:szCs w:val="20"/>
        </w:rPr>
        <w:t>ls were initiated in 2018. Both trials are sponsored by MDACC. The first trial, 2017-0672 (NCT03449108), is intended to allow for investigation of LN-145 manufactured by us using our manufacturing process to treat patients with soft tissue sarcoma, osteosa</w:t>
      </w:r>
      <w:r>
        <w:rPr>
          <w:sz w:val="20"/>
          <w:szCs w:val="20"/>
        </w:rPr>
        <w:t>rcoma and platinum resistant ovarian cancer. A second trial under the collaboration with MDACC is active as well (NCT03610490). This trial is treating patients with platinum resistant ovarian cancer and colorectal cancer. This trial uses TIL manufactured b</w:t>
      </w:r>
      <w:r>
        <w:rPr>
          <w:sz w:val="20"/>
          <w:szCs w:val="20"/>
        </w:rPr>
        <w:t>y MDACC using urelumab, a 4-1BB agonistic antibody, as part of the manufacturing process. The data obtained using this manufacturing process may not be representative of our data using our Gen 2 manufacturing process. We are also collaborating with Roswell</w:t>
      </w:r>
      <w:r>
        <w:rPr>
          <w:sz w:val="20"/>
          <w:szCs w:val="20"/>
        </w:rPr>
        <w:t xml:space="preserve"> Park Cancer Institute on a clinical trial using our LN-145 product for the treatment of patients with bladder cancer in combination with the anti-PD1 antibody pembrolizumab. This trial is now open for enrollment.</w:t>
      </w:r>
    </w:p>
    <w:p w:rsidR="00000000" w:rsidRDefault="00DE0BCF">
      <w:pPr>
        <w:pStyle w:val="a3"/>
        <w:spacing w:before="0" w:beforeAutospacing="0" w:after="0" w:afterAutospacing="0"/>
        <w:ind w:firstLine="540"/>
        <w:divId w:val="1675835437"/>
        <w:rPr>
          <w:sz w:val="20"/>
          <w:szCs w:val="20"/>
        </w:rPr>
      </w:pPr>
      <w:r>
        <w:rPr>
          <w:sz w:val="20"/>
          <w:szCs w:val="20"/>
        </w:rPr>
        <w:t>​</w:t>
      </w:r>
    </w:p>
    <w:p w:rsidR="00000000" w:rsidRDefault="00DE0BCF">
      <w:pPr>
        <w:pStyle w:val="a3"/>
        <w:spacing w:before="0" w:beforeAutospacing="0" w:after="0" w:afterAutospacing="0"/>
        <w:ind w:firstLine="547"/>
        <w:divId w:val="1675835437"/>
        <w:rPr>
          <w:sz w:val="20"/>
          <w:szCs w:val="20"/>
        </w:rPr>
      </w:pPr>
      <w:r>
        <w:rPr>
          <w:sz w:val="20"/>
          <w:szCs w:val="20"/>
        </w:rPr>
        <w:t>Our current product candidate pipeline a</w:t>
      </w:r>
      <w:r>
        <w:rPr>
          <w:sz w:val="20"/>
          <w:szCs w:val="20"/>
        </w:rPr>
        <w:t>nd selected investigator-sponsored proof-of-concept studies are summarized in the graph below:</w:t>
      </w:r>
    </w:p>
    <w:p w:rsidR="00000000" w:rsidRDefault="00DE0BCF">
      <w:pPr>
        <w:pStyle w:val="a3"/>
        <w:spacing w:before="0" w:beforeAutospacing="0" w:after="0" w:afterAutospacing="0"/>
        <w:ind w:firstLine="547"/>
        <w:divId w:val="1675835437"/>
        <w:rPr>
          <w:sz w:val="20"/>
          <w:szCs w:val="20"/>
        </w:rPr>
      </w:pPr>
      <w:r>
        <w:rPr>
          <w:sz w:val="20"/>
          <w:szCs w:val="20"/>
        </w:rPr>
        <w:t>​</w:t>
      </w:r>
    </w:p>
    <w:p w:rsidR="00000000" w:rsidRDefault="00DE0BCF">
      <w:pPr>
        <w:pStyle w:val="a3"/>
        <w:spacing w:before="0" w:beforeAutospacing="0" w:after="0" w:afterAutospacing="0"/>
        <w:jc w:val="center"/>
        <w:divId w:val="1675835437"/>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E0BCF">
      <w:pPr>
        <w:pStyle w:val="a3"/>
        <w:spacing w:before="0" w:beforeAutospacing="0" w:after="0" w:afterAutospacing="0"/>
        <w:divId w:val="1675835437"/>
        <w:rPr>
          <w:sz w:val="20"/>
          <w:szCs w:val="20"/>
        </w:rPr>
      </w:pPr>
      <w:r>
        <w:rPr>
          <w:sz w:val="20"/>
          <w:szCs w:val="20"/>
        </w:rPr>
        <w:t>​</w:t>
      </w:r>
    </w:p>
    <w:p w:rsidR="00000000" w:rsidRDefault="00DE0BCF">
      <w:pPr>
        <w:pStyle w:val="a3"/>
        <w:spacing w:before="0" w:beforeAutospacing="0" w:after="0" w:afterAutospacing="0"/>
        <w:ind w:firstLine="540"/>
        <w:divId w:val="1675835437"/>
        <w:rPr>
          <w:sz w:val="20"/>
          <w:szCs w:val="20"/>
        </w:rPr>
      </w:pPr>
      <w:r>
        <w:rPr>
          <w:sz w:val="20"/>
          <w:szCs w:val="20"/>
        </w:rPr>
        <w:t>We have also entered into a collaboration with a Canadian institution, Centre hospitalier de l'Université de Montreal, or CHUM, under which CHUM agre</w:t>
      </w:r>
      <w:r>
        <w:rPr>
          <w:sz w:val="20"/>
          <w:szCs w:val="20"/>
        </w:rPr>
        <w:t>ed to conduct a clinical study using a PD-1 positive selected TIL product manufactured by a CHUM collaborator using a process developed by CHUM. We are also developing our own TIL selection processes for future clinical testing.</w:t>
      </w:r>
    </w:p>
    <w:p w:rsidR="00000000" w:rsidRDefault="00DE0BCF">
      <w:pPr>
        <w:pStyle w:val="a3"/>
        <w:spacing w:before="0" w:beforeAutospacing="0" w:after="0" w:afterAutospacing="0"/>
        <w:ind w:firstLine="540"/>
        <w:divId w:val="1675835437"/>
        <w:rPr>
          <w:sz w:val="20"/>
          <w:szCs w:val="20"/>
        </w:rPr>
      </w:pPr>
      <w:r>
        <w:rPr>
          <w:sz w:val="20"/>
          <w:szCs w:val="20"/>
        </w:rPr>
        <w:t>​</w:t>
      </w:r>
    </w:p>
    <w:p w:rsidR="00000000" w:rsidRDefault="00DE0BCF">
      <w:pPr>
        <w:pStyle w:val="a3"/>
        <w:spacing w:before="0" w:beforeAutospacing="0" w:after="0" w:afterAutospacing="0"/>
        <w:ind w:firstLine="540"/>
        <w:divId w:val="1675835437"/>
        <w:rPr>
          <w:sz w:val="20"/>
          <w:szCs w:val="20"/>
        </w:rPr>
      </w:pPr>
      <w:r>
        <w:rPr>
          <w:sz w:val="20"/>
          <w:szCs w:val="20"/>
        </w:rPr>
        <w:t>We currently own seven re</w:t>
      </w:r>
      <w:r>
        <w:rPr>
          <w:sz w:val="20"/>
          <w:szCs w:val="20"/>
        </w:rPr>
        <w:t xml:space="preserve">cently granted or allowed U.S. patents for compositions and methods of treatment in a broad range of cancers relating to our Gen 2 manufacturing process, including U.S. Patent Nos. 10,166,257, 10,130,659, 10,272,113, 10,363,273, 10,398,734 and 10,420,799. </w:t>
      </w:r>
      <w:r>
        <w:rPr>
          <w:sz w:val="20"/>
          <w:szCs w:val="20"/>
        </w:rPr>
        <w:t>Our owned and licensed intellectual property portfolio also includes patent applications relating to TIL, marrow infiltrating, and peripheral blood lymphocyte therapies, methods of manufacturing, the use of costimulatory molecules in TIL therapy and manufa</w:t>
      </w:r>
      <w:r>
        <w:rPr>
          <w:sz w:val="20"/>
          <w:szCs w:val="20"/>
        </w:rPr>
        <w:t>cturing, stable and transient genetically-modified TIL therapies, and methods of treating patient subpopulations.</w:t>
      </w:r>
    </w:p>
    <w:p w:rsidR="00000000" w:rsidRDefault="00DE0BCF">
      <w:pPr>
        <w:pStyle w:val="a3"/>
        <w:spacing w:before="0" w:beforeAutospacing="0" w:after="400" w:afterAutospacing="0"/>
        <w:divId w:val="1675835437"/>
        <w:rPr>
          <w:sz w:val="20"/>
          <w:szCs w:val="20"/>
        </w:rPr>
      </w:pPr>
      <w:r>
        <w:rPr>
          <w:sz w:val="20"/>
          <w:szCs w:val="20"/>
        </w:rPr>
        <w:t>​</w:t>
      </w:r>
    </w:p>
    <w:p w:rsidR="00000000" w:rsidRDefault="00DE0BCF">
      <w:pPr>
        <w:pStyle w:val="a3"/>
        <w:spacing w:before="480" w:beforeAutospacing="0" w:after="0" w:afterAutospacing="0"/>
        <w:jc w:val="center"/>
        <w:divId w:val="825434985"/>
        <w:rPr>
          <w:sz w:val="20"/>
          <w:szCs w:val="20"/>
        </w:rPr>
      </w:pPr>
      <w:r>
        <w:rPr>
          <w:sz w:val="20"/>
          <w:szCs w:val="20"/>
        </w:rPr>
        <w:t>32</w:t>
      </w:r>
    </w:p>
    <w:p w:rsidR="00000000" w:rsidRDefault="00DE0BCF">
      <w:pPr>
        <w:pStyle w:val="a3"/>
        <w:spacing w:before="0" w:beforeAutospacing="0" w:after="600" w:afterAutospacing="0"/>
        <w:divId w:val="104619815"/>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469982573"/>
        <w:rPr>
          <w:sz w:val="20"/>
          <w:szCs w:val="20"/>
        </w:rPr>
      </w:pPr>
      <w:r>
        <w:rPr>
          <w:b/>
          <w:bCs/>
          <w:i/>
          <w:iCs/>
          <w:sz w:val="20"/>
          <w:szCs w:val="20"/>
        </w:rPr>
        <w:t>Results of Operations</w:t>
      </w:r>
    </w:p>
    <w:p w:rsidR="00000000" w:rsidRDefault="00DE0BCF">
      <w:pPr>
        <w:pStyle w:val="a3"/>
        <w:spacing w:before="0" w:beforeAutospacing="0" w:after="0" w:afterAutospacing="0"/>
        <w:divId w:val="469982573"/>
        <w:rPr>
          <w:sz w:val="20"/>
          <w:szCs w:val="20"/>
        </w:rPr>
      </w:pPr>
      <w:r>
        <w:rPr>
          <w:sz w:val="20"/>
          <w:szCs w:val="20"/>
        </w:rPr>
        <w:t>​</w:t>
      </w:r>
    </w:p>
    <w:p w:rsidR="00000000" w:rsidRDefault="00DE0BCF">
      <w:pPr>
        <w:pStyle w:val="a3"/>
        <w:spacing w:before="0" w:beforeAutospacing="0" w:after="0" w:afterAutospacing="0"/>
        <w:jc w:val="both"/>
        <w:divId w:val="469982573"/>
        <w:rPr>
          <w:sz w:val="20"/>
          <w:szCs w:val="20"/>
        </w:rPr>
      </w:pPr>
      <w:r>
        <w:rPr>
          <w:i/>
          <w:iCs/>
          <w:sz w:val="20"/>
          <w:szCs w:val="20"/>
        </w:rPr>
        <w:t>Revenues</w:t>
      </w:r>
    </w:p>
    <w:p w:rsidR="00000000" w:rsidRDefault="00DE0BCF">
      <w:pPr>
        <w:pStyle w:val="a3"/>
        <w:spacing w:before="0" w:beforeAutospacing="0" w:after="0" w:afterAutospacing="0"/>
        <w:ind w:firstLine="720"/>
        <w:jc w:val="both"/>
        <w:divId w:val="469982573"/>
        <w:rPr>
          <w:sz w:val="20"/>
          <w:szCs w:val="20"/>
        </w:rPr>
      </w:pPr>
      <w:r>
        <w:rPr>
          <w:sz w:val="20"/>
          <w:szCs w:val="20"/>
        </w:rPr>
        <w:t>​</w:t>
      </w:r>
    </w:p>
    <w:p w:rsidR="00000000" w:rsidRDefault="00DE0BCF">
      <w:pPr>
        <w:pStyle w:val="a3"/>
        <w:spacing w:before="0" w:beforeAutospacing="0" w:after="0" w:afterAutospacing="0"/>
        <w:ind w:firstLine="540"/>
        <w:divId w:val="469982573"/>
        <w:rPr>
          <w:sz w:val="20"/>
          <w:szCs w:val="20"/>
        </w:rPr>
      </w:pPr>
      <w:r>
        <w:rPr>
          <w:sz w:val="20"/>
          <w:szCs w:val="20"/>
        </w:rPr>
        <w:t xml:space="preserve">We have not yet generated any revenues since our formation. We currently do not anticipate that we will generate any revenues during 2019 from the sale or licensing of our products. Our ability to generate revenues in the future will depend on our ability </w:t>
      </w:r>
      <w:r>
        <w:rPr>
          <w:sz w:val="20"/>
          <w:szCs w:val="20"/>
        </w:rPr>
        <w:t>to complete the development of our product candidates and to obtain regulatory approval for them.</w:t>
      </w:r>
    </w:p>
    <w:p w:rsidR="00000000" w:rsidRDefault="00DE0BCF">
      <w:pPr>
        <w:pStyle w:val="a3"/>
        <w:spacing w:before="0" w:beforeAutospacing="0" w:after="0" w:afterAutospacing="0"/>
        <w:ind w:firstLine="540"/>
        <w:jc w:val="both"/>
        <w:divId w:val="469982573"/>
        <w:rPr>
          <w:sz w:val="20"/>
          <w:szCs w:val="20"/>
        </w:rPr>
      </w:pPr>
      <w:r>
        <w:rPr>
          <w:sz w:val="20"/>
          <w:szCs w:val="20"/>
        </w:rPr>
        <w:t>​</w:t>
      </w:r>
    </w:p>
    <w:p w:rsidR="00000000" w:rsidRDefault="00DE0BCF">
      <w:pPr>
        <w:pStyle w:val="a3"/>
        <w:spacing w:before="0" w:beforeAutospacing="0" w:after="0" w:afterAutospacing="0"/>
        <w:jc w:val="both"/>
        <w:divId w:val="469982573"/>
        <w:rPr>
          <w:sz w:val="20"/>
          <w:szCs w:val="20"/>
        </w:rPr>
      </w:pPr>
      <w:r>
        <w:rPr>
          <w:i/>
          <w:iCs/>
          <w:sz w:val="20"/>
          <w:szCs w:val="20"/>
        </w:rPr>
        <w:t>Costs and expenses</w:t>
      </w:r>
    </w:p>
    <w:p w:rsidR="00000000" w:rsidRDefault="00DE0BCF">
      <w:pPr>
        <w:pStyle w:val="a3"/>
        <w:spacing w:before="0" w:beforeAutospacing="0" w:after="0" w:afterAutospacing="0"/>
        <w:divId w:val="469982573"/>
        <w:rPr>
          <w:sz w:val="20"/>
          <w:szCs w:val="20"/>
        </w:rPr>
      </w:pPr>
      <w:r>
        <w:rPr>
          <w:sz w:val="20"/>
          <w:szCs w:val="20"/>
        </w:rPr>
        <w:t>​</w:t>
      </w:r>
    </w:p>
    <w:p w:rsidR="00000000" w:rsidRDefault="00DE0BCF">
      <w:pPr>
        <w:pStyle w:val="a3"/>
        <w:spacing w:before="0" w:beforeAutospacing="0" w:after="0" w:afterAutospacing="0"/>
        <w:jc w:val="both"/>
        <w:divId w:val="469982573"/>
        <w:rPr>
          <w:sz w:val="20"/>
          <w:szCs w:val="20"/>
        </w:rPr>
      </w:pPr>
      <w:r>
        <w:rPr>
          <w:i/>
          <w:iCs/>
          <w:sz w:val="20"/>
          <w:szCs w:val="20"/>
        </w:rPr>
        <w:t>Research and Development (in thousands)</w:t>
      </w:r>
    </w:p>
    <w:p w:rsidR="00000000" w:rsidRDefault="00DE0BCF">
      <w:pPr>
        <w:pStyle w:val="a3"/>
        <w:spacing w:before="0" w:beforeAutospacing="0" w:after="0" w:afterAutospacing="0"/>
        <w:divId w:val="46998257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81"/>
        <w:gridCol w:w="200"/>
        <w:gridCol w:w="132"/>
        <w:gridCol w:w="705"/>
        <w:gridCol w:w="201"/>
        <w:gridCol w:w="129"/>
        <w:gridCol w:w="706"/>
        <w:gridCol w:w="200"/>
        <w:gridCol w:w="50"/>
        <w:gridCol w:w="610"/>
        <w:gridCol w:w="200"/>
        <w:gridCol w:w="260"/>
        <w:gridCol w:w="167"/>
        <w:gridCol w:w="101"/>
        <w:gridCol w:w="737"/>
        <w:gridCol w:w="200"/>
        <w:gridCol w:w="100"/>
        <w:gridCol w:w="640"/>
        <w:gridCol w:w="200"/>
        <w:gridCol w:w="50"/>
        <w:gridCol w:w="610"/>
        <w:gridCol w:w="200"/>
        <w:gridCol w:w="260"/>
        <w:gridCol w:w="167"/>
      </w:tblGrid>
      <w:tr w:rsidR="00000000">
        <w:trPr>
          <w:divId w:val="469982573"/>
          <w:trHeight w:val="20"/>
        </w:trPr>
        <w:tc>
          <w:tcPr>
            <w:tcW w:w="1456" w:type="pct"/>
            <w:tcMar>
              <w:top w:w="0" w:type="dxa"/>
              <w:left w:w="0" w:type="dxa"/>
              <w:bottom w:w="0" w:type="dxa"/>
              <w:right w:w="0" w:type="dxa"/>
            </w:tcMar>
            <w:vAlign w:val="bottom"/>
            <w:hideMark/>
          </w:tcPr>
          <w:p w:rsidR="00000000" w:rsidRDefault="00DE0BCF">
            <w:pPr>
              <w:pStyle w:val="a3"/>
              <w:spacing w:before="0" w:beforeAutospacing="0" w:after="0" w:afterAutospacing="0"/>
              <w:divId w:val="205758212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17429572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207106564"/>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73500395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2059356067"/>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823618190"/>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03994142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792935991"/>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357242772"/>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16162835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450904387"/>
              <w:rPr>
                <w:sz w:val="20"/>
                <w:szCs w:val="20"/>
              </w:rPr>
            </w:pPr>
            <w:r>
              <w:rPr>
                <w:sz w:val="2"/>
                <w:szCs w:val="2"/>
              </w:rPr>
              <w:t>​</w:t>
            </w:r>
          </w:p>
        </w:tc>
        <w:tc>
          <w:tcPr>
            <w:tcW w:w="267"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25070407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84654964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404768799"/>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6675632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58329103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945427681"/>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76213707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2041197207"/>
              <w:rPr>
                <w:sz w:val="20"/>
                <w:szCs w:val="20"/>
              </w:rPr>
            </w:pPr>
            <w:r>
              <w:rPr>
                <w:sz w:val="2"/>
                <w:szCs w:val="2"/>
              </w:rPr>
              <w:t>​</w:t>
            </w:r>
          </w:p>
        </w:tc>
        <w:tc>
          <w:tcPr>
            <w:tcW w:w="27"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425220627"/>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65845871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55933796"/>
              <w:rPr>
                <w:sz w:val="20"/>
                <w:szCs w:val="20"/>
              </w:rPr>
            </w:pPr>
            <w:r>
              <w:rPr>
                <w:sz w:val="2"/>
                <w:szCs w:val="2"/>
              </w:rPr>
              <w:t>​</w:t>
            </w:r>
          </w:p>
        </w:tc>
        <w:tc>
          <w:tcPr>
            <w:tcW w:w="268"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82655720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065372874"/>
              <w:rPr>
                <w:sz w:val="20"/>
                <w:szCs w:val="20"/>
              </w:rPr>
            </w:pPr>
            <w:r>
              <w:rPr>
                <w:sz w:val="2"/>
                <w:szCs w:val="2"/>
              </w:rPr>
              <w:t>​</w:t>
            </w:r>
          </w:p>
        </w:tc>
      </w:tr>
      <w:tr w:rsidR="00000000">
        <w:trPr>
          <w:divId w:val="469982573"/>
        </w:trPr>
        <w:tc>
          <w:tcPr>
            <w:tcW w:w="1456"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867"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Three Months Ended </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08"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Increase </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842"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Nine Months Ended </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693"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Increase </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r>
      <w:tr w:rsidR="00000000">
        <w:trPr>
          <w:divId w:val="469982573"/>
        </w:trPr>
        <w:tc>
          <w:tcPr>
            <w:tcW w:w="1456"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867"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September 30,</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08"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(Decrease)</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84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September 30,</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693"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(Decrease)</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r>
      <w:tr w:rsidR="00000000">
        <w:trPr>
          <w:divId w:val="469982573"/>
        </w:trPr>
        <w:tc>
          <w:tcPr>
            <w:tcW w:w="1456"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8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2019</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8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2018</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4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    </w:t>
            </w:r>
          </w:p>
        </w:tc>
        <w:tc>
          <w:tcPr>
            <w:tcW w:w="267"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2019</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2018</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3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    </w:t>
            </w:r>
          </w:p>
        </w:tc>
        <w:tc>
          <w:tcPr>
            <w:tcW w:w="268"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r>
      <w:tr w:rsidR="00000000">
        <w:trPr>
          <w:divId w:val="469982573"/>
        </w:trPr>
        <w:tc>
          <w:tcPr>
            <w:tcW w:w="1456"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Research and development</w:t>
            </w:r>
          </w:p>
        </w:tc>
        <w:tc>
          <w:tcPr>
            <w:tcW w:w="9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41,58</w:t>
            </w:r>
            <w:r>
              <w:rPr>
                <w:sz w:val="20"/>
                <w:szCs w:val="20"/>
              </w:rPr>
              <w:t>2</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27,94</w:t>
            </w:r>
            <w:r>
              <w:rPr>
                <w:sz w:val="20"/>
                <w:szCs w:val="20"/>
              </w:rPr>
              <w:t>7</w:t>
            </w:r>
          </w:p>
        </w:tc>
        <w:tc>
          <w:tcPr>
            <w:tcW w:w="9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4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13,63</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c>
          <w:tcPr>
            <w:tcW w:w="26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4</w:t>
            </w:r>
            <w:r>
              <w:rPr>
                <w:sz w:val="20"/>
                <w:szCs w:val="20"/>
              </w:rPr>
              <w:t>9</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111,78</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72,41</w:t>
            </w:r>
            <w:r>
              <w:rPr>
                <w:sz w:val="20"/>
                <w:szCs w:val="20"/>
              </w:rPr>
              <w:t>0</w:t>
            </w:r>
          </w:p>
        </w:tc>
        <w:tc>
          <w:tcPr>
            <w:tcW w:w="9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2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39,37</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c>
          <w:tcPr>
            <w:tcW w:w="26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5</w:t>
            </w:r>
            <w:r>
              <w:rPr>
                <w:sz w:val="20"/>
                <w:szCs w:val="20"/>
              </w:rPr>
              <w:t>4</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r>
      <w:tr w:rsidR="00000000">
        <w:trPr>
          <w:divId w:val="469982573"/>
        </w:trPr>
        <w:tc>
          <w:tcPr>
            <w:tcW w:w="1456"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Stock-based compensation expense included in research and development expense</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325"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3,34</w:t>
            </w:r>
            <w:r>
              <w:rPr>
                <w:sz w:val="20"/>
                <w:szCs w:val="20"/>
              </w:rPr>
              <w:t>6</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325"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2,25</w:t>
            </w:r>
            <w:r>
              <w:rPr>
                <w:sz w:val="20"/>
                <w:szCs w:val="20"/>
              </w:rPr>
              <w:t>5</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42"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1,09</w:t>
            </w:r>
            <w:r>
              <w:rPr>
                <w:sz w:val="20"/>
                <w:szCs w:val="20"/>
              </w:rPr>
              <w:t>1</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c>
          <w:tcPr>
            <w:tcW w:w="267"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4</w:t>
            </w:r>
            <w:r>
              <w:rPr>
                <w:sz w:val="20"/>
                <w:szCs w:val="20"/>
              </w:rPr>
              <w:t>8</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8,76</w:t>
            </w:r>
            <w:r>
              <w:rPr>
                <w:sz w:val="20"/>
                <w:szCs w:val="20"/>
              </w:rPr>
              <w:t>7</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6,63</w:t>
            </w:r>
            <w:r>
              <w:rPr>
                <w:sz w:val="20"/>
                <w:szCs w:val="20"/>
              </w:rPr>
              <w:t>6</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27"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2,13</w:t>
            </w:r>
            <w:r>
              <w:rPr>
                <w:sz w:val="20"/>
                <w:szCs w:val="20"/>
              </w:rPr>
              <w:t>1</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c>
          <w:tcPr>
            <w:tcW w:w="268"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3</w:t>
            </w:r>
            <w:r>
              <w:rPr>
                <w:sz w:val="20"/>
                <w:szCs w:val="20"/>
              </w:rPr>
              <w:t>2</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r>
    </w:tbl>
    <w:p w:rsidR="00000000" w:rsidRDefault="00DE0BCF">
      <w:pPr>
        <w:pStyle w:val="a3"/>
        <w:spacing w:before="0" w:beforeAutospacing="0" w:after="0" w:afterAutospacing="0"/>
        <w:divId w:val="469982573"/>
        <w:rPr>
          <w:sz w:val="20"/>
          <w:szCs w:val="20"/>
        </w:rPr>
      </w:pPr>
      <w:r>
        <w:rPr>
          <w:sz w:val="20"/>
          <w:szCs w:val="20"/>
        </w:rPr>
        <w:t>​</w:t>
      </w:r>
    </w:p>
    <w:p w:rsidR="00000000" w:rsidRDefault="00DE0BCF">
      <w:pPr>
        <w:pStyle w:val="a3"/>
        <w:spacing w:before="0" w:beforeAutospacing="0" w:after="0" w:afterAutospacing="0"/>
        <w:ind w:firstLine="547"/>
        <w:divId w:val="469982573"/>
        <w:rPr>
          <w:sz w:val="20"/>
          <w:szCs w:val="20"/>
        </w:rPr>
      </w:pPr>
      <w:r>
        <w:rPr>
          <w:sz w:val="20"/>
          <w:szCs w:val="20"/>
        </w:rPr>
        <w:t>Research and development expense for the three months ended September 30, 2019 increased by $13.6 million, or 49%, compared to the same period in 2018. The increase in research and development</w:t>
      </w:r>
      <w:r>
        <w:rPr>
          <w:sz w:val="20"/>
          <w:szCs w:val="20"/>
        </w:rPr>
        <w:t xml:space="preserve"> expenses was primarily attributable to (i) the costs to transfer the manufacturing process to a CMO for additional manufacturing capacity, (ii) an increase in total patients in our clinical studies which in turn results in higher study costs, and (iii) an</w:t>
      </w:r>
      <w:r>
        <w:rPr>
          <w:sz w:val="20"/>
          <w:szCs w:val="20"/>
        </w:rPr>
        <w:t xml:space="preserve"> increase in research and development headcount.</w:t>
      </w:r>
    </w:p>
    <w:p w:rsidR="00000000" w:rsidRDefault="00DE0BCF">
      <w:pPr>
        <w:pStyle w:val="a3"/>
        <w:spacing w:before="0" w:beforeAutospacing="0" w:after="0" w:afterAutospacing="0"/>
        <w:divId w:val="469982573"/>
        <w:rPr>
          <w:sz w:val="20"/>
          <w:szCs w:val="20"/>
        </w:rPr>
      </w:pPr>
      <w:r>
        <w:rPr>
          <w:sz w:val="20"/>
          <w:szCs w:val="20"/>
        </w:rPr>
        <w:t>​</w:t>
      </w:r>
    </w:p>
    <w:p w:rsidR="00000000" w:rsidRDefault="00DE0BCF">
      <w:pPr>
        <w:pStyle w:val="a3"/>
        <w:spacing w:before="0" w:beforeAutospacing="0" w:after="0" w:afterAutospacing="0"/>
        <w:ind w:firstLine="547"/>
        <w:divId w:val="469982573"/>
        <w:rPr>
          <w:sz w:val="20"/>
          <w:szCs w:val="20"/>
        </w:rPr>
      </w:pPr>
      <w:r>
        <w:rPr>
          <w:sz w:val="20"/>
          <w:szCs w:val="20"/>
        </w:rPr>
        <w:t>Research and development expense for the nine months ended September 30, 2019 increased by $39.4 million, or 54%, compared to the same period in 2018. The increase in research and development expenses was primarily attributable to (i) costs to transfer the</w:t>
      </w:r>
      <w:r>
        <w:rPr>
          <w:sz w:val="20"/>
          <w:szCs w:val="20"/>
        </w:rPr>
        <w:t xml:space="preserve"> manufacturing process to a CMO for additional manufacturing capacity (ii) higher costs for the purchase of drugs used in the clinical studies, specifically IL-2, (iii) an increase in total patients in our clinical studies which in turn results in higher s</w:t>
      </w:r>
      <w:r>
        <w:rPr>
          <w:sz w:val="20"/>
          <w:szCs w:val="20"/>
        </w:rPr>
        <w:t>tudy costs, and (iv) an increase in research and development headcount</w:t>
      </w:r>
      <w:r>
        <w:rPr>
          <w:sz w:val="20"/>
          <w:szCs w:val="20"/>
        </w:rPr>
        <w:t>.</w:t>
      </w:r>
    </w:p>
    <w:p w:rsidR="00000000" w:rsidRDefault="00DE0BCF">
      <w:pPr>
        <w:pStyle w:val="a3"/>
        <w:spacing w:before="0" w:beforeAutospacing="0" w:after="0" w:afterAutospacing="0"/>
        <w:divId w:val="469982573"/>
        <w:rPr>
          <w:sz w:val="20"/>
          <w:szCs w:val="20"/>
        </w:rPr>
      </w:pPr>
      <w:r>
        <w:rPr>
          <w:sz w:val="20"/>
          <w:szCs w:val="20"/>
        </w:rPr>
        <w:t>​</w:t>
      </w:r>
    </w:p>
    <w:p w:rsidR="00000000" w:rsidRDefault="00DE0BCF">
      <w:pPr>
        <w:pStyle w:val="a3"/>
        <w:spacing w:before="0" w:beforeAutospacing="0" w:after="0" w:afterAutospacing="0"/>
        <w:ind w:firstLine="540"/>
        <w:divId w:val="469982573"/>
        <w:rPr>
          <w:sz w:val="20"/>
          <w:szCs w:val="20"/>
        </w:rPr>
      </w:pPr>
      <w:r>
        <w:rPr>
          <w:sz w:val="20"/>
          <w:szCs w:val="20"/>
        </w:rPr>
        <w:t>We expect that our research and development expenses may increase over the next several years as we continue to conduct our clinical trials for our products and if we increase our re</w:t>
      </w:r>
      <w:r>
        <w:rPr>
          <w:sz w:val="20"/>
          <w:szCs w:val="20"/>
        </w:rPr>
        <w:t>search and development efforts in other cancer indications. However, it is difficult to determine with certainty the duration and completion costs of our current or future preclinical programs and clinical trials of our product candidates.</w:t>
      </w:r>
    </w:p>
    <w:p w:rsidR="00000000" w:rsidRDefault="00DE0BCF">
      <w:pPr>
        <w:pStyle w:val="a3"/>
        <w:spacing w:before="0" w:beforeAutospacing="0" w:after="0" w:afterAutospacing="0"/>
        <w:divId w:val="469982573"/>
        <w:rPr>
          <w:sz w:val="20"/>
          <w:szCs w:val="20"/>
        </w:rPr>
      </w:pPr>
      <w:r>
        <w:rPr>
          <w:sz w:val="20"/>
          <w:szCs w:val="20"/>
        </w:rPr>
        <w:t>​</w:t>
      </w:r>
    </w:p>
    <w:p w:rsidR="00000000" w:rsidRDefault="00DE0BCF">
      <w:pPr>
        <w:pStyle w:val="a3"/>
        <w:spacing w:before="0" w:beforeAutospacing="0" w:after="0" w:afterAutospacing="0"/>
        <w:ind w:firstLine="540"/>
        <w:divId w:val="469982573"/>
        <w:rPr>
          <w:sz w:val="20"/>
          <w:szCs w:val="20"/>
        </w:rPr>
      </w:pPr>
      <w:r>
        <w:rPr>
          <w:sz w:val="20"/>
          <w:szCs w:val="20"/>
        </w:rPr>
        <w:t xml:space="preserve">The duration, </w:t>
      </w:r>
      <w:r>
        <w:rPr>
          <w:sz w:val="20"/>
          <w:szCs w:val="20"/>
        </w:rPr>
        <w:t>costs and timing of our clinical trials and development of our product candidates will depend on a number of factors that include, but are not limited to, the number of patients that enroll in the trial, per patient trial costs, number of sites included in</w:t>
      </w:r>
      <w:r>
        <w:rPr>
          <w:sz w:val="20"/>
          <w:szCs w:val="20"/>
        </w:rPr>
        <w:t xml:space="preserve"> the trial, discontinuation rates of patients, duration of patient follow-up, efficacy and safety profile of the product candidate, and the length of time required to enroll eligible patients. Additionally, the probability of success for our product candid</w:t>
      </w:r>
      <w:r>
        <w:rPr>
          <w:sz w:val="20"/>
          <w:szCs w:val="20"/>
        </w:rPr>
        <w:t>ate will depend on a number of factors, including competition, manufacturing capability and cost efficiency, and commercial viability.</w:t>
      </w:r>
    </w:p>
    <w:p w:rsidR="00000000" w:rsidRDefault="00DE0BCF">
      <w:pPr>
        <w:pStyle w:val="a3"/>
        <w:spacing w:before="0" w:beforeAutospacing="0" w:after="0" w:afterAutospacing="0"/>
        <w:divId w:val="469982573"/>
        <w:rPr>
          <w:sz w:val="20"/>
          <w:szCs w:val="20"/>
        </w:rPr>
      </w:pPr>
      <w:r>
        <w:rPr>
          <w:sz w:val="20"/>
          <w:szCs w:val="20"/>
        </w:rPr>
        <w:t>​</w:t>
      </w:r>
    </w:p>
    <w:p w:rsidR="00000000" w:rsidRDefault="00DE0BCF">
      <w:pPr>
        <w:pStyle w:val="a3"/>
        <w:spacing w:before="0" w:beforeAutospacing="0" w:after="0" w:afterAutospacing="0"/>
        <w:jc w:val="both"/>
        <w:divId w:val="469982573"/>
        <w:rPr>
          <w:sz w:val="20"/>
          <w:szCs w:val="20"/>
        </w:rPr>
      </w:pPr>
      <w:r>
        <w:rPr>
          <w:i/>
          <w:iCs/>
          <w:sz w:val="20"/>
          <w:szCs w:val="20"/>
        </w:rPr>
        <w:t>General and Administrative (in thousands)</w:t>
      </w:r>
    </w:p>
    <w:p w:rsidR="00000000" w:rsidRDefault="00DE0BCF">
      <w:pPr>
        <w:pStyle w:val="a3"/>
        <w:spacing w:before="0" w:beforeAutospacing="0" w:after="0" w:afterAutospacing="0"/>
        <w:divId w:val="46998257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94"/>
        <w:gridCol w:w="200"/>
        <w:gridCol w:w="132"/>
        <w:gridCol w:w="705"/>
        <w:gridCol w:w="201"/>
        <w:gridCol w:w="129"/>
        <w:gridCol w:w="706"/>
        <w:gridCol w:w="200"/>
        <w:gridCol w:w="50"/>
        <w:gridCol w:w="510"/>
        <w:gridCol w:w="200"/>
        <w:gridCol w:w="260"/>
        <w:gridCol w:w="167"/>
        <w:gridCol w:w="123"/>
        <w:gridCol w:w="660"/>
        <w:gridCol w:w="201"/>
        <w:gridCol w:w="120"/>
        <w:gridCol w:w="661"/>
        <w:gridCol w:w="200"/>
        <w:gridCol w:w="50"/>
        <w:gridCol w:w="510"/>
        <w:gridCol w:w="200"/>
        <w:gridCol w:w="260"/>
        <w:gridCol w:w="167"/>
      </w:tblGrid>
      <w:tr w:rsidR="00000000">
        <w:trPr>
          <w:divId w:val="469982573"/>
          <w:trHeight w:val="20"/>
        </w:trPr>
        <w:tc>
          <w:tcPr>
            <w:tcW w:w="1466" w:type="pct"/>
            <w:tcMar>
              <w:top w:w="0" w:type="dxa"/>
              <w:left w:w="0" w:type="dxa"/>
              <w:bottom w:w="0" w:type="dxa"/>
              <w:right w:w="0" w:type="dxa"/>
            </w:tcMar>
            <w:vAlign w:val="bottom"/>
            <w:hideMark/>
          </w:tcPr>
          <w:p w:rsidR="00000000" w:rsidRDefault="00DE0BCF">
            <w:pPr>
              <w:pStyle w:val="a3"/>
              <w:spacing w:before="0" w:beforeAutospacing="0" w:after="0" w:afterAutospacing="0"/>
              <w:divId w:val="162943547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138107475"/>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806050309"/>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174415209"/>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941958604"/>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806392839"/>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0466297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107193562"/>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2124112096"/>
              <w:rPr>
                <w:sz w:val="20"/>
                <w:szCs w:val="20"/>
              </w:rPr>
            </w:pPr>
            <w:r>
              <w:rPr>
                <w:sz w:val="2"/>
                <w:szCs w:val="2"/>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80539064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585987385"/>
              <w:rPr>
                <w:sz w:val="20"/>
                <w:szCs w:val="20"/>
              </w:rPr>
            </w:pPr>
            <w:r>
              <w:rPr>
                <w:sz w:val="2"/>
                <w:szCs w:val="2"/>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134177806"/>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69797235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240725490"/>
              <w:rPr>
                <w:sz w:val="20"/>
                <w:szCs w:val="20"/>
              </w:rPr>
            </w:pPr>
            <w:r>
              <w:rPr>
                <w:sz w:val="2"/>
                <w:szCs w:val="2"/>
              </w:rPr>
              <w:t>​</w:t>
            </w:r>
          </w:p>
        </w:tc>
        <w:tc>
          <w:tcPr>
            <w:tcW w:w="306"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09956705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53851082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403213744"/>
              <w:rPr>
                <w:sz w:val="20"/>
                <w:szCs w:val="20"/>
              </w:rPr>
            </w:pPr>
            <w:r>
              <w:rPr>
                <w:sz w:val="2"/>
                <w:szCs w:val="2"/>
              </w:rPr>
              <w:t>​</w:t>
            </w:r>
          </w:p>
        </w:tc>
        <w:tc>
          <w:tcPr>
            <w:tcW w:w="306"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25654842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497352722"/>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795715643"/>
              <w:rPr>
                <w:sz w:val="20"/>
                <w:szCs w:val="20"/>
              </w:rPr>
            </w:pPr>
            <w:r>
              <w:rPr>
                <w:sz w:val="2"/>
                <w:szCs w:val="2"/>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85102597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743330774"/>
              <w:rPr>
                <w:sz w:val="20"/>
                <w:szCs w:val="20"/>
              </w:rPr>
            </w:pPr>
            <w:r>
              <w:rPr>
                <w:sz w:val="2"/>
                <w:szCs w:val="2"/>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87420020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72769747"/>
              <w:rPr>
                <w:sz w:val="20"/>
                <w:szCs w:val="20"/>
              </w:rPr>
            </w:pPr>
            <w:r>
              <w:rPr>
                <w:sz w:val="2"/>
                <w:szCs w:val="2"/>
              </w:rPr>
              <w:t>​</w:t>
            </w:r>
          </w:p>
        </w:tc>
      </w:tr>
      <w:tr w:rsidR="00000000">
        <w:trPr>
          <w:divId w:val="469982573"/>
        </w:trPr>
        <w:tc>
          <w:tcPr>
            <w:tcW w:w="1466"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867"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Three Months </w:t>
            </w:r>
            <w:r>
              <w:rPr>
                <w:b/>
                <w:bCs/>
                <w:sz w:val="20"/>
                <w:szCs w:val="20"/>
              </w:rPr>
              <w:t>Ended </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02"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Increase </w:t>
            </w:r>
          </w:p>
        </w:tc>
        <w:tc>
          <w:tcPr>
            <w:tcW w:w="8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820"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Nine Months Ended </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02"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Increase </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r>
      <w:tr w:rsidR="00000000">
        <w:trPr>
          <w:divId w:val="469982573"/>
        </w:trPr>
        <w:tc>
          <w:tcPr>
            <w:tcW w:w="1466"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867"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September 30,</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02"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(Decrease)</w:t>
            </w:r>
          </w:p>
        </w:tc>
        <w:tc>
          <w:tcPr>
            <w:tcW w:w="8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820"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September 30,</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02"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(Decrease)</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r>
      <w:tr w:rsidR="00000000">
        <w:trPr>
          <w:divId w:val="469982573"/>
        </w:trPr>
        <w:tc>
          <w:tcPr>
            <w:tcW w:w="1466"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8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2019</w:t>
            </w:r>
          </w:p>
        </w:tc>
        <w:tc>
          <w:tcPr>
            <w:tcW w:w="93"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8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2018</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3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    </w:t>
            </w:r>
          </w:p>
        </w:tc>
        <w:tc>
          <w:tcPr>
            <w:tcW w:w="278"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8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2019</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2018</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3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92"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    </w:t>
            </w:r>
          </w:p>
        </w:tc>
        <w:tc>
          <w:tcPr>
            <w:tcW w:w="278"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r>
      <w:tr w:rsidR="00000000">
        <w:trPr>
          <w:divId w:val="469982573"/>
        </w:trPr>
        <w:tc>
          <w:tcPr>
            <w:tcW w:w="1466"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xml:space="preserve">General and administrative </w:t>
            </w:r>
          </w:p>
        </w:tc>
        <w:tc>
          <w:tcPr>
            <w:tcW w:w="9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10,02</w:t>
            </w:r>
            <w:r>
              <w:rPr>
                <w:sz w:val="20"/>
                <w:szCs w:val="20"/>
              </w:rPr>
              <w:t>9</w:t>
            </w:r>
          </w:p>
        </w:tc>
        <w:tc>
          <w:tcPr>
            <w:tcW w:w="9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7,11</w:t>
            </w: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27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2,91</w:t>
            </w:r>
            <w:r>
              <w:rPr>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c>
          <w:tcPr>
            <w:tcW w:w="27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4</w:t>
            </w:r>
            <w:r>
              <w:rPr>
                <w:sz w:val="20"/>
                <w:szCs w:val="20"/>
              </w:rPr>
              <w:t>1</w:t>
            </w:r>
          </w:p>
        </w:tc>
        <w:tc>
          <w:tcPr>
            <w:tcW w:w="8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29,97</w:t>
            </w:r>
            <w:r>
              <w:rPr>
                <w:sz w:val="20"/>
                <w:szCs w:val="20"/>
              </w:rPr>
              <w:t>7</w:t>
            </w:r>
          </w:p>
        </w:tc>
        <w:tc>
          <w:tcPr>
            <w:tcW w:w="9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0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20,90</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27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9,07</w:t>
            </w:r>
            <w:r>
              <w:rPr>
                <w:sz w:val="20"/>
                <w:szCs w:val="20"/>
              </w:rPr>
              <w:t>2</w:t>
            </w:r>
          </w:p>
        </w:tc>
        <w:tc>
          <w:tcPr>
            <w:tcW w:w="9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c>
          <w:tcPr>
            <w:tcW w:w="278"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4</w:t>
            </w:r>
            <w:r>
              <w:rPr>
                <w:sz w:val="20"/>
                <w:szCs w:val="20"/>
              </w:rPr>
              <w:t>3</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r>
      <w:tr w:rsidR="00000000">
        <w:trPr>
          <w:divId w:val="469982573"/>
        </w:trPr>
        <w:tc>
          <w:tcPr>
            <w:tcW w:w="1466"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xml:space="preserve">Stock-based compensation expense included in general and administrative </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325"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3,25</w:t>
            </w:r>
            <w:r>
              <w:rPr>
                <w:sz w:val="20"/>
                <w:szCs w:val="20"/>
              </w:rPr>
              <w:t>2</w:t>
            </w:r>
          </w:p>
        </w:tc>
        <w:tc>
          <w:tcPr>
            <w:tcW w:w="93"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325"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3,26</w:t>
            </w:r>
            <w:r>
              <w:rPr>
                <w:sz w:val="20"/>
                <w:szCs w:val="20"/>
              </w:rPr>
              <w:t>1</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(9</w:t>
            </w:r>
            <w:r>
              <w:rPr>
                <w:sz w:val="20"/>
                <w:szCs w:val="20"/>
              </w:rPr>
              <w:t>)</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0</w:t>
            </w:r>
          </w:p>
        </w:tc>
        <w:tc>
          <w:tcPr>
            <w:tcW w:w="85"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306"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10,10</w:t>
            </w:r>
            <w:r>
              <w:rPr>
                <w:sz w:val="20"/>
                <w:szCs w:val="20"/>
              </w:rPr>
              <w:t>3</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306"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8,20</w:t>
            </w:r>
            <w:r>
              <w:rPr>
                <w:sz w:val="20"/>
                <w:szCs w:val="20"/>
              </w:rPr>
              <w:t>6</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1,89</w:t>
            </w:r>
            <w:r>
              <w:rPr>
                <w:sz w:val="20"/>
                <w:szCs w:val="20"/>
              </w:rPr>
              <w:t>7</w:t>
            </w:r>
          </w:p>
        </w:tc>
        <w:tc>
          <w:tcPr>
            <w:tcW w:w="92" w:type="pct"/>
            <w:noWrap/>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c>
          <w:tcPr>
            <w:tcW w:w="278" w:type="pct"/>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2</w:t>
            </w:r>
            <w:r>
              <w:rPr>
                <w:sz w:val="20"/>
                <w:szCs w:val="20"/>
              </w:rPr>
              <w:t>3</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r>
    </w:tbl>
    <w:p w:rsidR="00000000" w:rsidRDefault="00DE0BCF">
      <w:pPr>
        <w:pStyle w:val="a3"/>
        <w:spacing w:before="0" w:beforeAutospacing="0" w:after="0" w:afterAutospacing="0"/>
        <w:jc w:val="both"/>
        <w:divId w:val="469982573"/>
        <w:rPr>
          <w:sz w:val="20"/>
          <w:szCs w:val="20"/>
        </w:rPr>
      </w:pPr>
      <w:r>
        <w:rPr>
          <w:sz w:val="20"/>
          <w:szCs w:val="20"/>
        </w:rPr>
        <w:t>​</w:t>
      </w:r>
    </w:p>
    <w:p w:rsidR="00000000" w:rsidRDefault="00DE0BCF">
      <w:pPr>
        <w:pStyle w:val="a3"/>
        <w:spacing w:before="0" w:beforeAutospacing="0" w:after="0" w:afterAutospacing="0"/>
        <w:ind w:firstLine="540"/>
        <w:divId w:val="469982573"/>
        <w:rPr>
          <w:sz w:val="20"/>
          <w:szCs w:val="20"/>
        </w:rPr>
      </w:pPr>
      <w:r>
        <w:rPr>
          <w:sz w:val="20"/>
          <w:szCs w:val="20"/>
        </w:rPr>
        <w:t>​</w:t>
      </w:r>
    </w:p>
    <w:p w:rsidR="00000000" w:rsidRDefault="00DE0BCF">
      <w:pPr>
        <w:pStyle w:val="a3"/>
        <w:spacing w:before="0" w:beforeAutospacing="0" w:after="0" w:afterAutospacing="0"/>
        <w:ind w:firstLine="540"/>
        <w:divId w:val="469982573"/>
        <w:rPr>
          <w:sz w:val="20"/>
          <w:szCs w:val="20"/>
        </w:rPr>
      </w:pPr>
      <w:r>
        <w:rPr>
          <w:sz w:val="20"/>
          <w:szCs w:val="20"/>
        </w:rPr>
        <w:t xml:space="preserve">General and administrative expense for the three months ended September 30, 2019 increased by $2.9 million, or 41%, compared to the same period in 2018. The increase was primarily attributable to increases in (i) general and administrative headcount </w:t>
      </w:r>
    </w:p>
    <w:p w:rsidR="00000000" w:rsidRDefault="00DE0BCF">
      <w:pPr>
        <w:pStyle w:val="a3"/>
        <w:spacing w:before="480" w:beforeAutospacing="0" w:after="0" w:afterAutospacing="0"/>
        <w:jc w:val="center"/>
        <w:divId w:val="1331758609"/>
        <w:rPr>
          <w:sz w:val="20"/>
          <w:szCs w:val="20"/>
        </w:rPr>
      </w:pPr>
      <w:r>
        <w:rPr>
          <w:sz w:val="20"/>
          <w:szCs w:val="20"/>
        </w:rPr>
        <w:t>33</w:t>
      </w:r>
    </w:p>
    <w:p w:rsidR="00000000" w:rsidRDefault="00DE0BCF">
      <w:pPr>
        <w:pStyle w:val="a3"/>
        <w:spacing w:before="0" w:beforeAutospacing="0" w:after="600" w:afterAutospacing="0"/>
        <w:divId w:val="1847818226"/>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654994352"/>
        <w:rPr>
          <w:sz w:val="20"/>
          <w:szCs w:val="20"/>
        </w:rPr>
      </w:pPr>
      <w:r>
        <w:rPr>
          <w:sz w:val="20"/>
          <w:szCs w:val="20"/>
        </w:rPr>
        <w:t xml:space="preserve">and higher stock-based compensation, (ii) legal expenses related to intellectual property, and (iii) market research costs as we prepare for commercialization. </w:t>
      </w:r>
    </w:p>
    <w:p w:rsidR="00000000" w:rsidRDefault="00DE0BCF">
      <w:pPr>
        <w:pStyle w:val="a3"/>
        <w:spacing w:before="0" w:beforeAutospacing="0" w:after="0" w:afterAutospacing="0"/>
        <w:ind w:firstLine="540"/>
        <w:divId w:val="654994352"/>
        <w:rPr>
          <w:sz w:val="20"/>
          <w:szCs w:val="20"/>
        </w:rPr>
      </w:pPr>
      <w:r>
        <w:rPr>
          <w:sz w:val="20"/>
          <w:szCs w:val="20"/>
        </w:rPr>
        <w:t>​</w:t>
      </w:r>
    </w:p>
    <w:p w:rsidR="00000000" w:rsidRDefault="00DE0BCF">
      <w:pPr>
        <w:pStyle w:val="a3"/>
        <w:spacing w:before="0" w:beforeAutospacing="0" w:after="0" w:afterAutospacing="0"/>
        <w:ind w:firstLine="540"/>
        <w:divId w:val="654994352"/>
        <w:rPr>
          <w:sz w:val="20"/>
          <w:szCs w:val="20"/>
        </w:rPr>
      </w:pPr>
      <w:r>
        <w:rPr>
          <w:sz w:val="20"/>
          <w:szCs w:val="20"/>
        </w:rPr>
        <w:t>General and administrative expense for the nine mon</w:t>
      </w:r>
      <w:r>
        <w:rPr>
          <w:sz w:val="20"/>
          <w:szCs w:val="20"/>
        </w:rPr>
        <w:t>ths ended September 30, 2019 increased by $9.1 million, or 43%, compared to the same period in 2018. The increase was primarily attributable to increases in (i) general and administrative headcount and higher stock-based compensation, (ii) legal expenses r</w:t>
      </w:r>
      <w:r>
        <w:rPr>
          <w:sz w:val="20"/>
          <w:szCs w:val="20"/>
        </w:rPr>
        <w:t>elated to intellectual property, and (iii) market research costs.</w:t>
      </w:r>
    </w:p>
    <w:p w:rsidR="00000000" w:rsidRDefault="00DE0BCF">
      <w:pPr>
        <w:pStyle w:val="a3"/>
        <w:spacing w:before="0" w:beforeAutospacing="0" w:after="0" w:afterAutospacing="0"/>
        <w:ind w:firstLine="540"/>
        <w:divId w:val="654994352"/>
        <w:rPr>
          <w:sz w:val="20"/>
          <w:szCs w:val="20"/>
        </w:rPr>
      </w:pPr>
      <w:r>
        <w:rPr>
          <w:sz w:val="20"/>
          <w:szCs w:val="20"/>
        </w:rPr>
        <w:t>​</w:t>
      </w:r>
    </w:p>
    <w:p w:rsidR="00000000" w:rsidRDefault="00DE0BCF">
      <w:pPr>
        <w:pStyle w:val="a3"/>
        <w:spacing w:before="0" w:beforeAutospacing="0" w:after="0" w:afterAutospacing="0"/>
        <w:ind w:firstLine="540"/>
        <w:divId w:val="654994352"/>
        <w:rPr>
          <w:sz w:val="20"/>
          <w:szCs w:val="20"/>
        </w:rPr>
      </w:pPr>
      <w:r>
        <w:rPr>
          <w:sz w:val="20"/>
          <w:szCs w:val="20"/>
        </w:rPr>
        <w:t>General and administrative expenses include personnel costs for our employees engaged in general and administrative activities, legal fees, audit and tax fees, consultants and professional</w:t>
      </w:r>
      <w:r>
        <w:rPr>
          <w:sz w:val="20"/>
          <w:szCs w:val="20"/>
        </w:rPr>
        <w:t xml:space="preserve"> services, commercialization and market preparation and general corporate expenses. We anticipate general and administrative expenses will increase as we continue to support our expanded research and development efforts and prepare for commercialization.</w:t>
      </w:r>
    </w:p>
    <w:p w:rsidR="00000000" w:rsidRDefault="00DE0BCF">
      <w:pPr>
        <w:pStyle w:val="a3"/>
        <w:spacing w:before="0" w:beforeAutospacing="0" w:after="0" w:afterAutospacing="0"/>
        <w:ind w:firstLine="540"/>
        <w:divId w:val="654994352"/>
        <w:rPr>
          <w:sz w:val="20"/>
          <w:szCs w:val="20"/>
        </w:rPr>
      </w:pPr>
      <w:r>
        <w:rPr>
          <w:sz w:val="16"/>
          <w:szCs w:val="16"/>
        </w:rPr>
        <w:t>​</w:t>
      </w:r>
    </w:p>
    <w:p w:rsidR="00000000" w:rsidRDefault="00DE0BCF">
      <w:pPr>
        <w:pStyle w:val="a3"/>
        <w:spacing w:before="0" w:beforeAutospacing="0" w:after="0" w:afterAutospacing="0"/>
        <w:jc w:val="both"/>
        <w:divId w:val="654994352"/>
        <w:rPr>
          <w:sz w:val="20"/>
          <w:szCs w:val="20"/>
        </w:rPr>
      </w:pPr>
      <w:r>
        <w:rPr>
          <w:i/>
          <w:iCs/>
          <w:sz w:val="20"/>
          <w:szCs w:val="20"/>
        </w:rPr>
        <w:t>Interest Income (in thousands)</w:t>
      </w:r>
    </w:p>
    <w:p w:rsidR="00000000" w:rsidRDefault="00DE0BCF">
      <w:pPr>
        <w:pStyle w:val="a3"/>
        <w:spacing w:before="0" w:beforeAutospacing="0" w:after="0" w:afterAutospacing="0"/>
        <w:divId w:val="65499435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54"/>
        <w:gridCol w:w="200"/>
        <w:gridCol w:w="129"/>
        <w:gridCol w:w="708"/>
        <w:gridCol w:w="200"/>
        <w:gridCol w:w="128"/>
        <w:gridCol w:w="709"/>
        <w:gridCol w:w="200"/>
        <w:gridCol w:w="73"/>
        <w:gridCol w:w="361"/>
        <w:gridCol w:w="200"/>
        <w:gridCol w:w="359"/>
        <w:gridCol w:w="167"/>
        <w:gridCol w:w="121"/>
        <w:gridCol w:w="665"/>
        <w:gridCol w:w="201"/>
        <w:gridCol w:w="122"/>
        <w:gridCol w:w="666"/>
        <w:gridCol w:w="200"/>
        <w:gridCol w:w="6"/>
        <w:gridCol w:w="510"/>
        <w:gridCol w:w="200"/>
        <w:gridCol w:w="360"/>
        <w:gridCol w:w="167"/>
      </w:tblGrid>
      <w:tr w:rsidR="00000000">
        <w:trPr>
          <w:divId w:val="654994352"/>
          <w:trHeight w:val="20"/>
        </w:trPr>
        <w:tc>
          <w:tcPr>
            <w:tcW w:w="1228" w:type="pct"/>
            <w:tcMar>
              <w:top w:w="0" w:type="dxa"/>
              <w:left w:w="0" w:type="dxa"/>
              <w:bottom w:w="0" w:type="dxa"/>
              <w:right w:w="0" w:type="dxa"/>
            </w:tcMar>
            <w:vAlign w:val="bottom"/>
            <w:hideMark/>
          </w:tcPr>
          <w:p w:rsidR="00000000" w:rsidRDefault="00DE0BCF">
            <w:pPr>
              <w:pStyle w:val="a3"/>
              <w:spacing w:before="0" w:beforeAutospacing="0" w:after="0" w:afterAutospacing="0"/>
              <w:divId w:val="490872854"/>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589388729"/>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674719110"/>
              <w:rPr>
                <w:sz w:val="20"/>
                <w:szCs w:val="20"/>
              </w:rPr>
            </w:pPr>
            <w:r>
              <w:rPr>
                <w:sz w:val="2"/>
                <w:szCs w:val="2"/>
              </w:rPr>
              <w:t>​</w:t>
            </w:r>
          </w:p>
        </w:tc>
        <w:tc>
          <w:tcPr>
            <w:tcW w:w="336"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473641274"/>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49784291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456291315"/>
              <w:rPr>
                <w:sz w:val="20"/>
                <w:szCs w:val="20"/>
              </w:rPr>
            </w:pPr>
            <w:r>
              <w:rPr>
                <w:sz w:val="2"/>
                <w:szCs w:val="2"/>
              </w:rPr>
              <w:t>​</w:t>
            </w:r>
          </w:p>
        </w:tc>
        <w:tc>
          <w:tcPr>
            <w:tcW w:w="336"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577665709"/>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266351135"/>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245066813"/>
              <w:rPr>
                <w:sz w:val="20"/>
                <w:szCs w:val="20"/>
              </w:rPr>
            </w:pPr>
            <w:r>
              <w:rPr>
                <w:sz w:val="2"/>
                <w:szCs w:val="2"/>
              </w:rPr>
              <w:t>​</w:t>
            </w:r>
          </w:p>
        </w:tc>
        <w:tc>
          <w:tcPr>
            <w:tcW w:w="301"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059673936"/>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590385155"/>
              <w:rPr>
                <w:sz w:val="20"/>
                <w:szCs w:val="20"/>
              </w:rPr>
            </w:pPr>
            <w:r>
              <w:rPr>
                <w:sz w:val="2"/>
                <w:szCs w:val="2"/>
              </w:rPr>
              <w:t>​</w:t>
            </w:r>
          </w:p>
        </w:tc>
        <w:tc>
          <w:tcPr>
            <w:tcW w:w="30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818696506"/>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41701738"/>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701976482"/>
              <w:rPr>
                <w:sz w:val="20"/>
                <w:szCs w:val="20"/>
              </w:rPr>
            </w:pPr>
            <w:r>
              <w:rPr>
                <w:sz w:val="2"/>
                <w:szCs w:val="2"/>
              </w:rPr>
              <w:t>​</w:t>
            </w:r>
          </w:p>
        </w:tc>
        <w:tc>
          <w:tcPr>
            <w:tcW w:w="336"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27977383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5153453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216429563"/>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74580365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99827270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834222244"/>
              <w:rPr>
                <w:sz w:val="20"/>
                <w:szCs w:val="20"/>
              </w:rPr>
            </w:pPr>
            <w:r>
              <w:rPr>
                <w:sz w:val="2"/>
                <w:szCs w:val="2"/>
              </w:rPr>
              <w:t>​</w:t>
            </w:r>
          </w:p>
        </w:tc>
        <w:tc>
          <w:tcPr>
            <w:tcW w:w="301"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895312896"/>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340355749"/>
              <w:rPr>
                <w:sz w:val="20"/>
                <w:szCs w:val="20"/>
              </w:rPr>
            </w:pPr>
            <w:r>
              <w:rPr>
                <w:sz w:val="2"/>
                <w:szCs w:val="2"/>
              </w:rPr>
              <w:t>​</w:t>
            </w:r>
          </w:p>
        </w:tc>
        <w:tc>
          <w:tcPr>
            <w:tcW w:w="303"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98802321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629555224"/>
              <w:rPr>
                <w:sz w:val="20"/>
                <w:szCs w:val="20"/>
              </w:rPr>
            </w:pPr>
            <w:r>
              <w:rPr>
                <w:sz w:val="2"/>
                <w:szCs w:val="2"/>
              </w:rPr>
              <w:t>​</w:t>
            </w:r>
          </w:p>
        </w:tc>
      </w:tr>
      <w:tr w:rsidR="00000000">
        <w:trPr>
          <w:divId w:val="654994352"/>
        </w:trPr>
        <w:tc>
          <w:tcPr>
            <w:tcW w:w="1228"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892"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Three Months Ended </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61"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Increase </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893"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Nine Months Ended </w:t>
            </w:r>
          </w:p>
        </w:tc>
        <w:tc>
          <w:tcPr>
            <w:tcW w:w="9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63"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Increase </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r>
      <w:tr w:rsidR="00000000">
        <w:trPr>
          <w:divId w:val="654994352"/>
        </w:trPr>
        <w:tc>
          <w:tcPr>
            <w:tcW w:w="1228"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89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September 30,</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61"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(Decrease)</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89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September 30,</w:t>
            </w:r>
          </w:p>
        </w:tc>
        <w:tc>
          <w:tcPr>
            <w:tcW w:w="9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63"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(Decrease)</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r>
      <w:tr w:rsidR="00000000">
        <w:trPr>
          <w:divId w:val="654994352"/>
        </w:trPr>
        <w:tc>
          <w:tcPr>
            <w:tcW w:w="1228"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2019</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2018</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6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    </w:t>
            </w:r>
          </w:p>
        </w:tc>
        <w:tc>
          <w:tcPr>
            <w:tcW w:w="302"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2019</w:t>
            </w:r>
          </w:p>
        </w:tc>
        <w:tc>
          <w:tcPr>
            <w:tcW w:w="95"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9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2018</w:t>
            </w:r>
          </w:p>
        </w:tc>
        <w:tc>
          <w:tcPr>
            <w:tcW w:w="9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3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96"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    </w:t>
            </w:r>
          </w:p>
        </w:tc>
        <w:tc>
          <w:tcPr>
            <w:tcW w:w="30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r>
      <w:tr w:rsidR="00000000">
        <w:trPr>
          <w:divId w:val="654994352"/>
        </w:trPr>
        <w:tc>
          <w:tcPr>
            <w:tcW w:w="1228"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Net interest income</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3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2,12</w:t>
            </w:r>
            <w:r>
              <w:rPr>
                <w:sz w:val="20"/>
                <w:szCs w:val="20"/>
              </w:rPr>
              <w:t>4</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3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1,23</w:t>
            </w:r>
            <w:r>
              <w:rPr>
                <w:sz w:val="20"/>
                <w:szCs w:val="20"/>
              </w:rPr>
              <w:t>0</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0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89</w:t>
            </w:r>
            <w:r>
              <w:rPr>
                <w:sz w:val="20"/>
                <w:szCs w:val="20"/>
              </w:rPr>
              <w:t>4</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c>
          <w:tcPr>
            <w:tcW w:w="30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7</w:t>
            </w:r>
            <w:r>
              <w:rPr>
                <w:sz w:val="20"/>
                <w:szCs w:val="20"/>
              </w:rPr>
              <w:t>3</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3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7,77</w:t>
            </w:r>
            <w:r>
              <w:rPr>
                <w:sz w:val="20"/>
                <w:szCs w:val="20"/>
              </w:rPr>
              <w:t>4</w:t>
            </w:r>
          </w:p>
        </w:tc>
        <w:tc>
          <w:tcPr>
            <w:tcW w:w="9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2,31</w:t>
            </w:r>
            <w:r>
              <w:rPr>
                <w:sz w:val="20"/>
                <w:szCs w:val="20"/>
              </w:rPr>
              <w:t>0</w:t>
            </w:r>
          </w:p>
        </w:tc>
        <w:tc>
          <w:tcPr>
            <w:tcW w:w="9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0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5,46</w:t>
            </w:r>
            <w:r>
              <w:rPr>
                <w:sz w:val="20"/>
                <w:szCs w:val="20"/>
              </w:rPr>
              <w:t>4</w:t>
            </w:r>
          </w:p>
        </w:tc>
        <w:tc>
          <w:tcPr>
            <w:tcW w:w="96"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c>
          <w:tcPr>
            <w:tcW w:w="303"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23</w:t>
            </w: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r>
    </w:tbl>
    <w:p w:rsidR="00000000" w:rsidRDefault="00DE0BCF">
      <w:pPr>
        <w:pStyle w:val="a3"/>
        <w:spacing w:before="0" w:beforeAutospacing="0" w:after="0" w:afterAutospacing="0"/>
        <w:divId w:val="654994352"/>
        <w:rPr>
          <w:sz w:val="20"/>
          <w:szCs w:val="20"/>
        </w:rPr>
      </w:pPr>
      <w:r>
        <w:rPr>
          <w:sz w:val="16"/>
          <w:szCs w:val="16"/>
        </w:rPr>
        <w:t>​</w:t>
      </w:r>
    </w:p>
    <w:p w:rsidR="00000000" w:rsidRDefault="00DE0BCF">
      <w:pPr>
        <w:pStyle w:val="a3"/>
        <w:spacing w:before="0" w:beforeAutospacing="0" w:after="0" w:afterAutospacing="0"/>
        <w:ind w:firstLine="540"/>
        <w:divId w:val="654994352"/>
        <w:rPr>
          <w:sz w:val="20"/>
          <w:szCs w:val="20"/>
        </w:rPr>
      </w:pPr>
      <w:r>
        <w:rPr>
          <w:sz w:val="20"/>
          <w:szCs w:val="20"/>
        </w:rPr>
        <w:t>Interest income results from our interest-bearing cash and short term investment balances. Net interest income increased by $0.9 million and $5.5 million for the three and nine months ended Se</w:t>
      </w:r>
      <w:r>
        <w:rPr>
          <w:sz w:val="20"/>
          <w:szCs w:val="20"/>
        </w:rPr>
        <w:t>ptember 30, 2019 compared to the same periods in 2018, respectively, due to the higher average cash and short-term investment balances as a result of the proceeds received from our equity financings in January 2018 and October 2018.</w:t>
      </w:r>
    </w:p>
    <w:p w:rsidR="00000000" w:rsidRDefault="00DE0BCF">
      <w:pPr>
        <w:pStyle w:val="a3"/>
        <w:spacing w:before="0" w:beforeAutospacing="0" w:after="0" w:afterAutospacing="0"/>
        <w:divId w:val="654994352"/>
        <w:rPr>
          <w:sz w:val="20"/>
          <w:szCs w:val="20"/>
        </w:rPr>
      </w:pPr>
      <w:r>
        <w:rPr>
          <w:sz w:val="16"/>
          <w:szCs w:val="16"/>
        </w:rPr>
        <w:t>​</w:t>
      </w:r>
    </w:p>
    <w:p w:rsidR="00000000" w:rsidRDefault="00DE0BCF">
      <w:pPr>
        <w:pStyle w:val="a3"/>
        <w:spacing w:before="0" w:beforeAutospacing="0" w:after="0" w:afterAutospacing="0"/>
        <w:jc w:val="both"/>
        <w:divId w:val="654994352"/>
        <w:rPr>
          <w:sz w:val="20"/>
          <w:szCs w:val="20"/>
        </w:rPr>
      </w:pPr>
      <w:r>
        <w:rPr>
          <w:i/>
          <w:iCs/>
          <w:sz w:val="20"/>
          <w:szCs w:val="20"/>
        </w:rPr>
        <w:t>Net Loss</w:t>
      </w:r>
    </w:p>
    <w:p w:rsidR="00000000" w:rsidRDefault="00DE0BCF">
      <w:pPr>
        <w:pStyle w:val="a3"/>
        <w:spacing w:before="0" w:beforeAutospacing="0" w:after="0" w:afterAutospacing="0"/>
        <w:divId w:val="654994352"/>
        <w:rPr>
          <w:sz w:val="20"/>
          <w:szCs w:val="20"/>
        </w:rPr>
      </w:pPr>
      <w:r>
        <w:rPr>
          <w:sz w:val="16"/>
          <w:szCs w:val="16"/>
        </w:rPr>
        <w:t>​</w:t>
      </w:r>
    </w:p>
    <w:tbl>
      <w:tblPr>
        <w:tblW w:w="5000" w:type="pct"/>
        <w:tblCellMar>
          <w:top w:w="15" w:type="dxa"/>
          <w:left w:w="0" w:type="dxa"/>
          <w:bottom w:w="15" w:type="dxa"/>
          <w:right w:w="0" w:type="dxa"/>
        </w:tblCellMar>
        <w:tblLook w:val="04A0" w:firstRow="1" w:lastRow="0" w:firstColumn="1" w:lastColumn="0" w:noHBand="0" w:noVBand="1"/>
      </w:tblPr>
      <w:tblGrid>
        <w:gridCol w:w="1542"/>
        <w:gridCol w:w="200"/>
        <w:gridCol w:w="129"/>
        <w:gridCol w:w="707"/>
        <w:gridCol w:w="201"/>
        <w:gridCol w:w="126"/>
        <w:gridCol w:w="712"/>
        <w:gridCol w:w="200"/>
        <w:gridCol w:w="6"/>
        <w:gridCol w:w="610"/>
        <w:gridCol w:w="200"/>
        <w:gridCol w:w="260"/>
        <w:gridCol w:w="167"/>
        <w:gridCol w:w="118"/>
        <w:gridCol w:w="711"/>
        <w:gridCol w:w="200"/>
        <w:gridCol w:w="117"/>
        <w:gridCol w:w="657"/>
        <w:gridCol w:w="200"/>
        <w:gridCol w:w="6"/>
        <w:gridCol w:w="610"/>
        <w:gridCol w:w="200"/>
        <w:gridCol w:w="260"/>
        <w:gridCol w:w="167"/>
      </w:tblGrid>
      <w:tr w:rsidR="00000000">
        <w:trPr>
          <w:divId w:val="654994352"/>
          <w:trHeight w:val="20"/>
        </w:trPr>
        <w:tc>
          <w:tcPr>
            <w:tcW w:w="1227" w:type="pct"/>
            <w:tcMar>
              <w:top w:w="0" w:type="dxa"/>
              <w:left w:w="0" w:type="dxa"/>
              <w:bottom w:w="0" w:type="dxa"/>
              <w:right w:w="0" w:type="dxa"/>
            </w:tcMar>
            <w:vAlign w:val="bottom"/>
            <w:hideMark/>
          </w:tcPr>
          <w:p w:rsidR="00000000" w:rsidRDefault="00DE0BCF">
            <w:pPr>
              <w:pStyle w:val="a3"/>
              <w:spacing w:before="0" w:beforeAutospacing="0" w:after="0" w:afterAutospacing="0"/>
              <w:divId w:val="275479407"/>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45182954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427770870"/>
              <w:rPr>
                <w:sz w:val="20"/>
                <w:szCs w:val="20"/>
              </w:rPr>
            </w:pPr>
            <w:r>
              <w:rPr>
                <w:sz w:val="2"/>
                <w:szCs w:val="2"/>
              </w:rPr>
              <w:t>​</w:t>
            </w:r>
          </w:p>
        </w:tc>
        <w:tc>
          <w:tcPr>
            <w:tcW w:w="334"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767192378"/>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989627957"/>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558663362"/>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92500843"/>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856427664"/>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637876150"/>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385568695"/>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928465719"/>
              <w:rPr>
                <w:sz w:val="20"/>
                <w:szCs w:val="20"/>
              </w:rPr>
            </w:pPr>
            <w:r>
              <w:rPr>
                <w:sz w:val="2"/>
                <w:szCs w:val="2"/>
              </w:rPr>
              <w:t>​</w:t>
            </w:r>
          </w:p>
        </w:tc>
        <w:tc>
          <w:tcPr>
            <w:tcW w:w="301"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907646848"/>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2586072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06431400"/>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868838788"/>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819617627"/>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2075545216"/>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717900793"/>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501040668"/>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82011764"/>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1188249091"/>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288247059"/>
              <w:rPr>
                <w:sz w:val="20"/>
                <w:szCs w:val="20"/>
              </w:rPr>
            </w:pPr>
            <w:r>
              <w:rPr>
                <w:sz w:val="2"/>
                <w:szCs w:val="2"/>
              </w:rPr>
              <w:t>​</w:t>
            </w:r>
          </w:p>
        </w:tc>
        <w:tc>
          <w:tcPr>
            <w:tcW w:w="301"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42496422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E0BCF">
            <w:pPr>
              <w:pStyle w:val="a3"/>
              <w:spacing w:before="0" w:beforeAutospacing="0" w:after="0" w:afterAutospacing="0"/>
              <w:divId w:val="876549658"/>
              <w:rPr>
                <w:sz w:val="20"/>
                <w:szCs w:val="20"/>
              </w:rPr>
            </w:pPr>
            <w:r>
              <w:rPr>
                <w:sz w:val="2"/>
                <w:szCs w:val="2"/>
              </w:rPr>
              <w:t>​</w:t>
            </w:r>
          </w:p>
        </w:tc>
      </w:tr>
      <w:tr w:rsidR="00000000">
        <w:trPr>
          <w:divId w:val="654994352"/>
        </w:trPr>
        <w:tc>
          <w:tcPr>
            <w:tcW w:w="1227"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886"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Three Months Ended </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62"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Increase </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c>
          <w:tcPr>
            <w:tcW w:w="903" w:type="pct"/>
            <w:gridSpan w:val="5"/>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Nine Months Ended </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62" w:type="pct"/>
            <w:gridSpan w:val="4"/>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Increase </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 </w:t>
            </w:r>
          </w:p>
        </w:tc>
      </w:tr>
      <w:tr w:rsidR="00000000">
        <w:trPr>
          <w:divId w:val="654994352"/>
        </w:trPr>
        <w:tc>
          <w:tcPr>
            <w:tcW w:w="1227"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886"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September 30,</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62"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(Decrease)</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90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September 30,</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c>
          <w:tcPr>
            <w:tcW w:w="762"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(Decrease)</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sz w:val="20"/>
                <w:szCs w:val="20"/>
              </w:rPr>
              <w:t>​</w:t>
            </w:r>
          </w:p>
        </w:tc>
      </w:tr>
      <w:tr w:rsidR="00000000">
        <w:trPr>
          <w:divId w:val="654994352"/>
        </w:trPr>
        <w:tc>
          <w:tcPr>
            <w:tcW w:w="1227" w:type="pct"/>
            <w:shd w:val="clear" w:color="auto" w:fill="auto"/>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    </w:t>
            </w:r>
          </w:p>
        </w:tc>
        <w:tc>
          <w:tcPr>
            <w:tcW w:w="39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2019</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    </w:t>
            </w:r>
          </w:p>
        </w:tc>
        <w:tc>
          <w:tcPr>
            <w:tcW w:w="39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2018</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    </w:t>
            </w:r>
          </w:p>
        </w:tc>
        <w:tc>
          <w:tcPr>
            <w:tcW w:w="36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    </w:t>
            </w:r>
          </w:p>
        </w:tc>
        <w:tc>
          <w:tcPr>
            <w:tcW w:w="30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41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2019</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    </w:t>
            </w:r>
          </w:p>
        </w:tc>
        <w:tc>
          <w:tcPr>
            <w:tcW w:w="39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2018</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    </w:t>
            </w:r>
          </w:p>
        </w:tc>
        <w:tc>
          <w:tcPr>
            <w:tcW w:w="36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94"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    </w:t>
            </w:r>
          </w:p>
        </w:tc>
        <w:tc>
          <w:tcPr>
            <w:tcW w:w="30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DE0BCF">
            <w:pPr>
              <w:pStyle w:val="a3"/>
              <w:spacing w:before="0" w:beforeAutospacing="0" w:after="0" w:afterAutospacing="0"/>
              <w:jc w:val="center"/>
              <w:rPr>
                <w:sz w:val="20"/>
                <w:szCs w:val="20"/>
              </w:rPr>
            </w:pPr>
            <w:r>
              <w:rPr>
                <w:b/>
                <w:bCs/>
                <w:sz w:val="20"/>
                <w:szCs w:val="20"/>
              </w:rPr>
              <w:t>​</w:t>
            </w:r>
          </w:p>
        </w:tc>
      </w:tr>
      <w:tr w:rsidR="00000000">
        <w:trPr>
          <w:divId w:val="654994352"/>
        </w:trPr>
        <w:tc>
          <w:tcPr>
            <w:tcW w:w="1227" w:type="pct"/>
            <w:shd w:val="clear" w:color="auto" w:fill="CCEEFF"/>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Net loss</w:t>
            </w:r>
          </w:p>
        </w:tc>
        <w:tc>
          <w:tcPr>
            <w:tcW w:w="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3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49,48</w:t>
            </w:r>
            <w:r>
              <w:rPr>
                <w:sz w:val="20"/>
                <w:szCs w:val="20"/>
              </w:rPr>
              <w:t>7</w:t>
            </w:r>
          </w:p>
        </w:tc>
        <w:tc>
          <w:tcPr>
            <w:tcW w:w="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3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33,83</w:t>
            </w:r>
            <w:r>
              <w:rPr>
                <w:sz w:val="20"/>
                <w:szCs w:val="20"/>
              </w:rPr>
              <w:t>0</w:t>
            </w:r>
          </w:p>
        </w:tc>
        <w:tc>
          <w:tcPr>
            <w:tcW w:w="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15,56</w:t>
            </w:r>
            <w:r>
              <w:rPr>
                <w:sz w:val="20"/>
                <w:szCs w:val="20"/>
              </w:rPr>
              <w:t>7</w:t>
            </w:r>
          </w:p>
        </w:tc>
        <w:tc>
          <w:tcPr>
            <w:tcW w:w="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c>
          <w:tcPr>
            <w:tcW w:w="30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4</w:t>
            </w:r>
            <w:r>
              <w:rPr>
                <w:sz w:val="20"/>
                <w:szCs w:val="20"/>
              </w:rPr>
              <w:t>6</w:t>
            </w:r>
          </w:p>
        </w:tc>
        <w:tc>
          <w:tcPr>
            <w:tcW w:w="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133,98</w:t>
            </w:r>
            <w:r>
              <w:rPr>
                <w:sz w:val="20"/>
                <w:szCs w:val="20"/>
              </w:rPr>
              <w:t>8</w:t>
            </w:r>
          </w:p>
        </w:tc>
        <w:tc>
          <w:tcPr>
            <w:tcW w:w="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3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91,00</w:t>
            </w:r>
            <w:r>
              <w:rPr>
                <w:sz w:val="20"/>
                <w:szCs w:val="20"/>
              </w:rPr>
              <w:t>5</w:t>
            </w:r>
          </w:p>
        </w:tc>
        <w:tc>
          <w:tcPr>
            <w:tcW w:w="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42,98</w:t>
            </w:r>
            <w:r>
              <w:rPr>
                <w:sz w:val="20"/>
                <w:szCs w:val="20"/>
              </w:rPr>
              <w:t>3</w:t>
            </w:r>
          </w:p>
        </w:tc>
        <w:tc>
          <w:tcPr>
            <w:tcW w:w="94"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jc w:val="right"/>
              <w:rPr>
                <w:sz w:val="20"/>
                <w:szCs w:val="20"/>
              </w:rPr>
            </w:pPr>
            <w:r>
              <w:rPr>
                <w:sz w:val="20"/>
                <w:szCs w:val="20"/>
              </w:rPr>
              <w:t>​</w:t>
            </w:r>
          </w:p>
        </w:tc>
        <w:tc>
          <w:tcPr>
            <w:tcW w:w="301"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ind w:right="60"/>
              <w:jc w:val="right"/>
              <w:rPr>
                <w:sz w:val="20"/>
                <w:szCs w:val="20"/>
              </w:rPr>
            </w:pPr>
            <w:r>
              <w:rPr>
                <w:sz w:val="20"/>
                <w:szCs w:val="20"/>
              </w:rPr>
              <w:t>4</w:t>
            </w: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w:t>
            </w:r>
          </w:p>
        </w:tc>
      </w:tr>
    </w:tbl>
    <w:p w:rsidR="00000000" w:rsidRDefault="00DE0BCF">
      <w:pPr>
        <w:pStyle w:val="a3"/>
        <w:spacing w:before="0" w:beforeAutospacing="0" w:after="0" w:afterAutospacing="0"/>
        <w:divId w:val="654994352"/>
        <w:rPr>
          <w:sz w:val="20"/>
          <w:szCs w:val="20"/>
        </w:rPr>
      </w:pPr>
      <w:r>
        <w:rPr>
          <w:sz w:val="16"/>
          <w:szCs w:val="16"/>
        </w:rPr>
        <w:t>​</w:t>
      </w:r>
    </w:p>
    <w:p w:rsidR="00000000" w:rsidRDefault="00DE0BCF">
      <w:pPr>
        <w:pStyle w:val="a3"/>
        <w:spacing w:before="0" w:beforeAutospacing="0" w:after="0" w:afterAutospacing="0"/>
        <w:ind w:firstLine="540"/>
        <w:divId w:val="654994352"/>
        <w:rPr>
          <w:sz w:val="20"/>
          <w:szCs w:val="20"/>
        </w:rPr>
      </w:pPr>
      <w:r>
        <w:rPr>
          <w:sz w:val="20"/>
          <w:szCs w:val="20"/>
        </w:rPr>
        <w:t>Net loss for the three and nine months ended September 30, 2019 increased by $15.6 million or 46%, and $43 million or 47%, compared to the same periods in 2018, respectively. The increase in o</w:t>
      </w:r>
      <w:r>
        <w:rPr>
          <w:sz w:val="20"/>
          <w:szCs w:val="20"/>
        </w:rPr>
        <w:t>ur net loss was due to the continued expansion of our research and development activities, increased clinical trials and manufacturing activities, and the overall growth of our corporate infrastructure. We anticipate that we will continue to incur net loss</w:t>
      </w:r>
      <w:r>
        <w:rPr>
          <w:sz w:val="20"/>
          <w:szCs w:val="20"/>
        </w:rPr>
        <w:t>es in the future as we further invest in our research and development activities, including our clinical development, building our own manufacturing facility and certain pre-commercial activities.</w:t>
      </w:r>
    </w:p>
    <w:p w:rsidR="00000000" w:rsidRDefault="00DE0BCF">
      <w:pPr>
        <w:pStyle w:val="a3"/>
        <w:spacing w:before="0" w:beforeAutospacing="0" w:after="0" w:afterAutospacing="0"/>
        <w:divId w:val="654994352"/>
        <w:rPr>
          <w:sz w:val="20"/>
          <w:szCs w:val="20"/>
        </w:rPr>
      </w:pPr>
      <w:r>
        <w:rPr>
          <w:sz w:val="16"/>
          <w:szCs w:val="16"/>
        </w:rPr>
        <w:t>​</w:t>
      </w:r>
    </w:p>
    <w:p w:rsidR="00000000" w:rsidRDefault="00DE0BCF">
      <w:pPr>
        <w:pStyle w:val="a3"/>
        <w:spacing w:before="0" w:beforeAutospacing="0" w:after="0" w:afterAutospacing="0"/>
        <w:divId w:val="654994352"/>
        <w:rPr>
          <w:sz w:val="20"/>
          <w:szCs w:val="20"/>
        </w:rPr>
      </w:pPr>
      <w:r>
        <w:rPr>
          <w:b/>
          <w:bCs/>
          <w:i/>
          <w:iCs/>
          <w:sz w:val="20"/>
          <w:szCs w:val="20"/>
        </w:rPr>
        <w:t>Liquidity and Capital Resources</w:t>
      </w:r>
    </w:p>
    <w:p w:rsidR="00000000" w:rsidRDefault="00DE0BCF">
      <w:pPr>
        <w:pStyle w:val="a3"/>
        <w:spacing w:before="0" w:beforeAutospacing="0" w:after="0" w:afterAutospacing="0"/>
        <w:divId w:val="654994352"/>
        <w:rPr>
          <w:sz w:val="20"/>
          <w:szCs w:val="20"/>
        </w:rPr>
      </w:pPr>
      <w:r>
        <w:rPr>
          <w:sz w:val="16"/>
          <w:szCs w:val="16"/>
        </w:rPr>
        <w:t>​</w:t>
      </w:r>
    </w:p>
    <w:p w:rsidR="00000000" w:rsidRDefault="00DE0BCF">
      <w:pPr>
        <w:pStyle w:val="a3"/>
        <w:spacing w:before="0" w:beforeAutospacing="0" w:after="0" w:afterAutospacing="0"/>
        <w:ind w:firstLine="540"/>
        <w:divId w:val="654994352"/>
        <w:rPr>
          <w:sz w:val="20"/>
          <w:szCs w:val="20"/>
        </w:rPr>
      </w:pPr>
      <w:r>
        <w:rPr>
          <w:sz w:val="20"/>
          <w:szCs w:val="20"/>
        </w:rPr>
        <w:t xml:space="preserve">We have incurred losses and generated negative cash flows from operations since inception. We expect to continue to incur significant losses in 2019 and may incur significant losses and negative cash flows from operations </w:t>
      </w:r>
      <w:r>
        <w:rPr>
          <w:sz w:val="20"/>
          <w:szCs w:val="20"/>
        </w:rPr>
        <w:t>for the foreseeable future. We have funded our operations from various public and private offerings of our equity securities (both common stock and preferred stock), from option and warrant exercises, and from interest income.</w:t>
      </w:r>
    </w:p>
    <w:p w:rsidR="00000000" w:rsidRDefault="00DE0BCF">
      <w:pPr>
        <w:pStyle w:val="a3"/>
        <w:spacing w:before="0" w:beforeAutospacing="0" w:after="0" w:afterAutospacing="0"/>
        <w:ind w:firstLine="540"/>
        <w:divId w:val="654994352"/>
        <w:rPr>
          <w:sz w:val="20"/>
          <w:szCs w:val="20"/>
        </w:rPr>
      </w:pPr>
      <w:r>
        <w:rPr>
          <w:sz w:val="16"/>
          <w:szCs w:val="16"/>
        </w:rPr>
        <w:t>​</w:t>
      </w:r>
    </w:p>
    <w:p w:rsidR="00000000" w:rsidRDefault="00DE0BCF">
      <w:pPr>
        <w:pStyle w:val="a3"/>
        <w:spacing w:before="0" w:beforeAutospacing="0" w:after="0" w:afterAutospacing="0"/>
        <w:ind w:firstLine="540"/>
        <w:divId w:val="654994352"/>
        <w:rPr>
          <w:sz w:val="20"/>
          <w:szCs w:val="20"/>
        </w:rPr>
      </w:pPr>
      <w:r>
        <w:rPr>
          <w:sz w:val="20"/>
          <w:szCs w:val="20"/>
        </w:rPr>
        <w:t>As of September 30, 2019, w</w:t>
      </w:r>
      <w:r>
        <w:rPr>
          <w:sz w:val="20"/>
          <w:szCs w:val="20"/>
        </w:rPr>
        <w:t>e had outstanding 126,192,990 shares of our $0.000041666 par value common stock, 194 shares of our $0.001 par value Series A Convertible Preferred Stock, and 3,581,119 shares of our $0.001 par value Series B Convertible Preferred Stock. The outstanding sha</w:t>
      </w:r>
      <w:r>
        <w:rPr>
          <w:sz w:val="20"/>
          <w:szCs w:val="20"/>
        </w:rPr>
        <w:t>res of Series A Convertible Preferred Stock are currently convertible into 97,000 shares of our common stock, and the outstanding shares of Series B Convertible Preferred Stock are currently convertible into 3,581,119 shares of our common stock. The shares</w:t>
      </w:r>
      <w:r>
        <w:rPr>
          <w:sz w:val="20"/>
          <w:szCs w:val="20"/>
        </w:rPr>
        <w:t xml:space="preserve"> of Series A Convertible Preferred Stock and Series B Convertible Preferred Stock do not have voting rights or accrue dividends.</w:t>
      </w:r>
    </w:p>
    <w:p w:rsidR="00000000" w:rsidRDefault="00DE0BCF">
      <w:pPr>
        <w:pStyle w:val="a3"/>
        <w:spacing w:before="0" w:beforeAutospacing="0" w:after="0" w:afterAutospacing="0"/>
        <w:ind w:firstLine="540"/>
        <w:divId w:val="654994352"/>
        <w:rPr>
          <w:sz w:val="20"/>
          <w:szCs w:val="20"/>
        </w:rPr>
      </w:pPr>
      <w:r>
        <w:rPr>
          <w:sz w:val="16"/>
          <w:szCs w:val="16"/>
        </w:rPr>
        <w:t>​</w:t>
      </w:r>
    </w:p>
    <w:p w:rsidR="00000000" w:rsidRDefault="00DE0BCF">
      <w:pPr>
        <w:pStyle w:val="a3"/>
        <w:spacing w:before="0" w:beforeAutospacing="0" w:after="0" w:afterAutospacing="0"/>
        <w:ind w:firstLine="540"/>
        <w:divId w:val="654994352"/>
        <w:rPr>
          <w:sz w:val="20"/>
          <w:szCs w:val="20"/>
        </w:rPr>
      </w:pPr>
      <w:r>
        <w:rPr>
          <w:sz w:val="20"/>
          <w:szCs w:val="20"/>
        </w:rPr>
        <w:t>On December 28, 2017, we filed a shelf registration statement with the SEC for the issuance of common stock, preferred stock,</w:t>
      </w:r>
      <w:r>
        <w:rPr>
          <w:sz w:val="20"/>
          <w:szCs w:val="20"/>
        </w:rPr>
        <w:t xml:space="preserve"> warrants, rights, debt securities and units up to an aggregate amount of $250 million, which we refer to as the 2017 Shelf Registration Statement. The 2017 Shelf Registration Statement was declared effective on January 19, 2018. On January 29, 2018, we so</w:t>
      </w:r>
      <w:r>
        <w:rPr>
          <w:sz w:val="20"/>
          <w:szCs w:val="20"/>
        </w:rPr>
        <w:t xml:space="preserve">ld 15,000,000 shares of our common stock at a public offering price of $11.50 per share pursuant to the 2017 Shelf Registration Statement. We received gross proceeds of approximately $172.5 million and net proceeds of approximately $162.0 million, after </w:t>
      </w:r>
    </w:p>
    <w:p w:rsidR="00000000" w:rsidRDefault="00DE0BCF">
      <w:pPr>
        <w:pStyle w:val="a3"/>
        <w:spacing w:before="480" w:beforeAutospacing="0" w:after="0" w:afterAutospacing="0"/>
        <w:jc w:val="center"/>
        <w:divId w:val="1922055373"/>
        <w:rPr>
          <w:sz w:val="20"/>
          <w:szCs w:val="20"/>
        </w:rPr>
      </w:pPr>
      <w:r>
        <w:rPr>
          <w:sz w:val="20"/>
          <w:szCs w:val="20"/>
        </w:rPr>
        <w:t>3</w:t>
      </w:r>
      <w:r>
        <w:rPr>
          <w:sz w:val="20"/>
          <w:szCs w:val="20"/>
        </w:rPr>
        <w:t>4</w:t>
      </w:r>
    </w:p>
    <w:p w:rsidR="00000000" w:rsidRDefault="00DE0BCF">
      <w:pPr>
        <w:pStyle w:val="a3"/>
        <w:spacing w:before="0" w:beforeAutospacing="0" w:after="600" w:afterAutospacing="0"/>
        <w:divId w:val="1177500128"/>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877112101"/>
        <w:rPr>
          <w:sz w:val="20"/>
          <w:szCs w:val="20"/>
        </w:rPr>
      </w:pPr>
      <w:r>
        <w:rPr>
          <w:sz w:val="20"/>
          <w:szCs w:val="20"/>
        </w:rPr>
        <w:t>deducting underwriting discounts and offering expenses. The 2017 Shelf Registration Statement was terminated upon effectiveness of the 2018 Shelf Registration Statement (as discussed below).</w:t>
      </w:r>
    </w:p>
    <w:p w:rsidR="00000000" w:rsidRDefault="00DE0BCF">
      <w:pPr>
        <w:pStyle w:val="a3"/>
        <w:spacing w:before="0" w:beforeAutospacing="0" w:after="0" w:afterAutospacing="0"/>
        <w:divId w:val="1877112101"/>
        <w:rPr>
          <w:sz w:val="20"/>
          <w:szCs w:val="20"/>
        </w:rPr>
      </w:pPr>
      <w:r>
        <w:rPr>
          <w:sz w:val="16"/>
          <w:szCs w:val="16"/>
        </w:rPr>
        <w:t>​</w:t>
      </w:r>
    </w:p>
    <w:p w:rsidR="00000000" w:rsidRDefault="00DE0BCF">
      <w:pPr>
        <w:pStyle w:val="a3"/>
        <w:spacing w:before="0" w:beforeAutospacing="0" w:after="0" w:afterAutospacing="0"/>
        <w:ind w:firstLine="540"/>
        <w:divId w:val="1877112101"/>
        <w:rPr>
          <w:sz w:val="20"/>
          <w:szCs w:val="20"/>
        </w:rPr>
      </w:pPr>
      <w:r>
        <w:rPr>
          <w:sz w:val="20"/>
          <w:szCs w:val="20"/>
        </w:rPr>
        <w:t>On September 7, 2</w:t>
      </w:r>
      <w:r>
        <w:rPr>
          <w:sz w:val="20"/>
          <w:szCs w:val="20"/>
        </w:rPr>
        <w:t xml:space="preserve">018, we filed a shelf registration statement with the SEC for the issuance of common stock, preferred stock, warrants, rights, debt securities and units up to an aggregate amount of $250 million, which we refer to as the 2018 Shelf Registration Statement. </w:t>
      </w:r>
      <w:r>
        <w:rPr>
          <w:sz w:val="20"/>
          <w:szCs w:val="20"/>
        </w:rPr>
        <w:t>The 2018 Shelf Registration Statement was declared effective on October 3, 2018 and the aggregate amount of securities we could issue thereunder was subsequently increased by $50 million through a post-effective amendment that we filed on October 11, 2018,</w:t>
      </w:r>
      <w:r>
        <w:rPr>
          <w:sz w:val="20"/>
          <w:szCs w:val="20"/>
        </w:rPr>
        <w:t xml:space="preserve"> pursuant to Rule 462(b) of the Securities Act. On October 17, 2018, we sold 25,300,000 shares of our common stock at a public offering price of $9.97 per share pursuant to the 2018 Shelf Registration Statement. We received gross proceeds of approximately </w:t>
      </w:r>
      <w:r>
        <w:rPr>
          <w:sz w:val="20"/>
          <w:szCs w:val="20"/>
        </w:rPr>
        <w:t>$252.2 million and net proceeds of $236.7 million, after deducting underwriting discounts and offering expenses. The 2018 Shelf Registration Statement is no longer available for future offerings.</w:t>
      </w:r>
    </w:p>
    <w:p w:rsidR="00000000" w:rsidRDefault="00DE0BCF">
      <w:pPr>
        <w:pStyle w:val="a3"/>
        <w:spacing w:before="0" w:beforeAutospacing="0" w:after="0" w:afterAutospacing="0"/>
        <w:ind w:firstLine="540"/>
        <w:divId w:val="1877112101"/>
        <w:rPr>
          <w:sz w:val="20"/>
          <w:szCs w:val="20"/>
        </w:rPr>
      </w:pPr>
      <w:r>
        <w:rPr>
          <w:sz w:val="16"/>
          <w:szCs w:val="16"/>
        </w:rPr>
        <w:t>​</w:t>
      </w:r>
    </w:p>
    <w:p w:rsidR="00000000" w:rsidRDefault="00DE0BCF">
      <w:pPr>
        <w:pStyle w:val="a3"/>
        <w:spacing w:before="0" w:beforeAutospacing="0" w:after="0" w:afterAutospacing="0"/>
        <w:ind w:firstLine="540"/>
        <w:divId w:val="1877112101"/>
        <w:rPr>
          <w:sz w:val="20"/>
          <w:szCs w:val="20"/>
        </w:rPr>
      </w:pPr>
      <w:r>
        <w:rPr>
          <w:sz w:val="20"/>
          <w:szCs w:val="20"/>
        </w:rPr>
        <w:t>On September 17, 2019, we filed a shelf registration state</w:t>
      </w:r>
      <w:r>
        <w:rPr>
          <w:sz w:val="20"/>
          <w:szCs w:val="20"/>
        </w:rPr>
        <w:t>ment with the SEC for the issuance of common stock, preferred stock, warrants, rights, debt securities and units up to an aggregate amount of $400 million, which we refer to as the 2019 Shelf Registration Statement. The 2019 Shelf Registration Statement wa</w:t>
      </w:r>
      <w:r>
        <w:rPr>
          <w:sz w:val="20"/>
          <w:szCs w:val="20"/>
        </w:rPr>
        <w:t>s declared effective on September 24, 2019. We have not yet sold any securities pursuant to the 2019 Shelf Registration Statement</w:t>
      </w:r>
      <w:r>
        <w:rPr>
          <w:sz w:val="20"/>
          <w:szCs w:val="20"/>
        </w:rPr>
        <w:t>.</w:t>
      </w:r>
    </w:p>
    <w:p w:rsidR="00000000" w:rsidRDefault="00DE0BCF">
      <w:pPr>
        <w:pStyle w:val="a3"/>
        <w:spacing w:before="0" w:beforeAutospacing="0" w:after="0" w:afterAutospacing="0"/>
        <w:ind w:firstLine="540"/>
        <w:divId w:val="1877112101"/>
        <w:rPr>
          <w:sz w:val="20"/>
          <w:szCs w:val="20"/>
        </w:rPr>
      </w:pPr>
      <w:r>
        <w:rPr>
          <w:sz w:val="16"/>
          <w:szCs w:val="16"/>
        </w:rPr>
        <w:t>​</w:t>
      </w:r>
    </w:p>
    <w:p w:rsidR="00000000" w:rsidRDefault="00DE0BCF">
      <w:pPr>
        <w:pStyle w:val="a3"/>
        <w:spacing w:before="0" w:beforeAutospacing="0" w:after="0" w:afterAutospacing="0"/>
        <w:ind w:firstLine="540"/>
        <w:divId w:val="1877112101"/>
        <w:rPr>
          <w:sz w:val="20"/>
          <w:szCs w:val="20"/>
        </w:rPr>
      </w:pPr>
      <w:r>
        <w:rPr>
          <w:sz w:val="20"/>
          <w:szCs w:val="20"/>
        </w:rPr>
        <w:t xml:space="preserve">In the future, we may periodically offer one or more of these securities in amounts, prices and terms to be announced when </w:t>
      </w:r>
      <w:r>
        <w:rPr>
          <w:sz w:val="20"/>
          <w:szCs w:val="20"/>
        </w:rPr>
        <w:t>and if the securities are offered. If any of the securities covered by the 2019 Shelf Registration Statement are offered for sale, a prospectus supplement will be prepared and filed with the SEC containing specific information about the terms of such offer</w:t>
      </w:r>
      <w:r>
        <w:rPr>
          <w:sz w:val="20"/>
          <w:szCs w:val="20"/>
        </w:rPr>
        <w:t>ing at that time.</w:t>
      </w:r>
    </w:p>
    <w:p w:rsidR="00000000" w:rsidRDefault="00DE0BCF">
      <w:pPr>
        <w:pStyle w:val="a3"/>
        <w:spacing w:before="0" w:beforeAutospacing="0" w:after="0" w:afterAutospacing="0"/>
        <w:ind w:firstLine="540"/>
        <w:divId w:val="1877112101"/>
        <w:rPr>
          <w:sz w:val="20"/>
          <w:szCs w:val="20"/>
        </w:rPr>
      </w:pPr>
      <w:r>
        <w:rPr>
          <w:sz w:val="16"/>
          <w:szCs w:val="16"/>
        </w:rPr>
        <w:t>​</w:t>
      </w:r>
    </w:p>
    <w:p w:rsidR="00000000" w:rsidRDefault="00DE0BCF">
      <w:pPr>
        <w:pStyle w:val="a3"/>
        <w:spacing w:before="0" w:beforeAutospacing="0" w:after="0" w:afterAutospacing="0"/>
        <w:ind w:firstLine="540"/>
        <w:divId w:val="1877112101"/>
        <w:rPr>
          <w:sz w:val="20"/>
          <w:szCs w:val="20"/>
        </w:rPr>
      </w:pPr>
      <w:r>
        <w:rPr>
          <w:sz w:val="20"/>
          <w:szCs w:val="20"/>
        </w:rPr>
        <w:t>We are currently engaged in the development of therapeutics to fight cancer. We do not have any commercial products and have not yet generated any revenues from our biopharmaceutical business. We currently do not anticipate that we will</w:t>
      </w:r>
      <w:r>
        <w:rPr>
          <w:sz w:val="20"/>
          <w:szCs w:val="20"/>
        </w:rPr>
        <w:t xml:space="preserve"> generate any revenues during 2019 from the sale or licensing of any products. We have incurred a net loss of $134.0 million for the nine months ended September 30, 2019 and used $105.0 million of cash in our operating activities the same period ended Sept</w:t>
      </w:r>
      <w:r>
        <w:rPr>
          <w:sz w:val="20"/>
          <w:szCs w:val="20"/>
        </w:rPr>
        <w:t>ember 30, 2019. As of September 30, 2019, we had $38.9 million of cash and cash equivalents, $323.0 million of short-term investments, $355.1 million of stockholders’ equity and had working capital of $332.7 million.</w:t>
      </w:r>
    </w:p>
    <w:p w:rsidR="00000000" w:rsidRDefault="00DE0BCF">
      <w:pPr>
        <w:pStyle w:val="a3"/>
        <w:spacing w:before="0" w:beforeAutospacing="0" w:after="0" w:afterAutospacing="0"/>
        <w:ind w:firstLine="540"/>
        <w:divId w:val="1877112101"/>
        <w:rPr>
          <w:sz w:val="20"/>
          <w:szCs w:val="20"/>
        </w:rPr>
      </w:pPr>
      <w:r>
        <w:rPr>
          <w:sz w:val="20"/>
          <w:szCs w:val="20"/>
        </w:rPr>
        <w:t>​</w:t>
      </w:r>
    </w:p>
    <w:p w:rsidR="00000000" w:rsidRDefault="00DE0BCF">
      <w:pPr>
        <w:pStyle w:val="a3"/>
        <w:spacing w:before="0" w:beforeAutospacing="0" w:after="0" w:afterAutospacing="0"/>
        <w:ind w:firstLine="540"/>
        <w:divId w:val="1877112101"/>
        <w:rPr>
          <w:sz w:val="20"/>
          <w:szCs w:val="20"/>
        </w:rPr>
      </w:pPr>
      <w:r>
        <w:rPr>
          <w:sz w:val="20"/>
          <w:szCs w:val="20"/>
        </w:rPr>
        <w:t>We expect to further increase our res</w:t>
      </w:r>
      <w:r>
        <w:rPr>
          <w:sz w:val="20"/>
          <w:szCs w:val="20"/>
        </w:rPr>
        <w:t>earch and development activities, which will increase the amount of cash we will use during 2019 and beyond. Specifically, we expect increased spending on clinical trials, research and development activities, higher payroll expenses as we increase our prof</w:t>
      </w:r>
      <w:r>
        <w:rPr>
          <w:sz w:val="20"/>
          <w:szCs w:val="20"/>
        </w:rPr>
        <w:t>essional and scientific staff and continue our expansion of manufacturing activities. Based on the funds we have available as of the date of filing of this Quarterly Report on Form 10-Q, we believe that we have sufficient capital to fund our anticipated op</w:t>
      </w:r>
      <w:r>
        <w:rPr>
          <w:sz w:val="20"/>
          <w:szCs w:val="20"/>
        </w:rPr>
        <w:t>erating expenses for at least 12 months from the date of filing this report.</w:t>
      </w:r>
    </w:p>
    <w:p w:rsidR="00000000" w:rsidRDefault="00DE0BCF">
      <w:pPr>
        <w:pStyle w:val="a3"/>
        <w:spacing w:before="0" w:beforeAutospacing="0" w:after="0" w:afterAutospacing="0"/>
        <w:ind w:firstLine="720"/>
        <w:jc w:val="both"/>
        <w:divId w:val="1877112101"/>
        <w:rPr>
          <w:sz w:val="20"/>
          <w:szCs w:val="20"/>
        </w:rPr>
      </w:pPr>
      <w:r>
        <w:rPr>
          <w:sz w:val="16"/>
          <w:szCs w:val="16"/>
        </w:rPr>
        <w:t>​</w:t>
      </w:r>
    </w:p>
    <w:p w:rsidR="00000000" w:rsidRDefault="00DE0BCF">
      <w:pPr>
        <w:pStyle w:val="a3"/>
        <w:spacing w:before="0" w:beforeAutospacing="0" w:after="0" w:afterAutospacing="0"/>
        <w:divId w:val="1877112101"/>
        <w:rPr>
          <w:sz w:val="20"/>
          <w:szCs w:val="20"/>
        </w:rPr>
      </w:pPr>
      <w:r>
        <w:rPr>
          <w:b/>
          <w:bCs/>
          <w:i/>
          <w:iCs/>
          <w:sz w:val="20"/>
          <w:szCs w:val="20"/>
        </w:rPr>
        <w:t>Off-Balance Sheet Arrangements</w:t>
      </w:r>
    </w:p>
    <w:p w:rsidR="00000000" w:rsidRDefault="00DE0BCF">
      <w:pPr>
        <w:pStyle w:val="a3"/>
        <w:spacing w:before="0" w:beforeAutospacing="0" w:after="0" w:afterAutospacing="0"/>
        <w:divId w:val="1877112101"/>
        <w:rPr>
          <w:sz w:val="20"/>
          <w:szCs w:val="20"/>
        </w:rPr>
      </w:pPr>
      <w:r>
        <w:rPr>
          <w:sz w:val="16"/>
          <w:szCs w:val="16"/>
        </w:rPr>
        <w:t>​</w:t>
      </w:r>
    </w:p>
    <w:p w:rsidR="00000000" w:rsidRDefault="00DE0BCF">
      <w:pPr>
        <w:pStyle w:val="a3"/>
        <w:spacing w:before="0" w:beforeAutospacing="0" w:after="0" w:afterAutospacing="0"/>
        <w:ind w:firstLine="540"/>
        <w:divId w:val="1877112101"/>
        <w:rPr>
          <w:sz w:val="20"/>
          <w:szCs w:val="20"/>
        </w:rPr>
      </w:pPr>
      <w:r>
        <w:rPr>
          <w:sz w:val="20"/>
          <w:szCs w:val="20"/>
        </w:rPr>
        <w:t>At September 30, 2019, we had no obligations that would require disclosure as off-balance sheet arrangements.</w:t>
      </w:r>
    </w:p>
    <w:p w:rsidR="00000000" w:rsidRDefault="00DE0BCF">
      <w:pPr>
        <w:pStyle w:val="a3"/>
        <w:spacing w:before="0" w:beforeAutospacing="0" w:after="0" w:afterAutospacing="0"/>
        <w:ind w:firstLine="540"/>
        <w:divId w:val="1877112101"/>
        <w:rPr>
          <w:sz w:val="20"/>
          <w:szCs w:val="20"/>
        </w:rPr>
      </w:pPr>
      <w:r>
        <w:rPr>
          <w:sz w:val="16"/>
          <w:szCs w:val="16"/>
        </w:rPr>
        <w:t>​</w:t>
      </w:r>
    </w:p>
    <w:p w:rsidR="00000000" w:rsidRDefault="00DE0BCF">
      <w:pPr>
        <w:pStyle w:val="a3"/>
        <w:spacing w:before="0" w:beforeAutospacing="0" w:after="0" w:afterAutospacing="0"/>
        <w:divId w:val="1877112101"/>
        <w:rPr>
          <w:sz w:val="20"/>
          <w:szCs w:val="20"/>
        </w:rPr>
      </w:pPr>
      <w:r>
        <w:rPr>
          <w:b/>
          <w:bCs/>
          <w:i/>
          <w:iCs/>
          <w:sz w:val="20"/>
          <w:szCs w:val="20"/>
        </w:rPr>
        <w:t>Significant Accounting Policies and Recent Accounting Standards</w:t>
      </w:r>
    </w:p>
    <w:p w:rsidR="00000000" w:rsidRDefault="00DE0BCF">
      <w:pPr>
        <w:pStyle w:val="a3"/>
        <w:spacing w:before="0" w:beforeAutospacing="0" w:after="0" w:afterAutospacing="0"/>
        <w:ind w:firstLine="720"/>
        <w:jc w:val="both"/>
        <w:divId w:val="1877112101"/>
        <w:rPr>
          <w:sz w:val="20"/>
          <w:szCs w:val="20"/>
        </w:rPr>
      </w:pPr>
      <w:r>
        <w:rPr>
          <w:b/>
          <w:bCs/>
          <w:sz w:val="20"/>
          <w:szCs w:val="20"/>
        </w:rPr>
        <w:t>​</w:t>
      </w:r>
    </w:p>
    <w:p w:rsidR="00000000" w:rsidRDefault="00DE0BCF">
      <w:pPr>
        <w:pStyle w:val="a3"/>
        <w:spacing w:before="0" w:beforeAutospacing="0" w:after="0" w:afterAutospacing="0"/>
        <w:ind w:firstLine="540"/>
        <w:divId w:val="1877112101"/>
        <w:rPr>
          <w:sz w:val="20"/>
          <w:szCs w:val="20"/>
        </w:rPr>
      </w:pPr>
      <w:r>
        <w:rPr>
          <w:sz w:val="20"/>
          <w:szCs w:val="20"/>
        </w:rPr>
        <w:t>See Note 2 of the financial statements for a discussion of our significant acc</w:t>
      </w:r>
      <w:r>
        <w:rPr>
          <w:sz w:val="20"/>
          <w:szCs w:val="20"/>
        </w:rPr>
        <w:t>ounting policies, including the discussion of recently issued and adopted accounting standards.</w:t>
      </w:r>
    </w:p>
    <w:p w:rsidR="00000000" w:rsidRDefault="00DE0BCF">
      <w:pPr>
        <w:pStyle w:val="a3"/>
        <w:spacing w:before="0" w:beforeAutospacing="0" w:after="0" w:afterAutospacing="0"/>
        <w:ind w:firstLine="720"/>
        <w:divId w:val="1877112101"/>
        <w:rPr>
          <w:sz w:val="20"/>
          <w:szCs w:val="20"/>
        </w:rPr>
      </w:pPr>
      <w:r>
        <w:rPr>
          <w:sz w:val="16"/>
          <w:szCs w:val="16"/>
        </w:rPr>
        <w:t>​</w:t>
      </w:r>
    </w:p>
    <w:p w:rsidR="00000000" w:rsidRDefault="00DE0BCF">
      <w:pPr>
        <w:pStyle w:val="a3"/>
        <w:spacing w:before="0" w:beforeAutospacing="0" w:after="0" w:afterAutospacing="0"/>
        <w:divId w:val="1877112101"/>
        <w:rPr>
          <w:sz w:val="20"/>
          <w:szCs w:val="20"/>
        </w:rPr>
      </w:pPr>
      <w:r>
        <w:rPr>
          <w:b/>
          <w:bCs/>
          <w:i/>
          <w:iCs/>
          <w:sz w:val="20"/>
          <w:szCs w:val="20"/>
        </w:rPr>
        <w:t>Inflation</w:t>
      </w:r>
    </w:p>
    <w:p w:rsidR="00000000" w:rsidRDefault="00DE0BCF">
      <w:pPr>
        <w:pStyle w:val="a3"/>
        <w:spacing w:before="0" w:beforeAutospacing="0" w:after="0" w:afterAutospacing="0"/>
        <w:ind w:firstLine="720"/>
        <w:divId w:val="1877112101"/>
        <w:rPr>
          <w:sz w:val="20"/>
          <w:szCs w:val="20"/>
        </w:rPr>
      </w:pPr>
      <w:r>
        <w:rPr>
          <w:b/>
          <w:bCs/>
          <w:i/>
          <w:iCs/>
          <w:sz w:val="16"/>
          <w:szCs w:val="16"/>
        </w:rPr>
        <w:t>​</w:t>
      </w:r>
    </w:p>
    <w:p w:rsidR="00000000" w:rsidRDefault="00DE0BCF">
      <w:pPr>
        <w:pStyle w:val="a3"/>
        <w:spacing w:before="0" w:beforeAutospacing="0" w:after="0" w:afterAutospacing="0"/>
        <w:ind w:firstLine="540"/>
        <w:divId w:val="1877112101"/>
        <w:rPr>
          <w:sz w:val="20"/>
          <w:szCs w:val="20"/>
        </w:rPr>
      </w:pPr>
      <w:r>
        <w:rPr>
          <w:sz w:val="20"/>
          <w:szCs w:val="20"/>
        </w:rPr>
        <w:t>Inflation and changing prices have had no effect on our continuing operations over our two most recent fiscal years.</w:t>
      </w:r>
    </w:p>
    <w:p w:rsidR="00000000" w:rsidRDefault="00DE0BCF">
      <w:pPr>
        <w:pStyle w:val="a3"/>
        <w:spacing w:before="0" w:beforeAutospacing="0" w:after="0" w:afterAutospacing="0"/>
        <w:ind w:firstLine="720"/>
        <w:jc w:val="both"/>
        <w:divId w:val="1877112101"/>
        <w:rPr>
          <w:sz w:val="20"/>
          <w:szCs w:val="20"/>
        </w:rPr>
      </w:pPr>
      <w:r>
        <w:rPr>
          <w:sz w:val="16"/>
          <w:szCs w:val="16"/>
        </w:rPr>
        <w:t>​</w:t>
      </w:r>
    </w:p>
    <w:p w:rsidR="00000000" w:rsidRDefault="00DE0BCF">
      <w:pPr>
        <w:pStyle w:val="a3"/>
        <w:spacing w:before="0" w:beforeAutospacing="0" w:after="0" w:afterAutospacing="0"/>
        <w:divId w:val="1877112101"/>
        <w:rPr>
          <w:sz w:val="20"/>
          <w:szCs w:val="20"/>
        </w:rPr>
      </w:pPr>
      <w:r>
        <w:rPr>
          <w:b/>
          <w:bCs/>
          <w:color w:val="000000"/>
          <w:sz w:val="20"/>
          <w:szCs w:val="20"/>
        </w:rPr>
        <w:t>Item 3</w:t>
      </w:r>
      <w:r>
        <w:rPr>
          <w:b/>
          <w:bCs/>
          <w:color w:val="000000"/>
          <w:sz w:val="20"/>
          <w:szCs w:val="20"/>
        </w:rPr>
        <w:t>.</w:t>
      </w:r>
      <w:r>
        <w:rPr>
          <w:b/>
          <w:bCs/>
          <w:sz w:val="20"/>
          <w:szCs w:val="20"/>
        </w:rPr>
        <w:t>Quantitative and Qualitative Disclosures About Market Risk</w:t>
      </w:r>
    </w:p>
    <w:p w:rsidR="00000000" w:rsidRDefault="00DE0BCF">
      <w:pPr>
        <w:pStyle w:val="a3"/>
        <w:spacing w:before="0" w:beforeAutospacing="0" w:after="0" w:afterAutospacing="0"/>
        <w:ind w:firstLine="720"/>
        <w:jc w:val="both"/>
        <w:divId w:val="1877112101"/>
        <w:rPr>
          <w:sz w:val="20"/>
          <w:szCs w:val="20"/>
        </w:rPr>
      </w:pPr>
      <w:r>
        <w:rPr>
          <w:sz w:val="16"/>
          <w:szCs w:val="16"/>
        </w:rPr>
        <w:t>​</w:t>
      </w:r>
    </w:p>
    <w:p w:rsidR="00000000" w:rsidRDefault="00DE0BCF">
      <w:pPr>
        <w:pStyle w:val="a3"/>
        <w:spacing w:before="0" w:beforeAutospacing="0" w:after="0" w:afterAutospacing="0"/>
        <w:ind w:firstLine="720"/>
        <w:jc w:val="both"/>
        <w:divId w:val="1877112101"/>
        <w:rPr>
          <w:sz w:val="20"/>
          <w:szCs w:val="20"/>
        </w:rPr>
      </w:pPr>
      <w:r>
        <w:rPr>
          <w:sz w:val="20"/>
          <w:szCs w:val="20"/>
        </w:rPr>
        <w:t>There have been no material changes in our market risk during the nin</w:t>
      </w:r>
      <w:r>
        <w:rPr>
          <w:sz w:val="20"/>
          <w:szCs w:val="20"/>
        </w:rPr>
        <w:t>e months ended September 30, 2019 compared to the disclosures in Part II, Item 7A of our Annual Report on Form 10-K for the year ended December 31, 2018.</w:t>
      </w:r>
    </w:p>
    <w:p w:rsidR="00000000" w:rsidRDefault="00DE0BCF">
      <w:pPr>
        <w:pStyle w:val="a3"/>
        <w:spacing w:before="0" w:beforeAutospacing="0" w:after="0" w:afterAutospacing="0"/>
        <w:ind w:firstLine="540"/>
        <w:divId w:val="1877112101"/>
        <w:rPr>
          <w:sz w:val="20"/>
          <w:szCs w:val="20"/>
        </w:rPr>
      </w:pPr>
      <w:r>
        <w:rPr>
          <w:sz w:val="20"/>
          <w:szCs w:val="20"/>
        </w:rPr>
        <w:t>​</w:t>
      </w:r>
    </w:p>
    <w:p w:rsidR="00000000" w:rsidRDefault="00DE0BCF">
      <w:pPr>
        <w:pStyle w:val="a3"/>
        <w:spacing w:before="0" w:beforeAutospacing="0" w:after="0" w:afterAutospacing="0"/>
        <w:divId w:val="1877112101"/>
        <w:rPr>
          <w:sz w:val="20"/>
          <w:szCs w:val="20"/>
        </w:rPr>
      </w:pPr>
      <w:r>
        <w:rPr>
          <w:b/>
          <w:bCs/>
          <w:color w:val="000000"/>
          <w:sz w:val="20"/>
          <w:szCs w:val="20"/>
        </w:rPr>
        <w:t>Item 4</w:t>
      </w:r>
      <w:r>
        <w:rPr>
          <w:b/>
          <w:bCs/>
          <w:color w:val="000000"/>
          <w:sz w:val="20"/>
          <w:szCs w:val="20"/>
        </w:rPr>
        <w:t>.</w:t>
      </w:r>
      <w:r>
        <w:rPr>
          <w:b/>
          <w:bCs/>
          <w:sz w:val="20"/>
          <w:szCs w:val="20"/>
        </w:rPr>
        <w:t>Controls and Procedures</w:t>
      </w:r>
    </w:p>
    <w:p w:rsidR="00000000" w:rsidRDefault="00DE0BCF">
      <w:pPr>
        <w:pStyle w:val="a3"/>
        <w:spacing w:before="0" w:beforeAutospacing="0" w:after="0" w:afterAutospacing="0"/>
        <w:divId w:val="1877112101"/>
        <w:rPr>
          <w:sz w:val="20"/>
          <w:szCs w:val="20"/>
        </w:rPr>
      </w:pPr>
      <w:r>
        <w:rPr>
          <w:sz w:val="16"/>
          <w:szCs w:val="16"/>
        </w:rPr>
        <w:t>​</w:t>
      </w:r>
    </w:p>
    <w:p w:rsidR="00000000" w:rsidRDefault="00DE0BCF">
      <w:pPr>
        <w:pStyle w:val="a3"/>
        <w:spacing w:before="0" w:beforeAutospacing="0" w:after="0" w:afterAutospacing="0"/>
        <w:divId w:val="1877112101"/>
        <w:rPr>
          <w:sz w:val="20"/>
          <w:szCs w:val="20"/>
        </w:rPr>
      </w:pPr>
      <w:r>
        <w:rPr>
          <w:b/>
          <w:bCs/>
          <w:sz w:val="20"/>
          <w:szCs w:val="20"/>
        </w:rPr>
        <w:t>Conclusion Regarding the Effectiveness of Disclosure Controls and P</w:t>
      </w:r>
      <w:r>
        <w:rPr>
          <w:b/>
          <w:bCs/>
          <w:sz w:val="20"/>
          <w:szCs w:val="20"/>
        </w:rPr>
        <w:t>rocedures</w:t>
      </w:r>
    </w:p>
    <w:p w:rsidR="00000000" w:rsidRDefault="00DE0BCF">
      <w:pPr>
        <w:pStyle w:val="a3"/>
        <w:spacing w:before="0" w:beforeAutospacing="0" w:after="0" w:afterAutospacing="0"/>
        <w:divId w:val="1877112101"/>
        <w:rPr>
          <w:sz w:val="20"/>
          <w:szCs w:val="20"/>
        </w:rPr>
      </w:pPr>
      <w:r>
        <w:rPr>
          <w:sz w:val="16"/>
          <w:szCs w:val="16"/>
        </w:rPr>
        <w:t>​</w:t>
      </w:r>
    </w:p>
    <w:p w:rsidR="00000000" w:rsidRDefault="00DE0BCF">
      <w:pPr>
        <w:pStyle w:val="a3"/>
        <w:spacing w:before="0" w:beforeAutospacing="0" w:after="0" w:afterAutospacing="0"/>
        <w:ind w:firstLine="540"/>
        <w:divId w:val="1877112101"/>
        <w:rPr>
          <w:sz w:val="20"/>
          <w:szCs w:val="20"/>
        </w:rPr>
      </w:pPr>
      <w:r>
        <w:rPr>
          <w:sz w:val="20"/>
          <w:szCs w:val="20"/>
        </w:rPr>
        <w:t>Under the supervision and with the participation of our management, including our principal executive officer and principal financial officer, we conducted an evaluation of our disclosure controls and procedures, as such term is defined under R</w:t>
      </w:r>
      <w:r>
        <w:rPr>
          <w:sz w:val="20"/>
          <w:szCs w:val="20"/>
        </w:rPr>
        <w:t xml:space="preserve">ule 13a-15(e) </w:t>
      </w:r>
    </w:p>
    <w:p w:rsidR="00000000" w:rsidRDefault="00DE0BCF">
      <w:pPr>
        <w:pStyle w:val="a3"/>
        <w:spacing w:before="480" w:beforeAutospacing="0" w:after="0" w:afterAutospacing="0"/>
        <w:jc w:val="center"/>
        <w:divId w:val="733312201"/>
        <w:rPr>
          <w:sz w:val="20"/>
          <w:szCs w:val="20"/>
        </w:rPr>
      </w:pPr>
      <w:r>
        <w:rPr>
          <w:sz w:val="20"/>
          <w:szCs w:val="20"/>
        </w:rPr>
        <w:t>35</w:t>
      </w:r>
    </w:p>
    <w:p w:rsidR="00000000" w:rsidRDefault="00DE0BCF">
      <w:pPr>
        <w:pStyle w:val="a3"/>
        <w:spacing w:before="0" w:beforeAutospacing="0" w:after="600" w:afterAutospacing="0"/>
        <w:divId w:val="1893420699"/>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899364973"/>
        <w:rPr>
          <w:sz w:val="20"/>
          <w:szCs w:val="20"/>
        </w:rPr>
      </w:pPr>
      <w:r>
        <w:rPr>
          <w:sz w:val="20"/>
          <w:szCs w:val="20"/>
        </w:rPr>
        <w:t>promulgated under the Exchange Act as of the end of the period covered by this Quarterly Report on Form 10-Q. Based on this evaluation, our principal executive officer and our principal financial officer concluded that our disclosure controls and procedure</w:t>
      </w:r>
      <w:r>
        <w:rPr>
          <w:sz w:val="20"/>
          <w:szCs w:val="20"/>
        </w:rPr>
        <w:t>s were effective as of the end of the period covered by this Quarterly Report on Form 10-Q.</w:t>
      </w:r>
    </w:p>
    <w:p w:rsidR="00000000" w:rsidRDefault="00DE0BCF">
      <w:pPr>
        <w:pStyle w:val="a3"/>
        <w:spacing w:before="0" w:beforeAutospacing="0" w:after="0" w:afterAutospacing="0"/>
        <w:divId w:val="899364973"/>
        <w:rPr>
          <w:sz w:val="20"/>
          <w:szCs w:val="20"/>
        </w:rPr>
      </w:pPr>
      <w:r>
        <w:rPr>
          <w:sz w:val="16"/>
          <w:szCs w:val="16"/>
        </w:rPr>
        <w:t>​</w:t>
      </w:r>
    </w:p>
    <w:p w:rsidR="00000000" w:rsidRDefault="00DE0BCF">
      <w:pPr>
        <w:pStyle w:val="a3"/>
        <w:spacing w:before="0" w:beforeAutospacing="0" w:after="0" w:afterAutospacing="0"/>
        <w:divId w:val="899364973"/>
        <w:rPr>
          <w:sz w:val="20"/>
          <w:szCs w:val="20"/>
        </w:rPr>
      </w:pPr>
      <w:r>
        <w:rPr>
          <w:b/>
          <w:bCs/>
          <w:sz w:val="20"/>
          <w:szCs w:val="20"/>
        </w:rPr>
        <w:t>Changes in Internal Controls Over Financial Reporting</w:t>
      </w:r>
    </w:p>
    <w:p w:rsidR="00000000" w:rsidRDefault="00DE0BCF">
      <w:pPr>
        <w:pStyle w:val="a3"/>
        <w:spacing w:before="0" w:beforeAutospacing="0" w:after="0" w:afterAutospacing="0"/>
        <w:divId w:val="899364973"/>
        <w:rPr>
          <w:sz w:val="20"/>
          <w:szCs w:val="20"/>
        </w:rPr>
      </w:pPr>
      <w:r>
        <w:rPr>
          <w:sz w:val="16"/>
          <w:szCs w:val="16"/>
        </w:rPr>
        <w:t>​</w:t>
      </w:r>
    </w:p>
    <w:p w:rsidR="00000000" w:rsidRDefault="00DE0BCF">
      <w:pPr>
        <w:pStyle w:val="a3"/>
        <w:spacing w:before="0" w:beforeAutospacing="0" w:after="0" w:afterAutospacing="0"/>
        <w:ind w:firstLine="547"/>
        <w:divId w:val="899364973"/>
        <w:rPr>
          <w:sz w:val="20"/>
          <w:szCs w:val="20"/>
        </w:rPr>
      </w:pPr>
      <w:r>
        <w:rPr>
          <w:sz w:val="20"/>
          <w:szCs w:val="20"/>
        </w:rPr>
        <w:t xml:space="preserve">There have not been any changes in our internal control over financial reporting (as such term is defined </w:t>
      </w:r>
      <w:r>
        <w:rPr>
          <w:sz w:val="20"/>
          <w:szCs w:val="20"/>
        </w:rPr>
        <w:t>in Rules 13a-15(f) and 15d-15(f) under the Exchange Act) during the quarter ended September 30, 2019 that have materially affected, or are reasonably likely to materially affect, our internal control over financial reporting.</w:t>
      </w:r>
    </w:p>
    <w:p w:rsidR="00000000" w:rsidRDefault="00DE0BCF">
      <w:pPr>
        <w:pStyle w:val="a3"/>
        <w:spacing w:before="0" w:beforeAutospacing="0" w:after="0" w:afterAutospacing="0"/>
        <w:divId w:val="899364973"/>
        <w:rPr>
          <w:sz w:val="20"/>
          <w:szCs w:val="20"/>
        </w:rPr>
      </w:pPr>
      <w:r>
        <w:rPr>
          <w:sz w:val="16"/>
          <w:szCs w:val="16"/>
        </w:rPr>
        <w:t>​</w:t>
      </w:r>
    </w:p>
    <w:p w:rsidR="00000000" w:rsidRDefault="00DE0BCF">
      <w:pPr>
        <w:pStyle w:val="a3"/>
        <w:spacing w:before="480" w:beforeAutospacing="0" w:after="0" w:afterAutospacing="0"/>
        <w:jc w:val="center"/>
        <w:divId w:val="1247420503"/>
        <w:rPr>
          <w:sz w:val="20"/>
          <w:szCs w:val="20"/>
        </w:rPr>
      </w:pPr>
      <w:r>
        <w:rPr>
          <w:sz w:val="20"/>
          <w:szCs w:val="20"/>
        </w:rPr>
        <w:t>36</w:t>
      </w:r>
    </w:p>
    <w:p w:rsidR="00000000" w:rsidRDefault="00DE0BCF">
      <w:pPr>
        <w:pStyle w:val="a3"/>
        <w:spacing w:before="0" w:beforeAutospacing="0" w:after="600" w:afterAutospacing="0"/>
        <w:divId w:val="1997611700"/>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jc w:val="both"/>
        <w:divId w:val="1597442034"/>
        <w:rPr>
          <w:sz w:val="20"/>
          <w:szCs w:val="20"/>
        </w:rPr>
      </w:pPr>
      <w:r>
        <w:rPr>
          <w:b/>
          <w:bCs/>
          <w:sz w:val="20"/>
          <w:szCs w:val="20"/>
        </w:rPr>
        <w:t>PART II. OTHER INFORMATION</w:t>
      </w:r>
    </w:p>
    <w:p w:rsidR="00000000" w:rsidRDefault="00DE0BCF">
      <w:pPr>
        <w:pStyle w:val="a3"/>
        <w:spacing w:before="0" w:beforeAutospacing="0" w:after="0" w:afterAutospacing="0"/>
        <w:divId w:val="1597442034"/>
        <w:rPr>
          <w:sz w:val="20"/>
          <w:szCs w:val="20"/>
        </w:rPr>
      </w:pPr>
      <w:r>
        <w:rPr>
          <w:sz w:val="20"/>
          <w:szCs w:val="20"/>
        </w:rPr>
        <w:t>​</w:t>
      </w:r>
    </w:p>
    <w:p w:rsidR="00000000" w:rsidRDefault="00DE0BCF">
      <w:pPr>
        <w:pStyle w:val="a3"/>
        <w:spacing w:before="0" w:beforeAutospacing="0" w:after="0" w:afterAutospacing="0"/>
        <w:divId w:val="1597442034"/>
        <w:rPr>
          <w:sz w:val="20"/>
          <w:szCs w:val="20"/>
        </w:rPr>
      </w:pPr>
      <w:r>
        <w:rPr>
          <w:b/>
          <w:bCs/>
          <w:color w:val="000000"/>
          <w:sz w:val="20"/>
          <w:szCs w:val="20"/>
        </w:rPr>
        <w:t>Item 1</w:t>
      </w:r>
      <w:r>
        <w:rPr>
          <w:b/>
          <w:bCs/>
          <w:color w:val="000000"/>
          <w:sz w:val="20"/>
          <w:szCs w:val="20"/>
        </w:rPr>
        <w:t>.</w:t>
      </w:r>
      <w:r>
        <w:rPr>
          <w:b/>
          <w:bCs/>
          <w:sz w:val="20"/>
          <w:szCs w:val="20"/>
        </w:rPr>
        <w:t>Legal Proceedings</w:t>
      </w:r>
    </w:p>
    <w:p w:rsidR="00000000" w:rsidRDefault="00DE0BCF">
      <w:pPr>
        <w:pStyle w:val="a3"/>
        <w:spacing w:before="0" w:beforeAutospacing="0" w:after="0" w:afterAutospacing="0"/>
        <w:jc w:val="both"/>
        <w:divId w:val="1597442034"/>
        <w:rPr>
          <w:sz w:val="20"/>
          <w:szCs w:val="20"/>
        </w:rPr>
      </w:pPr>
      <w:r>
        <w:rPr>
          <w:sz w:val="20"/>
          <w:szCs w:val="20"/>
        </w:rPr>
        <w:t>​</w:t>
      </w:r>
    </w:p>
    <w:p w:rsidR="00000000" w:rsidRDefault="00DE0BCF">
      <w:pPr>
        <w:pStyle w:val="a3"/>
        <w:spacing w:before="0" w:beforeAutospacing="0" w:after="0" w:afterAutospacing="0"/>
        <w:ind w:firstLine="540"/>
        <w:divId w:val="1597442034"/>
        <w:rPr>
          <w:sz w:val="20"/>
          <w:szCs w:val="20"/>
        </w:rPr>
      </w:pPr>
      <w:r>
        <w:rPr>
          <w:sz w:val="20"/>
          <w:szCs w:val="20"/>
          <w:u w:val="single"/>
        </w:rPr>
        <w:t>Class Action Lawsui</w:t>
      </w:r>
      <w:r>
        <w:rPr>
          <w:sz w:val="20"/>
          <w:szCs w:val="20"/>
          <w:u w:val="single"/>
        </w:rPr>
        <w:t>t</w:t>
      </w:r>
      <w:r>
        <w:rPr>
          <w:sz w:val="20"/>
          <w:szCs w:val="20"/>
        </w:rPr>
        <w:t>. On April 10, 2017, the SEC announced settlements with us and with other public companies and unrelated parties in the </w:t>
      </w:r>
      <w:r>
        <w:rPr>
          <w:i/>
          <w:iCs/>
          <w:sz w:val="20"/>
          <w:szCs w:val="20"/>
        </w:rPr>
        <w:t>In the Matter of Certain Stock Promotion</w:t>
      </w:r>
      <w:r>
        <w:rPr>
          <w:sz w:val="20"/>
          <w:szCs w:val="20"/>
        </w:rPr>
        <w:t> </w:t>
      </w:r>
      <w:r>
        <w:rPr>
          <w:sz w:val="20"/>
          <w:szCs w:val="20"/>
        </w:rPr>
        <w:t>investigation. Our settlement with the SEC is consistent with our previous disclosures (including in our Annual Report on Form 10-K that we filed with the SEC on March 9, 2017). On April 14, 2017, a purported shareholder filed a complaint seeking class act</w:t>
      </w:r>
      <w:r>
        <w:rPr>
          <w:sz w:val="20"/>
          <w:szCs w:val="20"/>
        </w:rPr>
        <w:t>ion status in the United States District Court, Northern District of California for violations of the federal securities laws (</w:t>
      </w:r>
      <w:r>
        <w:rPr>
          <w:i/>
          <w:iCs/>
          <w:sz w:val="20"/>
          <w:szCs w:val="20"/>
        </w:rPr>
        <w:t xml:space="preserve">Leonard DeSilvio v. Lion Biotechnologies, Inc., et al., </w:t>
      </w:r>
      <w:r>
        <w:rPr>
          <w:sz w:val="20"/>
          <w:szCs w:val="20"/>
        </w:rPr>
        <w:t>case no. 3:17cv2086) against our company and three of our former officers</w:t>
      </w:r>
      <w:r>
        <w:rPr>
          <w:sz w:val="20"/>
          <w:szCs w:val="20"/>
        </w:rPr>
        <w:t xml:space="preserve"> and directors. On April 19, 2017, a second class action complaint </w:t>
      </w:r>
      <w:r>
        <w:rPr>
          <w:i/>
          <w:iCs/>
          <w:sz w:val="20"/>
          <w:szCs w:val="20"/>
        </w:rPr>
        <w:t xml:space="preserve">(Amra Kuc vs. Lion Biotechnologies, Inc., et al., </w:t>
      </w:r>
      <w:r>
        <w:rPr>
          <w:sz w:val="20"/>
          <w:szCs w:val="20"/>
        </w:rPr>
        <w:t>case no. 3:17-cv-2188) was filed in the same court. Both complaints allege, among other things, that the defendants violated the federal se</w:t>
      </w:r>
      <w:r>
        <w:rPr>
          <w:sz w:val="20"/>
          <w:szCs w:val="20"/>
        </w:rPr>
        <w:t>curities laws by making materially false and misleading statements, or by failing to make certain disclosures, regarding the actions taken by Manish Singh, our former CEO, and our former investor relations firm that were the subject of the </w:t>
      </w:r>
      <w:r>
        <w:rPr>
          <w:i/>
          <w:iCs/>
          <w:sz w:val="20"/>
          <w:szCs w:val="20"/>
        </w:rPr>
        <w:t>In the Matter of</w:t>
      </w:r>
      <w:r>
        <w:rPr>
          <w:i/>
          <w:iCs/>
          <w:sz w:val="20"/>
          <w:szCs w:val="20"/>
        </w:rPr>
        <w:t xml:space="preserve"> Certain Stock Promotions</w:t>
      </w:r>
      <w:r>
        <w:rPr>
          <w:sz w:val="20"/>
          <w:szCs w:val="20"/>
        </w:rPr>
        <w:t> investigation. On July 20, 2017, the plaintiff in the </w:t>
      </w:r>
      <w:r>
        <w:rPr>
          <w:i/>
          <w:iCs/>
          <w:sz w:val="20"/>
          <w:szCs w:val="20"/>
        </w:rPr>
        <w:t>Kuc</w:t>
      </w:r>
      <w:r>
        <w:rPr>
          <w:sz w:val="20"/>
          <w:szCs w:val="20"/>
        </w:rPr>
        <w:t> case filed a notice to voluntarily dismiss that case. The court entered an order dismissing the </w:t>
      </w:r>
      <w:r>
        <w:rPr>
          <w:i/>
          <w:iCs/>
          <w:sz w:val="20"/>
          <w:szCs w:val="20"/>
        </w:rPr>
        <w:t>Kuc</w:t>
      </w:r>
      <w:r>
        <w:rPr>
          <w:sz w:val="20"/>
          <w:szCs w:val="20"/>
        </w:rPr>
        <w:t> complaint on July 21, 2017. On July 26, 2017, the court appointed a mova</w:t>
      </w:r>
      <w:r>
        <w:rPr>
          <w:sz w:val="20"/>
          <w:szCs w:val="20"/>
        </w:rPr>
        <w:t>nt as lead plaintiff. On September 8, 2017, the lead plaintiff filed an amended complaint (</w:t>
      </w:r>
      <w:r>
        <w:rPr>
          <w:i/>
          <w:iCs/>
          <w:sz w:val="20"/>
          <w:szCs w:val="20"/>
        </w:rPr>
        <w:t xml:space="preserve">Jay Rabkin v. Lion Biotechnologies, Inc., et al., </w:t>
      </w:r>
      <w:r>
        <w:rPr>
          <w:sz w:val="20"/>
          <w:szCs w:val="20"/>
        </w:rPr>
        <w:t>case no. 3:17-cv-2086) seeking class action status that alleges, among other things, that the defendants violated f</w:t>
      </w:r>
      <w:r>
        <w:rPr>
          <w:sz w:val="20"/>
          <w:szCs w:val="20"/>
        </w:rPr>
        <w:t>ederal securities laws by making materially false and misleading statements, or by failing to make certain disclosures, regarding the actions taken by Manish Singh and our former investor relations firm that were the subject of the </w:t>
      </w:r>
      <w:r>
        <w:rPr>
          <w:i/>
          <w:iCs/>
          <w:sz w:val="20"/>
          <w:szCs w:val="20"/>
        </w:rPr>
        <w:t>In the Matter of Certain</w:t>
      </w:r>
      <w:r>
        <w:rPr>
          <w:i/>
          <w:iCs/>
          <w:sz w:val="20"/>
          <w:szCs w:val="20"/>
        </w:rPr>
        <w:t xml:space="preserve"> Stock Promotions</w:t>
      </w:r>
      <w:r>
        <w:rPr>
          <w:sz w:val="20"/>
          <w:szCs w:val="20"/>
        </w:rPr>
        <w:t> SEC investigation. On February 5, 2018, the court entered an order dismissing two of plaintiff’s six claims. As the result of mediation, on September 28, 2018, lead plaintiff filed an unopposed motion for settlement, the cost of which was</w:t>
      </w:r>
      <w:r>
        <w:rPr>
          <w:sz w:val="20"/>
          <w:szCs w:val="20"/>
        </w:rPr>
        <w:t xml:space="preserve"> expected to be borne by our insurance carrier and would result in no loss to us. The court gave preliminary approval to the proposed settlement on November 30, 2018. A final hearing was held on April 12, 2019 to determine whether the proposed settlement w</w:t>
      </w:r>
      <w:r>
        <w:rPr>
          <w:sz w:val="20"/>
          <w:szCs w:val="20"/>
        </w:rPr>
        <w:t>as fair, reasonable, and adequate, and whether the claims should be dismissed. On April 17, 2019, the court approved the final settlement, involving a payment of $3,250,000 by our insurance carrier to a settlement fund, awarded attorney’s fees and costs to</w:t>
      </w:r>
      <w:r>
        <w:rPr>
          <w:sz w:val="20"/>
          <w:szCs w:val="20"/>
        </w:rPr>
        <w:t xml:space="preserve"> be paid to plaintiff’s counsel from the settlement fund, approved the plan of allocation for settlement class members, and ordered that the claims against us should be dismissed with prejudice. We do not expect to incur any costs or expenses in connection</w:t>
      </w:r>
      <w:r>
        <w:rPr>
          <w:sz w:val="20"/>
          <w:szCs w:val="20"/>
        </w:rPr>
        <w:t xml:space="preserve"> with this settlement.</w:t>
      </w:r>
    </w:p>
    <w:p w:rsidR="00000000" w:rsidRDefault="00DE0BCF">
      <w:pPr>
        <w:pStyle w:val="a3"/>
        <w:spacing w:before="0" w:beforeAutospacing="0" w:after="0" w:afterAutospacing="0"/>
        <w:ind w:firstLine="540"/>
        <w:divId w:val="1597442034"/>
        <w:rPr>
          <w:sz w:val="20"/>
          <w:szCs w:val="20"/>
        </w:rPr>
      </w:pPr>
      <w:r>
        <w:rPr>
          <w:sz w:val="20"/>
          <w:szCs w:val="20"/>
        </w:rPr>
        <w:t>​</w:t>
      </w:r>
    </w:p>
    <w:p w:rsidR="00000000" w:rsidRDefault="00DE0BCF">
      <w:pPr>
        <w:pStyle w:val="a3"/>
        <w:spacing w:before="0" w:beforeAutospacing="0" w:after="0" w:afterAutospacing="0"/>
        <w:ind w:firstLine="540"/>
        <w:divId w:val="1597442034"/>
        <w:rPr>
          <w:sz w:val="20"/>
          <w:szCs w:val="20"/>
        </w:rPr>
      </w:pPr>
      <w:r>
        <w:rPr>
          <w:sz w:val="20"/>
          <w:szCs w:val="20"/>
          <w:u w:val="single"/>
        </w:rPr>
        <w:t>Derivative Lawsuits</w:t>
      </w:r>
      <w:r>
        <w:rPr>
          <w:sz w:val="20"/>
          <w:szCs w:val="20"/>
          <w:u w:val="single"/>
        </w:rPr>
        <w:t>.</w:t>
      </w:r>
      <w:r>
        <w:rPr>
          <w:sz w:val="20"/>
          <w:szCs w:val="20"/>
        </w:rPr>
        <w:t xml:space="preserve"> On December 15, 2017, a purported stockholder derivative complaint was filed by plaintiff Kevin Fong against us, as nominal defendant, and certain of our current and former officers and directors, and others, a</w:t>
      </w:r>
      <w:r>
        <w:rPr>
          <w:sz w:val="20"/>
          <w:szCs w:val="20"/>
        </w:rPr>
        <w:t>s defendants, in the U.S. District Court for the District of Delaware (case no. 1:17-cv-1806). The complaint alleges breaches of fiduciary duties, unjust enrichment, and violations of Section 14(a) of the Securities Exchange Act of 1934 and Rule 14a-9 prom</w:t>
      </w:r>
      <w:r>
        <w:rPr>
          <w:sz w:val="20"/>
          <w:szCs w:val="20"/>
        </w:rPr>
        <w:t xml:space="preserve">ulgated thereunder arising from the SEC’s investigation in the </w:t>
      </w:r>
      <w:r>
        <w:rPr>
          <w:i/>
          <w:iCs/>
          <w:sz w:val="20"/>
          <w:szCs w:val="20"/>
        </w:rPr>
        <w:t>In the Matter of Certain Stock Promotions</w:t>
      </w:r>
      <w:r>
        <w:rPr>
          <w:sz w:val="20"/>
          <w:szCs w:val="20"/>
        </w:rPr>
        <w:t xml:space="preserve"> investigation and our April 10, 2017 settlement thereof, and seeks unspecified damages on behalf of our company and injunctive relief. On March 28, 201</w:t>
      </w:r>
      <w:r>
        <w:rPr>
          <w:sz w:val="20"/>
          <w:szCs w:val="20"/>
        </w:rPr>
        <w:t>8, a purported stockholder derivative complaint was filed by plaintiff Nazeer Khaleeluddin on behalf of the Company, against the Company, as nominal defendant, and certain of the Company’s current and former officers and directors, and others, as defendant</w:t>
      </w:r>
      <w:r>
        <w:rPr>
          <w:sz w:val="20"/>
          <w:szCs w:val="20"/>
        </w:rPr>
        <w:t>s, in the U.S. District Court for the District of Delaware (case no. 1:18-cv-00469). The complaint alleges, among other things, violations of securities law, breach of fiduciary duty, aiding and abetting, waste of corporate assets, and unjust enrichment. T</w:t>
      </w:r>
      <w:r>
        <w:rPr>
          <w:sz w:val="20"/>
          <w:szCs w:val="20"/>
        </w:rPr>
        <w:t xml:space="preserve">he complaint is based on claims arising from the SEC’s investigation in the </w:t>
      </w:r>
      <w:r>
        <w:rPr>
          <w:i/>
          <w:iCs/>
          <w:sz w:val="20"/>
          <w:szCs w:val="20"/>
        </w:rPr>
        <w:t>In the Matter of Certain Stock Promotions</w:t>
      </w:r>
      <w:r>
        <w:rPr>
          <w:sz w:val="20"/>
          <w:szCs w:val="20"/>
        </w:rPr>
        <w:t xml:space="preserve"> investigation and our April 10, 2017 settlement thereof and seeks unspecified damages on behalf of our company and injunctive relief. On M</w:t>
      </w:r>
      <w:r>
        <w:rPr>
          <w:sz w:val="20"/>
          <w:szCs w:val="20"/>
        </w:rPr>
        <w:t>ay 1, 2018, the court consolidated this case with the aforementioned purported stockholder derivative case filed by plaintiff Kevin Fong. We intend to vigorously defend against the foregoing complaints. Based on the early stage of the litigation, it is not</w:t>
      </w:r>
      <w:r>
        <w:rPr>
          <w:sz w:val="20"/>
          <w:szCs w:val="20"/>
        </w:rPr>
        <w:t xml:space="preserve"> possible to estimate the amount or range of possible loss that might result from an adverse judgment or a settlement of these matters.</w:t>
      </w:r>
    </w:p>
    <w:p w:rsidR="00000000" w:rsidRDefault="00DE0BCF">
      <w:pPr>
        <w:pStyle w:val="a3"/>
        <w:spacing w:before="0" w:beforeAutospacing="0" w:after="0" w:afterAutospacing="0"/>
        <w:ind w:firstLine="540"/>
        <w:divId w:val="1597442034"/>
        <w:rPr>
          <w:sz w:val="20"/>
          <w:szCs w:val="20"/>
        </w:rPr>
      </w:pPr>
      <w:r>
        <w:rPr>
          <w:sz w:val="20"/>
          <w:szCs w:val="20"/>
        </w:rPr>
        <w:t>​</w:t>
      </w:r>
    </w:p>
    <w:p w:rsidR="00000000" w:rsidRDefault="00DE0BCF">
      <w:pPr>
        <w:pStyle w:val="a3"/>
        <w:spacing w:before="0" w:beforeAutospacing="0" w:after="0" w:afterAutospacing="0"/>
        <w:ind w:firstLine="540"/>
        <w:divId w:val="1597442034"/>
        <w:rPr>
          <w:sz w:val="20"/>
          <w:szCs w:val="20"/>
        </w:rPr>
      </w:pPr>
      <w:r>
        <w:rPr>
          <w:sz w:val="20"/>
          <w:szCs w:val="20"/>
          <w:u w:val="single"/>
        </w:rPr>
        <w:t>Solomon Capital, LLC.</w:t>
      </w:r>
      <w:r>
        <w:rPr>
          <w:sz w:val="20"/>
          <w:szCs w:val="20"/>
          <w:u w:val="single"/>
        </w:rPr>
        <w:t xml:space="preserve"> </w:t>
      </w:r>
      <w:r>
        <w:rPr>
          <w:sz w:val="20"/>
          <w:szCs w:val="20"/>
        </w:rPr>
        <w:t xml:space="preserve">On April 8, 2016, a lawsuit, or the First Solomon Lawsuit, titled </w:t>
      </w:r>
      <w:r>
        <w:rPr>
          <w:i/>
          <w:iCs/>
          <w:sz w:val="20"/>
          <w:szCs w:val="20"/>
        </w:rPr>
        <w:t>Solomon Capital, LLC, Solomon Capital 401(K) Trust, Solomon Sharbat and Shelhav Raff v. Lion Biotechnologies, Inc.</w:t>
      </w:r>
      <w:r>
        <w:rPr>
          <w:sz w:val="20"/>
          <w:szCs w:val="20"/>
        </w:rPr>
        <w:t xml:space="preserve"> was filed by Solomon Capital, LLC, Solomon Capital 401(k) Trust, Solomon Sharbat and Shelhav Raff, which we refer to as the Solomon Plaintiff</w:t>
      </w:r>
      <w:r>
        <w:rPr>
          <w:sz w:val="20"/>
          <w:szCs w:val="20"/>
        </w:rPr>
        <w:t>s, against us in the Supreme Court of the State of New York, County of New York (index no. 651881/2016). The Solomon Plaintiffs allege that, between June and November 2012 they provided to us $0.1 million and that they advanced and paid on our behalf an ad</w:t>
      </w:r>
      <w:r>
        <w:rPr>
          <w:sz w:val="20"/>
          <w:szCs w:val="20"/>
        </w:rPr>
        <w:t>ditional $0.2 million. The complaint further alleges that we agreed to (i) provide them with promissory notes totaling $0.2 million, plus interest, (ii) issue a total of 111,425 shares to the Solomon Plaintiffs (before the 1-for-100 reverse split of our co</w:t>
      </w:r>
      <w:r>
        <w:rPr>
          <w:sz w:val="20"/>
          <w:szCs w:val="20"/>
        </w:rPr>
        <w:t>mmon stock effected in March 2013), and (iii) allow the Solomon Plaintiffs to convert the foregoing funds into our securities in the next transaction. The Solomon Plaintiffs allege that they should have been able to convert their advances and payments into</w:t>
      </w:r>
      <w:r>
        <w:rPr>
          <w:sz w:val="20"/>
          <w:szCs w:val="20"/>
        </w:rPr>
        <w:t xml:space="preserve"> shares of our common stock in the restructuring that was affected in May 2013. Based on the foregoing, the Solomon Plaintiffs allege causes for breach of contract and unjust enrichment and demand judgment against us in an unspecified amount exceeding $1.5</w:t>
      </w:r>
      <w:r>
        <w:rPr>
          <w:sz w:val="20"/>
          <w:szCs w:val="20"/>
        </w:rPr>
        <w:t xml:space="preserve"> million, plus interest and attorneys’ fees. On June 3, 2016, we </w:t>
      </w:r>
    </w:p>
    <w:p w:rsidR="00000000" w:rsidRDefault="00DE0BCF">
      <w:pPr>
        <w:pStyle w:val="a3"/>
        <w:spacing w:before="480" w:beforeAutospacing="0" w:after="0" w:afterAutospacing="0"/>
        <w:jc w:val="center"/>
        <w:divId w:val="1499036164"/>
        <w:rPr>
          <w:sz w:val="20"/>
          <w:szCs w:val="20"/>
        </w:rPr>
      </w:pPr>
      <w:r>
        <w:rPr>
          <w:sz w:val="20"/>
          <w:szCs w:val="20"/>
        </w:rPr>
        <w:t>37</w:t>
      </w:r>
    </w:p>
    <w:p w:rsidR="00000000" w:rsidRDefault="00DE0BCF">
      <w:pPr>
        <w:pStyle w:val="a3"/>
        <w:spacing w:before="0" w:beforeAutospacing="0" w:after="600" w:afterAutospacing="0"/>
        <w:divId w:val="1183786260"/>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899630742"/>
        <w:rPr>
          <w:sz w:val="20"/>
          <w:szCs w:val="20"/>
        </w:rPr>
      </w:pPr>
      <w:r>
        <w:rPr>
          <w:sz w:val="20"/>
          <w:szCs w:val="20"/>
        </w:rPr>
        <w:t>filed an answer and counterclaims in the lawsuit. In its counterclaims, we allege that the Solomon Plaintiffs misrepresented their qualificatio</w:t>
      </w:r>
      <w:r>
        <w:rPr>
          <w:sz w:val="20"/>
          <w:szCs w:val="20"/>
        </w:rPr>
        <w:t>ns to assist us in fundraising and that they failed to disclose that they were under investigation for securities laws violations. We are seeking damages in an amount exceeding $0.5 million and an order rescinding any and all agreements that the Solomon Pl</w:t>
      </w:r>
      <w:r>
        <w:rPr>
          <w:sz w:val="20"/>
          <w:szCs w:val="20"/>
        </w:rPr>
        <w:t>aintiffs contend entitled them to obtain stock in our company. On April 19, 2017, the court granted the Solomon Plaintiffs’ counsel’s motion to withdraw from the case. On May 25, 2017, the Solomon Plaintiffs’ filed a notice that they had hired new counsel.</w:t>
      </w:r>
      <w:r>
        <w:rPr>
          <w:sz w:val="20"/>
          <w:szCs w:val="20"/>
        </w:rPr>
        <w:t xml:space="preserve"> On June 7, 2017, the judge presiding over the case recused herself because of a conflict of interest arising from her relationship with the Solomon Plaintiffs’ new attorneys and the case was subsequently assigned to a new judge. On April 20, 2018, the cou</w:t>
      </w:r>
      <w:r>
        <w:rPr>
          <w:sz w:val="20"/>
          <w:szCs w:val="20"/>
        </w:rPr>
        <w:t>rt held a hearing regarding the Solomon Plaintiffs’ motion to dismiss our amended counterclaims and affirmative defense for fraudulent inducement. On August 15, 2018, the court entered an order granting the Solomon Plaintiffs’ motion and dismissed the Comp</w:t>
      </w:r>
      <w:r>
        <w:rPr>
          <w:sz w:val="20"/>
          <w:szCs w:val="20"/>
        </w:rPr>
        <w:t>any’s amended counterclaims and eleventh affirmative defense for fraudulent inducement without leave to amend. On September 14, 2018, we filed a notice of appeal related to this order, and on November 5, 2018, we filed our memorandum of law in support of o</w:t>
      </w:r>
      <w:r>
        <w:rPr>
          <w:sz w:val="20"/>
          <w:szCs w:val="20"/>
        </w:rPr>
        <w:t>ur appeal of the order dismissing our amended counterclaims and affirmative defense for fraudulent inducement. On January 2, 2019, the Solomon Plaintiffs filed their memorandum of law in opposition to the appeal. On January 18, 2019, we filed our reply bri</w:t>
      </w:r>
      <w:r>
        <w:rPr>
          <w:sz w:val="20"/>
          <w:szCs w:val="20"/>
        </w:rPr>
        <w:t>ef in support of our appeal of the order dismissing our amended counterclaims and affirmative defense for fraudulent inducement. On April 4, 2019, the appellate court ordered that our amended counterclaims and our affirmative defense for fraudulent inducem</w:t>
      </w:r>
      <w:r>
        <w:rPr>
          <w:sz w:val="20"/>
          <w:szCs w:val="20"/>
        </w:rPr>
        <w:t>ent be reinstated.</w:t>
      </w:r>
    </w:p>
    <w:p w:rsidR="00000000" w:rsidRDefault="00DE0BCF">
      <w:pPr>
        <w:pStyle w:val="a3"/>
        <w:spacing w:before="0" w:beforeAutospacing="0" w:after="0" w:afterAutospacing="0"/>
        <w:ind w:firstLine="540"/>
        <w:divId w:val="1899630742"/>
        <w:rPr>
          <w:sz w:val="20"/>
          <w:szCs w:val="20"/>
        </w:rPr>
      </w:pPr>
      <w:r>
        <w:rPr>
          <w:sz w:val="20"/>
          <w:szCs w:val="20"/>
        </w:rPr>
        <w:t>​</w:t>
      </w:r>
    </w:p>
    <w:p w:rsidR="00000000" w:rsidRDefault="00DE0BCF">
      <w:pPr>
        <w:pStyle w:val="a3"/>
        <w:spacing w:before="0" w:beforeAutospacing="0" w:after="0" w:afterAutospacing="0"/>
        <w:ind w:firstLine="540"/>
        <w:divId w:val="1899630742"/>
        <w:rPr>
          <w:sz w:val="20"/>
          <w:szCs w:val="20"/>
        </w:rPr>
      </w:pPr>
      <w:r>
        <w:rPr>
          <w:sz w:val="20"/>
          <w:szCs w:val="20"/>
        </w:rPr>
        <w:t xml:space="preserve">On September 27, 2019, the Solomon Plaintiffs filed a new lawsuit (through new legal counsel), or the Second Solomon Suit, titled </w:t>
      </w:r>
      <w:r>
        <w:rPr>
          <w:i/>
          <w:iCs/>
          <w:sz w:val="20"/>
          <w:szCs w:val="20"/>
        </w:rPr>
        <w:t xml:space="preserve">Solomon Capital, LLC, Solomon Capital 401(K) Trust, Solomon Sharbat and Shelhav Raff v. Iovance Biotherapeutics, Inc., f/k/a/ </w:t>
      </w:r>
      <w:r>
        <w:rPr>
          <w:i/>
          <w:iCs/>
          <w:sz w:val="20"/>
          <w:szCs w:val="20"/>
        </w:rPr>
        <w:t>Lion Biotechnologies Inc. f/k/a/ Genesis Biopharma Inc., and Manish Singh</w:t>
      </w:r>
      <w:r>
        <w:rPr>
          <w:sz w:val="20"/>
          <w:szCs w:val="20"/>
        </w:rPr>
        <w:t xml:space="preserve"> in the Supreme Court of the State of New York, County of New York (index no. 655667/2019). The Solomon Plaintiffs allege new claims in the Second Solomon Suit based principally on th</w:t>
      </w:r>
      <w:r>
        <w:rPr>
          <w:sz w:val="20"/>
          <w:szCs w:val="20"/>
        </w:rPr>
        <w:t>e allegation that they were entitled to fees for introducing investors to us. Based on the current stage of the litigation, it is not possible to estimate the amount or range of (i) a possible loss that might result from an adverse judgment or settlement o</w:t>
      </w:r>
      <w:r>
        <w:rPr>
          <w:sz w:val="20"/>
          <w:szCs w:val="20"/>
        </w:rPr>
        <w:t>f this action, or (ii) the potential recovery that might result from a favorable judgment or a settlement of this action.</w:t>
      </w:r>
    </w:p>
    <w:p w:rsidR="00000000" w:rsidRDefault="00DE0BCF">
      <w:pPr>
        <w:pStyle w:val="a3"/>
        <w:spacing w:before="0" w:beforeAutospacing="0" w:after="0" w:afterAutospacing="0"/>
        <w:ind w:firstLine="540"/>
        <w:divId w:val="1899630742"/>
        <w:rPr>
          <w:sz w:val="20"/>
          <w:szCs w:val="20"/>
        </w:rPr>
      </w:pPr>
      <w:r>
        <w:rPr>
          <w:sz w:val="20"/>
          <w:szCs w:val="20"/>
        </w:rPr>
        <w:t>​</w:t>
      </w:r>
    </w:p>
    <w:p w:rsidR="00000000" w:rsidRDefault="00DE0BCF">
      <w:pPr>
        <w:pStyle w:val="a3"/>
        <w:spacing w:before="0" w:beforeAutospacing="0" w:after="0" w:afterAutospacing="0"/>
        <w:ind w:firstLine="540"/>
        <w:divId w:val="1899630742"/>
        <w:rPr>
          <w:sz w:val="20"/>
          <w:szCs w:val="20"/>
        </w:rPr>
      </w:pPr>
      <w:r>
        <w:rPr>
          <w:sz w:val="20"/>
          <w:szCs w:val="20"/>
        </w:rPr>
        <w:t>We intend to vigorously defend these complaints and pursue our counterclaims, as applicable. At the current stage of the litigation,</w:t>
      </w:r>
      <w:r>
        <w:rPr>
          <w:sz w:val="20"/>
          <w:szCs w:val="20"/>
        </w:rPr>
        <w:t xml:space="preserve"> it is not possible to estimate the amount or range of possible loss that might result from an adverse judgment or a settlement of these matters.</w:t>
      </w:r>
    </w:p>
    <w:p w:rsidR="00000000" w:rsidRDefault="00DE0BCF">
      <w:pPr>
        <w:pStyle w:val="a3"/>
        <w:spacing w:before="0" w:beforeAutospacing="0" w:after="0" w:afterAutospacing="0"/>
        <w:ind w:firstLine="540"/>
        <w:divId w:val="1899630742"/>
        <w:rPr>
          <w:sz w:val="20"/>
          <w:szCs w:val="20"/>
        </w:rPr>
      </w:pPr>
      <w:r>
        <w:rPr>
          <w:sz w:val="20"/>
          <w:szCs w:val="20"/>
        </w:rPr>
        <w:t>​</w:t>
      </w:r>
    </w:p>
    <w:p w:rsidR="00000000" w:rsidRDefault="00DE0BCF">
      <w:pPr>
        <w:pStyle w:val="a3"/>
        <w:spacing w:before="0" w:beforeAutospacing="0" w:after="0" w:afterAutospacing="0"/>
        <w:ind w:firstLine="540"/>
        <w:divId w:val="1899630742"/>
        <w:rPr>
          <w:sz w:val="20"/>
          <w:szCs w:val="20"/>
        </w:rPr>
      </w:pPr>
      <w:r>
        <w:rPr>
          <w:sz w:val="20"/>
          <w:szCs w:val="20"/>
          <w:u w:val="single"/>
        </w:rPr>
        <w:t>Litigation Involving Dr. Steven Fischkof</w:t>
      </w:r>
      <w:r>
        <w:rPr>
          <w:sz w:val="20"/>
          <w:szCs w:val="20"/>
          <w:u w:val="single"/>
        </w:rPr>
        <w:t>f</w:t>
      </w:r>
      <w:r>
        <w:rPr>
          <w:sz w:val="20"/>
          <w:szCs w:val="20"/>
        </w:rPr>
        <w:t>.  On June 13, 2017, in an action titled </w:t>
      </w:r>
      <w:r>
        <w:rPr>
          <w:i/>
          <w:iCs/>
          <w:sz w:val="20"/>
          <w:szCs w:val="20"/>
        </w:rPr>
        <w:t>Steven Fischkoff v. Lion B</w:t>
      </w:r>
      <w:r>
        <w:rPr>
          <w:i/>
          <w:iCs/>
          <w:sz w:val="20"/>
          <w:szCs w:val="20"/>
        </w:rPr>
        <w:t>iotechnologies, Inc. and Maria Fardis</w:t>
      </w:r>
      <w:r>
        <w:rPr>
          <w:sz w:val="20"/>
          <w:szCs w:val="20"/>
        </w:rPr>
        <w:t>, Dr. Steven Fischkoff, our former Vice President and Chief Medical Officer, filed a lawsuit against us in the Supreme Court of the State of New York, County of New York. Dr. Fischkoff was dismissed by us on March 28, 2</w:t>
      </w:r>
      <w:r>
        <w:rPr>
          <w:sz w:val="20"/>
          <w:szCs w:val="20"/>
        </w:rPr>
        <w:t>017. Dr. Fischkoff was terminated “for cause” as that term is defined in his employment agreement. In his complaint, Dr. Fischkoff alleges breaches of his employment agreement and violation of New York Labor Law for failure to pay monies purportedly owed t</w:t>
      </w:r>
      <w:r>
        <w:rPr>
          <w:sz w:val="20"/>
          <w:szCs w:val="20"/>
        </w:rPr>
        <w:t>o him, and seeks to recover amounts including severance pay and retention bonus (totaling $300,000), a prorated incentive bonus, and amounts relating to unvested options to 150,000 shares of our common stock, together with prejudgment interest, costs, expe</w:t>
      </w:r>
      <w:r>
        <w:rPr>
          <w:sz w:val="20"/>
          <w:szCs w:val="20"/>
        </w:rPr>
        <w:t xml:space="preserve">nses and attorneys’ fees. On July 5, 2017, we filed a removal petition and removed the lawsuit to the United States District Court for the Southern District of New York, where the case has been assigned case no. 1:17-cv-05041. On July 14, 2017, we filed a </w:t>
      </w:r>
      <w:r>
        <w:rPr>
          <w:sz w:val="20"/>
          <w:szCs w:val="20"/>
        </w:rPr>
        <w:t>partial answer and counterclaims against Dr. Fischkoff, denying his allegations, and alleging breach of contract and related claims, breach of fiduciary duty, and state and federal trade secret misappropriation and related claims, and sought a temporary re</w:t>
      </w:r>
      <w:r>
        <w:rPr>
          <w:sz w:val="20"/>
          <w:szCs w:val="20"/>
        </w:rPr>
        <w:t xml:space="preserve">straining order and preliminary injunction against Dr. Fischkoff. On July 18, 2017, the court issued a temporary restraining order against Dr. Fischkoff requiring him to return our materials, prohibiting him from disclosing or using our company materials, </w:t>
      </w:r>
      <w:r>
        <w:rPr>
          <w:sz w:val="20"/>
          <w:szCs w:val="20"/>
        </w:rPr>
        <w:t xml:space="preserve">and granting expedited discovery. On June 25, 2018, pursuant to a stipulation between the parties, the court entered a permanent injunction prohibiting Dr. Fischkoff from disclosing, possessing, or using any of the Company’s proprietary materials or trade </w:t>
      </w:r>
      <w:r>
        <w:rPr>
          <w:sz w:val="20"/>
          <w:szCs w:val="20"/>
        </w:rPr>
        <w:t>secrets. On July 5, 2018, the court entered an order dismissing two of Dr. Fischkoff’s claims against us and Dr. Fardis. On October 18, 2018, Dr. Fischkoff amended his complaint to assert a new claim for defamation arising from SEC filings in which we prov</w:t>
      </w:r>
      <w:r>
        <w:rPr>
          <w:sz w:val="20"/>
          <w:szCs w:val="20"/>
        </w:rPr>
        <w:t>ided the information about this litigation.</w:t>
      </w:r>
    </w:p>
    <w:p w:rsidR="00000000" w:rsidRDefault="00DE0BCF">
      <w:pPr>
        <w:pStyle w:val="a3"/>
        <w:spacing w:before="0" w:beforeAutospacing="0" w:after="0" w:afterAutospacing="0"/>
        <w:ind w:firstLine="540"/>
        <w:divId w:val="1899630742"/>
        <w:rPr>
          <w:sz w:val="20"/>
          <w:szCs w:val="20"/>
        </w:rPr>
      </w:pPr>
      <w:r>
        <w:rPr>
          <w:sz w:val="20"/>
          <w:szCs w:val="20"/>
        </w:rPr>
        <w:t>​</w:t>
      </w:r>
    </w:p>
    <w:p w:rsidR="00000000" w:rsidRDefault="00DE0BCF">
      <w:pPr>
        <w:pStyle w:val="a3"/>
        <w:spacing w:before="0" w:beforeAutospacing="0" w:after="0" w:afterAutospacing="0"/>
        <w:ind w:firstLine="540"/>
        <w:divId w:val="1899630742"/>
        <w:rPr>
          <w:sz w:val="20"/>
          <w:szCs w:val="20"/>
        </w:rPr>
      </w:pPr>
      <w:r>
        <w:rPr>
          <w:sz w:val="20"/>
          <w:szCs w:val="20"/>
        </w:rPr>
        <w:t>We intend to vigorously defend against Dr. Fischkoff’s lawsuit and pursue our counterclaims. Based on the current stage of the litigation, it is not possible to estimate the amount or range of (i) a possible lo</w:t>
      </w:r>
      <w:r>
        <w:rPr>
          <w:sz w:val="20"/>
          <w:szCs w:val="20"/>
        </w:rPr>
        <w:t>ss that might result from an adverse judgment or settlement of this action, or (ii) the potential recovery that might result from a favorable judgment or a settlement of this action.</w:t>
      </w:r>
    </w:p>
    <w:p w:rsidR="00000000" w:rsidRDefault="00DE0BCF">
      <w:pPr>
        <w:pStyle w:val="a3"/>
        <w:spacing w:before="0" w:beforeAutospacing="0" w:after="0" w:afterAutospacing="0"/>
        <w:ind w:firstLine="540"/>
        <w:divId w:val="1899630742"/>
        <w:rPr>
          <w:sz w:val="20"/>
          <w:szCs w:val="20"/>
        </w:rPr>
      </w:pPr>
      <w:r>
        <w:rPr>
          <w:sz w:val="20"/>
          <w:szCs w:val="20"/>
        </w:rPr>
        <w:t>​</w:t>
      </w:r>
    </w:p>
    <w:p w:rsidR="00000000" w:rsidRDefault="00DE0BCF">
      <w:pPr>
        <w:pStyle w:val="a3"/>
        <w:spacing w:before="0" w:beforeAutospacing="0" w:after="0" w:afterAutospacing="0"/>
        <w:ind w:firstLine="540"/>
        <w:divId w:val="1899630742"/>
        <w:rPr>
          <w:sz w:val="20"/>
          <w:szCs w:val="20"/>
        </w:rPr>
      </w:pPr>
      <w:r>
        <w:rPr>
          <w:sz w:val="20"/>
          <w:szCs w:val="20"/>
          <w:u w:val="single"/>
        </w:rPr>
        <w:t>Other Matters</w:t>
      </w:r>
      <w:r>
        <w:rPr>
          <w:sz w:val="20"/>
          <w:szCs w:val="20"/>
          <w:u w:val="single"/>
        </w:rPr>
        <w:t>.</w:t>
      </w:r>
      <w:r>
        <w:rPr>
          <w:sz w:val="20"/>
          <w:szCs w:val="20"/>
        </w:rPr>
        <w:t> During the second quarter of 2016, warrants representing</w:t>
      </w:r>
      <w:r>
        <w:rPr>
          <w:sz w:val="20"/>
          <w:szCs w:val="20"/>
        </w:rPr>
        <w:t xml:space="preserve"> 128,500 shares were exercised. The 128,500 shares of common stock had previously been registered for re-sale. However, we believe that these 128,500 warrant shares were sold by the holders in open market transactions in May 2016 at a time when the registr</w:t>
      </w:r>
      <w:r>
        <w:rPr>
          <w:sz w:val="20"/>
          <w:szCs w:val="20"/>
        </w:rPr>
        <w:t xml:space="preserve">ation statement was ineffective. Accordingly, those sales were not made in accordance with Sections 5 and 10(a)(3) of the Securities Act of 1933, as amended, and the purchasers of those </w:t>
      </w:r>
    </w:p>
    <w:p w:rsidR="00000000" w:rsidRDefault="00DE0BCF">
      <w:pPr>
        <w:pStyle w:val="a3"/>
        <w:spacing w:before="480" w:beforeAutospacing="0" w:after="0" w:afterAutospacing="0"/>
        <w:jc w:val="center"/>
        <w:divId w:val="1166359745"/>
        <w:rPr>
          <w:sz w:val="20"/>
          <w:szCs w:val="20"/>
        </w:rPr>
      </w:pPr>
      <w:r>
        <w:rPr>
          <w:sz w:val="20"/>
          <w:szCs w:val="20"/>
        </w:rPr>
        <w:t>38</w:t>
      </w:r>
    </w:p>
    <w:p w:rsidR="00000000" w:rsidRDefault="00DE0BCF">
      <w:pPr>
        <w:pStyle w:val="a3"/>
        <w:spacing w:before="0" w:beforeAutospacing="0" w:after="600" w:afterAutospacing="0"/>
        <w:divId w:val="1452940901"/>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693700661"/>
        <w:rPr>
          <w:sz w:val="20"/>
          <w:szCs w:val="20"/>
        </w:rPr>
      </w:pPr>
      <w:r>
        <w:rPr>
          <w:sz w:val="20"/>
          <w:szCs w:val="20"/>
        </w:rPr>
        <w:t>shares may have rescis</w:t>
      </w:r>
      <w:r>
        <w:rPr>
          <w:sz w:val="20"/>
          <w:szCs w:val="20"/>
        </w:rPr>
        <w:t xml:space="preserve">sion rights (if they still own the shares) or claims for damages (if they no longer own the shares). The amount of any such liability is uncertain and as such, an accrual for any potential loss has not been made. We believe that any claims brought against </w:t>
      </w:r>
      <w:r>
        <w:rPr>
          <w:sz w:val="20"/>
          <w:szCs w:val="20"/>
        </w:rPr>
        <w:t>it would not result in a material impact to our financial position or results of operations. We have not accrued a loss for a potential claim associated with this matter as we are unable to estimate any at this time.</w:t>
      </w:r>
    </w:p>
    <w:p w:rsidR="00000000" w:rsidRDefault="00DE0BCF">
      <w:pPr>
        <w:pStyle w:val="a3"/>
        <w:spacing w:before="0" w:beforeAutospacing="0" w:after="0" w:afterAutospacing="0"/>
        <w:jc w:val="both"/>
        <w:divId w:val="693700661"/>
        <w:rPr>
          <w:sz w:val="20"/>
          <w:szCs w:val="20"/>
        </w:rPr>
      </w:pPr>
      <w:r>
        <w:rPr>
          <w:sz w:val="20"/>
          <w:szCs w:val="20"/>
        </w:rPr>
        <w:t>​</w:t>
      </w:r>
    </w:p>
    <w:p w:rsidR="00000000" w:rsidRDefault="00DE0BCF">
      <w:pPr>
        <w:pStyle w:val="a3"/>
        <w:spacing w:before="0" w:beforeAutospacing="0" w:after="0" w:afterAutospacing="0"/>
        <w:ind w:firstLine="540"/>
        <w:divId w:val="693700661"/>
        <w:rPr>
          <w:sz w:val="20"/>
          <w:szCs w:val="20"/>
        </w:rPr>
      </w:pPr>
      <w:r>
        <w:rPr>
          <w:sz w:val="20"/>
          <w:szCs w:val="20"/>
        </w:rPr>
        <w:t>In connection with our reincorporatio</w:t>
      </w:r>
      <w:r>
        <w:rPr>
          <w:sz w:val="20"/>
          <w:szCs w:val="20"/>
        </w:rPr>
        <w:t>n from Nevada to Delaware in 2017, we (as a Delaware corporation) untimely filed a post-effective amendment to adopt a Form S-8 registration statement that the Company filed (as a Nevada corporation) to register the shares underlying our 2011 Equity Incent</w:t>
      </w:r>
      <w:r>
        <w:rPr>
          <w:sz w:val="20"/>
          <w:szCs w:val="20"/>
        </w:rPr>
        <w:t>ive Plan. Before we filed the required post-effective amendment, options to purchase 200,000 shares were exercised under the 2011 Equity Incentive Plan. The effect of the delayed post-effective amendment filing on the 200,000 option shares is uncertain, bu</w:t>
      </w:r>
      <w:r>
        <w:rPr>
          <w:sz w:val="20"/>
          <w:szCs w:val="20"/>
        </w:rPr>
        <w:t>t the issuance and sale of the shares may not have been in compliance with the Form S-8 registration statement. The existence of any liability to us, and the amount of any such liability as a result of the issuance of the 200,000 shares is uncertain. Accor</w:t>
      </w:r>
      <w:r>
        <w:rPr>
          <w:sz w:val="20"/>
          <w:szCs w:val="20"/>
        </w:rPr>
        <w:t>dingly, we have not made any accrual for a potential claim in our consolidated financial statements.</w:t>
      </w:r>
    </w:p>
    <w:p w:rsidR="00000000" w:rsidRDefault="00DE0BCF">
      <w:pPr>
        <w:pStyle w:val="a3"/>
        <w:spacing w:before="0" w:beforeAutospacing="0" w:after="0" w:afterAutospacing="0"/>
        <w:ind w:firstLine="540"/>
        <w:divId w:val="693700661"/>
        <w:rPr>
          <w:sz w:val="20"/>
          <w:szCs w:val="20"/>
        </w:rPr>
      </w:pPr>
      <w:r>
        <w:rPr>
          <w:sz w:val="20"/>
          <w:szCs w:val="20"/>
        </w:rPr>
        <w:t>​</w:t>
      </w:r>
    </w:p>
    <w:p w:rsidR="00000000" w:rsidRDefault="00DE0BCF">
      <w:pPr>
        <w:pStyle w:val="a3"/>
        <w:spacing w:before="0" w:beforeAutospacing="0" w:after="0" w:afterAutospacing="0"/>
        <w:ind w:firstLine="540"/>
        <w:divId w:val="693700661"/>
        <w:rPr>
          <w:sz w:val="20"/>
          <w:szCs w:val="20"/>
        </w:rPr>
      </w:pPr>
      <w:r>
        <w:rPr>
          <w:sz w:val="20"/>
          <w:szCs w:val="20"/>
        </w:rPr>
        <w:t>We may be involved, from time to time, in legal proceedings and claims arising in the ordinary course of our business. Such matters are subject to many u</w:t>
      </w:r>
      <w:r>
        <w:rPr>
          <w:sz w:val="20"/>
          <w:szCs w:val="20"/>
        </w:rPr>
        <w:t>ncertainties and outcomes are not predictable with assurance. We accrue amounts, to the extent they can be reasonably estimated, that we believe are adequate to address any liabilities related to legal proceedings and other loss contingencies that we belie</w:t>
      </w:r>
      <w:r>
        <w:rPr>
          <w:sz w:val="20"/>
          <w:szCs w:val="20"/>
        </w:rPr>
        <w:t>ve will result in a probable loss. While there can be no assurances as to the ultimate outcome of any legal proceeding or other loss contingency involving us, management does not believe any pending matter will be resolved in a manner that would have a mat</w:t>
      </w:r>
      <w:r>
        <w:rPr>
          <w:sz w:val="20"/>
          <w:szCs w:val="20"/>
        </w:rPr>
        <w:t>erial adverse effect on our financial position, results of operations or cash flows.</w:t>
      </w:r>
    </w:p>
    <w:p w:rsidR="00000000" w:rsidRDefault="00DE0BCF">
      <w:pPr>
        <w:pStyle w:val="a3"/>
        <w:spacing w:before="0" w:beforeAutospacing="0" w:after="0" w:afterAutospacing="0"/>
        <w:divId w:val="693700661"/>
        <w:rPr>
          <w:sz w:val="20"/>
          <w:szCs w:val="20"/>
        </w:rPr>
      </w:pPr>
      <w:r>
        <w:rPr>
          <w:sz w:val="20"/>
          <w:szCs w:val="20"/>
        </w:rPr>
        <w:t>​</w:t>
      </w:r>
    </w:p>
    <w:p w:rsidR="00000000" w:rsidRDefault="00DE0BCF">
      <w:pPr>
        <w:pStyle w:val="a3"/>
        <w:spacing w:before="480" w:beforeAutospacing="0" w:after="0" w:afterAutospacing="0"/>
        <w:jc w:val="center"/>
        <w:divId w:val="1673214724"/>
        <w:rPr>
          <w:sz w:val="20"/>
          <w:szCs w:val="20"/>
        </w:rPr>
      </w:pPr>
      <w:r>
        <w:rPr>
          <w:sz w:val="20"/>
          <w:szCs w:val="20"/>
        </w:rPr>
        <w:t>39</w:t>
      </w:r>
    </w:p>
    <w:p w:rsidR="00000000" w:rsidRDefault="00DE0BCF">
      <w:pPr>
        <w:pStyle w:val="a3"/>
        <w:spacing w:before="0" w:beforeAutospacing="0" w:after="600" w:afterAutospacing="0"/>
        <w:divId w:val="70927204"/>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726175814"/>
        <w:rPr>
          <w:sz w:val="20"/>
          <w:szCs w:val="20"/>
        </w:rPr>
      </w:pPr>
      <w:r>
        <w:rPr>
          <w:b/>
          <w:bCs/>
          <w:color w:val="000000"/>
          <w:sz w:val="20"/>
          <w:szCs w:val="20"/>
        </w:rPr>
        <w:t>Item 1A</w:t>
      </w:r>
      <w:r>
        <w:rPr>
          <w:b/>
          <w:bCs/>
          <w:color w:val="000000"/>
          <w:sz w:val="20"/>
          <w:szCs w:val="20"/>
        </w:rPr>
        <w:t>.</w:t>
      </w:r>
      <w:r>
        <w:rPr>
          <w:b/>
          <w:bCs/>
          <w:sz w:val="20"/>
          <w:szCs w:val="20"/>
        </w:rPr>
        <w:t>Risk Factors</w:t>
      </w:r>
    </w:p>
    <w:p w:rsidR="00000000" w:rsidRDefault="00DE0BCF">
      <w:pPr>
        <w:pStyle w:val="a3"/>
        <w:spacing w:before="0" w:beforeAutospacing="0" w:after="0" w:afterAutospacing="0"/>
        <w:ind w:firstLine="720"/>
        <w:jc w:val="both"/>
        <w:divId w:val="1726175814"/>
        <w:rPr>
          <w:sz w:val="20"/>
          <w:szCs w:val="20"/>
        </w:rPr>
      </w:pPr>
      <w:r>
        <w:rPr>
          <w:sz w:val="20"/>
          <w:szCs w:val="20"/>
        </w:rPr>
        <w:t>​</w:t>
      </w:r>
    </w:p>
    <w:p w:rsidR="00000000" w:rsidRDefault="00DE0BCF">
      <w:pPr>
        <w:pStyle w:val="a3"/>
        <w:spacing w:before="0" w:beforeAutospacing="0" w:after="0" w:afterAutospacing="0"/>
        <w:ind w:firstLine="720"/>
        <w:jc w:val="both"/>
        <w:divId w:val="1726175814"/>
        <w:rPr>
          <w:sz w:val="20"/>
          <w:szCs w:val="20"/>
        </w:rPr>
      </w:pPr>
      <w:r>
        <w:rPr>
          <w:i/>
          <w:iCs/>
          <w:sz w:val="20"/>
          <w:szCs w:val="20"/>
        </w:rPr>
        <w:t xml:space="preserve">The risks described below may not be the only ones relating to our company. Additional risks that we currently believe are immaterial may also impair our business operations. Our business, financial conditions and future prospects and the trading price of </w:t>
      </w:r>
      <w:r>
        <w:rPr>
          <w:i/>
          <w:iCs/>
          <w:sz w:val="20"/>
          <w:szCs w:val="20"/>
        </w:rPr>
        <w:t xml:space="preserve">our common stock could be harmed as a result of any of these risks. Investors should also refer to the other information contained or incorporated by reference in our </w:t>
      </w:r>
      <w:hyperlink r:id="rId5" w:history="1">
        <w:r>
          <w:rPr>
            <w:rStyle w:val="a4"/>
            <w:i/>
            <w:iCs/>
            <w:sz w:val="20"/>
            <w:szCs w:val="20"/>
          </w:rPr>
          <w:t>Annual Report on Form 10-K for the year ended December 31, 2018 filed on February 28, 2019</w:t>
        </w:r>
      </w:hyperlink>
      <w:r>
        <w:rPr>
          <w:i/>
          <w:iCs/>
          <w:sz w:val="20"/>
          <w:szCs w:val="20"/>
        </w:rPr>
        <w:t>, including our financial statements and related notes, and our other filings from time to time with the Securities and Exchange Commission or SEC.</w:t>
      </w:r>
    </w:p>
    <w:p w:rsidR="00000000" w:rsidRDefault="00DE0BCF">
      <w:pPr>
        <w:pStyle w:val="a3"/>
        <w:spacing w:before="0" w:beforeAutospacing="0" w:after="0" w:afterAutospacing="0"/>
        <w:divId w:val="1726175814"/>
        <w:rPr>
          <w:sz w:val="20"/>
          <w:szCs w:val="20"/>
        </w:rPr>
      </w:pPr>
      <w:r>
        <w:rPr>
          <w:sz w:val="20"/>
          <w:szCs w:val="20"/>
        </w:rPr>
        <w:t>​</w:t>
      </w:r>
    </w:p>
    <w:p w:rsidR="00000000" w:rsidRDefault="00DE0BCF">
      <w:pPr>
        <w:pStyle w:val="a3"/>
        <w:spacing w:before="0" w:beforeAutospacing="0" w:after="0" w:afterAutospacing="0"/>
        <w:ind w:firstLine="720"/>
        <w:jc w:val="both"/>
        <w:divId w:val="1726175814"/>
        <w:rPr>
          <w:sz w:val="20"/>
          <w:szCs w:val="20"/>
        </w:rPr>
      </w:pPr>
      <w:r>
        <w:rPr>
          <w:i/>
          <w:iCs/>
          <w:sz w:val="20"/>
          <w:szCs w:val="20"/>
        </w:rPr>
        <w:t>We hav</w:t>
      </w:r>
      <w:r>
        <w:rPr>
          <w:i/>
          <w:iCs/>
          <w:sz w:val="20"/>
          <w:szCs w:val="20"/>
        </w:rPr>
        <w:t>e marked with an asterisk (*) those risk factors below that reflect a substantive change from the risk factors included in our Annual Report on Form 10-K filed with the SEC on February 28, 2019.</w:t>
      </w:r>
    </w:p>
    <w:p w:rsidR="00000000" w:rsidRDefault="00DE0BCF">
      <w:pPr>
        <w:pStyle w:val="a3"/>
        <w:spacing w:before="0" w:beforeAutospacing="0" w:after="0" w:afterAutospacing="0"/>
        <w:jc w:val="both"/>
        <w:divId w:val="1726175814"/>
        <w:rPr>
          <w:sz w:val="20"/>
          <w:szCs w:val="20"/>
        </w:rPr>
      </w:pPr>
      <w:r>
        <w:rPr>
          <w:sz w:val="20"/>
          <w:szCs w:val="20"/>
        </w:rPr>
        <w:t>​</w:t>
      </w:r>
    </w:p>
    <w:p w:rsidR="00000000" w:rsidRDefault="00DE0BCF">
      <w:pPr>
        <w:pStyle w:val="a3"/>
        <w:spacing w:before="0" w:beforeAutospacing="0" w:after="0" w:afterAutospacing="0"/>
        <w:divId w:val="1726175814"/>
        <w:rPr>
          <w:sz w:val="20"/>
          <w:szCs w:val="20"/>
        </w:rPr>
      </w:pPr>
      <w:r>
        <w:rPr>
          <w:b/>
          <w:bCs/>
          <w:sz w:val="20"/>
          <w:szCs w:val="20"/>
        </w:rPr>
        <w:t>Risks Related to Our Business</w:t>
      </w:r>
    </w:p>
    <w:p w:rsidR="00000000" w:rsidRDefault="00DE0BCF">
      <w:pPr>
        <w:pStyle w:val="a3"/>
        <w:spacing w:before="0" w:beforeAutospacing="0" w:after="0" w:afterAutospacing="0"/>
        <w:ind w:firstLine="594"/>
        <w:divId w:val="1726175814"/>
        <w:rPr>
          <w:sz w:val="20"/>
          <w:szCs w:val="20"/>
        </w:rPr>
      </w:pPr>
      <w:r>
        <w:rPr>
          <w:sz w:val="20"/>
          <w:szCs w:val="20"/>
        </w:rPr>
        <w:t>​</w:t>
      </w:r>
    </w:p>
    <w:p w:rsidR="00000000" w:rsidRDefault="00DE0BCF">
      <w:pPr>
        <w:pStyle w:val="a3"/>
        <w:spacing w:before="0" w:beforeAutospacing="0" w:after="0" w:afterAutospacing="0"/>
        <w:ind w:firstLine="594"/>
        <w:divId w:val="1726175814"/>
        <w:rPr>
          <w:sz w:val="20"/>
          <w:szCs w:val="20"/>
        </w:rPr>
      </w:pPr>
      <w:r>
        <w:rPr>
          <w:b/>
          <w:bCs/>
          <w:i/>
          <w:iCs/>
          <w:sz w:val="20"/>
          <w:szCs w:val="20"/>
        </w:rPr>
        <w:t>We have a history of operat</w:t>
      </w:r>
      <w:r>
        <w:rPr>
          <w:b/>
          <w:bCs/>
          <w:i/>
          <w:iCs/>
          <w:sz w:val="20"/>
          <w:szCs w:val="20"/>
        </w:rPr>
        <w:t>ing losses; we expect to continue to incur losses and we may never be profitable.</w:t>
      </w:r>
      <w:r>
        <w:rPr>
          <w:sz w:val="15"/>
          <w:szCs w:val="15"/>
          <w:vertAlign w:val="superscript"/>
        </w:rPr>
        <w:t>*</w:t>
      </w:r>
    </w:p>
    <w:p w:rsidR="00000000" w:rsidRDefault="00DE0BCF">
      <w:pPr>
        <w:pStyle w:val="a3"/>
        <w:spacing w:before="0" w:beforeAutospacing="0" w:after="0" w:afterAutospacing="0"/>
        <w:ind w:firstLine="540"/>
        <w:divId w:val="1726175814"/>
        <w:rPr>
          <w:sz w:val="20"/>
          <w:szCs w:val="20"/>
        </w:rPr>
      </w:pPr>
      <w:r>
        <w:rPr>
          <w:sz w:val="20"/>
          <w:szCs w:val="20"/>
        </w:rPr>
        <w:t>​</w:t>
      </w:r>
    </w:p>
    <w:p w:rsidR="00000000" w:rsidRDefault="00DE0BCF">
      <w:pPr>
        <w:pStyle w:val="a3"/>
        <w:spacing w:before="0" w:beforeAutospacing="0" w:after="0" w:afterAutospacing="0"/>
        <w:ind w:firstLine="540"/>
        <w:divId w:val="1726175814"/>
        <w:rPr>
          <w:sz w:val="20"/>
          <w:szCs w:val="20"/>
        </w:rPr>
      </w:pPr>
      <w:r>
        <w:rPr>
          <w:sz w:val="20"/>
          <w:szCs w:val="20"/>
        </w:rPr>
        <w:t>We are a clinical-stage biotechnology company focused on the development and commercialization of novel cancer immunotherapy products designed to harness the power of a pa</w:t>
      </w:r>
      <w:r>
        <w:rPr>
          <w:sz w:val="20"/>
          <w:szCs w:val="20"/>
        </w:rPr>
        <w:t>tient's own immune system to eradicate cancer. We do not have products approved for commercial sale and have not generated revenue from operations. As of September 30, 2019, we had an accumulated deficit of $507.0 million. In addition, during the nine mont</w:t>
      </w:r>
      <w:r>
        <w:rPr>
          <w:sz w:val="20"/>
          <w:szCs w:val="20"/>
        </w:rPr>
        <w:t>hs ended September 30, 2019, we incurred a net loss of $134.0 million. Since our inception we have not generated any revenues from operations. We do not expect to generate any meaningful product sales or royalty revenues for the foreseeable future. We expe</w:t>
      </w:r>
      <w:r>
        <w:rPr>
          <w:sz w:val="20"/>
          <w:szCs w:val="20"/>
        </w:rPr>
        <w:t>ct to incur significant additional operating losses in the future as we expand our development and clinical trial activities in support of demonstrating the effectiveness of our products.</w:t>
      </w:r>
    </w:p>
    <w:p w:rsidR="00000000" w:rsidRDefault="00DE0BCF">
      <w:pPr>
        <w:pStyle w:val="a3"/>
        <w:spacing w:before="0" w:beforeAutospacing="0" w:after="0" w:afterAutospacing="0"/>
        <w:ind w:firstLine="540"/>
        <w:divId w:val="1726175814"/>
        <w:rPr>
          <w:sz w:val="20"/>
          <w:szCs w:val="20"/>
        </w:rPr>
      </w:pPr>
      <w:r>
        <w:rPr>
          <w:sz w:val="20"/>
          <w:szCs w:val="20"/>
        </w:rPr>
        <w:t>​</w:t>
      </w:r>
    </w:p>
    <w:p w:rsidR="00000000" w:rsidRDefault="00DE0BCF">
      <w:pPr>
        <w:pStyle w:val="a3"/>
        <w:spacing w:before="0" w:beforeAutospacing="0" w:after="0" w:afterAutospacing="0"/>
        <w:ind w:firstLine="540"/>
        <w:divId w:val="1726175814"/>
        <w:rPr>
          <w:sz w:val="20"/>
          <w:szCs w:val="20"/>
        </w:rPr>
      </w:pPr>
      <w:r>
        <w:rPr>
          <w:sz w:val="20"/>
          <w:szCs w:val="20"/>
        </w:rPr>
        <w:t>Our ability to achieve long-term profitability is dependent upon o</w:t>
      </w:r>
      <w:r>
        <w:rPr>
          <w:sz w:val="20"/>
          <w:szCs w:val="20"/>
        </w:rPr>
        <w:t>btaining regulatory approvals for our products and successfully commercializing our products alone or with third parties. However, our operations may not be profitable even if any of our products under development are successfully developed and produced an</w:t>
      </w:r>
      <w:r>
        <w:rPr>
          <w:sz w:val="20"/>
          <w:szCs w:val="20"/>
        </w:rPr>
        <w:t>d thereafter commercialized.</w:t>
      </w:r>
    </w:p>
    <w:p w:rsidR="00000000" w:rsidRDefault="00DE0BCF">
      <w:pPr>
        <w:pStyle w:val="a3"/>
        <w:spacing w:before="0" w:beforeAutospacing="0" w:after="0" w:afterAutospacing="0"/>
        <w:ind w:firstLine="540"/>
        <w:divId w:val="1726175814"/>
        <w:rPr>
          <w:sz w:val="20"/>
          <w:szCs w:val="20"/>
        </w:rPr>
      </w:pPr>
      <w:r>
        <w:rPr>
          <w:sz w:val="20"/>
          <w:szCs w:val="20"/>
        </w:rPr>
        <w:t>​</w:t>
      </w:r>
    </w:p>
    <w:p w:rsidR="00000000" w:rsidRDefault="00DE0BCF">
      <w:pPr>
        <w:pStyle w:val="a3"/>
        <w:spacing w:before="0" w:beforeAutospacing="0" w:after="0" w:afterAutospacing="0"/>
        <w:ind w:firstLine="540"/>
        <w:divId w:val="1726175814"/>
        <w:rPr>
          <w:sz w:val="20"/>
          <w:szCs w:val="20"/>
        </w:rPr>
      </w:pPr>
      <w:r>
        <w:rPr>
          <w:b/>
          <w:bCs/>
          <w:i/>
          <w:iCs/>
          <w:sz w:val="20"/>
          <w:szCs w:val="20"/>
        </w:rPr>
        <w:t>We have limited experience in operating our current business, which makes it difficult to evaluate our business plan and our prospects.</w:t>
      </w:r>
    </w:p>
    <w:p w:rsidR="00000000" w:rsidRDefault="00DE0BCF">
      <w:pPr>
        <w:pStyle w:val="a3"/>
        <w:spacing w:before="0" w:beforeAutospacing="0" w:after="0" w:afterAutospacing="0"/>
        <w:ind w:firstLine="540"/>
        <w:divId w:val="1726175814"/>
        <w:rPr>
          <w:sz w:val="20"/>
          <w:szCs w:val="20"/>
        </w:rPr>
      </w:pPr>
      <w:r>
        <w:rPr>
          <w:sz w:val="20"/>
          <w:szCs w:val="20"/>
        </w:rPr>
        <w:t>​</w:t>
      </w:r>
    </w:p>
    <w:p w:rsidR="00000000" w:rsidRDefault="00DE0BCF">
      <w:pPr>
        <w:pStyle w:val="a3"/>
        <w:spacing w:before="0" w:beforeAutospacing="0" w:after="0" w:afterAutospacing="0"/>
        <w:ind w:firstLine="540"/>
        <w:divId w:val="1726175814"/>
        <w:rPr>
          <w:sz w:val="20"/>
          <w:szCs w:val="20"/>
        </w:rPr>
      </w:pPr>
      <w:r>
        <w:rPr>
          <w:sz w:val="20"/>
          <w:szCs w:val="20"/>
        </w:rPr>
        <w:t>We have only a limited operating history in our current line of business on which a dec</w:t>
      </w:r>
      <w:r>
        <w:rPr>
          <w:sz w:val="20"/>
          <w:szCs w:val="20"/>
        </w:rPr>
        <w:t>ision to invest in our company can be based. The future of our company currently is dependent upon our ability to implement our business plan, as that business plan may be modified from time to time by our management and Board of Directors. While we believ</w:t>
      </w:r>
      <w:r>
        <w:rPr>
          <w:sz w:val="20"/>
          <w:szCs w:val="20"/>
        </w:rPr>
        <w:t>e that we have a reasonable business plan and research and development strategy, we have only a limited operating history against which we can test our plans and assumptions, and investors therefore cannot evaluate the likelihood of our success.</w:t>
      </w:r>
    </w:p>
    <w:p w:rsidR="00000000" w:rsidRDefault="00DE0BCF">
      <w:pPr>
        <w:pStyle w:val="a3"/>
        <w:spacing w:before="0" w:beforeAutospacing="0" w:after="0" w:afterAutospacing="0"/>
        <w:ind w:firstLine="540"/>
        <w:divId w:val="1726175814"/>
        <w:rPr>
          <w:sz w:val="20"/>
          <w:szCs w:val="20"/>
        </w:rPr>
      </w:pPr>
      <w:r>
        <w:rPr>
          <w:sz w:val="20"/>
          <w:szCs w:val="20"/>
        </w:rPr>
        <w:t>​</w:t>
      </w:r>
    </w:p>
    <w:p w:rsidR="00000000" w:rsidRDefault="00DE0BCF">
      <w:pPr>
        <w:pStyle w:val="a3"/>
        <w:spacing w:before="0" w:beforeAutospacing="0" w:after="0" w:afterAutospacing="0"/>
        <w:ind w:firstLine="540"/>
        <w:divId w:val="1726175814"/>
        <w:rPr>
          <w:sz w:val="20"/>
          <w:szCs w:val="20"/>
        </w:rPr>
      </w:pPr>
      <w:r>
        <w:rPr>
          <w:sz w:val="20"/>
          <w:szCs w:val="20"/>
        </w:rPr>
        <w:t xml:space="preserve">We face </w:t>
      </w:r>
      <w:r>
        <w:rPr>
          <w:sz w:val="20"/>
          <w:szCs w:val="20"/>
        </w:rPr>
        <w:t>the problems, expenses, difficulties, complications and delays normally associated with a pre-commercial biotechnology company, many of which are beyond our control. Accordingly, our prospects should be considered in light of the risks, expenses and diffic</w:t>
      </w:r>
      <w:r>
        <w:rPr>
          <w:sz w:val="20"/>
          <w:szCs w:val="20"/>
        </w:rPr>
        <w:t>ulties frequently encountered in the establishment of a new business developing technologies in an industry that is characterized by a number of market entrants and intense competition. Because of our size and limited resources, we may not possess the abil</w:t>
      </w:r>
      <w:r>
        <w:rPr>
          <w:sz w:val="20"/>
          <w:szCs w:val="20"/>
        </w:rPr>
        <w:t xml:space="preserve">ity to successfully overcome many of the risks and uncertainties frequently encountered by pre-commercial companies involved in the rapidly evolving field of immunotherapy. If our research and development efforts are successful, we may also face the risks </w:t>
      </w:r>
      <w:r>
        <w:rPr>
          <w:sz w:val="20"/>
          <w:szCs w:val="20"/>
        </w:rPr>
        <w:t>associated with the shift from development to commercialization of new products based on innovative technologies. There can be no assurance that we will be successful in developing our business.</w:t>
      </w:r>
    </w:p>
    <w:p w:rsidR="00000000" w:rsidRDefault="00DE0BCF">
      <w:pPr>
        <w:pStyle w:val="a3"/>
        <w:spacing w:before="0" w:beforeAutospacing="0" w:after="0" w:afterAutospacing="0"/>
        <w:ind w:firstLine="540"/>
        <w:divId w:val="1726175814"/>
        <w:rPr>
          <w:sz w:val="20"/>
          <w:szCs w:val="20"/>
        </w:rPr>
      </w:pPr>
      <w:r>
        <w:rPr>
          <w:b/>
          <w:bCs/>
          <w:i/>
          <w:iCs/>
          <w:sz w:val="20"/>
          <w:szCs w:val="20"/>
        </w:rPr>
        <w:t>​</w:t>
      </w:r>
    </w:p>
    <w:p w:rsidR="00000000" w:rsidRDefault="00DE0BCF">
      <w:pPr>
        <w:pStyle w:val="a3"/>
        <w:spacing w:before="0" w:beforeAutospacing="0" w:after="0" w:afterAutospacing="0"/>
        <w:ind w:firstLine="540"/>
        <w:divId w:val="1726175814"/>
        <w:rPr>
          <w:sz w:val="20"/>
          <w:szCs w:val="20"/>
        </w:rPr>
      </w:pPr>
      <w:r>
        <w:rPr>
          <w:b/>
          <w:bCs/>
          <w:i/>
          <w:iCs/>
          <w:sz w:val="20"/>
          <w:szCs w:val="20"/>
        </w:rPr>
        <w:t>We are substantially dependent on the success of our produc</w:t>
      </w:r>
      <w:r>
        <w:rPr>
          <w:b/>
          <w:bCs/>
          <w:i/>
          <w:iCs/>
          <w:sz w:val="20"/>
          <w:szCs w:val="20"/>
        </w:rPr>
        <w:t>t candidates and cannot guarantee that these product candidates will successfully complete development, receive regulatory approval, or be successfully commercialized.</w:t>
      </w:r>
      <w:r>
        <w:rPr>
          <w:sz w:val="15"/>
          <w:szCs w:val="15"/>
          <w:vertAlign w:val="superscript"/>
        </w:rPr>
        <w:t>*</w:t>
      </w:r>
    </w:p>
    <w:p w:rsidR="00000000" w:rsidRDefault="00DE0BCF">
      <w:pPr>
        <w:pStyle w:val="a3"/>
        <w:spacing w:before="0" w:beforeAutospacing="0" w:after="0" w:afterAutospacing="0"/>
        <w:ind w:firstLine="540"/>
        <w:divId w:val="1726175814"/>
        <w:rPr>
          <w:sz w:val="20"/>
          <w:szCs w:val="20"/>
        </w:rPr>
      </w:pPr>
      <w:r>
        <w:rPr>
          <w:sz w:val="20"/>
          <w:szCs w:val="20"/>
        </w:rPr>
        <w:t>​</w:t>
      </w:r>
    </w:p>
    <w:p w:rsidR="00000000" w:rsidRDefault="00DE0BCF">
      <w:pPr>
        <w:pStyle w:val="a3"/>
        <w:spacing w:before="0" w:beforeAutospacing="0" w:after="0" w:afterAutospacing="0"/>
        <w:ind w:firstLine="540"/>
        <w:divId w:val="1726175814"/>
        <w:rPr>
          <w:sz w:val="20"/>
          <w:szCs w:val="20"/>
        </w:rPr>
      </w:pPr>
      <w:r>
        <w:rPr>
          <w:sz w:val="20"/>
          <w:szCs w:val="20"/>
        </w:rPr>
        <w:t>We currently have no products approved for commercial sale. We have invested a signif</w:t>
      </w:r>
      <w:r>
        <w:rPr>
          <w:sz w:val="20"/>
          <w:szCs w:val="20"/>
        </w:rPr>
        <w:t>icant portion of our efforts and financial resources in the development of our current product candidates, lifileucel and LN-145 and expect that we will continue to invest heavily in our current product candidates, as well as in any future product candidat</w:t>
      </w:r>
      <w:r>
        <w:rPr>
          <w:sz w:val="20"/>
          <w:szCs w:val="20"/>
        </w:rPr>
        <w:t>es we may develop. Our business depends entirely on the successful development and commercialization of our product candidates, which may never occur. Our ability to generate revenues in the future is substantially dependent on our ability to develop, obta</w:t>
      </w:r>
      <w:r>
        <w:rPr>
          <w:sz w:val="20"/>
          <w:szCs w:val="20"/>
        </w:rPr>
        <w:t xml:space="preserve">in regulatory approval for, and then </w:t>
      </w:r>
    </w:p>
    <w:p w:rsidR="00000000" w:rsidRDefault="00DE0BCF">
      <w:pPr>
        <w:pStyle w:val="a3"/>
        <w:spacing w:before="480" w:beforeAutospacing="0" w:after="0" w:afterAutospacing="0"/>
        <w:jc w:val="center"/>
        <w:divId w:val="1287001952"/>
        <w:rPr>
          <w:sz w:val="20"/>
          <w:szCs w:val="20"/>
        </w:rPr>
      </w:pPr>
      <w:r>
        <w:rPr>
          <w:sz w:val="20"/>
          <w:szCs w:val="20"/>
        </w:rPr>
        <w:t>40</w:t>
      </w:r>
    </w:p>
    <w:p w:rsidR="00000000" w:rsidRDefault="00DE0BCF">
      <w:pPr>
        <w:pStyle w:val="a3"/>
        <w:spacing w:before="0" w:beforeAutospacing="0" w:after="600" w:afterAutospacing="0"/>
        <w:divId w:val="1868173028"/>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2037581466"/>
        <w:rPr>
          <w:sz w:val="20"/>
          <w:szCs w:val="20"/>
        </w:rPr>
      </w:pPr>
      <w:r>
        <w:rPr>
          <w:sz w:val="20"/>
          <w:szCs w:val="20"/>
        </w:rPr>
        <w:t>successfully commercialize our product candidates. We currently generate no revenue from the sale of any products, and we may never be able to develop or commercialize a marketable product.</w:t>
      </w:r>
    </w:p>
    <w:p w:rsidR="00000000" w:rsidRDefault="00DE0BCF">
      <w:pPr>
        <w:pStyle w:val="a3"/>
        <w:spacing w:before="0" w:beforeAutospacing="0" w:after="0" w:afterAutospacing="0"/>
        <w:ind w:firstLine="540"/>
        <w:divId w:val="2037581466"/>
        <w:rPr>
          <w:sz w:val="20"/>
          <w:szCs w:val="20"/>
        </w:rPr>
      </w:pPr>
      <w:r>
        <w:rPr>
          <w:sz w:val="20"/>
          <w:szCs w:val="20"/>
        </w:rPr>
        <w:t>​</w:t>
      </w:r>
    </w:p>
    <w:p w:rsidR="00000000" w:rsidRDefault="00DE0BCF">
      <w:pPr>
        <w:pStyle w:val="a3"/>
        <w:spacing w:before="0" w:beforeAutospacing="0" w:after="0" w:afterAutospacing="0"/>
        <w:ind w:firstLine="540"/>
        <w:divId w:val="2037581466"/>
        <w:rPr>
          <w:sz w:val="20"/>
          <w:szCs w:val="20"/>
        </w:rPr>
      </w:pPr>
      <w:r>
        <w:rPr>
          <w:sz w:val="20"/>
          <w:szCs w:val="20"/>
        </w:rPr>
        <w:t>Our product candidates will require additional clinical and non-</w:t>
      </w:r>
      <w:r>
        <w:rPr>
          <w:sz w:val="20"/>
          <w:szCs w:val="20"/>
        </w:rPr>
        <w:t>clinical development, regulatory approval, commercial manufacturing arrangements, establishment of a commercial organization, significant marketing efforts, and further investment before we generate any revenue from product sales. We cannot assure you that</w:t>
      </w:r>
      <w:r>
        <w:rPr>
          <w:sz w:val="20"/>
          <w:szCs w:val="20"/>
        </w:rPr>
        <w:t xml:space="preserve"> we will meet our timelines for our current or future clinical trials, which may be delayed or not completed for a number of reasons.</w:t>
      </w:r>
    </w:p>
    <w:p w:rsidR="00000000" w:rsidRDefault="00DE0BCF">
      <w:pPr>
        <w:pStyle w:val="a3"/>
        <w:spacing w:before="0" w:beforeAutospacing="0" w:after="0" w:afterAutospacing="0"/>
        <w:ind w:firstLine="540"/>
        <w:divId w:val="2037581466"/>
        <w:rPr>
          <w:sz w:val="20"/>
          <w:szCs w:val="20"/>
        </w:rPr>
      </w:pPr>
      <w:r>
        <w:rPr>
          <w:sz w:val="20"/>
          <w:szCs w:val="20"/>
        </w:rPr>
        <w:t>​</w:t>
      </w:r>
    </w:p>
    <w:p w:rsidR="00000000" w:rsidRDefault="00DE0BCF">
      <w:pPr>
        <w:pStyle w:val="a3"/>
        <w:spacing w:before="0" w:beforeAutospacing="0" w:after="0" w:afterAutospacing="0"/>
        <w:ind w:firstLine="540"/>
        <w:divId w:val="2037581466"/>
        <w:rPr>
          <w:sz w:val="20"/>
          <w:szCs w:val="20"/>
        </w:rPr>
      </w:pPr>
      <w:r>
        <w:rPr>
          <w:sz w:val="20"/>
          <w:szCs w:val="20"/>
        </w:rPr>
        <w:t>We are not permitted to market or promote any of our product candidates before we receive regulatory approval from the F</w:t>
      </w:r>
      <w:r>
        <w:rPr>
          <w:sz w:val="20"/>
          <w:szCs w:val="20"/>
        </w:rPr>
        <w:t>DA or comparable foreign regulatory authorities, and we may never receive such regulatory approval for any of our product candidates or regulatory approval that will allow us to successfully commercialize our product candidates. If we do not receive FDA ap</w:t>
      </w:r>
      <w:r>
        <w:rPr>
          <w:sz w:val="20"/>
          <w:szCs w:val="20"/>
        </w:rPr>
        <w:t>proval with the necessary conditions to allow successful commercialization, and then successfully commercialize our product candidates, we will not be able to generate revenue from those product candidates in the United States in the foreseeable future, or</w:t>
      </w:r>
      <w:r>
        <w:rPr>
          <w:sz w:val="20"/>
          <w:szCs w:val="20"/>
        </w:rPr>
        <w:t xml:space="preserve"> at all. Any significant delays in obtaining approval for and commercializing our product candidates will have a material adverse impact on our business and financial condition.</w:t>
      </w:r>
    </w:p>
    <w:p w:rsidR="00000000" w:rsidRDefault="00DE0BCF">
      <w:pPr>
        <w:pStyle w:val="a3"/>
        <w:spacing w:before="0" w:beforeAutospacing="0" w:after="0" w:afterAutospacing="0"/>
        <w:ind w:firstLine="540"/>
        <w:divId w:val="2037581466"/>
        <w:rPr>
          <w:sz w:val="20"/>
          <w:szCs w:val="20"/>
        </w:rPr>
      </w:pPr>
      <w:r>
        <w:rPr>
          <w:sz w:val="20"/>
          <w:szCs w:val="20"/>
        </w:rPr>
        <w:t>​</w:t>
      </w:r>
    </w:p>
    <w:p w:rsidR="00000000" w:rsidRDefault="00DE0BCF">
      <w:pPr>
        <w:pStyle w:val="a3"/>
        <w:spacing w:before="0" w:beforeAutospacing="0" w:after="0" w:afterAutospacing="0"/>
        <w:ind w:firstLine="540"/>
        <w:divId w:val="2037581466"/>
        <w:rPr>
          <w:sz w:val="20"/>
          <w:szCs w:val="20"/>
        </w:rPr>
      </w:pPr>
      <w:r>
        <w:rPr>
          <w:sz w:val="20"/>
          <w:szCs w:val="20"/>
        </w:rPr>
        <w:t>We have not previously submitted a biologics license application, or BLA, to</w:t>
      </w:r>
      <w:r>
        <w:rPr>
          <w:sz w:val="20"/>
          <w:szCs w:val="20"/>
        </w:rPr>
        <w:t xml:space="preserve"> the FDA, or similar marketing application to comparable foreign authorities, for any product candidate, and we cannot be certain that our current or any future product candidates will be successful in clinical trials or receive regulatory approval.</w:t>
      </w:r>
    </w:p>
    <w:p w:rsidR="00000000" w:rsidRDefault="00DE0BCF">
      <w:pPr>
        <w:pStyle w:val="a3"/>
        <w:spacing w:before="0" w:beforeAutospacing="0" w:after="0" w:afterAutospacing="0"/>
        <w:ind w:firstLine="540"/>
        <w:divId w:val="2037581466"/>
        <w:rPr>
          <w:sz w:val="20"/>
          <w:szCs w:val="20"/>
        </w:rPr>
      </w:pPr>
      <w:r>
        <w:rPr>
          <w:sz w:val="20"/>
          <w:szCs w:val="20"/>
        </w:rPr>
        <w:t>​</w:t>
      </w:r>
    </w:p>
    <w:p w:rsidR="00000000" w:rsidRDefault="00DE0BCF">
      <w:pPr>
        <w:pStyle w:val="a3"/>
        <w:spacing w:before="0" w:beforeAutospacing="0" w:after="0" w:afterAutospacing="0"/>
        <w:ind w:firstLine="540"/>
        <w:divId w:val="2037581466"/>
        <w:rPr>
          <w:sz w:val="20"/>
          <w:szCs w:val="20"/>
        </w:rPr>
      </w:pPr>
      <w:r>
        <w:rPr>
          <w:sz w:val="20"/>
          <w:szCs w:val="20"/>
        </w:rPr>
        <w:t xml:space="preserve">Our </w:t>
      </w:r>
      <w:r>
        <w:rPr>
          <w:sz w:val="20"/>
          <w:szCs w:val="20"/>
        </w:rPr>
        <w:t>product candidates are susceptible to the risks of failure inherent at any stage of product development, including the appearance of unexpected adverse events or failure to achieve primary endpoints in clinical trials. Further, our product candidates may n</w:t>
      </w:r>
      <w:r>
        <w:rPr>
          <w:sz w:val="20"/>
          <w:szCs w:val="20"/>
        </w:rPr>
        <w:t>ot receive regulatory approval even if they are successful in clinical trials.</w:t>
      </w:r>
    </w:p>
    <w:p w:rsidR="00000000" w:rsidRDefault="00DE0BCF">
      <w:pPr>
        <w:pStyle w:val="a3"/>
        <w:spacing w:before="0" w:beforeAutospacing="0" w:after="0" w:afterAutospacing="0"/>
        <w:ind w:firstLine="540"/>
        <w:divId w:val="2037581466"/>
        <w:rPr>
          <w:sz w:val="20"/>
          <w:szCs w:val="20"/>
        </w:rPr>
      </w:pPr>
      <w:r>
        <w:rPr>
          <w:sz w:val="20"/>
          <w:szCs w:val="20"/>
        </w:rPr>
        <w:t>​</w:t>
      </w:r>
    </w:p>
    <w:p w:rsidR="00000000" w:rsidRDefault="00DE0BCF">
      <w:pPr>
        <w:pStyle w:val="a3"/>
        <w:spacing w:before="0" w:beforeAutospacing="0" w:after="0" w:afterAutospacing="0"/>
        <w:ind w:firstLine="540"/>
        <w:divId w:val="2037581466"/>
        <w:rPr>
          <w:sz w:val="20"/>
          <w:szCs w:val="20"/>
        </w:rPr>
      </w:pPr>
      <w:r>
        <w:rPr>
          <w:sz w:val="20"/>
          <w:szCs w:val="20"/>
        </w:rPr>
        <w:t>If approved for marketing by applicable regulatory authorities, our ability to generate revenues from our product candidates will depend on our ability to:</w:t>
      </w:r>
    </w:p>
    <w:p w:rsidR="00000000" w:rsidRDefault="00DE0BCF">
      <w:pPr>
        <w:pStyle w:val="a3"/>
        <w:spacing w:before="0" w:beforeAutospacing="0" w:after="0" w:afterAutospacing="0"/>
        <w:ind w:firstLine="720"/>
        <w:divId w:val="2037581466"/>
        <w:rPr>
          <w:sz w:val="20"/>
          <w:szCs w:val="20"/>
        </w:rPr>
      </w:pPr>
      <w:r>
        <w:rPr>
          <w:sz w:val="20"/>
          <w:szCs w:val="20"/>
        </w:rPr>
        <w:t>​</w:t>
      </w:r>
    </w:p>
    <w:p w:rsidR="00000000" w:rsidRDefault="00DE0BCF">
      <w:pPr>
        <w:ind w:left="547" w:hanging="360"/>
        <w:divId w:val="1014040250"/>
        <w:rPr>
          <w:rFonts w:eastAsia="Times New Roman"/>
          <w:sz w:val="20"/>
          <w:szCs w:val="20"/>
        </w:rPr>
      </w:pPr>
      <w:r>
        <w:rPr>
          <w:rFonts w:eastAsia="Times New Roman"/>
          <w:sz w:val="20"/>
          <w:szCs w:val="20"/>
        </w:rPr>
        <w:t>●</w:t>
      </w:r>
      <w:r>
        <w:rPr>
          <w:rFonts w:eastAsia="Times New Roman"/>
          <w:sz w:val="20"/>
          <w:szCs w:val="20"/>
        </w:rPr>
        <w:t>price our produc</w:t>
      </w:r>
      <w:r>
        <w:rPr>
          <w:rFonts w:eastAsia="Times New Roman"/>
          <w:sz w:val="20"/>
          <w:szCs w:val="20"/>
        </w:rPr>
        <w:t>t candidates competitively such that third-party and government reimbursement leads to broad product adoption;</w:t>
      </w:r>
    </w:p>
    <w:p w:rsidR="00000000" w:rsidRDefault="00DE0BCF">
      <w:pPr>
        <w:ind w:left="547" w:hanging="360"/>
        <w:divId w:val="189533122"/>
        <w:rPr>
          <w:rFonts w:eastAsia="Times New Roman"/>
          <w:sz w:val="20"/>
          <w:szCs w:val="20"/>
        </w:rPr>
      </w:pPr>
      <w:r>
        <w:rPr>
          <w:rFonts w:eastAsia="Times New Roman"/>
          <w:sz w:val="20"/>
          <w:szCs w:val="20"/>
        </w:rPr>
        <w:t>●</w:t>
      </w:r>
      <w:r>
        <w:rPr>
          <w:rFonts w:eastAsia="Times New Roman"/>
          <w:sz w:val="20"/>
          <w:szCs w:val="20"/>
        </w:rPr>
        <w:t>prepare a broad network of clinical sites for administration of our product;</w:t>
      </w:r>
    </w:p>
    <w:p w:rsidR="00000000" w:rsidRDefault="00DE0BCF">
      <w:pPr>
        <w:ind w:left="547" w:hanging="360"/>
        <w:divId w:val="602500343"/>
        <w:rPr>
          <w:rFonts w:eastAsia="Times New Roman"/>
          <w:sz w:val="20"/>
          <w:szCs w:val="20"/>
        </w:rPr>
      </w:pPr>
      <w:r>
        <w:rPr>
          <w:rFonts w:eastAsia="Times New Roman"/>
          <w:sz w:val="20"/>
          <w:szCs w:val="20"/>
        </w:rPr>
        <w:t>●</w:t>
      </w:r>
      <w:r>
        <w:rPr>
          <w:rFonts w:eastAsia="Times New Roman"/>
          <w:sz w:val="20"/>
          <w:szCs w:val="20"/>
        </w:rPr>
        <w:t>create market demand for our product candidates through our own ma</w:t>
      </w:r>
      <w:r>
        <w:rPr>
          <w:rFonts w:eastAsia="Times New Roman"/>
          <w:sz w:val="20"/>
          <w:szCs w:val="20"/>
        </w:rPr>
        <w:t>rketing and sales activities, and any other arrangements to promote these product candidates that we may otherwise establish;</w:t>
      </w:r>
    </w:p>
    <w:p w:rsidR="00000000" w:rsidRDefault="00DE0BCF">
      <w:pPr>
        <w:ind w:left="547" w:hanging="360"/>
        <w:divId w:val="1836266462"/>
        <w:rPr>
          <w:rFonts w:eastAsia="Times New Roman"/>
          <w:sz w:val="20"/>
          <w:szCs w:val="20"/>
        </w:rPr>
      </w:pPr>
      <w:r>
        <w:rPr>
          <w:rFonts w:eastAsia="Times New Roman"/>
          <w:sz w:val="20"/>
          <w:szCs w:val="20"/>
        </w:rPr>
        <w:t>●</w:t>
      </w:r>
      <w:r>
        <w:rPr>
          <w:rFonts w:eastAsia="Times New Roman"/>
          <w:sz w:val="20"/>
          <w:szCs w:val="20"/>
        </w:rPr>
        <w:t>receive regulatory approval for the targeted patient population(s) and claims that are necessary or desirable for successful mark</w:t>
      </w:r>
      <w:r>
        <w:rPr>
          <w:rFonts w:eastAsia="Times New Roman"/>
          <w:sz w:val="20"/>
          <w:szCs w:val="20"/>
        </w:rPr>
        <w:t>eting;</w:t>
      </w:r>
    </w:p>
    <w:p w:rsidR="00000000" w:rsidRDefault="00DE0BCF">
      <w:pPr>
        <w:ind w:left="547" w:hanging="360"/>
        <w:divId w:val="1896967720"/>
        <w:rPr>
          <w:rFonts w:eastAsia="Times New Roman"/>
          <w:sz w:val="20"/>
          <w:szCs w:val="20"/>
        </w:rPr>
      </w:pPr>
      <w:r>
        <w:rPr>
          <w:rFonts w:eastAsia="Times New Roman"/>
          <w:sz w:val="20"/>
          <w:szCs w:val="20"/>
        </w:rPr>
        <w:t>●</w:t>
      </w:r>
      <w:r>
        <w:rPr>
          <w:rFonts w:eastAsia="Times New Roman"/>
          <w:sz w:val="20"/>
          <w:szCs w:val="20"/>
        </w:rPr>
        <w:t>hire, train, and deploy a commercial team including a sales force to commercialize product candidates in the United States and abroad;</w:t>
      </w:r>
    </w:p>
    <w:p w:rsidR="00000000" w:rsidRDefault="00DE0BCF">
      <w:pPr>
        <w:ind w:left="547" w:hanging="360"/>
        <w:divId w:val="560605090"/>
        <w:rPr>
          <w:rFonts w:eastAsia="Times New Roman"/>
          <w:sz w:val="20"/>
          <w:szCs w:val="20"/>
        </w:rPr>
      </w:pPr>
      <w:r>
        <w:rPr>
          <w:rFonts w:eastAsia="Times New Roman"/>
          <w:sz w:val="20"/>
          <w:szCs w:val="20"/>
        </w:rPr>
        <w:t>●</w:t>
      </w:r>
      <w:r>
        <w:rPr>
          <w:rFonts w:eastAsia="Times New Roman"/>
          <w:sz w:val="20"/>
          <w:szCs w:val="20"/>
        </w:rPr>
        <w:t>manufacture product candidates through CMOs or in our own manufacturing facility in sufficient quantities and at</w:t>
      </w:r>
      <w:r>
        <w:rPr>
          <w:rFonts w:eastAsia="Times New Roman"/>
          <w:sz w:val="20"/>
          <w:szCs w:val="20"/>
        </w:rPr>
        <w:t xml:space="preserve"> acceptable quality and manufacturing cost to meet commercial demand at launch and thereafter;</w:t>
      </w:r>
    </w:p>
    <w:p w:rsidR="00000000" w:rsidRDefault="00DE0BCF">
      <w:pPr>
        <w:ind w:left="547" w:hanging="360"/>
        <w:divId w:val="1988439734"/>
        <w:rPr>
          <w:rFonts w:eastAsia="Times New Roman"/>
          <w:sz w:val="20"/>
          <w:szCs w:val="20"/>
        </w:rPr>
      </w:pPr>
      <w:r>
        <w:rPr>
          <w:rFonts w:eastAsia="Times New Roman"/>
          <w:sz w:val="20"/>
          <w:szCs w:val="20"/>
        </w:rPr>
        <w:t>●</w:t>
      </w:r>
      <w:r>
        <w:rPr>
          <w:rFonts w:eastAsia="Times New Roman"/>
          <w:sz w:val="20"/>
          <w:szCs w:val="20"/>
        </w:rPr>
        <w:t>establish and maintain agreements with wholesalers, distributors, pharmacies, and group purchasing organizations on commercially reasonable terms;</w:t>
      </w:r>
    </w:p>
    <w:p w:rsidR="00000000" w:rsidRDefault="00DE0BCF">
      <w:pPr>
        <w:ind w:left="547" w:hanging="360"/>
        <w:divId w:val="54857734"/>
        <w:rPr>
          <w:rFonts w:eastAsia="Times New Roman"/>
          <w:sz w:val="20"/>
          <w:szCs w:val="20"/>
        </w:rPr>
      </w:pPr>
      <w:r>
        <w:rPr>
          <w:rFonts w:eastAsia="Times New Roman"/>
          <w:sz w:val="20"/>
          <w:szCs w:val="20"/>
        </w:rPr>
        <w:t>●</w:t>
      </w:r>
      <w:r>
        <w:rPr>
          <w:rFonts w:eastAsia="Times New Roman"/>
          <w:sz w:val="20"/>
          <w:szCs w:val="20"/>
        </w:rPr>
        <w:t>maintain pat</w:t>
      </w:r>
      <w:r>
        <w:rPr>
          <w:rFonts w:eastAsia="Times New Roman"/>
          <w:sz w:val="20"/>
          <w:szCs w:val="20"/>
        </w:rPr>
        <w:t>ent and trade secret protection and regulatory exclusivity for our product candidates;</w:t>
      </w:r>
    </w:p>
    <w:p w:rsidR="00000000" w:rsidRDefault="00DE0BCF">
      <w:pPr>
        <w:ind w:left="547" w:hanging="360"/>
        <w:divId w:val="894507447"/>
        <w:rPr>
          <w:rFonts w:eastAsia="Times New Roman"/>
          <w:sz w:val="20"/>
          <w:szCs w:val="20"/>
        </w:rPr>
      </w:pPr>
      <w:r>
        <w:rPr>
          <w:rFonts w:eastAsia="Times New Roman"/>
          <w:sz w:val="20"/>
          <w:szCs w:val="20"/>
        </w:rPr>
        <w:t>●</w:t>
      </w:r>
      <w:r>
        <w:rPr>
          <w:rFonts w:eastAsia="Times New Roman"/>
          <w:sz w:val="20"/>
          <w:szCs w:val="20"/>
        </w:rPr>
        <w:t>launch commercial sales of our product candidates;</w:t>
      </w:r>
    </w:p>
    <w:p w:rsidR="00000000" w:rsidRDefault="00DE0BCF">
      <w:pPr>
        <w:ind w:left="547" w:hanging="360"/>
        <w:divId w:val="468864939"/>
        <w:rPr>
          <w:rFonts w:eastAsia="Times New Roman"/>
          <w:sz w:val="20"/>
          <w:szCs w:val="20"/>
        </w:rPr>
      </w:pPr>
      <w:r>
        <w:rPr>
          <w:rFonts w:eastAsia="Times New Roman"/>
          <w:sz w:val="20"/>
          <w:szCs w:val="20"/>
        </w:rPr>
        <w:t>●</w:t>
      </w:r>
      <w:r>
        <w:rPr>
          <w:rFonts w:eastAsia="Times New Roman"/>
          <w:sz w:val="20"/>
          <w:szCs w:val="20"/>
        </w:rPr>
        <w:t>achieve market acceptance of our product candidates by patients, the medical community, and third-party payors;</w:t>
      </w:r>
    </w:p>
    <w:p w:rsidR="00000000" w:rsidRDefault="00DE0BCF">
      <w:pPr>
        <w:ind w:left="547" w:hanging="360"/>
        <w:divId w:val="2086953010"/>
        <w:rPr>
          <w:rFonts w:eastAsia="Times New Roman"/>
          <w:sz w:val="20"/>
          <w:szCs w:val="20"/>
        </w:rPr>
      </w:pPr>
      <w:r>
        <w:rPr>
          <w:rFonts w:eastAsia="Times New Roman"/>
          <w:sz w:val="20"/>
          <w:szCs w:val="20"/>
        </w:rPr>
        <w:t>●</w:t>
      </w:r>
      <w:r>
        <w:rPr>
          <w:rFonts w:eastAsia="Times New Roman"/>
          <w:sz w:val="20"/>
          <w:szCs w:val="20"/>
        </w:rPr>
        <w:t>achieve appropriate reimbursement for our product candidates;</w:t>
      </w:r>
    </w:p>
    <w:p w:rsidR="00000000" w:rsidRDefault="00DE0BCF">
      <w:pPr>
        <w:ind w:left="547" w:hanging="360"/>
        <w:divId w:val="129902158"/>
        <w:rPr>
          <w:rFonts w:eastAsia="Times New Roman"/>
          <w:sz w:val="20"/>
          <w:szCs w:val="20"/>
        </w:rPr>
      </w:pPr>
      <w:r>
        <w:rPr>
          <w:rFonts w:eastAsia="Times New Roman"/>
          <w:sz w:val="20"/>
          <w:szCs w:val="20"/>
        </w:rPr>
        <w:t>●</w:t>
      </w:r>
      <w:r>
        <w:rPr>
          <w:rFonts w:eastAsia="Times New Roman"/>
          <w:sz w:val="20"/>
          <w:szCs w:val="20"/>
        </w:rPr>
        <w:t xml:space="preserve">maintain a distribution and logistics network capable of product storage within </w:t>
      </w:r>
      <w:r>
        <w:rPr>
          <w:rFonts w:eastAsia="Times New Roman"/>
          <w:sz w:val="20"/>
          <w:szCs w:val="20"/>
        </w:rPr>
        <w:t>our specifications and regulatory guidelines, and further capable of timely product delivery to clinical sites;</w:t>
      </w:r>
    </w:p>
    <w:p w:rsidR="00000000" w:rsidRDefault="00DE0BCF">
      <w:pPr>
        <w:ind w:left="547" w:hanging="360"/>
        <w:divId w:val="465128480"/>
        <w:rPr>
          <w:rFonts w:eastAsia="Times New Roman"/>
          <w:sz w:val="20"/>
          <w:szCs w:val="20"/>
        </w:rPr>
      </w:pPr>
      <w:r>
        <w:rPr>
          <w:rFonts w:eastAsia="Times New Roman"/>
          <w:sz w:val="20"/>
          <w:szCs w:val="20"/>
        </w:rPr>
        <w:t>●</w:t>
      </w:r>
      <w:r>
        <w:rPr>
          <w:rFonts w:eastAsia="Times New Roman"/>
          <w:sz w:val="20"/>
          <w:szCs w:val="20"/>
        </w:rPr>
        <w:t>effectively compete with other therapies or competitors; and</w:t>
      </w:r>
    </w:p>
    <w:p w:rsidR="00000000" w:rsidRDefault="00DE0BCF">
      <w:pPr>
        <w:ind w:left="547" w:hanging="360"/>
        <w:divId w:val="127936004"/>
        <w:rPr>
          <w:rFonts w:eastAsia="Times New Roman"/>
          <w:sz w:val="20"/>
          <w:szCs w:val="20"/>
        </w:rPr>
      </w:pPr>
      <w:r>
        <w:rPr>
          <w:rFonts w:eastAsia="Times New Roman"/>
          <w:sz w:val="20"/>
          <w:szCs w:val="20"/>
        </w:rPr>
        <w:t>●</w:t>
      </w:r>
      <w:r>
        <w:rPr>
          <w:rFonts w:eastAsia="Times New Roman"/>
          <w:sz w:val="20"/>
          <w:szCs w:val="20"/>
        </w:rPr>
        <w:t>maintain a continued acceptable safety profile of our product candidates followin</w:t>
      </w:r>
      <w:r>
        <w:rPr>
          <w:rFonts w:eastAsia="Times New Roman"/>
          <w:sz w:val="20"/>
          <w:szCs w:val="20"/>
        </w:rPr>
        <w:t>g launch.</w:t>
      </w:r>
    </w:p>
    <w:p w:rsidR="00000000" w:rsidRDefault="00DE0BCF">
      <w:pPr>
        <w:pStyle w:val="a3"/>
        <w:spacing w:before="0" w:beforeAutospacing="0" w:after="0" w:afterAutospacing="0"/>
        <w:ind w:firstLine="547"/>
        <w:divId w:val="2037581466"/>
        <w:rPr>
          <w:sz w:val="20"/>
          <w:szCs w:val="20"/>
        </w:rPr>
      </w:pPr>
      <w:r>
        <w:rPr>
          <w:sz w:val="20"/>
          <w:szCs w:val="20"/>
        </w:rPr>
        <w:t>​</w:t>
      </w:r>
    </w:p>
    <w:p w:rsidR="00000000" w:rsidRDefault="00DE0BCF">
      <w:pPr>
        <w:pStyle w:val="a3"/>
        <w:spacing w:before="0" w:beforeAutospacing="0" w:after="0" w:afterAutospacing="0"/>
        <w:ind w:firstLine="540"/>
        <w:divId w:val="2037581466"/>
        <w:rPr>
          <w:sz w:val="20"/>
          <w:szCs w:val="20"/>
        </w:rPr>
      </w:pPr>
      <w:r>
        <w:rPr>
          <w:b/>
          <w:bCs/>
          <w:i/>
          <w:iCs/>
          <w:sz w:val="20"/>
          <w:szCs w:val="20"/>
        </w:rPr>
        <w:t>We have limited experience as a company conducting clinical trials and face risks due to the need to rely on third parties.</w:t>
      </w:r>
      <w:r>
        <w:rPr>
          <w:sz w:val="15"/>
          <w:szCs w:val="15"/>
          <w:vertAlign w:val="superscript"/>
        </w:rPr>
        <w:t>*</w:t>
      </w:r>
    </w:p>
    <w:p w:rsidR="00000000" w:rsidRDefault="00DE0BCF">
      <w:pPr>
        <w:pStyle w:val="a3"/>
        <w:spacing w:before="0" w:beforeAutospacing="0" w:after="0" w:afterAutospacing="0"/>
        <w:ind w:firstLine="540"/>
        <w:divId w:val="2037581466"/>
        <w:rPr>
          <w:sz w:val="20"/>
          <w:szCs w:val="20"/>
        </w:rPr>
      </w:pPr>
      <w:r>
        <w:rPr>
          <w:sz w:val="20"/>
          <w:szCs w:val="20"/>
        </w:rPr>
        <w:t>​</w:t>
      </w:r>
    </w:p>
    <w:p w:rsidR="00000000" w:rsidRDefault="00DE0BCF">
      <w:pPr>
        <w:pStyle w:val="a3"/>
        <w:spacing w:before="0" w:beforeAutospacing="0" w:after="0" w:afterAutospacing="0"/>
        <w:ind w:firstLine="540"/>
        <w:divId w:val="2037581466"/>
        <w:rPr>
          <w:sz w:val="20"/>
          <w:szCs w:val="20"/>
        </w:rPr>
      </w:pPr>
      <w:r>
        <w:rPr>
          <w:sz w:val="20"/>
          <w:szCs w:val="20"/>
        </w:rPr>
        <w:t xml:space="preserve">We have limited experience conducting pre-clinical and clinical trials and have no experience as a company in filing </w:t>
      </w:r>
      <w:r>
        <w:rPr>
          <w:sz w:val="20"/>
          <w:szCs w:val="20"/>
        </w:rPr>
        <w:t>and supporting the applications necessary to gain marketing approvals. Securing marketing approval requires the submission of extensive preclinical and clinical data and supporting information to regulatory authorities for each therapeutic indication to es</w:t>
      </w:r>
      <w:r>
        <w:rPr>
          <w:sz w:val="20"/>
          <w:szCs w:val="20"/>
        </w:rPr>
        <w:t xml:space="preserve">tablish the product candidate’s safety, purity, and potency for that indication. Securing marketing approval also requires the submission of </w:t>
      </w:r>
    </w:p>
    <w:p w:rsidR="00000000" w:rsidRDefault="00DE0BCF">
      <w:pPr>
        <w:pStyle w:val="a3"/>
        <w:spacing w:before="480" w:beforeAutospacing="0" w:after="0" w:afterAutospacing="0"/>
        <w:jc w:val="center"/>
        <w:divId w:val="1448042063"/>
        <w:rPr>
          <w:sz w:val="20"/>
          <w:szCs w:val="20"/>
        </w:rPr>
      </w:pPr>
      <w:r>
        <w:rPr>
          <w:sz w:val="20"/>
          <w:szCs w:val="20"/>
        </w:rPr>
        <w:t>41</w:t>
      </w:r>
    </w:p>
    <w:p w:rsidR="00000000" w:rsidRDefault="00DE0BCF">
      <w:pPr>
        <w:pStyle w:val="a3"/>
        <w:spacing w:before="0" w:beforeAutospacing="0" w:after="600" w:afterAutospacing="0"/>
        <w:divId w:val="1897357351"/>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733388856"/>
        <w:rPr>
          <w:sz w:val="20"/>
          <w:szCs w:val="20"/>
        </w:rPr>
      </w:pPr>
      <w:r>
        <w:rPr>
          <w:sz w:val="20"/>
          <w:szCs w:val="20"/>
        </w:rPr>
        <w:t>information about the product manufacturing process to, and inspection of manufacturing facilities and clinical trial sites by, applicable regulatory authorities. Clinical testing is expensive and can take many years to complete, and its outcome is inheren</w:t>
      </w:r>
      <w:r>
        <w:rPr>
          <w:sz w:val="20"/>
          <w:szCs w:val="20"/>
        </w:rPr>
        <w:t>tly uncertain. Failure can occur at any time during the clinical trial process. We have limited experience in designing clinical trials and may be unable to design and execute a clinical trial to support marketing approval.</w:t>
      </w:r>
    </w:p>
    <w:p w:rsidR="00000000" w:rsidRDefault="00DE0BCF">
      <w:pPr>
        <w:pStyle w:val="a3"/>
        <w:spacing w:before="0" w:beforeAutospacing="0" w:after="0" w:afterAutospacing="0"/>
        <w:ind w:firstLine="540"/>
        <w:divId w:val="1733388856"/>
        <w:rPr>
          <w:sz w:val="20"/>
          <w:szCs w:val="20"/>
        </w:rPr>
      </w:pPr>
      <w:r>
        <w:rPr>
          <w:sz w:val="20"/>
          <w:szCs w:val="20"/>
        </w:rPr>
        <w:t>​</w:t>
      </w:r>
    </w:p>
    <w:p w:rsidR="00000000" w:rsidRDefault="00DE0BCF">
      <w:pPr>
        <w:pStyle w:val="a3"/>
        <w:spacing w:before="0" w:beforeAutospacing="0" w:after="0" w:afterAutospacing="0"/>
        <w:ind w:firstLine="540"/>
        <w:divId w:val="1733388856"/>
        <w:rPr>
          <w:sz w:val="20"/>
          <w:szCs w:val="20"/>
        </w:rPr>
      </w:pPr>
      <w:r>
        <w:rPr>
          <w:sz w:val="20"/>
          <w:szCs w:val="20"/>
        </w:rPr>
        <w:t>Prior to 2015, all the preclin</w:t>
      </w:r>
      <w:r>
        <w:rPr>
          <w:sz w:val="20"/>
          <w:szCs w:val="20"/>
        </w:rPr>
        <w:t>ical and clinical trials relating to TIL had been conducted by the NCI. We have recruited a team that has experience with clinical trials; however, we as a company have limited experience in conducting clinical trials. In part because of this lack of exper</w:t>
      </w:r>
      <w:r>
        <w:rPr>
          <w:sz w:val="20"/>
          <w:szCs w:val="20"/>
        </w:rPr>
        <w:t>ience, we cannot be certain that our ongoing clinical trials will be completed on time, if at all, will progress according to our plans or expectations, or that our planned clinical trials will be initiated or initiated in a timely manner, progress accordi</w:t>
      </w:r>
      <w:r>
        <w:rPr>
          <w:sz w:val="20"/>
          <w:szCs w:val="20"/>
        </w:rPr>
        <w:t>ng to our plans or expectations, or be completed on time, if they are completed at all.</w:t>
      </w:r>
    </w:p>
    <w:p w:rsidR="00000000" w:rsidRDefault="00DE0BCF">
      <w:pPr>
        <w:pStyle w:val="a3"/>
        <w:spacing w:before="0" w:beforeAutospacing="0" w:after="0" w:afterAutospacing="0"/>
        <w:ind w:firstLine="540"/>
        <w:divId w:val="1733388856"/>
        <w:rPr>
          <w:sz w:val="20"/>
          <w:szCs w:val="20"/>
        </w:rPr>
      </w:pPr>
      <w:r>
        <w:rPr>
          <w:sz w:val="20"/>
          <w:szCs w:val="20"/>
        </w:rPr>
        <w:t>​</w:t>
      </w:r>
    </w:p>
    <w:p w:rsidR="00000000" w:rsidRDefault="00DE0BCF">
      <w:pPr>
        <w:pStyle w:val="a3"/>
        <w:spacing w:before="0" w:beforeAutospacing="0" w:after="0" w:afterAutospacing="0"/>
        <w:ind w:firstLine="540"/>
        <w:jc w:val="both"/>
        <w:divId w:val="1733388856"/>
        <w:rPr>
          <w:sz w:val="20"/>
          <w:szCs w:val="20"/>
        </w:rPr>
      </w:pPr>
      <w:r>
        <w:rPr>
          <w:sz w:val="20"/>
          <w:szCs w:val="20"/>
        </w:rPr>
        <w:t>Large-scale clinical trials require significant financial and management resources, and reliance on third-party clinical investigators, contract research organization</w:t>
      </w:r>
      <w:r>
        <w:rPr>
          <w:sz w:val="20"/>
          <w:szCs w:val="20"/>
        </w:rPr>
        <w:t>s or CROs, contract manufacturing organizations or CMOs, or consultants. Relying on third-party clinical investigators, CROs or CMOs may force us to encounter delays and challenges that are outside of our control. We rely on CMOs in the United States and E</w:t>
      </w:r>
      <w:r>
        <w:rPr>
          <w:sz w:val="20"/>
          <w:szCs w:val="20"/>
        </w:rPr>
        <w:t>urope to manufacture TIL for use in our trials. We may not be able to demonstrate sufficient comparability between products manufactured at different facilities to allow for inclusion of the clinical results from patients treated with products from these d</w:t>
      </w:r>
      <w:r>
        <w:rPr>
          <w:sz w:val="20"/>
          <w:szCs w:val="20"/>
        </w:rPr>
        <w:t>ifferent facilities, in our product registrations. Further, our CMOs may not be able to manufacture TIL or otherwise fulfill their obligations to us because of interruptions to their business, including the loss of their key staff or interruptions to their</w:t>
      </w:r>
      <w:r>
        <w:rPr>
          <w:sz w:val="20"/>
          <w:szCs w:val="20"/>
        </w:rPr>
        <w:t xml:space="preserve"> raw material supply.</w:t>
      </w:r>
    </w:p>
    <w:p w:rsidR="00000000" w:rsidRDefault="00DE0BCF">
      <w:pPr>
        <w:pStyle w:val="a3"/>
        <w:spacing w:before="0" w:beforeAutospacing="0" w:after="0" w:afterAutospacing="0"/>
        <w:ind w:firstLine="540"/>
        <w:divId w:val="1733388856"/>
        <w:rPr>
          <w:sz w:val="20"/>
          <w:szCs w:val="20"/>
        </w:rPr>
      </w:pPr>
      <w:r>
        <w:rPr>
          <w:sz w:val="20"/>
          <w:szCs w:val="20"/>
        </w:rPr>
        <w:t>​</w:t>
      </w:r>
    </w:p>
    <w:p w:rsidR="00000000" w:rsidRDefault="00DE0BCF">
      <w:pPr>
        <w:pStyle w:val="a3"/>
        <w:spacing w:before="0" w:beforeAutospacing="0" w:after="0" w:afterAutospacing="0"/>
        <w:ind w:firstLine="540"/>
        <w:divId w:val="1733388856"/>
        <w:rPr>
          <w:sz w:val="20"/>
          <w:szCs w:val="20"/>
        </w:rPr>
      </w:pPr>
      <w:r>
        <w:rPr>
          <w:sz w:val="20"/>
          <w:szCs w:val="20"/>
        </w:rPr>
        <w:t>We rely on third party CROs and clinical trial sites to conduct, supervise, and monitor our clinical trials for our product candidates. We expect to continue to rely on third parties, such as CROs, clinical data management organizat</w:t>
      </w:r>
      <w:r>
        <w:rPr>
          <w:sz w:val="20"/>
          <w:szCs w:val="20"/>
        </w:rPr>
        <w:t>ions, medical institutions, independent review organizations and clinical investigators, to conduct our clinical trials. While we have agreements governing their activities, we have limited influence over their actual performance and control only certain a</w:t>
      </w:r>
      <w:r>
        <w:rPr>
          <w:sz w:val="20"/>
          <w:szCs w:val="20"/>
        </w:rPr>
        <w:t>spects of their activities. The failure of these third parties to successfully carry out their contractual duties or meet expected deadlines could substantially harm our business because we may be delayed in completing or unable to complete the clinical tr</w:t>
      </w:r>
      <w:r>
        <w:rPr>
          <w:sz w:val="20"/>
          <w:szCs w:val="20"/>
        </w:rPr>
        <w:t>ials required to support future approval of our product candidates, or we may not obtain marketing approval for or commercialize our product candidates in a timely manner or at all. Moreover, these agreements might terminate for a variety of reasons, inclu</w:t>
      </w:r>
      <w:r>
        <w:rPr>
          <w:sz w:val="20"/>
          <w:szCs w:val="20"/>
        </w:rPr>
        <w:t>ding a failure to perform by the third parties. If we need to enter into alternative arrangements, that could delay our product development activities and adversely affect our business.</w:t>
      </w:r>
    </w:p>
    <w:p w:rsidR="00000000" w:rsidRDefault="00DE0BCF">
      <w:pPr>
        <w:pStyle w:val="a3"/>
        <w:spacing w:before="0" w:beforeAutospacing="0" w:after="0" w:afterAutospacing="0"/>
        <w:ind w:firstLine="540"/>
        <w:divId w:val="1733388856"/>
        <w:rPr>
          <w:sz w:val="20"/>
          <w:szCs w:val="20"/>
        </w:rPr>
      </w:pPr>
      <w:r>
        <w:rPr>
          <w:sz w:val="20"/>
          <w:szCs w:val="20"/>
        </w:rPr>
        <w:t>​</w:t>
      </w:r>
    </w:p>
    <w:p w:rsidR="00000000" w:rsidRDefault="00DE0BCF">
      <w:pPr>
        <w:pStyle w:val="a3"/>
        <w:spacing w:before="0" w:beforeAutospacing="0" w:after="0" w:afterAutospacing="0"/>
        <w:ind w:firstLine="540"/>
        <w:divId w:val="1733388856"/>
        <w:rPr>
          <w:sz w:val="20"/>
          <w:szCs w:val="20"/>
        </w:rPr>
      </w:pPr>
      <w:r>
        <w:rPr>
          <w:sz w:val="20"/>
          <w:szCs w:val="20"/>
        </w:rPr>
        <w:t xml:space="preserve">Our reliance on these third parties for development activities will </w:t>
      </w:r>
      <w:r>
        <w:rPr>
          <w:sz w:val="20"/>
          <w:szCs w:val="20"/>
        </w:rPr>
        <w:t>reduce our control over these activities. Nevertheless, we are responsible for ensuring that each of our studies is conducted in accordance with the applicable protocol, legal, regulatory, and scientific standards and our reliance on the CROs, clinical tri</w:t>
      </w:r>
      <w:r>
        <w:rPr>
          <w:sz w:val="20"/>
          <w:szCs w:val="20"/>
        </w:rPr>
        <w:t>al sites, and other third parties does not relieve us of our regulatory responsibilities. For example, we will remain responsible for ensuring that each of our clinical trials is conducted in accordance with the general investigational plan and protocols f</w:t>
      </w:r>
      <w:r>
        <w:rPr>
          <w:sz w:val="20"/>
          <w:szCs w:val="20"/>
        </w:rPr>
        <w:t>or the trial and for ensuring that our preclinical trials are conducted in accordance with Good Laboratory Practices, or GLPs, as appropriate. Moreover, the FDA and comparable foreign regulatory authorities require us to comply with GCPs for conducting, re</w:t>
      </w:r>
      <w:r>
        <w:rPr>
          <w:sz w:val="20"/>
          <w:szCs w:val="20"/>
        </w:rPr>
        <w:t>cording, and reporting the results of clinical trials to assure that data and reported results are credible and accurate and that the rights, integrity, and confidentiality of trial participants are protected. Regulatory authorities enforce these requireme</w:t>
      </w:r>
      <w:r>
        <w:rPr>
          <w:sz w:val="20"/>
          <w:szCs w:val="20"/>
        </w:rPr>
        <w:t>nts through periodic inspections (including pre-approval inspections once a BLA is filed with the FDA) of trial sponsors, clinical investigators, trial sites and certain third parties including CMOs. If we, our CROs, clinical trial sites, or other third pa</w:t>
      </w:r>
      <w:r>
        <w:rPr>
          <w:sz w:val="20"/>
          <w:szCs w:val="20"/>
        </w:rPr>
        <w:t>rties fail to comply with applicable GCPs or other regulatory requirements, we or they may be subject to enforcement or other legal actions, the clinical data generated in our clinical trials may be deemed unreliable and the FDA or comparable foreign regul</w:t>
      </w:r>
      <w:r>
        <w:rPr>
          <w:sz w:val="20"/>
          <w:szCs w:val="20"/>
        </w:rPr>
        <w:t>atory authorities may require us to perform additional clinical trials. We cannot assure you that upon inspection by a given regulatory authority, such regulatory authority will determine that any of our clinical trials comply with GCP regulations.</w:t>
      </w:r>
    </w:p>
    <w:p w:rsidR="00000000" w:rsidRDefault="00DE0BCF">
      <w:pPr>
        <w:pStyle w:val="a3"/>
        <w:spacing w:before="0" w:beforeAutospacing="0" w:after="0" w:afterAutospacing="0"/>
        <w:ind w:firstLine="540"/>
        <w:divId w:val="1733388856"/>
        <w:rPr>
          <w:sz w:val="20"/>
          <w:szCs w:val="20"/>
        </w:rPr>
      </w:pPr>
      <w:r>
        <w:rPr>
          <w:sz w:val="20"/>
          <w:szCs w:val="20"/>
        </w:rPr>
        <w:t>​</w:t>
      </w:r>
    </w:p>
    <w:p w:rsidR="00000000" w:rsidRDefault="00DE0BCF">
      <w:pPr>
        <w:pStyle w:val="a3"/>
        <w:spacing w:before="0" w:beforeAutospacing="0" w:after="0" w:afterAutospacing="0"/>
        <w:ind w:firstLine="540"/>
        <w:divId w:val="1733388856"/>
        <w:rPr>
          <w:sz w:val="20"/>
          <w:szCs w:val="20"/>
        </w:rPr>
      </w:pPr>
      <w:r>
        <w:rPr>
          <w:sz w:val="20"/>
          <w:szCs w:val="20"/>
        </w:rPr>
        <w:t>In addition, we will be required to report certain financial interests of our third-party investigators if these relationships exceed certain financial thresholds or meet other criteria. The FDA or comparable foreign regulatory authorities may question the</w:t>
      </w:r>
      <w:r>
        <w:rPr>
          <w:sz w:val="20"/>
          <w:szCs w:val="20"/>
        </w:rPr>
        <w:t xml:space="preserve"> integrity of the data from those clinical trials conducted by investigators that are determined to have conflicts of interest.</w:t>
      </w:r>
    </w:p>
    <w:p w:rsidR="00000000" w:rsidRDefault="00DE0BCF">
      <w:pPr>
        <w:pStyle w:val="a3"/>
        <w:spacing w:before="0" w:beforeAutospacing="0" w:after="0" w:afterAutospacing="0"/>
        <w:ind w:firstLine="540"/>
        <w:divId w:val="1733388856"/>
        <w:rPr>
          <w:sz w:val="20"/>
          <w:szCs w:val="20"/>
        </w:rPr>
      </w:pPr>
      <w:r>
        <w:rPr>
          <w:sz w:val="20"/>
          <w:szCs w:val="20"/>
        </w:rPr>
        <w:t>​</w:t>
      </w:r>
    </w:p>
    <w:p w:rsidR="00000000" w:rsidRDefault="00DE0BCF">
      <w:pPr>
        <w:pStyle w:val="a3"/>
        <w:spacing w:before="0" w:beforeAutospacing="0" w:after="0" w:afterAutospacing="0"/>
        <w:ind w:firstLine="540"/>
        <w:divId w:val="1733388856"/>
        <w:rPr>
          <w:sz w:val="20"/>
          <w:szCs w:val="20"/>
        </w:rPr>
      </w:pPr>
      <w:r>
        <w:rPr>
          <w:sz w:val="20"/>
          <w:szCs w:val="20"/>
        </w:rPr>
        <w:t>In addition, our clinical trials must be conducted with product candidates that were produced under cGMP regulations. Our fail</w:t>
      </w:r>
      <w:r>
        <w:rPr>
          <w:sz w:val="20"/>
          <w:szCs w:val="20"/>
        </w:rPr>
        <w:t>ure to comply or our CMOs’ failure to comply with these regulations may require us to repeat clinical trials, which would delay the regulatory approval process. We also are required to register certain clinical trials and post the results of certain comple</w:t>
      </w:r>
      <w:r>
        <w:rPr>
          <w:sz w:val="20"/>
          <w:szCs w:val="20"/>
        </w:rPr>
        <w:t>ted clinical trials on a government sponsored database, ClinicalTrials.gov, within specified timeframes. Failure to do so could result in enforcement actions and adverse publicity.</w:t>
      </w:r>
    </w:p>
    <w:p w:rsidR="00000000" w:rsidRDefault="00DE0BCF">
      <w:pPr>
        <w:pStyle w:val="a3"/>
        <w:spacing w:before="0" w:beforeAutospacing="0" w:after="0" w:afterAutospacing="0"/>
        <w:ind w:firstLine="540"/>
        <w:divId w:val="1733388856"/>
        <w:rPr>
          <w:sz w:val="20"/>
          <w:szCs w:val="20"/>
        </w:rPr>
      </w:pPr>
      <w:r>
        <w:rPr>
          <w:sz w:val="20"/>
          <w:szCs w:val="20"/>
        </w:rPr>
        <w:t>​</w:t>
      </w:r>
    </w:p>
    <w:p w:rsidR="00000000" w:rsidRDefault="00DE0BCF">
      <w:pPr>
        <w:pStyle w:val="a3"/>
        <w:spacing w:before="480" w:beforeAutospacing="0" w:after="0" w:afterAutospacing="0"/>
        <w:jc w:val="center"/>
        <w:divId w:val="2141336015"/>
        <w:rPr>
          <w:sz w:val="20"/>
          <w:szCs w:val="20"/>
        </w:rPr>
      </w:pPr>
      <w:r>
        <w:rPr>
          <w:sz w:val="20"/>
          <w:szCs w:val="20"/>
        </w:rPr>
        <w:t>42</w:t>
      </w:r>
    </w:p>
    <w:p w:rsidR="00000000" w:rsidRDefault="00DE0BCF">
      <w:pPr>
        <w:pStyle w:val="a3"/>
        <w:spacing w:before="0" w:beforeAutospacing="0" w:after="600" w:afterAutospacing="0"/>
        <w:divId w:val="612054974"/>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0"/>
        <w:divId w:val="740566969"/>
        <w:rPr>
          <w:sz w:val="20"/>
          <w:szCs w:val="20"/>
        </w:rPr>
      </w:pPr>
      <w:r>
        <w:rPr>
          <w:sz w:val="20"/>
          <w:szCs w:val="20"/>
        </w:rPr>
        <w:t>Our CROs, clinical trial s</w:t>
      </w:r>
      <w:r>
        <w:rPr>
          <w:sz w:val="20"/>
          <w:szCs w:val="20"/>
        </w:rPr>
        <w:t xml:space="preserve">ites, and other third parties may also have relationships with other entities, some of which may be our competitors, for whom they may also be conducting clinical trials or other therapeutic development activities that could harm our competitive position. </w:t>
      </w:r>
      <w:r>
        <w:rPr>
          <w:sz w:val="20"/>
          <w:szCs w:val="20"/>
        </w:rPr>
        <w:t>In addition, these third parties are not our employees, and except for remedies available to us under our agreements with them, we cannot control whether or not they devote sufficient time and resources to our ongoing clinical, non-clinical, and preclinica</w:t>
      </w:r>
      <w:r>
        <w:rPr>
          <w:sz w:val="20"/>
          <w:szCs w:val="20"/>
        </w:rPr>
        <w:t>l programs. If these third parties do not successfully carry out their contractual duties, meet expected deadlines or conduct our clinical trials in accordance with regulatory requirements or our stated protocols, if they need to be replaced or if the qual</w:t>
      </w:r>
      <w:r>
        <w:rPr>
          <w:sz w:val="20"/>
          <w:szCs w:val="20"/>
        </w:rPr>
        <w:t>ity or accuracy of the data they obtain is compromised due to the failure to adhere to our protocols, regulatory requirements or for other reasons, our trials may be repeated, extended, delayed, or terminated and we may not be able to obtain, or may be del</w:t>
      </w:r>
      <w:r>
        <w:rPr>
          <w:sz w:val="20"/>
          <w:szCs w:val="20"/>
        </w:rPr>
        <w:t xml:space="preserve">ayed in obtaining, marketing approvals for our product candidates and will not be able to, or may be delayed in our efforts to, successfully commercialize our product candidates, or we or they may be subject to regulatory enforcement actions. As a result, </w:t>
      </w:r>
      <w:r>
        <w:rPr>
          <w:sz w:val="20"/>
          <w:szCs w:val="20"/>
        </w:rPr>
        <w:t>our results of operations and the commercial prospects for our product candidates would be harmed, our costs could increase and our ability to generate revenues could be delayed. To the extent we are unable to successfully identify and manage the performan</w:t>
      </w:r>
      <w:r>
        <w:rPr>
          <w:sz w:val="20"/>
          <w:szCs w:val="20"/>
        </w:rPr>
        <w:t>ce of third party service providers in the future, our business may be materially and adversely affected.</w:t>
      </w:r>
    </w:p>
    <w:p w:rsidR="00000000" w:rsidRDefault="00DE0BCF">
      <w:pPr>
        <w:pStyle w:val="a3"/>
        <w:spacing w:before="0" w:beforeAutospacing="0" w:after="0" w:afterAutospacing="0"/>
        <w:ind w:firstLine="540"/>
        <w:divId w:val="740566969"/>
        <w:rPr>
          <w:sz w:val="20"/>
          <w:szCs w:val="20"/>
        </w:rPr>
      </w:pPr>
      <w:r>
        <w:rPr>
          <w:sz w:val="20"/>
          <w:szCs w:val="20"/>
        </w:rPr>
        <w:t>​</w:t>
      </w:r>
    </w:p>
    <w:p w:rsidR="00000000" w:rsidRDefault="00DE0BCF">
      <w:pPr>
        <w:pStyle w:val="a3"/>
        <w:spacing w:before="0" w:beforeAutospacing="0" w:after="0" w:afterAutospacing="0"/>
        <w:ind w:firstLine="540"/>
        <w:divId w:val="740566969"/>
        <w:rPr>
          <w:sz w:val="20"/>
          <w:szCs w:val="20"/>
        </w:rPr>
      </w:pPr>
      <w:r>
        <w:rPr>
          <w:sz w:val="20"/>
          <w:szCs w:val="20"/>
        </w:rPr>
        <w:t>If any of our relationships with these third parties terminate, we may not be able to enter into arrangements or do so on commercially reasonable te</w:t>
      </w:r>
      <w:r>
        <w:rPr>
          <w:sz w:val="20"/>
          <w:szCs w:val="20"/>
        </w:rPr>
        <w:t>rms. Switching or adding additional contractors involves additional cost and requires management time and focus. In addition, there is a natural transition period when a new third party commences work. As a result, delays could occur, which could compromis</w:t>
      </w:r>
      <w:r>
        <w:rPr>
          <w:sz w:val="20"/>
          <w:szCs w:val="20"/>
        </w:rPr>
        <w:t>e our ability to meet our desired development timelines. Though we carefully manage our relationships with our third-party service providers, there can be no assurance that we will not encounter similar challenges or delays in the future or that these dela</w:t>
      </w:r>
      <w:r>
        <w:rPr>
          <w:sz w:val="20"/>
          <w:szCs w:val="20"/>
        </w:rPr>
        <w:t>ys or challenges will not have a material adverse impact on our business, financial condition and prospects or results of operations.</w:t>
      </w:r>
    </w:p>
    <w:p w:rsidR="00000000" w:rsidRDefault="00DE0BCF">
      <w:pPr>
        <w:pStyle w:val="a3"/>
        <w:spacing w:before="0" w:beforeAutospacing="0" w:after="0" w:afterAutospacing="0"/>
        <w:ind w:firstLine="540"/>
        <w:divId w:val="740566969"/>
        <w:rPr>
          <w:sz w:val="20"/>
          <w:szCs w:val="20"/>
        </w:rPr>
      </w:pPr>
      <w:r>
        <w:rPr>
          <w:sz w:val="20"/>
          <w:szCs w:val="20"/>
        </w:rPr>
        <w:t>​</w:t>
      </w:r>
    </w:p>
    <w:p w:rsidR="00000000" w:rsidRDefault="00DE0BCF">
      <w:pPr>
        <w:pStyle w:val="a3"/>
        <w:spacing w:before="0" w:beforeAutospacing="0" w:after="0" w:afterAutospacing="0"/>
        <w:ind w:firstLine="540"/>
        <w:divId w:val="740566969"/>
        <w:rPr>
          <w:sz w:val="20"/>
          <w:szCs w:val="20"/>
        </w:rPr>
      </w:pPr>
      <w:r>
        <w:rPr>
          <w:sz w:val="20"/>
          <w:szCs w:val="20"/>
        </w:rPr>
        <w:t>We also rely on other third parties to manufacture and ship our products for the clinical trials that we conduct. Any pe</w:t>
      </w:r>
      <w:r>
        <w:rPr>
          <w:sz w:val="20"/>
          <w:szCs w:val="20"/>
        </w:rPr>
        <w:t>rformance failure on the part of these third parties could delay clinical development or marketing approval of our product candidates or any additional product candidates or commercialization of our product candidates, if approved, producing additional los</w:t>
      </w:r>
      <w:r>
        <w:rPr>
          <w:sz w:val="20"/>
          <w:szCs w:val="20"/>
        </w:rPr>
        <w:t>ses and depriving us of potential product revenue.</w:t>
      </w:r>
    </w:p>
    <w:p w:rsidR="00000000" w:rsidRDefault="00DE0BCF">
      <w:pPr>
        <w:pStyle w:val="a3"/>
        <w:spacing w:before="0" w:beforeAutospacing="0" w:after="0" w:afterAutospacing="0"/>
        <w:ind w:firstLine="540"/>
        <w:divId w:val="740566969"/>
        <w:rPr>
          <w:sz w:val="20"/>
          <w:szCs w:val="20"/>
        </w:rPr>
      </w:pPr>
      <w:r>
        <w:rPr>
          <w:sz w:val="20"/>
          <w:szCs w:val="20"/>
        </w:rPr>
        <w:t>​</w:t>
      </w:r>
    </w:p>
    <w:p w:rsidR="00000000" w:rsidRDefault="00DE0BCF">
      <w:pPr>
        <w:pStyle w:val="a3"/>
        <w:spacing w:before="0" w:beforeAutospacing="0" w:after="0" w:afterAutospacing="0"/>
        <w:ind w:firstLine="540"/>
        <w:divId w:val="740566969"/>
        <w:rPr>
          <w:sz w:val="20"/>
          <w:szCs w:val="20"/>
        </w:rPr>
      </w:pPr>
      <w:r>
        <w:rPr>
          <w:b/>
          <w:bCs/>
          <w:i/>
          <w:iCs/>
          <w:sz w:val="20"/>
          <w:szCs w:val="20"/>
        </w:rPr>
        <w:t>We may encounter substantial delays in our clinical trials or may not be able to conduct our trials on the timelines we expect and we may be required to conduct additional clinical trials or modify curre</w:t>
      </w:r>
      <w:r>
        <w:rPr>
          <w:b/>
          <w:bCs/>
          <w:i/>
          <w:iCs/>
          <w:sz w:val="20"/>
          <w:szCs w:val="20"/>
        </w:rPr>
        <w:t>nt or future clinical trials based on feedback we receive from the FDA.</w:t>
      </w:r>
      <w:r>
        <w:rPr>
          <w:sz w:val="15"/>
          <w:szCs w:val="15"/>
          <w:vertAlign w:val="superscript"/>
        </w:rPr>
        <w:t>*</w:t>
      </w:r>
    </w:p>
    <w:p w:rsidR="00000000" w:rsidRDefault="00DE0BCF">
      <w:pPr>
        <w:pStyle w:val="a3"/>
        <w:spacing w:before="0" w:beforeAutospacing="0" w:after="0" w:afterAutospacing="0"/>
        <w:ind w:firstLine="540"/>
        <w:divId w:val="740566969"/>
        <w:rPr>
          <w:sz w:val="20"/>
          <w:szCs w:val="20"/>
        </w:rPr>
      </w:pPr>
      <w:r>
        <w:rPr>
          <w:sz w:val="20"/>
          <w:szCs w:val="20"/>
        </w:rPr>
        <w:t>​</w:t>
      </w:r>
    </w:p>
    <w:p w:rsidR="00000000" w:rsidRDefault="00DE0BCF">
      <w:pPr>
        <w:pStyle w:val="a3"/>
        <w:spacing w:before="0" w:beforeAutospacing="0" w:after="0" w:afterAutospacing="0"/>
        <w:ind w:firstLine="540"/>
        <w:divId w:val="740566969"/>
        <w:rPr>
          <w:sz w:val="20"/>
          <w:szCs w:val="20"/>
        </w:rPr>
      </w:pPr>
      <w:r>
        <w:rPr>
          <w:sz w:val="20"/>
          <w:szCs w:val="20"/>
        </w:rPr>
        <w:t xml:space="preserve">Clinical testing is expensive, time consuming, and subject to uncertainty. We cannot guarantee that any current or future clinical studies will be conducted as planned or completed </w:t>
      </w:r>
      <w:r>
        <w:rPr>
          <w:sz w:val="20"/>
          <w:szCs w:val="20"/>
        </w:rPr>
        <w:t>on schedule, if at all, or that any of our product candidates will receive regulatory approval. We initiated clinical trials in patients with metastatic melanoma, cervical, head and neck and non-small cell lung cancers, and in other indications in collabor</w:t>
      </w:r>
      <w:r>
        <w:rPr>
          <w:sz w:val="20"/>
          <w:szCs w:val="20"/>
        </w:rPr>
        <w:t>ation with third parties. We plan to initiate trials in new indications, and new cohorts in existing trials. Even as these trials progress, issues may arise that could require us to suspend or terminate such clinical trials or could cause the results of on</w:t>
      </w:r>
      <w:r>
        <w:rPr>
          <w:sz w:val="20"/>
          <w:szCs w:val="20"/>
        </w:rPr>
        <w:t>e cohort to differ from a prior cohort. A failure of one or more clinical studies can occur at any stage of testing, and our future clinical studies may not be successful. Events that may prevent successful or timely initiation or completion of clinical de</w:t>
      </w:r>
      <w:r>
        <w:rPr>
          <w:sz w:val="20"/>
          <w:szCs w:val="20"/>
        </w:rPr>
        <w:t>velopment, or product approval include:</w:t>
      </w:r>
    </w:p>
    <w:p w:rsidR="00000000" w:rsidRDefault="00DE0BCF">
      <w:pPr>
        <w:pStyle w:val="a3"/>
        <w:spacing w:before="0" w:beforeAutospacing="0" w:after="0" w:afterAutospacing="0"/>
        <w:ind w:firstLine="540"/>
        <w:divId w:val="740566969"/>
        <w:rPr>
          <w:sz w:val="20"/>
          <w:szCs w:val="20"/>
        </w:rPr>
      </w:pPr>
      <w:r>
        <w:rPr>
          <w:sz w:val="20"/>
          <w:szCs w:val="20"/>
        </w:rPr>
        <w:t>​</w:t>
      </w:r>
    </w:p>
    <w:p w:rsidR="00000000" w:rsidRDefault="00DE0BCF">
      <w:pPr>
        <w:ind w:left="547" w:hanging="360"/>
        <w:divId w:val="145243520"/>
        <w:rPr>
          <w:rFonts w:eastAsia="Times New Roman"/>
          <w:sz w:val="20"/>
          <w:szCs w:val="20"/>
        </w:rPr>
      </w:pPr>
      <w:r>
        <w:rPr>
          <w:rFonts w:eastAsia="Times New Roman"/>
          <w:sz w:val="20"/>
          <w:szCs w:val="20"/>
        </w:rPr>
        <w:t>●</w:t>
      </w:r>
      <w:r>
        <w:rPr>
          <w:rFonts w:eastAsia="Times New Roman"/>
          <w:sz w:val="20"/>
          <w:szCs w:val="20"/>
        </w:rPr>
        <w:t>inability to generate sufficient preclinical data to support the initiation of clinical studies;</w:t>
      </w:r>
    </w:p>
    <w:p w:rsidR="00000000" w:rsidRDefault="00DE0BCF">
      <w:pPr>
        <w:ind w:left="547" w:hanging="360"/>
        <w:divId w:val="1966501901"/>
        <w:rPr>
          <w:rFonts w:eastAsia="Times New Roman"/>
          <w:sz w:val="20"/>
          <w:szCs w:val="20"/>
        </w:rPr>
      </w:pPr>
      <w:r>
        <w:rPr>
          <w:rFonts w:eastAsia="Times New Roman"/>
          <w:sz w:val="20"/>
          <w:szCs w:val="20"/>
        </w:rPr>
        <w:t>●</w:t>
      </w:r>
      <w:r>
        <w:rPr>
          <w:rFonts w:eastAsia="Times New Roman"/>
          <w:sz w:val="20"/>
          <w:szCs w:val="20"/>
        </w:rPr>
        <w:t>regulators or Institutional Review Boards, or IRBs may not authorize us or our investigators to commence a clinical</w:t>
      </w:r>
      <w:r>
        <w:rPr>
          <w:rFonts w:eastAsia="Times New Roman"/>
          <w:sz w:val="20"/>
          <w:szCs w:val="20"/>
        </w:rPr>
        <w:t xml:space="preserve"> trial, conduct a clinical trial at a prospective trial site, or amend trial protocols, or regulators or IRBs may require that we modify or amend our clinical trial protocols;</w:t>
      </w:r>
    </w:p>
    <w:p w:rsidR="00000000" w:rsidRDefault="00DE0BCF">
      <w:pPr>
        <w:ind w:left="547" w:hanging="360"/>
        <w:divId w:val="1353874486"/>
        <w:rPr>
          <w:rFonts w:eastAsia="Times New Roman"/>
          <w:sz w:val="20"/>
          <w:szCs w:val="20"/>
        </w:rPr>
      </w:pPr>
      <w:r>
        <w:rPr>
          <w:rFonts w:eastAsia="Times New Roman"/>
          <w:sz w:val="20"/>
          <w:szCs w:val="20"/>
        </w:rPr>
        <w:t>●</w:t>
      </w:r>
      <w:r>
        <w:rPr>
          <w:rFonts w:eastAsia="Times New Roman"/>
          <w:sz w:val="20"/>
          <w:szCs w:val="20"/>
        </w:rPr>
        <w:t>delays in reaching a consensus or inability to obtain agreement with regulatory</w:t>
      </w:r>
      <w:r>
        <w:rPr>
          <w:rFonts w:eastAsia="Times New Roman"/>
          <w:sz w:val="20"/>
          <w:szCs w:val="20"/>
        </w:rPr>
        <w:t xml:space="preserve"> agencies on study design;</w:t>
      </w:r>
    </w:p>
    <w:p w:rsidR="00000000" w:rsidRDefault="00DE0BCF">
      <w:pPr>
        <w:ind w:left="547" w:hanging="360"/>
        <w:divId w:val="1533883195"/>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disagree with our intended indications, study design or our interpretation of data from preclinical studies and clinical trials or find that a product candidate’s benefits</w:t>
      </w:r>
      <w:r>
        <w:rPr>
          <w:rFonts w:eastAsia="Times New Roman"/>
          <w:sz w:val="20"/>
          <w:szCs w:val="20"/>
        </w:rPr>
        <w:t xml:space="preserve"> do not outweigh its safety risks;</w:t>
      </w:r>
    </w:p>
    <w:p w:rsidR="00000000" w:rsidRDefault="00DE0BCF">
      <w:pPr>
        <w:ind w:left="547" w:hanging="360"/>
        <w:divId w:val="2128347975"/>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not accept data from studies with clinical trial sites in foreign countries;</w:t>
      </w:r>
    </w:p>
    <w:p w:rsidR="00000000" w:rsidRDefault="00DE0BCF">
      <w:pPr>
        <w:ind w:left="547" w:hanging="360"/>
        <w:divId w:val="1353267854"/>
        <w:rPr>
          <w:rFonts w:eastAsia="Times New Roman"/>
          <w:sz w:val="20"/>
          <w:szCs w:val="20"/>
        </w:rPr>
      </w:pPr>
      <w:r>
        <w:rPr>
          <w:rFonts w:eastAsia="Times New Roman"/>
          <w:sz w:val="20"/>
          <w:szCs w:val="20"/>
        </w:rPr>
        <w:t>●</w:t>
      </w:r>
      <w:r>
        <w:rPr>
          <w:rFonts w:eastAsia="Times New Roman"/>
          <w:sz w:val="20"/>
          <w:szCs w:val="20"/>
        </w:rPr>
        <w:t>the FDA may not allow us to use the clinical trial data from a research institution t</w:t>
      </w:r>
      <w:r>
        <w:rPr>
          <w:rFonts w:eastAsia="Times New Roman"/>
          <w:sz w:val="20"/>
          <w:szCs w:val="20"/>
        </w:rPr>
        <w:t>o support an IND if we cannot demonstrate the comparability of our product candidates with the product candidate used by the relevant research institution in its clinical studies;</w:t>
      </w:r>
    </w:p>
    <w:p w:rsidR="00000000" w:rsidRDefault="00DE0BCF">
      <w:pPr>
        <w:ind w:left="547" w:hanging="360"/>
        <w:divId w:val="1991711236"/>
        <w:rPr>
          <w:rFonts w:eastAsia="Times New Roman"/>
          <w:sz w:val="20"/>
          <w:szCs w:val="20"/>
        </w:rPr>
      </w:pPr>
      <w:r>
        <w:rPr>
          <w:rFonts w:eastAsia="Times New Roman"/>
          <w:sz w:val="20"/>
          <w:szCs w:val="20"/>
        </w:rPr>
        <w:t>●</w:t>
      </w:r>
      <w:r>
        <w:rPr>
          <w:rFonts w:eastAsia="Times New Roman"/>
          <w:sz w:val="20"/>
          <w:szCs w:val="20"/>
        </w:rPr>
        <w:t>delays in or failure to reach an agreement on acceptable terms with prospec</w:t>
      </w:r>
      <w:r>
        <w:rPr>
          <w:rFonts w:eastAsia="Times New Roman"/>
          <w:sz w:val="20"/>
          <w:szCs w:val="20"/>
        </w:rPr>
        <w:t>tive CROs and clinical study sites, the terms of which can be subject to extensive negotiation and may vary significantly among different CROs and clinical study sites;</w:t>
      </w:r>
    </w:p>
    <w:p w:rsidR="00000000" w:rsidRDefault="00DE0BCF">
      <w:pPr>
        <w:pStyle w:val="a3"/>
        <w:spacing w:before="480" w:beforeAutospacing="0" w:after="0" w:afterAutospacing="0"/>
        <w:jc w:val="center"/>
        <w:divId w:val="2000035153"/>
        <w:rPr>
          <w:sz w:val="20"/>
          <w:szCs w:val="20"/>
        </w:rPr>
      </w:pPr>
      <w:r>
        <w:rPr>
          <w:sz w:val="20"/>
          <w:szCs w:val="20"/>
        </w:rPr>
        <w:t>43</w:t>
      </w:r>
    </w:p>
    <w:p w:rsidR="00000000" w:rsidRDefault="00DE0BCF">
      <w:pPr>
        <w:pStyle w:val="a3"/>
        <w:spacing w:before="0" w:beforeAutospacing="0" w:after="600" w:afterAutospacing="0"/>
        <w:divId w:val="240989866"/>
        <w:rPr>
          <w:sz w:val="20"/>
          <w:szCs w:val="20"/>
        </w:rPr>
      </w:pPr>
      <w:hyperlink w:anchor="TOC" w:history="1">
        <w:r>
          <w:rPr>
            <w:rStyle w:val="a4"/>
            <w:sz w:val="20"/>
            <w:szCs w:val="20"/>
          </w:rPr>
          <w:t>Table of Contents</w:t>
        </w:r>
      </w:hyperlink>
    </w:p>
    <w:p w:rsidR="00000000" w:rsidRDefault="00DE0BCF">
      <w:pPr>
        <w:ind w:left="547" w:hanging="360"/>
        <w:divId w:val="503671188"/>
        <w:rPr>
          <w:rFonts w:eastAsia="Times New Roman"/>
          <w:sz w:val="20"/>
          <w:szCs w:val="20"/>
        </w:rPr>
      </w:pPr>
      <w:r>
        <w:rPr>
          <w:rFonts w:eastAsia="Times New Roman"/>
          <w:sz w:val="20"/>
          <w:szCs w:val="20"/>
        </w:rPr>
        <w:t>●</w:t>
      </w:r>
      <w:r>
        <w:rPr>
          <w:rFonts w:eastAsia="Times New Roman"/>
          <w:sz w:val="20"/>
          <w:szCs w:val="20"/>
        </w:rPr>
        <w:t>delays in obtaining required IRB approval at each clinical study site;</w:t>
      </w:r>
    </w:p>
    <w:p w:rsidR="00000000" w:rsidRDefault="00DE0BCF">
      <w:pPr>
        <w:ind w:left="547" w:hanging="360"/>
        <w:divId w:val="1860582656"/>
        <w:rPr>
          <w:rFonts w:eastAsia="Times New Roman"/>
          <w:sz w:val="20"/>
          <w:szCs w:val="20"/>
        </w:rPr>
      </w:pPr>
      <w:r>
        <w:rPr>
          <w:rFonts w:eastAsia="Times New Roman"/>
          <w:sz w:val="20"/>
          <w:szCs w:val="20"/>
        </w:rPr>
        <w:t>●</w:t>
      </w:r>
      <w:r>
        <w:rPr>
          <w:rFonts w:eastAsia="Times New Roman"/>
          <w:sz w:val="20"/>
          <w:szCs w:val="20"/>
        </w:rPr>
        <w:t>imposition of a temporary or permanent clinical hold, suspensions or terminations by regulatory agencies, IRBs, or us for various reasons, including noncompliance with regulatory requi</w:t>
      </w:r>
      <w:r>
        <w:rPr>
          <w:rFonts w:eastAsia="Times New Roman"/>
          <w:sz w:val="20"/>
          <w:szCs w:val="20"/>
        </w:rPr>
        <w:t>rements or a finding that the participants are being exposed to unacceptable health risks, undesirable side effects, or other unexpected characteristics of the product candidate, or due to findings of undesirable effects caused by a biologically or mechani</w:t>
      </w:r>
      <w:r>
        <w:rPr>
          <w:rFonts w:eastAsia="Times New Roman"/>
          <w:sz w:val="20"/>
          <w:szCs w:val="20"/>
        </w:rPr>
        <w:t>stically similar therapeutic or therapeutic candidate;</w:t>
      </w:r>
    </w:p>
    <w:p w:rsidR="00000000" w:rsidRDefault="00DE0BCF">
      <w:pPr>
        <w:ind w:left="547" w:hanging="360"/>
        <w:divId w:val="1402214071"/>
        <w:rPr>
          <w:rFonts w:eastAsia="Times New Roman"/>
          <w:sz w:val="20"/>
          <w:szCs w:val="20"/>
        </w:rPr>
      </w:pPr>
      <w:r>
        <w:rPr>
          <w:rFonts w:eastAsia="Times New Roman"/>
          <w:sz w:val="20"/>
          <w:szCs w:val="20"/>
        </w:rPr>
        <w:t>●</w:t>
      </w:r>
      <w:r>
        <w:rPr>
          <w:rFonts w:eastAsia="Times New Roman"/>
          <w:sz w:val="20"/>
          <w:szCs w:val="20"/>
        </w:rPr>
        <w:t>delays in recruiting suitable patients to participate in our clinical studies;</w:t>
      </w:r>
    </w:p>
    <w:p w:rsidR="00000000" w:rsidRDefault="00DE0BCF">
      <w:pPr>
        <w:ind w:left="547" w:hanging="360"/>
        <w:divId w:val="112988431"/>
        <w:rPr>
          <w:rFonts w:eastAsia="Times New Roman"/>
          <w:sz w:val="20"/>
          <w:szCs w:val="20"/>
        </w:rPr>
      </w:pPr>
      <w:r>
        <w:rPr>
          <w:rFonts w:eastAsia="Times New Roman"/>
          <w:sz w:val="20"/>
          <w:szCs w:val="20"/>
        </w:rPr>
        <w:t>●</w:t>
      </w:r>
      <w:r>
        <w:rPr>
          <w:rFonts w:eastAsia="Times New Roman"/>
          <w:sz w:val="20"/>
          <w:szCs w:val="20"/>
        </w:rPr>
        <w:t>delay in adding new investigators or clinical trial sites, or withdrawal of clinical trial sites from a study;</w:t>
      </w:r>
    </w:p>
    <w:p w:rsidR="00000000" w:rsidRDefault="00DE0BCF">
      <w:pPr>
        <w:ind w:left="547" w:hanging="360"/>
        <w:divId w:val="1957639912"/>
        <w:rPr>
          <w:rFonts w:eastAsia="Times New Roman"/>
          <w:sz w:val="20"/>
          <w:szCs w:val="20"/>
        </w:rPr>
      </w:pPr>
      <w:r>
        <w:rPr>
          <w:rFonts w:eastAsia="Times New Roman"/>
          <w:sz w:val="20"/>
          <w:szCs w:val="20"/>
        </w:rPr>
        <w:t>●</w:t>
      </w:r>
      <w:r>
        <w:rPr>
          <w:rFonts w:eastAsia="Times New Roman"/>
          <w:sz w:val="20"/>
          <w:szCs w:val="20"/>
        </w:rPr>
        <w:t>delay or</w:t>
      </w:r>
      <w:r>
        <w:rPr>
          <w:rFonts w:eastAsia="Times New Roman"/>
          <w:sz w:val="20"/>
          <w:szCs w:val="20"/>
        </w:rPr>
        <w:t xml:space="preserve"> change in strategic direction for an indication resulting from differences in results between cohorts in a clinical trial, such as Cohort 2 and Cohort 4 of the C-144-01 clinical trial or the previously disclosed interim results for the C-145-04 trial and </w:t>
      </w:r>
      <w:r>
        <w:rPr>
          <w:rFonts w:eastAsia="Times New Roman"/>
          <w:sz w:val="20"/>
          <w:szCs w:val="20"/>
        </w:rPr>
        <w:t>the final patient population and results, including differences in patient population, or from different interpretations of the results using a BIRC;</w:t>
      </w:r>
    </w:p>
    <w:p w:rsidR="00000000" w:rsidRDefault="00DE0BCF">
      <w:pPr>
        <w:ind w:left="547" w:hanging="360"/>
        <w:divId w:val="1736007610"/>
        <w:rPr>
          <w:rFonts w:eastAsia="Times New Roman"/>
          <w:sz w:val="20"/>
          <w:szCs w:val="20"/>
        </w:rPr>
      </w:pPr>
      <w:r>
        <w:rPr>
          <w:rFonts w:eastAsia="Times New Roman"/>
          <w:sz w:val="20"/>
          <w:szCs w:val="20"/>
        </w:rPr>
        <w:t>●</w:t>
      </w:r>
      <w:r>
        <w:rPr>
          <w:rFonts w:eastAsia="Times New Roman"/>
          <w:sz w:val="20"/>
          <w:szCs w:val="20"/>
        </w:rPr>
        <w:t xml:space="preserve">failure by our CROs, clinical trial sites, patients, or other third parties, or us to adhere to clinical </w:t>
      </w:r>
      <w:r>
        <w:rPr>
          <w:rFonts w:eastAsia="Times New Roman"/>
          <w:sz w:val="20"/>
          <w:szCs w:val="20"/>
        </w:rPr>
        <w:t>study requirements, including regulatory, contractual or protocol requirements;</w:t>
      </w:r>
    </w:p>
    <w:p w:rsidR="00000000" w:rsidRDefault="00DE0BCF">
      <w:pPr>
        <w:ind w:left="547" w:hanging="360"/>
        <w:divId w:val="1963262794"/>
        <w:rPr>
          <w:rFonts w:eastAsia="Times New Roman"/>
          <w:sz w:val="20"/>
          <w:szCs w:val="20"/>
        </w:rPr>
      </w:pPr>
      <w:r>
        <w:rPr>
          <w:rFonts w:eastAsia="Times New Roman"/>
          <w:sz w:val="20"/>
          <w:szCs w:val="20"/>
        </w:rPr>
        <w:t>●</w:t>
      </w:r>
      <w:r>
        <w:rPr>
          <w:rFonts w:eastAsia="Times New Roman"/>
          <w:sz w:val="20"/>
          <w:szCs w:val="20"/>
        </w:rPr>
        <w:t>failure to perform in accordance with the FDA’s cGCP requirements, or applicable regulatory guidelines in other countries;</w:t>
      </w:r>
    </w:p>
    <w:p w:rsidR="00000000" w:rsidRDefault="00DE0BCF">
      <w:pPr>
        <w:ind w:left="547" w:hanging="360"/>
        <w:divId w:val="728724032"/>
        <w:rPr>
          <w:rFonts w:eastAsia="Times New Roman"/>
          <w:sz w:val="20"/>
          <w:szCs w:val="20"/>
        </w:rPr>
      </w:pPr>
      <w:r>
        <w:rPr>
          <w:rFonts w:eastAsia="Times New Roman"/>
          <w:sz w:val="20"/>
          <w:szCs w:val="20"/>
        </w:rPr>
        <w:t>●</w:t>
      </w:r>
      <w:r>
        <w:rPr>
          <w:rFonts w:eastAsia="Times New Roman"/>
          <w:sz w:val="20"/>
          <w:szCs w:val="20"/>
        </w:rPr>
        <w:t>the number of patients required for clinical trials</w:t>
      </w:r>
      <w:r>
        <w:rPr>
          <w:rFonts w:eastAsia="Times New Roman"/>
          <w:sz w:val="20"/>
          <w:szCs w:val="20"/>
        </w:rPr>
        <w:t xml:space="preserve"> of our product candidates may be larger than we anticipate or enrollment in these clinical trials may be slower than we anticipate;</w:t>
      </w:r>
    </w:p>
    <w:p w:rsidR="00000000" w:rsidRDefault="00DE0BCF">
      <w:pPr>
        <w:ind w:left="547" w:hanging="360"/>
        <w:divId w:val="1018773187"/>
        <w:rPr>
          <w:rFonts w:eastAsia="Times New Roman"/>
          <w:sz w:val="20"/>
          <w:szCs w:val="20"/>
        </w:rPr>
      </w:pPr>
      <w:r>
        <w:rPr>
          <w:rFonts w:eastAsia="Times New Roman"/>
          <w:sz w:val="20"/>
          <w:szCs w:val="20"/>
        </w:rPr>
        <w:t>●</w:t>
      </w:r>
      <w:r>
        <w:rPr>
          <w:rFonts w:eastAsia="Times New Roman"/>
          <w:sz w:val="20"/>
          <w:szCs w:val="20"/>
        </w:rPr>
        <w:t>patients that enroll in our studies may misrepresent their eligibility or may otherwise not comply with the clinical trial</w:t>
      </w:r>
      <w:r>
        <w:rPr>
          <w:rFonts w:eastAsia="Times New Roman"/>
          <w:sz w:val="20"/>
          <w:szCs w:val="20"/>
        </w:rPr>
        <w:t xml:space="preserve"> protocol, resulting in the need to drop such patients from the study or clinical trial, increase the needed enrollment size for the study or clinical trial or extend the study’s or clinical trial’s duration;</w:t>
      </w:r>
    </w:p>
    <w:p w:rsidR="00000000" w:rsidRDefault="00DE0BCF">
      <w:pPr>
        <w:ind w:left="547" w:hanging="360"/>
        <w:divId w:val="1736052670"/>
        <w:rPr>
          <w:rFonts w:eastAsia="Times New Roman"/>
          <w:sz w:val="20"/>
          <w:szCs w:val="20"/>
        </w:rPr>
      </w:pPr>
      <w:r>
        <w:rPr>
          <w:rFonts w:eastAsia="Times New Roman"/>
          <w:sz w:val="20"/>
          <w:szCs w:val="20"/>
        </w:rPr>
        <w:t>●</w:t>
      </w:r>
      <w:r>
        <w:rPr>
          <w:rFonts w:eastAsia="Times New Roman"/>
          <w:sz w:val="20"/>
          <w:szCs w:val="20"/>
        </w:rPr>
        <w:t>patients dropping out of a study;</w:t>
      </w:r>
    </w:p>
    <w:p w:rsidR="00000000" w:rsidRDefault="00DE0BCF">
      <w:pPr>
        <w:ind w:left="547" w:hanging="360"/>
        <w:divId w:val="1806041911"/>
        <w:rPr>
          <w:rFonts w:eastAsia="Times New Roman"/>
          <w:sz w:val="20"/>
          <w:szCs w:val="20"/>
        </w:rPr>
      </w:pPr>
      <w:r>
        <w:rPr>
          <w:rFonts w:eastAsia="Times New Roman"/>
          <w:sz w:val="20"/>
          <w:szCs w:val="20"/>
        </w:rPr>
        <w:t>●</w:t>
      </w:r>
      <w:r>
        <w:rPr>
          <w:rFonts w:eastAsia="Times New Roman"/>
          <w:sz w:val="20"/>
          <w:szCs w:val="20"/>
        </w:rPr>
        <w:t xml:space="preserve">occurrence </w:t>
      </w:r>
      <w:r>
        <w:rPr>
          <w:rFonts w:eastAsia="Times New Roman"/>
          <w:sz w:val="20"/>
          <w:szCs w:val="20"/>
        </w:rPr>
        <w:t>of adverse events associated with the product candidate that are viewed to outweigh its potential benefits;</w:t>
      </w:r>
    </w:p>
    <w:p w:rsidR="00000000" w:rsidRDefault="00DE0BCF">
      <w:pPr>
        <w:ind w:left="547" w:hanging="360"/>
        <w:divId w:val="1469398048"/>
        <w:rPr>
          <w:rFonts w:eastAsia="Times New Roman"/>
          <w:sz w:val="20"/>
          <w:szCs w:val="20"/>
        </w:rPr>
      </w:pPr>
      <w:r>
        <w:rPr>
          <w:rFonts w:eastAsia="Times New Roman"/>
          <w:sz w:val="20"/>
          <w:szCs w:val="20"/>
        </w:rPr>
        <w:t>●</w:t>
      </w:r>
      <w:r>
        <w:rPr>
          <w:rFonts w:eastAsia="Times New Roman"/>
          <w:sz w:val="20"/>
          <w:szCs w:val="20"/>
        </w:rPr>
        <w:t xml:space="preserve">changes in regulatory requirements and guidance that require amending or submitting new clinical protocols to regulatory authorities and IRBs, and </w:t>
      </w:r>
      <w:r>
        <w:rPr>
          <w:rFonts w:eastAsia="Times New Roman"/>
          <w:sz w:val="20"/>
          <w:szCs w:val="20"/>
        </w:rPr>
        <w:t>which may cause delays in our development programs, or changes to regulatory review times;</w:t>
      </w:r>
    </w:p>
    <w:p w:rsidR="00000000" w:rsidRDefault="00DE0BCF">
      <w:pPr>
        <w:ind w:left="547" w:hanging="360"/>
        <w:divId w:val="1088578514"/>
        <w:rPr>
          <w:rFonts w:eastAsia="Times New Roman"/>
          <w:sz w:val="20"/>
          <w:szCs w:val="20"/>
        </w:rPr>
      </w:pPr>
      <w:r>
        <w:rPr>
          <w:rFonts w:eastAsia="Times New Roman"/>
          <w:sz w:val="20"/>
          <w:szCs w:val="20"/>
        </w:rPr>
        <w:t>●</w:t>
      </w:r>
      <w:r>
        <w:rPr>
          <w:rFonts w:eastAsia="Times New Roman"/>
          <w:sz w:val="20"/>
          <w:szCs w:val="20"/>
        </w:rPr>
        <w:t>there may be regulatory questions or disagreements regarding interpretations of data and results, or new information may emerge regarding our product candidates;</w:t>
      </w:r>
    </w:p>
    <w:p w:rsidR="00000000" w:rsidRDefault="00DE0BCF">
      <w:pPr>
        <w:ind w:left="547" w:hanging="360"/>
        <w:divId w:val="574514578"/>
        <w:rPr>
          <w:rFonts w:eastAsia="Times New Roman"/>
          <w:sz w:val="20"/>
          <w:szCs w:val="20"/>
        </w:rPr>
      </w:pPr>
      <w:r>
        <w:rPr>
          <w:rFonts w:eastAsia="Times New Roman"/>
          <w:sz w:val="20"/>
          <w:szCs w:val="20"/>
        </w:rPr>
        <w:t>●</w:t>
      </w:r>
      <w:r>
        <w:rPr>
          <w:rFonts w:eastAsia="Times New Roman"/>
          <w:sz w:val="20"/>
          <w:szCs w:val="20"/>
        </w:rPr>
        <w:t>c</w:t>
      </w:r>
      <w:r>
        <w:rPr>
          <w:rFonts w:eastAsia="Times New Roman"/>
          <w:sz w:val="20"/>
          <w:szCs w:val="20"/>
        </w:rPr>
        <w:t>hanges in the standard of care on which a clinical development plan was based, which may require new or additional trials;</w:t>
      </w:r>
    </w:p>
    <w:p w:rsidR="00000000" w:rsidRDefault="00DE0BCF">
      <w:pPr>
        <w:ind w:left="547" w:hanging="360"/>
        <w:divId w:val="1183128648"/>
        <w:rPr>
          <w:rFonts w:eastAsia="Times New Roman"/>
          <w:sz w:val="20"/>
          <w:szCs w:val="20"/>
        </w:rPr>
      </w:pPr>
      <w:r>
        <w:rPr>
          <w:rFonts w:eastAsia="Times New Roman"/>
          <w:sz w:val="20"/>
          <w:szCs w:val="20"/>
        </w:rPr>
        <w:t>●</w:t>
      </w:r>
      <w:r>
        <w:rPr>
          <w:rFonts w:eastAsia="Times New Roman"/>
          <w:sz w:val="20"/>
          <w:szCs w:val="20"/>
        </w:rPr>
        <w:t>the cost of clinical studies of our product candidates being greater than we anticipate, or we may have insufficient funds for a cli</w:t>
      </w:r>
      <w:r>
        <w:rPr>
          <w:rFonts w:eastAsia="Times New Roman"/>
          <w:sz w:val="20"/>
          <w:szCs w:val="20"/>
        </w:rPr>
        <w:t>nical trial or to pay the substantial user fees required by the FDA upon the filing of a BLA;</w:t>
      </w:r>
    </w:p>
    <w:p w:rsidR="00000000" w:rsidRDefault="00DE0BCF">
      <w:pPr>
        <w:ind w:left="547" w:hanging="360"/>
        <w:divId w:val="29693598"/>
        <w:rPr>
          <w:rFonts w:eastAsia="Times New Roman"/>
          <w:sz w:val="20"/>
          <w:szCs w:val="20"/>
        </w:rPr>
      </w:pPr>
      <w:r>
        <w:rPr>
          <w:rFonts w:eastAsia="Times New Roman"/>
          <w:sz w:val="20"/>
          <w:szCs w:val="20"/>
        </w:rPr>
        <w:t>●</w:t>
      </w:r>
      <w:r>
        <w:rPr>
          <w:rFonts w:eastAsia="Times New Roman"/>
          <w:sz w:val="20"/>
          <w:szCs w:val="20"/>
        </w:rPr>
        <w:t>clinical studies of our product candidates producing negative or inconclusive results may fail to provide sufficient data and information to support product appr</w:t>
      </w:r>
      <w:r>
        <w:rPr>
          <w:rFonts w:eastAsia="Times New Roman"/>
          <w:sz w:val="20"/>
          <w:szCs w:val="20"/>
        </w:rPr>
        <w:t>oval, or our studies may fail to reach the necessary level of statistical or clinical significance, which may result in our deciding, or regulators requiring us, to conduct additional clinical studies, or preclinical studies, or abandon product development</w:t>
      </w:r>
      <w:r>
        <w:rPr>
          <w:rFonts w:eastAsia="Times New Roman"/>
          <w:sz w:val="20"/>
          <w:szCs w:val="20"/>
        </w:rPr>
        <w:t xml:space="preserve"> programs;</w:t>
      </w:r>
    </w:p>
    <w:p w:rsidR="00000000" w:rsidRDefault="00DE0BCF">
      <w:pPr>
        <w:ind w:left="547" w:hanging="360"/>
        <w:divId w:val="697052292"/>
        <w:rPr>
          <w:rFonts w:eastAsia="Times New Roman"/>
          <w:sz w:val="20"/>
          <w:szCs w:val="20"/>
        </w:rPr>
      </w:pPr>
      <w:r>
        <w:rPr>
          <w:rFonts w:eastAsia="Times New Roman"/>
          <w:sz w:val="20"/>
          <w:szCs w:val="20"/>
        </w:rPr>
        <w:t>●</w:t>
      </w:r>
      <w:r>
        <w:rPr>
          <w:rFonts w:eastAsia="Times New Roman"/>
          <w:sz w:val="20"/>
          <w:szCs w:val="20"/>
        </w:rPr>
        <w:t>early results from our clinical studies of our product candidates may be negatively affected by changes in efficacy measures such as overall response rate and duration of response as more patients are enrolled in our clinical trials or as new c</w:t>
      </w:r>
      <w:r>
        <w:rPr>
          <w:rFonts w:eastAsia="Times New Roman"/>
          <w:sz w:val="20"/>
          <w:szCs w:val="20"/>
        </w:rPr>
        <w:t>ohorts of our clinical trials are tested, and overall response rate and duration of response may be negatively affected by the inclusion of unconfirmed responses in preliminary results that we report if such responses are not later confirmed;</w:t>
      </w:r>
    </w:p>
    <w:p w:rsidR="00000000" w:rsidRDefault="00DE0BCF">
      <w:pPr>
        <w:ind w:left="547" w:hanging="360"/>
        <w:divId w:val="1262644353"/>
        <w:rPr>
          <w:rFonts w:eastAsia="Times New Roman"/>
          <w:sz w:val="20"/>
          <w:szCs w:val="20"/>
        </w:rPr>
      </w:pPr>
      <w:r>
        <w:rPr>
          <w:rFonts w:eastAsia="Times New Roman"/>
          <w:sz w:val="20"/>
          <w:szCs w:val="20"/>
        </w:rPr>
        <w:t>●</w:t>
      </w:r>
      <w:r>
        <w:rPr>
          <w:rFonts w:eastAsia="Times New Roman"/>
          <w:sz w:val="20"/>
          <w:szCs w:val="20"/>
        </w:rPr>
        <w:t>we may not b</w:t>
      </w:r>
      <w:r>
        <w:rPr>
          <w:rFonts w:eastAsia="Times New Roman"/>
          <w:sz w:val="20"/>
          <w:szCs w:val="20"/>
        </w:rPr>
        <w:t>e able to demonstrate that a product candidate provides an advantage over current standards of care or current or future competitive therapies in development;</w:t>
      </w:r>
    </w:p>
    <w:p w:rsidR="00000000" w:rsidRDefault="00DE0BCF">
      <w:pPr>
        <w:ind w:left="547" w:hanging="360"/>
        <w:divId w:val="1173110902"/>
        <w:rPr>
          <w:rFonts w:eastAsia="Times New Roman"/>
          <w:sz w:val="20"/>
          <w:szCs w:val="20"/>
        </w:rPr>
      </w:pPr>
      <w:r>
        <w:rPr>
          <w:rFonts w:eastAsia="Times New Roman"/>
          <w:sz w:val="20"/>
          <w:szCs w:val="20"/>
        </w:rPr>
        <w:t>●</w:t>
      </w:r>
      <w:r>
        <w:rPr>
          <w:rFonts w:eastAsia="Times New Roman"/>
          <w:sz w:val="20"/>
          <w:szCs w:val="20"/>
        </w:rPr>
        <w:t>there may be changes to the therapeutics or their regulatory status which we are administering i</w:t>
      </w:r>
      <w:r>
        <w:rPr>
          <w:rFonts w:eastAsia="Times New Roman"/>
          <w:sz w:val="20"/>
          <w:szCs w:val="20"/>
        </w:rPr>
        <w:t>n combination with our product candidates;</w:t>
      </w:r>
    </w:p>
    <w:p w:rsidR="00000000" w:rsidRDefault="00DE0BCF">
      <w:pPr>
        <w:ind w:left="547" w:hanging="360"/>
        <w:divId w:val="472986457"/>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fail to approve or subsequently find fault with the manufacturing processes or our manufacturing facilities for clinical and future commercial supplies;</w:t>
      </w:r>
    </w:p>
    <w:p w:rsidR="00000000" w:rsidRDefault="00DE0BCF">
      <w:pPr>
        <w:ind w:left="547" w:hanging="360"/>
        <w:divId w:val="1768424798"/>
        <w:rPr>
          <w:rFonts w:eastAsia="Times New Roman"/>
          <w:sz w:val="20"/>
          <w:szCs w:val="20"/>
        </w:rPr>
      </w:pPr>
      <w:r>
        <w:rPr>
          <w:rFonts w:eastAsia="Times New Roman"/>
          <w:sz w:val="20"/>
          <w:szCs w:val="20"/>
        </w:rPr>
        <w:t>●</w:t>
      </w:r>
      <w:r>
        <w:rPr>
          <w:rFonts w:eastAsia="Times New Roman"/>
          <w:sz w:val="20"/>
          <w:szCs w:val="20"/>
        </w:rPr>
        <w:t>t</w:t>
      </w:r>
      <w:r>
        <w:rPr>
          <w:rFonts w:eastAsia="Times New Roman"/>
          <w:sz w:val="20"/>
          <w:szCs w:val="20"/>
        </w:rPr>
        <w:t>he FDA or comparable regulatory authorities may take longer than we anticipate making a decision on our product candidates;</w:t>
      </w:r>
    </w:p>
    <w:p w:rsidR="00000000" w:rsidRDefault="00DE0BCF">
      <w:pPr>
        <w:ind w:left="547" w:hanging="360"/>
        <w:divId w:val="2065444324"/>
        <w:rPr>
          <w:rFonts w:eastAsia="Times New Roman"/>
          <w:sz w:val="20"/>
          <w:szCs w:val="20"/>
        </w:rPr>
      </w:pPr>
      <w:r>
        <w:rPr>
          <w:rFonts w:eastAsia="Times New Roman"/>
          <w:sz w:val="20"/>
          <w:szCs w:val="20"/>
        </w:rPr>
        <w:t>●</w:t>
      </w:r>
      <w:r>
        <w:rPr>
          <w:rFonts w:eastAsia="Times New Roman"/>
          <w:sz w:val="20"/>
          <w:szCs w:val="20"/>
        </w:rPr>
        <w:t>transfer of our manufacturing processes to our CMOs or other larger-scale facilities operated by a CMO or by us and delays or failu</w:t>
      </w:r>
      <w:r>
        <w:rPr>
          <w:rFonts w:eastAsia="Times New Roman"/>
          <w:sz w:val="20"/>
          <w:szCs w:val="20"/>
        </w:rPr>
        <w:t>re by our CMOs or us to make any necessary changes to such manufacturing process;</w:t>
      </w:r>
    </w:p>
    <w:p w:rsidR="00000000" w:rsidRDefault="00DE0BCF">
      <w:pPr>
        <w:ind w:left="547" w:hanging="360"/>
        <w:divId w:val="315188660"/>
        <w:rPr>
          <w:rFonts w:eastAsia="Times New Roman"/>
          <w:sz w:val="20"/>
          <w:szCs w:val="20"/>
        </w:rPr>
      </w:pPr>
      <w:r>
        <w:rPr>
          <w:rFonts w:eastAsia="Times New Roman"/>
          <w:sz w:val="20"/>
          <w:szCs w:val="20"/>
        </w:rPr>
        <w:t>●</w:t>
      </w:r>
      <w:r>
        <w:rPr>
          <w:rFonts w:eastAsia="Times New Roman"/>
          <w:sz w:val="20"/>
          <w:szCs w:val="20"/>
        </w:rPr>
        <w:t xml:space="preserve">our use of different manufacturing processes within our clinical trials, including our Gen 1 and Gen 2 manufacturing processes, and any effects that may result from the use </w:t>
      </w:r>
      <w:r>
        <w:rPr>
          <w:rFonts w:eastAsia="Times New Roman"/>
          <w:sz w:val="20"/>
          <w:szCs w:val="20"/>
        </w:rPr>
        <w:t>of different processes on the clinical data that we have reported and will report in the future; and</w:t>
      </w:r>
    </w:p>
    <w:p w:rsidR="00000000" w:rsidRDefault="00DE0BCF">
      <w:pPr>
        <w:ind w:left="547" w:hanging="360"/>
        <w:divId w:val="1185091030"/>
        <w:rPr>
          <w:rFonts w:eastAsia="Times New Roman"/>
          <w:sz w:val="20"/>
          <w:szCs w:val="20"/>
        </w:rPr>
      </w:pPr>
      <w:r>
        <w:rPr>
          <w:rFonts w:eastAsia="Times New Roman"/>
          <w:sz w:val="20"/>
          <w:szCs w:val="20"/>
        </w:rPr>
        <w:t>●</w:t>
      </w:r>
      <w:r>
        <w:rPr>
          <w:rFonts w:eastAsia="Times New Roman"/>
          <w:sz w:val="20"/>
          <w:szCs w:val="20"/>
        </w:rPr>
        <w:t>delays in manufacturing, testing, releasing, validating, or importing/exporting sufficient stable quantities of our product candidates for use in clinical</w:t>
      </w:r>
      <w:r>
        <w:rPr>
          <w:rFonts w:eastAsia="Times New Roman"/>
          <w:sz w:val="20"/>
          <w:szCs w:val="20"/>
        </w:rPr>
        <w:t xml:space="preserve"> studies or the inability to do any of the foregoing, including as a result of any quality issues associated with the contract manufacturer.</w:t>
      </w:r>
    </w:p>
    <w:p w:rsidR="00000000" w:rsidRDefault="00DE0BCF">
      <w:pPr>
        <w:pStyle w:val="a3"/>
        <w:spacing w:before="0" w:beforeAutospacing="0" w:after="0" w:afterAutospacing="0"/>
        <w:ind w:firstLine="540"/>
        <w:divId w:val="1320301964"/>
        <w:rPr>
          <w:sz w:val="20"/>
          <w:szCs w:val="20"/>
        </w:rPr>
      </w:pPr>
      <w:r>
        <w:rPr>
          <w:sz w:val="20"/>
          <w:szCs w:val="20"/>
        </w:rPr>
        <w:t>​</w:t>
      </w:r>
    </w:p>
    <w:p w:rsidR="00000000" w:rsidRDefault="00DE0BCF">
      <w:pPr>
        <w:pStyle w:val="a3"/>
        <w:spacing w:before="480" w:beforeAutospacing="0" w:after="0" w:afterAutospacing="0"/>
        <w:jc w:val="center"/>
        <w:divId w:val="1523014019"/>
        <w:rPr>
          <w:sz w:val="20"/>
          <w:szCs w:val="20"/>
        </w:rPr>
      </w:pPr>
      <w:r>
        <w:rPr>
          <w:sz w:val="20"/>
          <w:szCs w:val="20"/>
        </w:rPr>
        <w:t>44</w:t>
      </w:r>
    </w:p>
    <w:p w:rsidR="00000000" w:rsidRDefault="00DE0BCF">
      <w:pPr>
        <w:pStyle w:val="a3"/>
        <w:spacing w:before="0" w:beforeAutospacing="0" w:after="600" w:afterAutospacing="0"/>
        <w:divId w:val="37626027"/>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0"/>
        <w:divId w:val="1435859410"/>
        <w:rPr>
          <w:sz w:val="20"/>
          <w:szCs w:val="20"/>
        </w:rPr>
      </w:pPr>
      <w:r>
        <w:rPr>
          <w:sz w:val="20"/>
          <w:szCs w:val="20"/>
        </w:rPr>
        <w:t>We also may conduct clinical and preclinical research in collaboration with other academic, pharmaceutical, biotechnology and biologics entities in which we combine our technologies with those of our collaborators. Such collaborations may be subject to add</w:t>
      </w:r>
      <w:r>
        <w:rPr>
          <w:sz w:val="20"/>
          <w:szCs w:val="20"/>
        </w:rPr>
        <w:t>itional delays because of the management of the trials, contract negotiations, the need to obtain agreement from multiple parties, and the necessity of obtaining additional approvals for therapeutics used in the combination trials. These combination therap</w:t>
      </w:r>
      <w:r>
        <w:rPr>
          <w:sz w:val="20"/>
          <w:szCs w:val="20"/>
        </w:rPr>
        <w:t>ies will require additional testing and clinical trials will require additional FDA regulatory approval and will increase our future cost of expenses.</w:t>
      </w:r>
    </w:p>
    <w:p w:rsidR="00000000" w:rsidRDefault="00DE0BCF">
      <w:pPr>
        <w:pStyle w:val="a3"/>
        <w:spacing w:before="0" w:beforeAutospacing="0" w:after="0" w:afterAutospacing="0"/>
        <w:ind w:firstLine="540"/>
        <w:divId w:val="1435859410"/>
        <w:rPr>
          <w:sz w:val="20"/>
          <w:szCs w:val="20"/>
        </w:rPr>
      </w:pPr>
      <w:r>
        <w:rPr>
          <w:sz w:val="20"/>
          <w:szCs w:val="20"/>
        </w:rPr>
        <w:t>​</w:t>
      </w:r>
    </w:p>
    <w:p w:rsidR="00000000" w:rsidRDefault="00DE0BCF">
      <w:pPr>
        <w:pStyle w:val="a3"/>
        <w:spacing w:before="0" w:beforeAutospacing="0" w:after="0" w:afterAutospacing="0"/>
        <w:ind w:firstLine="540"/>
        <w:divId w:val="1435859410"/>
        <w:rPr>
          <w:sz w:val="20"/>
          <w:szCs w:val="20"/>
        </w:rPr>
      </w:pPr>
      <w:r>
        <w:rPr>
          <w:sz w:val="20"/>
          <w:szCs w:val="20"/>
        </w:rPr>
        <w:t xml:space="preserve">Any inability to successfully complete preclinical and clinical development could result in additional </w:t>
      </w:r>
      <w:r>
        <w:rPr>
          <w:sz w:val="20"/>
          <w:szCs w:val="20"/>
        </w:rPr>
        <w:t>costs to us or impair our ability to generate revenue. In addition, if we make manufacturing changes to our product candidates, we may be required to, or we may elect to, conduct additional studies to bridge our modified product candidates to earlier versi</w:t>
      </w:r>
      <w:r>
        <w:rPr>
          <w:sz w:val="20"/>
          <w:szCs w:val="20"/>
        </w:rPr>
        <w:t>ons. These changes may require the FDA approval or notification, may not have their desired effect and the FDA may not accept data from prior versions of the product to support an application, delaying our clinical trials or programs or necessitating addit</w:t>
      </w:r>
      <w:r>
        <w:rPr>
          <w:sz w:val="20"/>
          <w:szCs w:val="20"/>
        </w:rPr>
        <w:t>ional clinical or preclinical studies. For example, we changed our manufacturing process from our first generation, or Gen 1 to our second generation, or Gen 2 to decrease the production time and allow for the cryopreservation of the product. We may find t</w:t>
      </w:r>
      <w:r>
        <w:rPr>
          <w:sz w:val="20"/>
          <w:szCs w:val="20"/>
        </w:rPr>
        <w:t>hat this update has unintended consequences that necessitates additional development and manufacturing work, additional clinical and preclinical studies, or that results in refusal to file or non-approval of a BLA.</w:t>
      </w:r>
    </w:p>
    <w:p w:rsidR="00000000" w:rsidRDefault="00DE0BCF">
      <w:pPr>
        <w:pStyle w:val="a3"/>
        <w:spacing w:before="0" w:beforeAutospacing="0" w:after="0" w:afterAutospacing="0"/>
        <w:ind w:firstLine="540"/>
        <w:divId w:val="1435859410"/>
        <w:rPr>
          <w:sz w:val="20"/>
          <w:szCs w:val="20"/>
        </w:rPr>
      </w:pPr>
      <w:r>
        <w:rPr>
          <w:sz w:val="20"/>
          <w:szCs w:val="20"/>
        </w:rPr>
        <w:t>​</w:t>
      </w:r>
    </w:p>
    <w:p w:rsidR="00000000" w:rsidRDefault="00DE0BCF">
      <w:pPr>
        <w:pStyle w:val="a3"/>
        <w:spacing w:before="0" w:beforeAutospacing="0" w:after="0" w:afterAutospacing="0"/>
        <w:ind w:firstLine="540"/>
        <w:divId w:val="1435859410"/>
        <w:rPr>
          <w:sz w:val="20"/>
          <w:szCs w:val="20"/>
        </w:rPr>
      </w:pPr>
      <w:r>
        <w:rPr>
          <w:sz w:val="20"/>
          <w:szCs w:val="20"/>
        </w:rPr>
        <w:t>Clinical study delays could shorten any</w:t>
      </w:r>
      <w:r>
        <w:rPr>
          <w:sz w:val="20"/>
          <w:szCs w:val="20"/>
        </w:rPr>
        <w:t xml:space="preserve"> periods during which our products have patent protection and may allow our competitors to bring products to market before we do, which could impair our ability to successfully commercialize our product candidates and may harm our business and results of o</w:t>
      </w:r>
      <w:r>
        <w:rPr>
          <w:sz w:val="20"/>
          <w:szCs w:val="20"/>
        </w:rPr>
        <w:t>perations.</w:t>
      </w:r>
    </w:p>
    <w:p w:rsidR="00000000" w:rsidRDefault="00DE0BCF">
      <w:pPr>
        <w:pStyle w:val="a3"/>
        <w:spacing w:before="0" w:beforeAutospacing="0" w:after="0" w:afterAutospacing="0"/>
        <w:ind w:firstLine="540"/>
        <w:divId w:val="1435859410"/>
        <w:rPr>
          <w:sz w:val="20"/>
          <w:szCs w:val="20"/>
        </w:rPr>
      </w:pPr>
      <w:r>
        <w:rPr>
          <w:sz w:val="20"/>
          <w:szCs w:val="20"/>
        </w:rPr>
        <w:t>​</w:t>
      </w:r>
    </w:p>
    <w:p w:rsidR="00000000" w:rsidRDefault="00DE0BCF">
      <w:pPr>
        <w:pStyle w:val="a3"/>
        <w:spacing w:before="0" w:beforeAutospacing="0" w:after="0" w:afterAutospacing="0"/>
        <w:ind w:firstLine="540"/>
        <w:divId w:val="1435859410"/>
        <w:rPr>
          <w:sz w:val="20"/>
          <w:szCs w:val="20"/>
        </w:rPr>
      </w:pPr>
      <w:r>
        <w:rPr>
          <w:sz w:val="20"/>
          <w:szCs w:val="20"/>
        </w:rPr>
        <w:t>Regulatory authorities have substantial discretion in the approval process and may refuse to accept any application or may decide that our data are insufficient for approval and require additional preclinical, clinical or other studies. The nu</w:t>
      </w:r>
      <w:r>
        <w:rPr>
          <w:sz w:val="20"/>
          <w:szCs w:val="20"/>
        </w:rPr>
        <w:t>mber and types of preclinical studies and clinical trials that will be required for regulatory approval also varies depending on the product candidate, the disease or condition that the product candidate is designed to address, and the regulations applicab</w:t>
      </w:r>
      <w:r>
        <w:rPr>
          <w:sz w:val="20"/>
          <w:szCs w:val="20"/>
        </w:rPr>
        <w:t>le to any particular product candidate. Approval policies, regulations or the type and amount of clinical data necessary to gain approval may change during the course of a product candidate’s clinical development and may vary among jurisdictions. It is pos</w:t>
      </w:r>
      <w:r>
        <w:rPr>
          <w:sz w:val="20"/>
          <w:szCs w:val="20"/>
        </w:rPr>
        <w:t>sible that any product candidates we may seek to develop in the future will ever obtain the appropriate regulatory approvals necessary for us or any future collaborators to commence product sales. Any delay in completing development, obtaining or failure t</w:t>
      </w:r>
      <w:r>
        <w:rPr>
          <w:sz w:val="20"/>
          <w:szCs w:val="20"/>
        </w:rPr>
        <w:t>o obtain required approvals could also materially adversely affect our ability or that of any of our collaborators to generate revenue from any such product candidate, which likely would result in significant harm to our financial position and adversely im</w:t>
      </w:r>
      <w:r>
        <w:rPr>
          <w:sz w:val="20"/>
          <w:szCs w:val="20"/>
        </w:rPr>
        <w:t>pact our stock price.</w:t>
      </w:r>
    </w:p>
    <w:p w:rsidR="00000000" w:rsidRDefault="00DE0BCF">
      <w:pPr>
        <w:pStyle w:val="a3"/>
        <w:spacing w:before="0" w:beforeAutospacing="0" w:after="0" w:afterAutospacing="0"/>
        <w:ind w:firstLine="540"/>
        <w:divId w:val="1435859410"/>
        <w:rPr>
          <w:sz w:val="20"/>
          <w:szCs w:val="20"/>
        </w:rPr>
      </w:pPr>
      <w:r>
        <w:rPr>
          <w:sz w:val="20"/>
          <w:szCs w:val="20"/>
        </w:rPr>
        <w:t>​</w:t>
      </w:r>
    </w:p>
    <w:p w:rsidR="00000000" w:rsidRDefault="00DE0BCF">
      <w:pPr>
        <w:pStyle w:val="a3"/>
        <w:spacing w:before="0" w:beforeAutospacing="0" w:after="0" w:afterAutospacing="0"/>
        <w:ind w:firstLine="540"/>
        <w:divId w:val="1435859410"/>
        <w:rPr>
          <w:sz w:val="20"/>
          <w:szCs w:val="20"/>
        </w:rPr>
      </w:pPr>
      <w:r>
        <w:rPr>
          <w:b/>
          <w:bCs/>
          <w:i/>
          <w:iCs/>
          <w:sz w:val="20"/>
          <w:szCs w:val="20"/>
        </w:rPr>
        <w:t>It may take longer and cost more to complete our clinical trials than we project, or we may not be able to complete them at all.</w:t>
      </w:r>
      <w:r>
        <w:rPr>
          <w:sz w:val="15"/>
          <w:szCs w:val="15"/>
          <w:vertAlign w:val="superscript"/>
        </w:rPr>
        <w:t>*</w:t>
      </w:r>
    </w:p>
    <w:p w:rsidR="00000000" w:rsidRDefault="00DE0BCF">
      <w:pPr>
        <w:pStyle w:val="a3"/>
        <w:spacing w:before="0" w:beforeAutospacing="0" w:after="0" w:afterAutospacing="0"/>
        <w:divId w:val="1435859410"/>
        <w:rPr>
          <w:sz w:val="20"/>
          <w:szCs w:val="20"/>
        </w:rPr>
      </w:pPr>
      <w:r>
        <w:rPr>
          <w:sz w:val="20"/>
          <w:szCs w:val="20"/>
        </w:rPr>
        <w:t>​</w:t>
      </w:r>
    </w:p>
    <w:p w:rsidR="00000000" w:rsidRDefault="00DE0BCF">
      <w:pPr>
        <w:pStyle w:val="a3"/>
        <w:spacing w:before="0" w:beforeAutospacing="0" w:after="0" w:afterAutospacing="0"/>
        <w:ind w:firstLine="540"/>
        <w:divId w:val="1435859410"/>
        <w:rPr>
          <w:sz w:val="20"/>
          <w:szCs w:val="20"/>
        </w:rPr>
      </w:pPr>
      <w:r>
        <w:rPr>
          <w:sz w:val="20"/>
          <w:szCs w:val="20"/>
        </w:rPr>
        <w:t>For budgeting and planning purposes, we have projected the date for the commencement of future trial</w:t>
      </w:r>
      <w:r>
        <w:rPr>
          <w:sz w:val="20"/>
          <w:szCs w:val="20"/>
        </w:rPr>
        <w:t>s, and continuation and completion of our ongoing clinical trials. However, a number of factors, including scheduling conflicts with participating clinicians and clinical institutions, and difficulties in identifying and enrolling patients who meet trial e</w:t>
      </w:r>
      <w:r>
        <w:rPr>
          <w:sz w:val="20"/>
          <w:szCs w:val="20"/>
        </w:rPr>
        <w:t>ligibility criteria, may cause significant delays. We may not commence or complete clinical trials involving any of our products as projected or may not conduct them successfully.</w:t>
      </w:r>
    </w:p>
    <w:p w:rsidR="00000000" w:rsidRDefault="00DE0BCF">
      <w:pPr>
        <w:pStyle w:val="a3"/>
        <w:spacing w:before="0" w:beforeAutospacing="0" w:after="0" w:afterAutospacing="0"/>
        <w:ind w:firstLine="540"/>
        <w:divId w:val="1435859410"/>
        <w:rPr>
          <w:sz w:val="20"/>
          <w:szCs w:val="20"/>
        </w:rPr>
      </w:pPr>
      <w:r>
        <w:rPr>
          <w:sz w:val="20"/>
          <w:szCs w:val="20"/>
        </w:rPr>
        <w:t>​</w:t>
      </w:r>
    </w:p>
    <w:p w:rsidR="00000000" w:rsidRDefault="00DE0BCF">
      <w:pPr>
        <w:pStyle w:val="a3"/>
        <w:spacing w:before="0" w:beforeAutospacing="0" w:after="0" w:afterAutospacing="0"/>
        <w:ind w:firstLine="540"/>
        <w:divId w:val="1435859410"/>
        <w:rPr>
          <w:sz w:val="20"/>
          <w:szCs w:val="20"/>
        </w:rPr>
      </w:pPr>
      <w:r>
        <w:rPr>
          <w:sz w:val="20"/>
          <w:szCs w:val="20"/>
        </w:rPr>
        <w:t>We have opened enrollment of our company-sponsored, Phase 2 clinical trial</w:t>
      </w:r>
      <w:r>
        <w:rPr>
          <w:sz w:val="20"/>
          <w:szCs w:val="20"/>
        </w:rPr>
        <w:t>s to establish the feasibility of our product, and to assess its overall safety and efficacy in patients with metastatic melanoma, cervical, head and neck and lung cancers. However, we may experience difficulties in patient enrollment in our clinical trial</w:t>
      </w:r>
      <w:r>
        <w:rPr>
          <w:sz w:val="20"/>
          <w:szCs w:val="20"/>
        </w:rPr>
        <w:t>s for a variety of reasons. Our ability to enroll or treat patients in our other studies, or the duration or costs of those studies, could be affected by multiple factors, including, preliminary clinical results, which may include efficacy and safety resul</w:t>
      </w:r>
      <w:r>
        <w:rPr>
          <w:sz w:val="20"/>
          <w:szCs w:val="20"/>
        </w:rPr>
        <w:t>ts from our ongoing Phase 2 studies, but may not be reflected in the final analyses of these trials. For example, our studies of TIL therapy LN-145 in patients with recurrent, metastatic or persistent cervical cancers and TIL therapy lifileucel in advanced</w:t>
      </w:r>
      <w:r>
        <w:rPr>
          <w:sz w:val="20"/>
          <w:szCs w:val="20"/>
        </w:rPr>
        <w:t xml:space="preserve"> melanoma utilize an “open-label” trial design. An open-label trial is one where both the patient and investigator know whether the patient is receiving the test article or either an existing approved drug or placebo, which has the potential to create sele</w:t>
      </w:r>
      <w:r>
        <w:rPr>
          <w:sz w:val="20"/>
          <w:szCs w:val="20"/>
        </w:rPr>
        <w:t>ction bias in the investigators. In our Phase 2 open-label studies of TIL therapy LN-145 in patients with recurrent, metastatic or persistent cervical cancers and TIL therapy lifileucel in advanced melanoma, the investigators have significant discretion ov</w:t>
      </w:r>
      <w:r>
        <w:rPr>
          <w:sz w:val="20"/>
          <w:szCs w:val="20"/>
        </w:rPr>
        <w:t xml:space="preserve">er the selection of patient participants. Although preliminary data from these trials was generally positive, that data may not necessarily be representative of interim or final results, as new patients are cycled through the applicable treatment regimes. </w:t>
      </w:r>
      <w:r>
        <w:rPr>
          <w:sz w:val="20"/>
          <w:szCs w:val="20"/>
        </w:rPr>
        <w:t xml:space="preserve">As the trials continue, the investigators may prioritize patients with more progressed forms of cancer than the initial patient population, based on the success or perceived success of that initial population. Patients with more progressed forms of cancer </w:t>
      </w:r>
      <w:r>
        <w:rPr>
          <w:sz w:val="20"/>
          <w:szCs w:val="20"/>
        </w:rPr>
        <w:t xml:space="preserve">may be less responsive to </w:t>
      </w:r>
    </w:p>
    <w:p w:rsidR="00000000" w:rsidRDefault="00DE0BCF">
      <w:pPr>
        <w:pStyle w:val="a3"/>
        <w:spacing w:before="480" w:beforeAutospacing="0" w:after="0" w:afterAutospacing="0"/>
        <w:jc w:val="center"/>
        <w:divId w:val="689185287"/>
        <w:rPr>
          <w:sz w:val="20"/>
          <w:szCs w:val="20"/>
        </w:rPr>
      </w:pPr>
      <w:r>
        <w:rPr>
          <w:sz w:val="20"/>
          <w:szCs w:val="20"/>
        </w:rPr>
        <w:t>45</w:t>
      </w:r>
    </w:p>
    <w:p w:rsidR="00000000" w:rsidRDefault="00DE0BCF">
      <w:pPr>
        <w:pStyle w:val="a3"/>
        <w:spacing w:before="0" w:beforeAutospacing="0" w:after="600" w:afterAutospacing="0"/>
        <w:divId w:val="1093404832"/>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2125343478"/>
        <w:rPr>
          <w:sz w:val="20"/>
          <w:szCs w:val="20"/>
        </w:rPr>
      </w:pPr>
      <w:r>
        <w:rPr>
          <w:sz w:val="20"/>
          <w:szCs w:val="20"/>
        </w:rPr>
        <w:t>treatment, and accordingly, interim efficacy data may show a decline in patient response rate or other assessment metrics. As the trials continue, investigators may shift their appro</w:t>
      </w:r>
      <w:r>
        <w:rPr>
          <w:sz w:val="20"/>
          <w:szCs w:val="20"/>
        </w:rPr>
        <w:t xml:space="preserve">ach to the patient population, which may ultimately result in a decline in both interim and final efficacy data from the preliminary data, or conversely, an increase in final efficacy data following a decline in the interim efficacy data, as patients with </w:t>
      </w:r>
      <w:r>
        <w:rPr>
          <w:sz w:val="20"/>
          <w:szCs w:val="20"/>
        </w:rPr>
        <w:t xml:space="preserve">more progressed forms of cancer are cycled out of the trials and replaced by patients with less advanced forms of cancer. This opportunity for investigator selection bias in our trials as a result of open-label design may not be adequately handled and may </w:t>
      </w:r>
      <w:r>
        <w:rPr>
          <w:sz w:val="20"/>
          <w:szCs w:val="20"/>
        </w:rPr>
        <w:t>cause a decline in or distortion of clinical trial data from our preliminary results. Depending on the outcome of our open-label studies, we may need to conduct one or more follow-up or supporting studies in order to successfully develop our products for F</w:t>
      </w:r>
      <w:r>
        <w:rPr>
          <w:sz w:val="20"/>
          <w:szCs w:val="20"/>
        </w:rPr>
        <w:t>DA approval. Many companies in the biotechnology, pharmaceutical and medical device industries have suffered significant setbacks in late-stage clinical trials after achieving positive results in earlier development, and we cannot be certain that we will n</w:t>
      </w:r>
      <w:r>
        <w:rPr>
          <w:sz w:val="20"/>
          <w:szCs w:val="20"/>
        </w:rPr>
        <w:t>ot face such setbacks</w:t>
      </w:r>
      <w:r>
        <w:rPr>
          <w:sz w:val="20"/>
          <w:szCs w:val="20"/>
        </w:rPr>
        <w:t>.</w:t>
      </w:r>
    </w:p>
    <w:p w:rsidR="00000000" w:rsidRDefault="00DE0BCF">
      <w:pPr>
        <w:pStyle w:val="a3"/>
        <w:spacing w:before="0" w:beforeAutospacing="0" w:after="0" w:afterAutospacing="0"/>
        <w:ind w:firstLine="540"/>
        <w:divId w:val="2125343478"/>
        <w:rPr>
          <w:sz w:val="20"/>
          <w:szCs w:val="20"/>
        </w:rPr>
      </w:pPr>
      <w:r>
        <w:rPr>
          <w:sz w:val="20"/>
          <w:szCs w:val="20"/>
        </w:rPr>
        <w:t>​</w:t>
      </w:r>
    </w:p>
    <w:p w:rsidR="00000000" w:rsidRDefault="00DE0BCF">
      <w:pPr>
        <w:pStyle w:val="a3"/>
        <w:spacing w:before="0" w:beforeAutospacing="0" w:after="0" w:afterAutospacing="0"/>
        <w:ind w:firstLine="540"/>
        <w:divId w:val="2125343478"/>
        <w:rPr>
          <w:sz w:val="20"/>
          <w:szCs w:val="20"/>
        </w:rPr>
      </w:pPr>
      <w:r>
        <w:rPr>
          <w:sz w:val="20"/>
          <w:szCs w:val="20"/>
        </w:rPr>
        <w:t>Furthermore, the timely completion of clinical trials in accordance with their protocols depends, among other things, on our ability to enroll a sufficient number of patients who remain in the study until its conclusion. In additio</w:t>
      </w:r>
      <w:r>
        <w:rPr>
          <w:sz w:val="20"/>
          <w:szCs w:val="20"/>
        </w:rPr>
        <w:t>n, our clinical trials will compete with other clinical trials for product candidates that are in the same therapeutic areas as our product candidates, and this competition will reduce the number and types of patients available to us, because some patients</w:t>
      </w:r>
      <w:r>
        <w:rPr>
          <w:sz w:val="20"/>
          <w:szCs w:val="20"/>
        </w:rPr>
        <w:t xml:space="preserve"> who might have opted to enroll in our trials may instead opt to enroll in a trial being conducted by one of our competitors. Accordingly, we cannot guarantee that the trial will progress as planned or as scheduled. Delays in patient enrollment may result </w:t>
      </w:r>
      <w:r>
        <w:rPr>
          <w:sz w:val="20"/>
          <w:szCs w:val="20"/>
        </w:rPr>
        <w:t>in increased costs or may affect the timing or outcome of our ongoing clinical trial and planned clinical trials, which could prevent completion of these trials and adversely affect our ability to advance the development of our product candidates.</w:t>
      </w:r>
    </w:p>
    <w:p w:rsidR="00000000" w:rsidRDefault="00DE0BCF">
      <w:pPr>
        <w:pStyle w:val="a3"/>
        <w:spacing w:before="0" w:beforeAutospacing="0" w:after="0" w:afterAutospacing="0"/>
        <w:ind w:firstLine="540"/>
        <w:divId w:val="2125343478"/>
        <w:rPr>
          <w:sz w:val="20"/>
          <w:szCs w:val="20"/>
        </w:rPr>
      </w:pPr>
      <w:r>
        <w:rPr>
          <w:sz w:val="20"/>
          <w:szCs w:val="20"/>
        </w:rPr>
        <w:t>​</w:t>
      </w:r>
    </w:p>
    <w:p w:rsidR="00000000" w:rsidRDefault="00DE0BCF">
      <w:pPr>
        <w:pStyle w:val="a3"/>
        <w:spacing w:before="0" w:beforeAutospacing="0" w:after="0" w:afterAutospacing="0"/>
        <w:ind w:firstLine="540"/>
        <w:divId w:val="2125343478"/>
        <w:rPr>
          <w:sz w:val="20"/>
          <w:szCs w:val="20"/>
        </w:rPr>
      </w:pPr>
      <w:r>
        <w:rPr>
          <w:sz w:val="20"/>
          <w:szCs w:val="20"/>
        </w:rPr>
        <w:t>We exp</w:t>
      </w:r>
      <w:r>
        <w:rPr>
          <w:sz w:val="20"/>
          <w:szCs w:val="20"/>
        </w:rPr>
        <w:t xml:space="preserve">ect to rely on medical institutions, academic institutions or CROs to conduct, supervise or monitor some or all aspects of clinical trials involving our products. We will have less control over the timing and other aspects of these clinical trials than if </w:t>
      </w:r>
      <w:r>
        <w:rPr>
          <w:sz w:val="20"/>
          <w:szCs w:val="20"/>
        </w:rPr>
        <w:t>we conducted them entirely on our own. If we fail to commence or complete, or experience delays in, any of our planned clinical trials, our stock price and our ability to conduct our business as currently planned could be harmed.</w:t>
      </w:r>
    </w:p>
    <w:p w:rsidR="00000000" w:rsidRDefault="00DE0BCF">
      <w:pPr>
        <w:pStyle w:val="a3"/>
        <w:spacing w:before="0" w:beforeAutospacing="0" w:after="0" w:afterAutospacing="0"/>
        <w:ind w:firstLine="540"/>
        <w:divId w:val="2125343478"/>
        <w:rPr>
          <w:sz w:val="20"/>
          <w:szCs w:val="20"/>
        </w:rPr>
      </w:pPr>
      <w:r>
        <w:rPr>
          <w:sz w:val="20"/>
          <w:szCs w:val="20"/>
        </w:rPr>
        <w:t>​</w:t>
      </w:r>
    </w:p>
    <w:p w:rsidR="00000000" w:rsidRDefault="00DE0BCF">
      <w:pPr>
        <w:pStyle w:val="a3"/>
        <w:spacing w:before="0" w:beforeAutospacing="0" w:after="0" w:afterAutospacing="0"/>
        <w:ind w:firstLine="540"/>
        <w:divId w:val="2125343478"/>
        <w:rPr>
          <w:sz w:val="20"/>
          <w:szCs w:val="20"/>
        </w:rPr>
      </w:pPr>
      <w:r>
        <w:rPr>
          <w:sz w:val="20"/>
          <w:szCs w:val="20"/>
        </w:rPr>
        <w:t xml:space="preserve">We currently anticipate </w:t>
      </w:r>
      <w:r>
        <w:rPr>
          <w:sz w:val="20"/>
          <w:szCs w:val="20"/>
        </w:rPr>
        <w:t xml:space="preserve">that we will have to rely on our CMOs to manufacture our adoptive cell therapy products for clinical trials. If they fail to commence or complete, or experiences delays in, manufacturing our adoptive cell therapy products, our planned clinical trials will </w:t>
      </w:r>
      <w:r>
        <w:rPr>
          <w:sz w:val="20"/>
          <w:szCs w:val="20"/>
        </w:rPr>
        <w:t>be delayed, which will adversely affect our stock price and our ability to conduct our business as currently planned.</w:t>
      </w:r>
    </w:p>
    <w:p w:rsidR="00000000" w:rsidRDefault="00DE0BCF">
      <w:pPr>
        <w:pStyle w:val="a3"/>
        <w:spacing w:before="0" w:beforeAutospacing="0" w:after="0" w:afterAutospacing="0"/>
        <w:ind w:firstLine="540"/>
        <w:divId w:val="2125343478"/>
        <w:rPr>
          <w:sz w:val="20"/>
          <w:szCs w:val="20"/>
        </w:rPr>
      </w:pPr>
      <w:r>
        <w:rPr>
          <w:sz w:val="20"/>
          <w:szCs w:val="20"/>
        </w:rPr>
        <w:t>​</w:t>
      </w:r>
    </w:p>
    <w:p w:rsidR="00000000" w:rsidRDefault="00DE0BCF">
      <w:pPr>
        <w:pStyle w:val="a3"/>
        <w:spacing w:before="0" w:beforeAutospacing="0" w:after="0" w:afterAutospacing="0"/>
        <w:ind w:firstLine="540"/>
        <w:divId w:val="2125343478"/>
        <w:rPr>
          <w:sz w:val="20"/>
          <w:szCs w:val="20"/>
        </w:rPr>
      </w:pPr>
      <w:r>
        <w:rPr>
          <w:b/>
          <w:bCs/>
          <w:i/>
          <w:iCs/>
          <w:sz w:val="20"/>
          <w:szCs w:val="20"/>
        </w:rPr>
        <w:t>Clinical trials are expensive, time-consuming and difficult to design and implement, and our clinical trial costs may be higher than for more conventional therapeutic technologies or drug products.</w:t>
      </w:r>
    </w:p>
    <w:p w:rsidR="00000000" w:rsidRDefault="00DE0BCF">
      <w:pPr>
        <w:pStyle w:val="a3"/>
        <w:spacing w:before="0" w:beforeAutospacing="0" w:after="0" w:afterAutospacing="0"/>
        <w:divId w:val="2125343478"/>
        <w:rPr>
          <w:sz w:val="20"/>
          <w:szCs w:val="20"/>
        </w:rPr>
      </w:pPr>
      <w:r>
        <w:rPr>
          <w:sz w:val="20"/>
          <w:szCs w:val="20"/>
        </w:rPr>
        <w:t>​</w:t>
      </w:r>
    </w:p>
    <w:p w:rsidR="00000000" w:rsidRDefault="00DE0BCF">
      <w:pPr>
        <w:pStyle w:val="a3"/>
        <w:spacing w:before="0" w:beforeAutospacing="0" w:after="0" w:afterAutospacing="0"/>
        <w:ind w:firstLine="540"/>
        <w:divId w:val="2125343478"/>
        <w:rPr>
          <w:sz w:val="20"/>
          <w:szCs w:val="20"/>
        </w:rPr>
      </w:pPr>
      <w:r>
        <w:rPr>
          <w:sz w:val="20"/>
          <w:szCs w:val="20"/>
        </w:rPr>
        <w:t>Clinical trials are expensive and difficult to design an</w:t>
      </w:r>
      <w:r>
        <w:rPr>
          <w:sz w:val="20"/>
          <w:szCs w:val="20"/>
        </w:rPr>
        <w:t>d implement, in part because they are subject to rigorous regulatory requirements. Because our product candidates are based on new cell therapy technologies and manufactured on a patient-by-patient basis, we expect that they will require extensive research</w:t>
      </w:r>
      <w:r>
        <w:rPr>
          <w:sz w:val="20"/>
          <w:szCs w:val="20"/>
        </w:rPr>
        <w:t xml:space="preserve"> and development and have substantial manufacturing costs. In addition, costs to treat patients with relapsed/refractory cancer and to treat potential side effects that may result from our product candidates can be significant. Some clinical trial sites ma</w:t>
      </w:r>
      <w:r>
        <w:rPr>
          <w:sz w:val="20"/>
          <w:szCs w:val="20"/>
        </w:rPr>
        <w:t xml:space="preserve">y not bill, or obtain coverage from Medicare, Medicaid, or other third-party payors for some or all of these costs for patients enrolled in our clinical trials, and we may be required by those trial sites to pay such costs. Accordingly, our clinical trial </w:t>
      </w:r>
      <w:r>
        <w:rPr>
          <w:sz w:val="20"/>
          <w:szCs w:val="20"/>
        </w:rPr>
        <w:t>costs are likely to be significantly higher per patient than those of more conventional therapeutic technologies or drug products. In addition, our proposed personalized product candidates involve several complex and costly manufacturing and processing ste</w:t>
      </w:r>
      <w:r>
        <w:rPr>
          <w:sz w:val="20"/>
          <w:szCs w:val="20"/>
        </w:rPr>
        <w:t>ps, the costs of which will be borne by us. We are also responsible for the manufacturing costs of products for patients that may have a tumor resection but ultimately do not receive an infusion. Depending on the number of patients that we ultimately scree</w:t>
      </w:r>
      <w:r>
        <w:rPr>
          <w:sz w:val="20"/>
          <w:szCs w:val="20"/>
        </w:rPr>
        <w:t>n and enroll in our trials, and the number of trials that we may need to conduct, our overall clinical trial costs may be higher than for more conventional treatments.</w:t>
      </w:r>
    </w:p>
    <w:p w:rsidR="00000000" w:rsidRDefault="00DE0BCF">
      <w:pPr>
        <w:pStyle w:val="a3"/>
        <w:spacing w:before="0" w:beforeAutospacing="0" w:after="0" w:afterAutospacing="0"/>
        <w:divId w:val="2125343478"/>
        <w:rPr>
          <w:sz w:val="20"/>
          <w:szCs w:val="20"/>
        </w:rPr>
      </w:pPr>
      <w:r>
        <w:rPr>
          <w:sz w:val="20"/>
          <w:szCs w:val="20"/>
        </w:rPr>
        <w:t>​</w:t>
      </w:r>
    </w:p>
    <w:p w:rsidR="00000000" w:rsidRDefault="00DE0BCF">
      <w:pPr>
        <w:pStyle w:val="a3"/>
        <w:spacing w:before="0" w:beforeAutospacing="0" w:after="0" w:afterAutospacing="0"/>
        <w:ind w:firstLine="540"/>
        <w:divId w:val="2125343478"/>
        <w:rPr>
          <w:sz w:val="20"/>
          <w:szCs w:val="20"/>
        </w:rPr>
      </w:pPr>
      <w:r>
        <w:rPr>
          <w:b/>
          <w:bCs/>
          <w:i/>
          <w:iCs/>
          <w:sz w:val="20"/>
          <w:szCs w:val="20"/>
        </w:rPr>
        <w:t xml:space="preserve">Our clinical trials may fail to demonstrate adequately the safety and efficacy of our </w:t>
      </w:r>
      <w:r>
        <w:rPr>
          <w:b/>
          <w:bCs/>
          <w:i/>
          <w:iCs/>
          <w:sz w:val="20"/>
          <w:szCs w:val="20"/>
        </w:rPr>
        <w:t>product candidates, which would prevent or delay regulatory approval and commercialization.</w:t>
      </w:r>
    </w:p>
    <w:p w:rsidR="00000000" w:rsidRDefault="00DE0BCF">
      <w:pPr>
        <w:pStyle w:val="a3"/>
        <w:spacing w:before="0" w:beforeAutospacing="0" w:after="0" w:afterAutospacing="0"/>
        <w:ind w:firstLine="540"/>
        <w:divId w:val="2125343478"/>
        <w:rPr>
          <w:sz w:val="20"/>
          <w:szCs w:val="20"/>
        </w:rPr>
      </w:pPr>
      <w:r>
        <w:rPr>
          <w:sz w:val="20"/>
          <w:szCs w:val="20"/>
        </w:rPr>
        <w:t>​</w:t>
      </w:r>
    </w:p>
    <w:p w:rsidR="00000000" w:rsidRDefault="00DE0BCF">
      <w:pPr>
        <w:pStyle w:val="a3"/>
        <w:spacing w:before="0" w:beforeAutospacing="0" w:after="0" w:afterAutospacing="0"/>
        <w:ind w:firstLine="540"/>
        <w:divId w:val="2125343478"/>
        <w:rPr>
          <w:sz w:val="20"/>
          <w:szCs w:val="20"/>
        </w:rPr>
      </w:pPr>
      <w:r>
        <w:rPr>
          <w:sz w:val="20"/>
          <w:szCs w:val="20"/>
        </w:rPr>
        <w:t>The clinical trials of our product candidates are, and the manufacturing and marketing of our products will be, subject to extensive and rigorous review and regul</w:t>
      </w:r>
      <w:r>
        <w:rPr>
          <w:sz w:val="20"/>
          <w:szCs w:val="20"/>
        </w:rPr>
        <w:t>ation by numerous government authorities in the United States and in other countries where we intend to test and market our product candidates. Before obtaining regulatory approvals for the commercial sale of any of our product candidates, we must demonstr</w:t>
      </w:r>
      <w:r>
        <w:rPr>
          <w:sz w:val="20"/>
          <w:szCs w:val="20"/>
        </w:rPr>
        <w:t>ate through lengthy, complex and expensive preclinical testing and clinical trials that our product candidates are both safe and effective for use in each target indication. Because our product candidates are subject to regulation as biological drug produc</w:t>
      </w:r>
      <w:r>
        <w:rPr>
          <w:sz w:val="20"/>
          <w:szCs w:val="20"/>
        </w:rPr>
        <w:t xml:space="preserve">ts, we will need to demonstrate that they are safe, pure, and potent for use in their target indications. Each product candidate must demonstrate an adequate risk versus benefit profile in its intended patient population and for </w:t>
      </w:r>
    </w:p>
    <w:p w:rsidR="00000000" w:rsidRDefault="00DE0BCF">
      <w:pPr>
        <w:pStyle w:val="a3"/>
        <w:spacing w:before="480" w:beforeAutospacing="0" w:after="0" w:afterAutospacing="0"/>
        <w:jc w:val="center"/>
        <w:divId w:val="1072510724"/>
        <w:rPr>
          <w:sz w:val="20"/>
          <w:szCs w:val="20"/>
        </w:rPr>
      </w:pPr>
      <w:r>
        <w:rPr>
          <w:sz w:val="20"/>
          <w:szCs w:val="20"/>
        </w:rPr>
        <w:t>46</w:t>
      </w:r>
    </w:p>
    <w:p w:rsidR="00000000" w:rsidRDefault="00DE0BCF">
      <w:pPr>
        <w:pStyle w:val="a3"/>
        <w:spacing w:before="0" w:beforeAutospacing="0" w:after="600" w:afterAutospacing="0"/>
        <w:divId w:val="1107769116"/>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818808556"/>
        <w:rPr>
          <w:sz w:val="20"/>
          <w:szCs w:val="20"/>
        </w:rPr>
      </w:pPr>
      <w:r>
        <w:rPr>
          <w:sz w:val="20"/>
          <w:szCs w:val="20"/>
        </w:rPr>
        <w:t>its intended use. The risk/benefit profile required for product licensure will vary depending on these factors and may include not only the ability to show tumor shrinkage, but also adequate duration of response, a delay in the progres</w:t>
      </w:r>
      <w:r>
        <w:rPr>
          <w:sz w:val="20"/>
          <w:szCs w:val="20"/>
        </w:rPr>
        <w:t xml:space="preserve">sion of the disease, and/or an improvement in survival. For example, response rates from the use of our product candidates may not be sufficient to obtain regulatory approval unless we can also show an adequate duration of response. Regulatory authorities </w:t>
      </w:r>
      <w:r>
        <w:rPr>
          <w:sz w:val="20"/>
          <w:szCs w:val="20"/>
        </w:rPr>
        <w:t>may ultimately disagree with our chosen endpoints or may find that our studies or study results do not support product approval. Clinical testing is expensive and can take many years to complete, and its outcome is inherently uncertain. Failure can occur a</w:t>
      </w:r>
      <w:r>
        <w:rPr>
          <w:sz w:val="20"/>
          <w:szCs w:val="20"/>
        </w:rPr>
        <w:t xml:space="preserve">t any time during the clinical trial process. The results of preclinical studies and early clinical trials of our product candidates with small patient populations may not be predictive of the results of later-stage clinical trials or the results once the </w:t>
      </w:r>
      <w:r>
        <w:rPr>
          <w:sz w:val="20"/>
          <w:szCs w:val="20"/>
        </w:rPr>
        <w:t>applicable clinical trials are completed. Preliminary, single cohort, or top-line results from clinical studies may not be representative of the final study results. The results of studies in one set of patients or line of treatment may not be predictive o</w:t>
      </w:r>
      <w:r>
        <w:rPr>
          <w:sz w:val="20"/>
          <w:szCs w:val="20"/>
        </w:rPr>
        <w:t xml:space="preserve">f those obtained in another and the results in various human clinical trials reported in scientific and medical literature may not be indicative of results we obtain in our clinical trials. Product candidates in later stages of clinical trials may fail to </w:t>
      </w:r>
      <w:r>
        <w:rPr>
          <w:sz w:val="20"/>
          <w:szCs w:val="20"/>
        </w:rPr>
        <w:t>show the desired safety and efficacy traits despite having progressed through preclinical studies and initial clinical trials. Preclinical studies may also reveal unfavorable product candidate characteristics, including safety concerns.</w:t>
      </w:r>
    </w:p>
    <w:p w:rsidR="00000000" w:rsidRDefault="00DE0BCF">
      <w:pPr>
        <w:pStyle w:val="a3"/>
        <w:spacing w:before="0" w:beforeAutospacing="0" w:after="0" w:afterAutospacing="0"/>
        <w:ind w:firstLine="540"/>
        <w:divId w:val="818808556"/>
        <w:rPr>
          <w:sz w:val="20"/>
          <w:szCs w:val="20"/>
        </w:rPr>
      </w:pPr>
      <w:r>
        <w:rPr>
          <w:sz w:val="20"/>
          <w:szCs w:val="20"/>
        </w:rPr>
        <w:t>​</w:t>
      </w:r>
    </w:p>
    <w:p w:rsidR="00000000" w:rsidRDefault="00DE0BCF">
      <w:pPr>
        <w:pStyle w:val="a3"/>
        <w:spacing w:before="0" w:beforeAutospacing="0" w:after="0" w:afterAutospacing="0"/>
        <w:ind w:firstLine="540"/>
        <w:divId w:val="818808556"/>
        <w:rPr>
          <w:sz w:val="20"/>
          <w:szCs w:val="20"/>
        </w:rPr>
      </w:pPr>
      <w:r>
        <w:rPr>
          <w:sz w:val="20"/>
          <w:szCs w:val="20"/>
        </w:rPr>
        <w:t>We expect there m</w:t>
      </w:r>
      <w:r>
        <w:rPr>
          <w:sz w:val="20"/>
          <w:szCs w:val="20"/>
        </w:rPr>
        <w:t>ay be greater variability in results for products processed and administered on a patient-by-patient basis, as anticipated for our product candidates, than for “off-the-shelf” products, like many other drugs. There is typically an extremely high rate of at</w:t>
      </w:r>
      <w:r>
        <w:rPr>
          <w:sz w:val="20"/>
          <w:szCs w:val="20"/>
        </w:rPr>
        <w:t>trition from the failure of product candidates proceeding through clinical trials. Product candidates in later stages of clinical trials may fail to show the desired safety and efficacy profile despite having progressed through preclinical studies and init</w:t>
      </w:r>
      <w:r>
        <w:rPr>
          <w:sz w:val="20"/>
          <w:szCs w:val="20"/>
        </w:rPr>
        <w:t>ial clinical trials. Many companies in the biopharmaceutical industry have suffered significant setbacks in advanced clinical trials due to lack of efficacy or unacceptable safety issues, notwithstanding promising results in earlier trials. Most product ca</w:t>
      </w:r>
      <w:r>
        <w:rPr>
          <w:sz w:val="20"/>
          <w:szCs w:val="20"/>
        </w:rPr>
        <w:t>ndidates that begin clinical trials are never approved by regulatory authorities for commercialization.</w:t>
      </w:r>
    </w:p>
    <w:p w:rsidR="00000000" w:rsidRDefault="00DE0BCF">
      <w:pPr>
        <w:pStyle w:val="a3"/>
        <w:spacing w:before="0" w:beforeAutospacing="0" w:after="0" w:afterAutospacing="0"/>
        <w:ind w:firstLine="540"/>
        <w:divId w:val="818808556"/>
        <w:rPr>
          <w:sz w:val="20"/>
          <w:szCs w:val="20"/>
        </w:rPr>
      </w:pPr>
      <w:r>
        <w:rPr>
          <w:sz w:val="20"/>
          <w:szCs w:val="20"/>
        </w:rPr>
        <w:t>​</w:t>
      </w:r>
    </w:p>
    <w:p w:rsidR="00000000" w:rsidRDefault="00DE0BCF">
      <w:pPr>
        <w:pStyle w:val="a3"/>
        <w:spacing w:before="0" w:beforeAutospacing="0" w:after="0" w:afterAutospacing="0"/>
        <w:ind w:firstLine="540"/>
        <w:divId w:val="818808556"/>
        <w:rPr>
          <w:sz w:val="20"/>
          <w:szCs w:val="20"/>
        </w:rPr>
      </w:pPr>
      <w:r>
        <w:rPr>
          <w:sz w:val="20"/>
          <w:szCs w:val="20"/>
        </w:rPr>
        <w:t xml:space="preserve">In some instances, there can be significant variability in safety or efficacy results between different clinical trials of the same product candidate </w:t>
      </w:r>
      <w:r>
        <w:rPr>
          <w:sz w:val="20"/>
          <w:szCs w:val="20"/>
        </w:rPr>
        <w:t>due to numerous factors, including changes in trial procedures set forth in protocols, differences in the size and type of the patient populations, changes in and adherence to the clinical trial protocols and the rate of dropout among clinical trial partic</w:t>
      </w:r>
      <w:r>
        <w:rPr>
          <w:sz w:val="20"/>
          <w:szCs w:val="20"/>
        </w:rPr>
        <w:t>ipants. Our current and future clinical trial results may not be successful. Moreover, should there be a flaw in a clinical trial, it may not become apparent until the clinical trial is well advanced. Further, because we currently plan to develop our produ</w:t>
      </w:r>
      <w:r>
        <w:rPr>
          <w:sz w:val="20"/>
          <w:szCs w:val="20"/>
        </w:rPr>
        <w:t>ct candidates for use with other oncology products, the design, implementation, and interpretation of the clinical trials necessary for marketing approval may be more complex than if we were developing our product candidates alone.</w:t>
      </w:r>
    </w:p>
    <w:p w:rsidR="00000000" w:rsidRDefault="00DE0BCF">
      <w:pPr>
        <w:pStyle w:val="a3"/>
        <w:spacing w:before="0" w:beforeAutospacing="0" w:after="0" w:afterAutospacing="0"/>
        <w:ind w:firstLine="540"/>
        <w:divId w:val="818808556"/>
        <w:rPr>
          <w:sz w:val="20"/>
          <w:szCs w:val="20"/>
        </w:rPr>
      </w:pPr>
      <w:r>
        <w:rPr>
          <w:sz w:val="20"/>
          <w:szCs w:val="20"/>
        </w:rPr>
        <w:t>​</w:t>
      </w:r>
    </w:p>
    <w:p w:rsidR="00000000" w:rsidRDefault="00DE0BCF">
      <w:pPr>
        <w:pStyle w:val="a3"/>
        <w:spacing w:before="0" w:beforeAutospacing="0" w:after="0" w:afterAutospacing="0"/>
        <w:ind w:firstLine="540"/>
        <w:divId w:val="818808556"/>
        <w:rPr>
          <w:sz w:val="20"/>
          <w:szCs w:val="20"/>
        </w:rPr>
      </w:pPr>
      <w:r>
        <w:rPr>
          <w:sz w:val="20"/>
          <w:szCs w:val="20"/>
        </w:rPr>
        <w:t>In addition, even if s</w:t>
      </w:r>
      <w:r>
        <w:rPr>
          <w:sz w:val="20"/>
          <w:szCs w:val="20"/>
        </w:rPr>
        <w:t>uch trials are successfully completed, we cannot guarantee that the FDA or foreign regulatory authorities will interpret the results as we do, and more trials could be required before we submit our product candidates for approval. To the extent that the re</w:t>
      </w:r>
      <w:r>
        <w:rPr>
          <w:sz w:val="20"/>
          <w:szCs w:val="20"/>
        </w:rPr>
        <w:t>sults of the trials are not satisfactory to the FDA or foreign regulatory authorities for support of a marketing application, we may be required to expend significant resources, which may not be available to us, to conduct additional trials in support of p</w:t>
      </w:r>
      <w:r>
        <w:rPr>
          <w:sz w:val="20"/>
          <w:szCs w:val="20"/>
        </w:rPr>
        <w:t>otential approval of our product candidates.</w:t>
      </w:r>
    </w:p>
    <w:p w:rsidR="00000000" w:rsidRDefault="00DE0BCF">
      <w:pPr>
        <w:pStyle w:val="a3"/>
        <w:spacing w:before="0" w:beforeAutospacing="0" w:after="0" w:afterAutospacing="0"/>
        <w:ind w:firstLine="540"/>
        <w:divId w:val="818808556"/>
        <w:rPr>
          <w:sz w:val="20"/>
          <w:szCs w:val="20"/>
        </w:rPr>
      </w:pPr>
      <w:r>
        <w:rPr>
          <w:sz w:val="20"/>
          <w:szCs w:val="20"/>
        </w:rPr>
        <w:t>​</w:t>
      </w:r>
    </w:p>
    <w:p w:rsidR="00000000" w:rsidRDefault="00DE0BCF">
      <w:pPr>
        <w:pStyle w:val="a3"/>
        <w:spacing w:before="0" w:beforeAutospacing="0" w:after="0" w:afterAutospacing="0"/>
        <w:ind w:firstLine="540"/>
        <w:divId w:val="818808556"/>
        <w:rPr>
          <w:sz w:val="20"/>
          <w:szCs w:val="20"/>
        </w:rPr>
      </w:pPr>
      <w:r>
        <w:rPr>
          <w:sz w:val="20"/>
          <w:szCs w:val="20"/>
        </w:rPr>
        <w:t>We have reported preliminary results for clinical trials of our product candidates, including TIL for the treatment of metastatic melanoma, cervical cancer, and head and neck cancers. These preliminary results</w:t>
      </w:r>
      <w:r>
        <w:rPr>
          <w:sz w:val="20"/>
          <w:szCs w:val="20"/>
        </w:rPr>
        <w:t>, which include assessments of efficacy such as ORR, are subject to substantial risk of change due to small sample sizes, and may change as patients are evaluated or as additional patients are enrolled in these clinical trials. These outcomes may be unfavo</w:t>
      </w:r>
      <w:r>
        <w:rPr>
          <w:sz w:val="20"/>
          <w:szCs w:val="20"/>
        </w:rPr>
        <w:t xml:space="preserve">rable, deviate from our earlier reports, and/or delay or prevent regulatory approval or commercialization of our product candidates, including candidates for which we have reported preliminary efficacy results. In clinical studies where a staged expansion </w:t>
      </w:r>
      <w:r>
        <w:rPr>
          <w:sz w:val="20"/>
          <w:szCs w:val="20"/>
        </w:rPr>
        <w:t xml:space="preserve">is expected, such as studies using a Simon’s two stage design, these outcomes may result in the failure to meet an initial efficacy threshold for the first stage. Furthermore, other measures of efficacy for these clinical trials and product candidates may </w:t>
      </w:r>
      <w:r>
        <w:rPr>
          <w:sz w:val="20"/>
          <w:szCs w:val="20"/>
        </w:rPr>
        <w:t>not be as favorable.</w:t>
      </w:r>
    </w:p>
    <w:p w:rsidR="00000000" w:rsidRDefault="00DE0BCF">
      <w:pPr>
        <w:pStyle w:val="a3"/>
        <w:spacing w:before="0" w:beforeAutospacing="0" w:after="0" w:afterAutospacing="0"/>
        <w:ind w:firstLine="540"/>
        <w:divId w:val="818808556"/>
        <w:rPr>
          <w:sz w:val="20"/>
          <w:szCs w:val="20"/>
        </w:rPr>
      </w:pPr>
      <w:r>
        <w:rPr>
          <w:sz w:val="20"/>
          <w:szCs w:val="20"/>
        </w:rPr>
        <w:t>​</w:t>
      </w:r>
    </w:p>
    <w:p w:rsidR="00000000" w:rsidRDefault="00DE0BCF">
      <w:pPr>
        <w:pStyle w:val="a3"/>
        <w:spacing w:before="0" w:beforeAutospacing="0" w:after="0" w:afterAutospacing="0"/>
        <w:ind w:firstLine="540"/>
        <w:divId w:val="818808556"/>
        <w:rPr>
          <w:sz w:val="20"/>
          <w:szCs w:val="20"/>
        </w:rPr>
      </w:pPr>
      <w:r>
        <w:rPr>
          <w:b/>
          <w:bCs/>
          <w:i/>
          <w:iCs/>
          <w:sz w:val="20"/>
          <w:szCs w:val="20"/>
        </w:rPr>
        <w:t>If we encounter difficulties enrolling patients in our clinical trials, our clinical development activities could be delayed or otherwise adversely affected.</w:t>
      </w:r>
    </w:p>
    <w:p w:rsidR="00000000" w:rsidRDefault="00DE0BCF">
      <w:pPr>
        <w:pStyle w:val="a3"/>
        <w:spacing w:before="0" w:beforeAutospacing="0" w:after="0" w:afterAutospacing="0"/>
        <w:ind w:firstLine="540"/>
        <w:divId w:val="818808556"/>
        <w:rPr>
          <w:sz w:val="20"/>
          <w:szCs w:val="20"/>
        </w:rPr>
      </w:pPr>
      <w:r>
        <w:rPr>
          <w:sz w:val="20"/>
          <w:szCs w:val="20"/>
        </w:rPr>
        <w:t>​</w:t>
      </w:r>
    </w:p>
    <w:p w:rsidR="00000000" w:rsidRDefault="00DE0BCF">
      <w:pPr>
        <w:pStyle w:val="a3"/>
        <w:spacing w:before="0" w:beforeAutospacing="0" w:after="0" w:afterAutospacing="0"/>
        <w:ind w:firstLine="540"/>
        <w:divId w:val="818808556"/>
        <w:rPr>
          <w:sz w:val="20"/>
          <w:szCs w:val="20"/>
        </w:rPr>
      </w:pPr>
      <w:r>
        <w:rPr>
          <w:sz w:val="20"/>
          <w:szCs w:val="20"/>
        </w:rPr>
        <w:t>The timely completion of clinical trials in accordance with their protoco</w:t>
      </w:r>
      <w:r>
        <w:rPr>
          <w:sz w:val="20"/>
          <w:szCs w:val="20"/>
        </w:rPr>
        <w:t>ls depends, among other things, on our ability to enroll a sufficient number of patients, or similar patients in the pivotal program to the Phase 2, who remain in the trial until its conclusion. We may experience difficulties or delays in patient enrollmen</w:t>
      </w:r>
      <w:r>
        <w:rPr>
          <w:sz w:val="20"/>
          <w:szCs w:val="20"/>
        </w:rPr>
        <w:t>t in our clinical trials for a variety of reasons, including:</w:t>
      </w:r>
    </w:p>
    <w:p w:rsidR="00000000" w:rsidRDefault="00DE0BCF">
      <w:pPr>
        <w:pStyle w:val="a3"/>
        <w:spacing w:before="0" w:beforeAutospacing="0" w:after="0" w:afterAutospacing="0"/>
        <w:ind w:firstLine="540"/>
        <w:divId w:val="818808556"/>
        <w:rPr>
          <w:sz w:val="20"/>
          <w:szCs w:val="20"/>
        </w:rPr>
      </w:pPr>
      <w:r>
        <w:rPr>
          <w:sz w:val="20"/>
          <w:szCs w:val="20"/>
        </w:rPr>
        <w:t>​</w:t>
      </w:r>
    </w:p>
    <w:p w:rsidR="00000000" w:rsidRDefault="00DE0BCF">
      <w:pPr>
        <w:ind w:left="547" w:hanging="360"/>
        <w:divId w:val="1301880068"/>
        <w:rPr>
          <w:rFonts w:eastAsia="Times New Roman"/>
          <w:sz w:val="20"/>
          <w:szCs w:val="20"/>
        </w:rPr>
      </w:pPr>
      <w:r>
        <w:rPr>
          <w:rFonts w:eastAsia="Times New Roman"/>
          <w:sz w:val="20"/>
          <w:szCs w:val="20"/>
        </w:rPr>
        <w:t>●</w:t>
      </w:r>
      <w:r>
        <w:rPr>
          <w:rFonts w:eastAsia="Times New Roman"/>
          <w:sz w:val="20"/>
          <w:szCs w:val="20"/>
        </w:rPr>
        <w:t>the size and nature of the patient population;</w:t>
      </w:r>
    </w:p>
    <w:p w:rsidR="00000000" w:rsidRDefault="00DE0BCF">
      <w:pPr>
        <w:ind w:left="547" w:hanging="360"/>
        <w:divId w:val="813911312"/>
        <w:rPr>
          <w:rFonts w:eastAsia="Times New Roman"/>
          <w:sz w:val="20"/>
          <w:szCs w:val="20"/>
        </w:rPr>
      </w:pPr>
      <w:r>
        <w:rPr>
          <w:rFonts w:eastAsia="Times New Roman"/>
          <w:sz w:val="20"/>
          <w:szCs w:val="20"/>
        </w:rPr>
        <w:t>●</w:t>
      </w:r>
      <w:r>
        <w:rPr>
          <w:rFonts w:eastAsia="Times New Roman"/>
          <w:sz w:val="20"/>
          <w:szCs w:val="20"/>
        </w:rPr>
        <w:t>the severity of the disease under investigation;</w:t>
      </w:r>
    </w:p>
    <w:p w:rsidR="00000000" w:rsidRDefault="00DE0BCF">
      <w:pPr>
        <w:ind w:left="547" w:hanging="360"/>
        <w:divId w:val="1925146973"/>
        <w:rPr>
          <w:rFonts w:eastAsia="Times New Roman"/>
          <w:sz w:val="20"/>
          <w:szCs w:val="20"/>
        </w:rPr>
      </w:pPr>
      <w:r>
        <w:rPr>
          <w:rFonts w:eastAsia="Times New Roman"/>
          <w:sz w:val="20"/>
          <w:szCs w:val="20"/>
        </w:rPr>
        <w:t>●</w:t>
      </w:r>
      <w:r>
        <w:rPr>
          <w:rFonts w:eastAsia="Times New Roman"/>
          <w:sz w:val="20"/>
          <w:szCs w:val="20"/>
        </w:rPr>
        <w:t>the patient eligibility criteria defined in the protocol;</w:t>
      </w:r>
    </w:p>
    <w:p w:rsidR="00000000" w:rsidRDefault="00DE0BCF">
      <w:pPr>
        <w:pStyle w:val="a3"/>
        <w:spacing w:before="480" w:beforeAutospacing="0" w:after="0" w:afterAutospacing="0"/>
        <w:jc w:val="center"/>
        <w:divId w:val="496074378"/>
        <w:rPr>
          <w:sz w:val="20"/>
          <w:szCs w:val="20"/>
        </w:rPr>
      </w:pPr>
      <w:r>
        <w:rPr>
          <w:sz w:val="20"/>
          <w:szCs w:val="20"/>
        </w:rPr>
        <w:t>47</w:t>
      </w:r>
    </w:p>
    <w:p w:rsidR="00000000" w:rsidRDefault="00DE0BCF">
      <w:pPr>
        <w:pStyle w:val="a3"/>
        <w:spacing w:before="0" w:beforeAutospacing="0" w:after="600" w:afterAutospacing="0"/>
        <w:divId w:val="1095440948"/>
        <w:rPr>
          <w:sz w:val="20"/>
          <w:szCs w:val="20"/>
        </w:rPr>
      </w:pPr>
      <w:hyperlink w:anchor="TOC" w:history="1">
        <w:r>
          <w:rPr>
            <w:rStyle w:val="a4"/>
            <w:sz w:val="20"/>
            <w:szCs w:val="20"/>
          </w:rPr>
          <w:t>Table of Contents</w:t>
        </w:r>
      </w:hyperlink>
    </w:p>
    <w:p w:rsidR="00000000" w:rsidRDefault="00DE0BCF">
      <w:pPr>
        <w:ind w:left="547" w:hanging="360"/>
        <w:divId w:val="1377506359"/>
        <w:rPr>
          <w:rFonts w:eastAsia="Times New Roman"/>
          <w:sz w:val="20"/>
          <w:szCs w:val="20"/>
        </w:rPr>
      </w:pPr>
      <w:r>
        <w:rPr>
          <w:rFonts w:eastAsia="Times New Roman"/>
          <w:sz w:val="20"/>
          <w:szCs w:val="20"/>
        </w:rPr>
        <w:t>●</w:t>
      </w:r>
      <w:r>
        <w:rPr>
          <w:rFonts w:eastAsia="Times New Roman"/>
          <w:sz w:val="20"/>
          <w:szCs w:val="20"/>
        </w:rPr>
        <w:t>the size of the study population required for analysis of the trial’s primary endpoints;</w:t>
      </w:r>
    </w:p>
    <w:p w:rsidR="00000000" w:rsidRDefault="00DE0BCF">
      <w:pPr>
        <w:ind w:left="547" w:hanging="360"/>
        <w:divId w:val="187332076"/>
        <w:rPr>
          <w:rFonts w:eastAsia="Times New Roman"/>
          <w:sz w:val="20"/>
          <w:szCs w:val="20"/>
        </w:rPr>
      </w:pPr>
      <w:r>
        <w:rPr>
          <w:rFonts w:eastAsia="Times New Roman"/>
          <w:sz w:val="20"/>
          <w:szCs w:val="20"/>
        </w:rPr>
        <w:t>●</w:t>
      </w:r>
      <w:r>
        <w:rPr>
          <w:rFonts w:eastAsia="Times New Roman"/>
          <w:sz w:val="20"/>
          <w:szCs w:val="20"/>
        </w:rPr>
        <w:t>the proximity of patients to trial sites;</w:t>
      </w:r>
    </w:p>
    <w:p w:rsidR="00000000" w:rsidRDefault="00DE0BCF">
      <w:pPr>
        <w:ind w:left="547" w:hanging="360"/>
        <w:divId w:val="19937216"/>
        <w:rPr>
          <w:rFonts w:eastAsia="Times New Roman"/>
          <w:sz w:val="20"/>
          <w:szCs w:val="20"/>
        </w:rPr>
      </w:pPr>
      <w:r>
        <w:rPr>
          <w:rFonts w:eastAsia="Times New Roman"/>
          <w:sz w:val="20"/>
          <w:szCs w:val="20"/>
        </w:rPr>
        <w:t>●</w:t>
      </w:r>
      <w:r>
        <w:rPr>
          <w:rFonts w:eastAsia="Times New Roman"/>
          <w:sz w:val="20"/>
          <w:szCs w:val="20"/>
        </w:rPr>
        <w:t>the design of the</w:t>
      </w:r>
      <w:r>
        <w:rPr>
          <w:rFonts w:eastAsia="Times New Roman"/>
          <w:sz w:val="20"/>
          <w:szCs w:val="20"/>
        </w:rPr>
        <w:t xml:space="preserve"> trial;</w:t>
      </w:r>
    </w:p>
    <w:p w:rsidR="00000000" w:rsidRDefault="00DE0BCF">
      <w:pPr>
        <w:ind w:left="547" w:hanging="360"/>
        <w:divId w:val="1273128692"/>
        <w:rPr>
          <w:rFonts w:eastAsia="Times New Roman"/>
          <w:sz w:val="20"/>
          <w:szCs w:val="20"/>
        </w:rPr>
      </w:pPr>
      <w:r>
        <w:rPr>
          <w:rFonts w:eastAsia="Times New Roman"/>
          <w:sz w:val="20"/>
          <w:szCs w:val="20"/>
        </w:rPr>
        <w:t>●</w:t>
      </w:r>
      <w:r>
        <w:rPr>
          <w:rFonts w:eastAsia="Times New Roman"/>
          <w:sz w:val="20"/>
          <w:szCs w:val="20"/>
        </w:rPr>
        <w:t>our ability to recruit clinical trial investigators with the appropriate competencies and experience;</w:t>
      </w:r>
    </w:p>
    <w:p w:rsidR="00000000" w:rsidRDefault="00DE0BCF">
      <w:pPr>
        <w:ind w:left="547" w:hanging="360"/>
        <w:divId w:val="1037319895"/>
        <w:rPr>
          <w:rFonts w:eastAsia="Times New Roman"/>
          <w:sz w:val="20"/>
          <w:szCs w:val="20"/>
        </w:rPr>
      </w:pPr>
      <w:r>
        <w:rPr>
          <w:rFonts w:eastAsia="Times New Roman"/>
          <w:sz w:val="20"/>
          <w:szCs w:val="20"/>
        </w:rPr>
        <w:t>●</w:t>
      </w:r>
      <w:r>
        <w:rPr>
          <w:rFonts w:eastAsia="Times New Roman"/>
          <w:sz w:val="20"/>
          <w:szCs w:val="20"/>
        </w:rPr>
        <w:t>the efforts to facilitate timely enrollment in clinical trials and the effectiveness of recruiting publicity;</w:t>
      </w:r>
    </w:p>
    <w:p w:rsidR="00000000" w:rsidRDefault="00DE0BCF">
      <w:pPr>
        <w:ind w:left="547" w:hanging="360"/>
        <w:divId w:val="1247690101"/>
        <w:rPr>
          <w:rFonts w:eastAsia="Times New Roman"/>
          <w:sz w:val="20"/>
          <w:szCs w:val="20"/>
        </w:rPr>
      </w:pPr>
      <w:r>
        <w:rPr>
          <w:rFonts w:eastAsia="Times New Roman"/>
          <w:sz w:val="20"/>
          <w:szCs w:val="20"/>
        </w:rPr>
        <w:t>●</w:t>
      </w:r>
      <w:r>
        <w:rPr>
          <w:rFonts w:eastAsia="Times New Roman"/>
          <w:sz w:val="20"/>
          <w:szCs w:val="20"/>
        </w:rPr>
        <w:t>the patient referral practices of</w:t>
      </w:r>
      <w:r>
        <w:rPr>
          <w:rFonts w:eastAsia="Times New Roman"/>
          <w:sz w:val="20"/>
          <w:szCs w:val="20"/>
        </w:rPr>
        <w:t xml:space="preserve"> physicians;</w:t>
      </w:r>
    </w:p>
    <w:p w:rsidR="00000000" w:rsidRDefault="00DE0BCF">
      <w:pPr>
        <w:ind w:left="547" w:hanging="360"/>
        <w:divId w:val="1496646134"/>
        <w:rPr>
          <w:rFonts w:eastAsia="Times New Roman"/>
          <w:sz w:val="20"/>
          <w:szCs w:val="20"/>
        </w:rPr>
      </w:pPr>
      <w:r>
        <w:rPr>
          <w:rFonts w:eastAsia="Times New Roman"/>
          <w:sz w:val="20"/>
          <w:szCs w:val="20"/>
        </w:rPr>
        <w:t>●</w:t>
      </w:r>
      <w:r>
        <w:rPr>
          <w:rFonts w:eastAsia="Times New Roman"/>
          <w:sz w:val="20"/>
          <w:szCs w:val="20"/>
        </w:rPr>
        <w:t>competing clinical trials for similar therapies or other new therapeutics not involving cell-based immunotherapy;</w:t>
      </w:r>
    </w:p>
    <w:p w:rsidR="00000000" w:rsidRDefault="00DE0BCF">
      <w:pPr>
        <w:ind w:left="547" w:hanging="360"/>
        <w:divId w:val="1043597116"/>
        <w:rPr>
          <w:rFonts w:eastAsia="Times New Roman"/>
          <w:sz w:val="20"/>
          <w:szCs w:val="20"/>
        </w:rPr>
      </w:pPr>
      <w:r>
        <w:rPr>
          <w:rFonts w:eastAsia="Times New Roman"/>
          <w:sz w:val="20"/>
          <w:szCs w:val="20"/>
        </w:rPr>
        <w:t>●</w:t>
      </w:r>
      <w:r>
        <w:rPr>
          <w:rFonts w:eastAsia="Times New Roman"/>
          <w:sz w:val="20"/>
          <w:szCs w:val="20"/>
        </w:rPr>
        <w:t>clinicians’ and patients’ perceptions as to the potential advantages and side effects of the product candidate being studied in</w:t>
      </w:r>
      <w:r>
        <w:rPr>
          <w:rFonts w:eastAsia="Times New Roman"/>
          <w:sz w:val="20"/>
          <w:szCs w:val="20"/>
        </w:rPr>
        <w:t xml:space="preserve"> relation to other available therapies, including any new drugs or treatments that may be approved for the indications we are investigating;</w:t>
      </w:r>
    </w:p>
    <w:p w:rsidR="00000000" w:rsidRDefault="00DE0BCF">
      <w:pPr>
        <w:ind w:left="547" w:hanging="360"/>
        <w:divId w:val="263651934"/>
        <w:rPr>
          <w:rFonts w:eastAsia="Times New Roman"/>
          <w:sz w:val="20"/>
          <w:szCs w:val="20"/>
        </w:rPr>
      </w:pPr>
      <w:r>
        <w:rPr>
          <w:rFonts w:eastAsia="Times New Roman"/>
          <w:sz w:val="20"/>
          <w:szCs w:val="20"/>
        </w:rPr>
        <w:t>●</w:t>
      </w:r>
      <w:r>
        <w:rPr>
          <w:rFonts w:eastAsia="Times New Roman"/>
          <w:sz w:val="20"/>
          <w:szCs w:val="20"/>
        </w:rPr>
        <w:t>clinical investigators enrolling patients who do not meet the enrollment criteria, requiring the inclusion of addi</w:t>
      </w:r>
      <w:r>
        <w:rPr>
          <w:rFonts w:eastAsia="Times New Roman"/>
          <w:sz w:val="20"/>
          <w:szCs w:val="20"/>
        </w:rPr>
        <w:t>tional patients in the clinical trial;</w:t>
      </w:r>
    </w:p>
    <w:p w:rsidR="00000000" w:rsidRDefault="00DE0BCF">
      <w:pPr>
        <w:ind w:left="547" w:hanging="360"/>
        <w:divId w:val="1743870411"/>
        <w:rPr>
          <w:rFonts w:eastAsia="Times New Roman"/>
          <w:sz w:val="20"/>
          <w:szCs w:val="20"/>
        </w:rPr>
      </w:pPr>
      <w:r>
        <w:rPr>
          <w:rFonts w:eastAsia="Times New Roman"/>
          <w:sz w:val="20"/>
          <w:szCs w:val="20"/>
        </w:rPr>
        <w:t>●</w:t>
      </w:r>
      <w:r>
        <w:rPr>
          <w:rFonts w:eastAsia="Times New Roman"/>
          <w:sz w:val="20"/>
          <w:szCs w:val="20"/>
        </w:rPr>
        <w:t>approval of new indications for existing therapies or approval of new therapies in general;</w:t>
      </w:r>
    </w:p>
    <w:p w:rsidR="00000000" w:rsidRDefault="00DE0BCF">
      <w:pPr>
        <w:ind w:left="547" w:hanging="360"/>
        <w:divId w:val="1720128395"/>
        <w:rPr>
          <w:rFonts w:eastAsia="Times New Roman"/>
          <w:sz w:val="20"/>
          <w:szCs w:val="20"/>
        </w:rPr>
      </w:pPr>
      <w:r>
        <w:rPr>
          <w:rFonts w:eastAsia="Times New Roman"/>
          <w:sz w:val="20"/>
          <w:szCs w:val="20"/>
        </w:rPr>
        <w:t>●</w:t>
      </w:r>
      <w:r>
        <w:rPr>
          <w:rFonts w:eastAsia="Times New Roman"/>
          <w:sz w:val="20"/>
          <w:szCs w:val="20"/>
        </w:rPr>
        <w:t>our ability to obtain and maintain patient consents; and</w:t>
      </w:r>
    </w:p>
    <w:p w:rsidR="00000000" w:rsidRDefault="00DE0BCF">
      <w:pPr>
        <w:ind w:left="547" w:hanging="360"/>
        <w:divId w:val="917209036"/>
        <w:rPr>
          <w:rFonts w:eastAsia="Times New Roman"/>
          <w:sz w:val="20"/>
          <w:szCs w:val="20"/>
        </w:rPr>
      </w:pPr>
      <w:r>
        <w:rPr>
          <w:rFonts w:eastAsia="Times New Roman"/>
          <w:sz w:val="20"/>
          <w:szCs w:val="20"/>
        </w:rPr>
        <w:t>●</w:t>
      </w:r>
      <w:r>
        <w:rPr>
          <w:rFonts w:eastAsia="Times New Roman"/>
          <w:sz w:val="20"/>
          <w:szCs w:val="20"/>
        </w:rPr>
        <w:t>the risk that patients enrolled in clinical trials will not compl</w:t>
      </w:r>
      <w:r>
        <w:rPr>
          <w:rFonts w:eastAsia="Times New Roman"/>
          <w:sz w:val="20"/>
          <w:szCs w:val="20"/>
        </w:rPr>
        <w:t>ete a clinical trial, return for post-treatment follow-up, or follow the required study procedures. For instance, patients, including patients in any control groups, may withdraw from the clinical trial if they are not experiencing improvement in their und</w:t>
      </w:r>
      <w:r>
        <w:rPr>
          <w:rFonts w:eastAsia="Times New Roman"/>
          <w:sz w:val="20"/>
          <w:szCs w:val="20"/>
        </w:rPr>
        <w:t>erlying disease or condition. Withdrawal of patients from our clinical trials may compromise the quality of our data.</w:t>
      </w:r>
    </w:p>
    <w:p w:rsidR="00000000" w:rsidRDefault="00DE0BCF">
      <w:pPr>
        <w:pStyle w:val="a3"/>
        <w:spacing w:before="0" w:beforeAutospacing="0" w:after="0" w:afterAutospacing="0"/>
        <w:ind w:firstLine="540"/>
        <w:divId w:val="1649093888"/>
        <w:rPr>
          <w:sz w:val="20"/>
          <w:szCs w:val="20"/>
        </w:rPr>
      </w:pPr>
      <w:r>
        <w:rPr>
          <w:sz w:val="20"/>
          <w:szCs w:val="20"/>
        </w:rPr>
        <w:t>​</w:t>
      </w:r>
    </w:p>
    <w:p w:rsidR="00000000" w:rsidRDefault="00DE0BCF">
      <w:pPr>
        <w:pStyle w:val="a3"/>
        <w:spacing w:before="0" w:beforeAutospacing="0" w:after="0" w:afterAutospacing="0"/>
        <w:ind w:firstLine="540"/>
        <w:divId w:val="1649093888"/>
        <w:rPr>
          <w:sz w:val="20"/>
          <w:szCs w:val="20"/>
        </w:rPr>
      </w:pPr>
      <w:r>
        <w:rPr>
          <w:sz w:val="20"/>
          <w:szCs w:val="20"/>
        </w:rPr>
        <w:t>In addition, our clinical trials will compete with other clinical trials for product candidates that are in the same therapeutic areas a</w:t>
      </w:r>
      <w:r>
        <w:rPr>
          <w:sz w:val="20"/>
          <w:szCs w:val="20"/>
        </w:rPr>
        <w:t xml:space="preserve">s our product candidates, and this competition will reduce the number and types of patients available to us, because some patients who might have opted to enroll in our trials may instead opt to enroll in a trial being conducted by one of our competitors. </w:t>
      </w:r>
      <w:r>
        <w:rPr>
          <w:sz w:val="20"/>
          <w:szCs w:val="20"/>
        </w:rPr>
        <w:t>Because the number of qualified clinical investigators is limited, we expect to conduct some of our clinical trials at the same clinical trial sites that some of our competitor’s use, which will reduce the number of patients who are available for our clini</w:t>
      </w:r>
      <w:r>
        <w:rPr>
          <w:sz w:val="20"/>
          <w:szCs w:val="20"/>
        </w:rPr>
        <w:t>cal trials at such clinical trial sites. Moreover, because our product candidates represent a departure from more commonly used methods for cancer treatment, potential patients and their doctors may be inclined to use conventional therapies, such as chemot</w:t>
      </w:r>
      <w:r>
        <w:rPr>
          <w:sz w:val="20"/>
          <w:szCs w:val="20"/>
        </w:rPr>
        <w:t>herapy and approved immunotherapies, rather than enroll patients in any future clinical trial. In addition, potential enrollees may opt to participate in other clinical trials because of the length of time between the time that their tumor is excised and t</w:t>
      </w:r>
      <w:r>
        <w:rPr>
          <w:sz w:val="20"/>
          <w:szCs w:val="20"/>
        </w:rPr>
        <w:t>he TIL is infused back into the patient. Amendments to our clinical protocols may affect enrollment in, or results of, our trials, including amendments we have made to further define the patient population to be studied.</w:t>
      </w:r>
    </w:p>
    <w:p w:rsidR="00000000" w:rsidRDefault="00DE0BCF">
      <w:pPr>
        <w:pStyle w:val="a3"/>
        <w:spacing w:before="0" w:beforeAutospacing="0" w:after="0" w:afterAutospacing="0"/>
        <w:ind w:firstLine="540"/>
        <w:divId w:val="1649093888"/>
        <w:rPr>
          <w:sz w:val="20"/>
          <w:szCs w:val="20"/>
        </w:rPr>
      </w:pPr>
      <w:r>
        <w:rPr>
          <w:sz w:val="20"/>
          <w:szCs w:val="20"/>
        </w:rPr>
        <w:t>​</w:t>
      </w:r>
    </w:p>
    <w:p w:rsidR="00000000" w:rsidRDefault="00DE0BCF">
      <w:pPr>
        <w:pStyle w:val="a3"/>
        <w:spacing w:before="0" w:beforeAutospacing="0" w:after="0" w:afterAutospacing="0"/>
        <w:ind w:firstLine="547"/>
        <w:divId w:val="1649093888"/>
        <w:rPr>
          <w:sz w:val="20"/>
          <w:szCs w:val="20"/>
        </w:rPr>
      </w:pPr>
      <w:r>
        <w:rPr>
          <w:sz w:val="20"/>
          <w:szCs w:val="20"/>
        </w:rPr>
        <w:t>Even if we are able to enroll a s</w:t>
      </w:r>
      <w:r>
        <w:rPr>
          <w:sz w:val="20"/>
          <w:szCs w:val="20"/>
        </w:rPr>
        <w:t xml:space="preserve">ufficient number of patients in our clinical trials, delays in patient enrollment or small population size may result in increased costs or may affect the timing or outcome of the planned clinical trials, which could prevent completion of these trials and </w:t>
      </w:r>
      <w:r>
        <w:rPr>
          <w:sz w:val="20"/>
          <w:szCs w:val="20"/>
        </w:rPr>
        <w:t>adversely affect our ability to advance the development of our product candidates.</w:t>
      </w:r>
    </w:p>
    <w:p w:rsidR="00000000" w:rsidRDefault="00DE0BCF">
      <w:pPr>
        <w:pStyle w:val="a3"/>
        <w:spacing w:before="0" w:beforeAutospacing="0" w:after="0" w:afterAutospacing="0"/>
        <w:ind w:firstLine="540"/>
        <w:divId w:val="1649093888"/>
        <w:rPr>
          <w:sz w:val="20"/>
          <w:szCs w:val="20"/>
        </w:rPr>
      </w:pPr>
      <w:r>
        <w:rPr>
          <w:i/>
          <w:iCs/>
          <w:sz w:val="20"/>
          <w:szCs w:val="20"/>
        </w:rPr>
        <w:t>​</w:t>
      </w:r>
    </w:p>
    <w:p w:rsidR="00000000" w:rsidRDefault="00DE0BCF">
      <w:pPr>
        <w:pStyle w:val="a3"/>
        <w:spacing w:before="0" w:beforeAutospacing="0" w:after="0" w:afterAutospacing="0"/>
        <w:ind w:firstLine="540"/>
        <w:divId w:val="1649093888"/>
        <w:rPr>
          <w:sz w:val="20"/>
          <w:szCs w:val="20"/>
        </w:rPr>
      </w:pPr>
      <w:r>
        <w:rPr>
          <w:b/>
          <w:bCs/>
          <w:i/>
          <w:iCs/>
          <w:sz w:val="20"/>
          <w:szCs w:val="20"/>
        </w:rPr>
        <w:t>Our product candidates may cause undesirable side effects or have other properties that could halt their clinical development, prevent their regulatory approval, limit the</w:t>
      </w:r>
      <w:r>
        <w:rPr>
          <w:b/>
          <w:bCs/>
          <w:i/>
          <w:iCs/>
          <w:sz w:val="20"/>
          <w:szCs w:val="20"/>
        </w:rPr>
        <w:t>ir commercial potential or result in significant negative consequences.</w:t>
      </w:r>
      <w:r>
        <w:rPr>
          <w:sz w:val="15"/>
          <w:szCs w:val="15"/>
          <w:vertAlign w:val="superscript"/>
        </w:rPr>
        <w:t>*</w:t>
      </w:r>
    </w:p>
    <w:p w:rsidR="00000000" w:rsidRDefault="00DE0BCF">
      <w:pPr>
        <w:pStyle w:val="a3"/>
        <w:spacing w:before="0" w:beforeAutospacing="0" w:after="0" w:afterAutospacing="0"/>
        <w:ind w:firstLine="540"/>
        <w:divId w:val="1649093888"/>
        <w:rPr>
          <w:sz w:val="20"/>
          <w:szCs w:val="20"/>
        </w:rPr>
      </w:pPr>
      <w:r>
        <w:rPr>
          <w:sz w:val="20"/>
          <w:szCs w:val="20"/>
        </w:rPr>
        <w:t>​</w:t>
      </w:r>
    </w:p>
    <w:p w:rsidR="00000000" w:rsidRDefault="00DE0BCF">
      <w:pPr>
        <w:pStyle w:val="a3"/>
        <w:spacing w:before="0" w:beforeAutospacing="0" w:after="0" w:afterAutospacing="0"/>
        <w:ind w:firstLine="540"/>
        <w:divId w:val="1649093888"/>
        <w:rPr>
          <w:sz w:val="20"/>
          <w:szCs w:val="20"/>
        </w:rPr>
      </w:pPr>
      <w:r>
        <w:rPr>
          <w:sz w:val="20"/>
          <w:szCs w:val="20"/>
        </w:rPr>
        <w:t>Results of our trials could reveal a high and unacceptable severity and prevalence of side effects or unexpected characteristics. Undesirable side effects caused by our product candidates could cause us, IRBs, Drug Safety Monitoring Boards or DSMBs, or reg</w:t>
      </w:r>
      <w:r>
        <w:rPr>
          <w:sz w:val="20"/>
          <w:szCs w:val="20"/>
        </w:rPr>
        <w:t>ulatory authorities to interrupt, delay or halt clinical trials and could result in a more restrictive label or the delay or denial of regulatory approval by the FDA or other comparable foreign regulatory authorities. Even if we were to receive product app</w:t>
      </w:r>
      <w:r>
        <w:rPr>
          <w:sz w:val="20"/>
          <w:szCs w:val="20"/>
        </w:rPr>
        <w:t>roval, such approval could be contingent on inclusion of unfavorable information in our product labeling, such as limitations on the indicated uses for which the products may be marketed or distributed, a label with significant safety warnings, including b</w:t>
      </w:r>
      <w:r>
        <w:rPr>
          <w:sz w:val="20"/>
          <w:szCs w:val="20"/>
        </w:rPr>
        <w:t>oxed warnings, contraindications, and precautions, a label without statements necessary or desirable for successful commercialization, or requirements for costly post marketing testing and surveillance, or other requirements, including REMS, to monitor the</w:t>
      </w:r>
      <w:r>
        <w:rPr>
          <w:sz w:val="20"/>
          <w:szCs w:val="20"/>
        </w:rPr>
        <w:t xml:space="preserve"> safety or efficacy of the products, and in turn prevent us from commercializing and generating revenues from the sale of our current or future product candidates.</w:t>
      </w:r>
    </w:p>
    <w:p w:rsidR="00000000" w:rsidRDefault="00DE0BCF">
      <w:pPr>
        <w:pStyle w:val="a3"/>
        <w:spacing w:before="0" w:beforeAutospacing="0" w:after="0" w:afterAutospacing="0"/>
        <w:ind w:firstLine="540"/>
        <w:divId w:val="1649093888"/>
        <w:rPr>
          <w:sz w:val="20"/>
          <w:szCs w:val="20"/>
        </w:rPr>
      </w:pPr>
      <w:r>
        <w:rPr>
          <w:sz w:val="20"/>
          <w:szCs w:val="20"/>
        </w:rPr>
        <w:t>​</w:t>
      </w:r>
    </w:p>
    <w:p w:rsidR="00000000" w:rsidRDefault="00DE0BCF">
      <w:pPr>
        <w:pStyle w:val="a3"/>
        <w:spacing w:before="0" w:beforeAutospacing="0" w:after="0" w:afterAutospacing="0"/>
        <w:ind w:firstLine="540"/>
        <w:divId w:val="1649093888"/>
        <w:rPr>
          <w:sz w:val="20"/>
          <w:szCs w:val="20"/>
        </w:rPr>
      </w:pPr>
      <w:r>
        <w:rPr>
          <w:sz w:val="20"/>
          <w:szCs w:val="20"/>
        </w:rPr>
        <w:t>If unacceptable toxicities or side effects arise in the development of our product candida</w:t>
      </w:r>
      <w:r>
        <w:rPr>
          <w:sz w:val="20"/>
          <w:szCs w:val="20"/>
        </w:rPr>
        <w:t xml:space="preserve">tes, we, an IRB, DSMB or the FDA or comparable foreign regulatory authorities could order us to cease clinical trials, order our clinical trials to be placed on clinical hold, or deny approval of our product candidates for any or all targeted indications. </w:t>
      </w:r>
      <w:r>
        <w:rPr>
          <w:sz w:val="20"/>
          <w:szCs w:val="20"/>
        </w:rPr>
        <w:t>The FDA or comparable foreign regulatory authorities may also require additional data, clinical, or pre-clinical studies should unacceptable toxicities arise. We may need to abandon development or limit development of that product candidate to certain uses</w:t>
      </w:r>
      <w:r>
        <w:rPr>
          <w:sz w:val="20"/>
          <w:szCs w:val="20"/>
        </w:rPr>
        <w:t xml:space="preserve"> or subpopulations in which the undesirable side effects or other characteristics are less prevalent, less severe or more acceptable from a risk/benefit perspective. Toxicities associated with our </w:t>
      </w:r>
    </w:p>
    <w:p w:rsidR="00000000" w:rsidRDefault="00DE0BCF">
      <w:pPr>
        <w:pStyle w:val="a3"/>
        <w:spacing w:before="480" w:beforeAutospacing="0" w:after="0" w:afterAutospacing="0"/>
        <w:jc w:val="center"/>
        <w:divId w:val="1562017466"/>
        <w:rPr>
          <w:sz w:val="20"/>
          <w:szCs w:val="20"/>
        </w:rPr>
      </w:pPr>
      <w:r>
        <w:rPr>
          <w:sz w:val="20"/>
          <w:szCs w:val="20"/>
        </w:rPr>
        <w:t>48</w:t>
      </w:r>
    </w:p>
    <w:p w:rsidR="00000000" w:rsidRDefault="00DE0BCF">
      <w:pPr>
        <w:pStyle w:val="a3"/>
        <w:spacing w:before="0" w:beforeAutospacing="0" w:after="600" w:afterAutospacing="0"/>
        <w:divId w:val="272175559"/>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295453503"/>
        <w:rPr>
          <w:sz w:val="20"/>
          <w:szCs w:val="20"/>
        </w:rPr>
      </w:pPr>
      <w:r>
        <w:rPr>
          <w:sz w:val="20"/>
          <w:szCs w:val="20"/>
        </w:rPr>
        <w:t xml:space="preserve">trials and </w:t>
      </w:r>
      <w:r>
        <w:rPr>
          <w:sz w:val="20"/>
          <w:szCs w:val="20"/>
        </w:rPr>
        <w:t>products may also negatively impact our ability to conduct clinical trials using TIL therapy in larger patient populations, such as in patients that have not yet been treated with other therapies or have not yet progressed on other therapies.</w:t>
      </w:r>
    </w:p>
    <w:p w:rsidR="00000000" w:rsidRDefault="00DE0BCF">
      <w:pPr>
        <w:pStyle w:val="a3"/>
        <w:spacing w:before="0" w:beforeAutospacing="0" w:after="0" w:afterAutospacing="0"/>
        <w:ind w:firstLine="540"/>
        <w:divId w:val="295453503"/>
        <w:rPr>
          <w:sz w:val="20"/>
          <w:szCs w:val="20"/>
        </w:rPr>
      </w:pPr>
      <w:r>
        <w:rPr>
          <w:sz w:val="20"/>
          <w:szCs w:val="20"/>
        </w:rPr>
        <w:t>​</w:t>
      </w:r>
    </w:p>
    <w:p w:rsidR="00000000" w:rsidRDefault="00DE0BCF">
      <w:pPr>
        <w:pStyle w:val="a3"/>
        <w:spacing w:before="0" w:beforeAutospacing="0" w:after="0" w:afterAutospacing="0"/>
        <w:ind w:firstLine="540"/>
        <w:divId w:val="295453503"/>
        <w:rPr>
          <w:sz w:val="20"/>
          <w:szCs w:val="20"/>
        </w:rPr>
      </w:pPr>
      <w:r>
        <w:rPr>
          <w:sz w:val="20"/>
          <w:szCs w:val="20"/>
        </w:rPr>
        <w:t>Treatment-r</w:t>
      </w:r>
      <w:r>
        <w:rPr>
          <w:sz w:val="20"/>
          <w:szCs w:val="20"/>
        </w:rPr>
        <w:t xml:space="preserve">elated side effects could also affect patient recruitment or the ability of enrolled subjects to complete our trials or result in potential product liability claims. Such toxicities, which may arise from TIL therapy in general, including co-therapies, may </w:t>
      </w:r>
      <w:r>
        <w:rPr>
          <w:sz w:val="20"/>
          <w:szCs w:val="20"/>
        </w:rPr>
        <w:t>include, for example, thrombocytopenia, chills, anemia, pyrexia, febrile neutropenia, diarrhea, neutropenia, vomiting, hypotension, and dyspnea. For example, the update in October 2018 from the C-144-01 trial included two grade 5 treatment emergent adverse</w:t>
      </w:r>
      <w:r>
        <w:rPr>
          <w:sz w:val="20"/>
          <w:szCs w:val="20"/>
        </w:rPr>
        <w:t xml:space="preserve"> events. In addition, these side effects and deaths may not be appropriately recognized or managed by the treating medical staff, as toxicities resulting from personalized cell therapy are not normally encountered in the general patient population and by m</w:t>
      </w:r>
      <w:r>
        <w:rPr>
          <w:sz w:val="20"/>
          <w:szCs w:val="20"/>
        </w:rPr>
        <w:t>edical personnel. Any of these occurrences may harm our business, financial condition and prospects significantly.</w:t>
      </w:r>
    </w:p>
    <w:p w:rsidR="00000000" w:rsidRDefault="00DE0BCF">
      <w:pPr>
        <w:pStyle w:val="a3"/>
        <w:spacing w:before="0" w:beforeAutospacing="0" w:after="0" w:afterAutospacing="0"/>
        <w:ind w:firstLine="540"/>
        <w:divId w:val="295453503"/>
        <w:rPr>
          <w:sz w:val="20"/>
          <w:szCs w:val="20"/>
        </w:rPr>
      </w:pPr>
      <w:r>
        <w:rPr>
          <w:sz w:val="20"/>
          <w:szCs w:val="20"/>
        </w:rPr>
        <w:t>​</w:t>
      </w:r>
    </w:p>
    <w:p w:rsidR="00000000" w:rsidRDefault="00DE0BCF">
      <w:pPr>
        <w:pStyle w:val="a3"/>
        <w:spacing w:before="0" w:beforeAutospacing="0" w:after="0" w:afterAutospacing="0"/>
        <w:ind w:firstLine="540"/>
        <w:divId w:val="295453503"/>
        <w:rPr>
          <w:sz w:val="20"/>
          <w:szCs w:val="20"/>
        </w:rPr>
      </w:pPr>
      <w:r>
        <w:rPr>
          <w:b/>
          <w:bCs/>
          <w:i/>
          <w:iCs/>
          <w:sz w:val="20"/>
          <w:szCs w:val="20"/>
        </w:rPr>
        <w:t>The manufacture of our product candidates is complex, and we may encounter difficulties in production, particularly with respect to process</w:t>
      </w:r>
      <w:r>
        <w:rPr>
          <w:b/>
          <w:bCs/>
          <w:i/>
          <w:iCs/>
          <w:sz w:val="20"/>
          <w:szCs w:val="20"/>
        </w:rPr>
        <w:t xml:space="preserve"> development, quality control, or scaling-out of our manufacturing capabilities. If we, or any of our third-party manufacturers encounter such difficulties, our ability to provide supply of our product candidates for clinical trials or our products for pat</w:t>
      </w:r>
      <w:r>
        <w:rPr>
          <w:b/>
          <w:bCs/>
          <w:i/>
          <w:iCs/>
          <w:sz w:val="20"/>
          <w:szCs w:val="20"/>
        </w:rPr>
        <w:t xml:space="preserve">ients, if approved, could be delayed or stopped, or we may be unable to maintain a commercially viable cost structure. </w:t>
      </w:r>
      <w:r>
        <w:rPr>
          <w:sz w:val="15"/>
          <w:szCs w:val="15"/>
          <w:vertAlign w:val="superscript"/>
        </w:rPr>
        <w:t>*</w:t>
      </w:r>
    </w:p>
    <w:p w:rsidR="00000000" w:rsidRDefault="00DE0BCF">
      <w:pPr>
        <w:pStyle w:val="a3"/>
        <w:spacing w:before="0" w:beforeAutospacing="0" w:after="0" w:afterAutospacing="0"/>
        <w:ind w:firstLine="540"/>
        <w:divId w:val="295453503"/>
        <w:rPr>
          <w:sz w:val="20"/>
          <w:szCs w:val="20"/>
        </w:rPr>
      </w:pPr>
      <w:r>
        <w:rPr>
          <w:sz w:val="20"/>
          <w:szCs w:val="20"/>
        </w:rPr>
        <w:t>​</w:t>
      </w:r>
    </w:p>
    <w:p w:rsidR="00000000" w:rsidRDefault="00DE0BCF">
      <w:pPr>
        <w:pStyle w:val="a3"/>
        <w:spacing w:before="0" w:beforeAutospacing="0" w:after="0" w:afterAutospacing="0"/>
        <w:ind w:firstLine="540"/>
        <w:divId w:val="295453503"/>
        <w:rPr>
          <w:sz w:val="20"/>
          <w:szCs w:val="20"/>
        </w:rPr>
      </w:pPr>
      <w:r>
        <w:rPr>
          <w:sz w:val="20"/>
          <w:szCs w:val="20"/>
        </w:rPr>
        <w:t>Our product candidates are biologics and the process of manufacturing our products is complex, highly-regulated and subject to multip</w:t>
      </w:r>
      <w:r>
        <w:rPr>
          <w:sz w:val="20"/>
          <w:szCs w:val="20"/>
        </w:rPr>
        <w:t xml:space="preserve">le risks. The manufacture of our product candidates involves complex processes, including harvesting tumor fragments from patients, multiplying the T cells to obtain the desired dose, and ultimately infusing the T cells back into a patient. As a result of </w:t>
      </w:r>
      <w:r>
        <w:rPr>
          <w:sz w:val="20"/>
          <w:szCs w:val="20"/>
        </w:rPr>
        <w:t xml:space="preserve">the complexities, the cost to manufacture biologics is generally higher than traditional small molecule chemical compounds, and the manufacturing process is less reliable and is more difficult to reproduce. Our manufacturing process will be susceptible to </w:t>
      </w:r>
      <w:r>
        <w:rPr>
          <w:sz w:val="20"/>
          <w:szCs w:val="20"/>
        </w:rPr>
        <w:t>product loss or failure due to logistical issues associated with the collection of tumor fragments, or starting material, from the patient, shipping such material to the manufacturing site, shipping the final product back to the patient, and infusing the p</w:t>
      </w:r>
      <w:r>
        <w:rPr>
          <w:sz w:val="20"/>
          <w:szCs w:val="20"/>
        </w:rPr>
        <w:t>atient with the product, manufacturing issues associated with the differences in patient starting material, interruptions in the manufacturing process, contamination, equipment failure, assay failures, improper installation or operation of equipment, vendo</w:t>
      </w:r>
      <w:r>
        <w:rPr>
          <w:sz w:val="20"/>
          <w:szCs w:val="20"/>
        </w:rPr>
        <w:t>r or operator error, inconsistency in cell growth, and variability in product characteristics. Even minor deviations from normal manufacturing processes could result in reduced production yields, product defects, and other supply disruptions. If for any re</w:t>
      </w:r>
      <w:r>
        <w:rPr>
          <w:sz w:val="20"/>
          <w:szCs w:val="20"/>
        </w:rPr>
        <w:t xml:space="preserve">ason we lose a patient’s starting material, or later-developed product at any point in the process, or if any product does not meet the applicable specifications, the manufacturing process for that patient will need to be restarted, including resection of </w:t>
      </w:r>
      <w:r>
        <w:rPr>
          <w:sz w:val="20"/>
          <w:szCs w:val="20"/>
        </w:rPr>
        <w:t>the proper amount of tumor fragment and the resulting delay may adversely affect that patient’s outcome. If microbial, viral, environmental or other contaminations are discovered in our product candidates or in the manufacturing facilities in which our pro</w:t>
      </w:r>
      <w:r>
        <w:rPr>
          <w:sz w:val="20"/>
          <w:szCs w:val="20"/>
        </w:rPr>
        <w:t>duct candidates are made, such manufacturing facilities may need to be closed for an extended period of time to investigate and remedy the contamination.</w:t>
      </w:r>
    </w:p>
    <w:p w:rsidR="00000000" w:rsidRDefault="00DE0BCF">
      <w:pPr>
        <w:pStyle w:val="a3"/>
        <w:spacing w:before="0" w:beforeAutospacing="0" w:after="0" w:afterAutospacing="0"/>
        <w:ind w:firstLine="540"/>
        <w:divId w:val="295453503"/>
        <w:rPr>
          <w:sz w:val="20"/>
          <w:szCs w:val="20"/>
        </w:rPr>
      </w:pPr>
      <w:r>
        <w:rPr>
          <w:sz w:val="20"/>
          <w:szCs w:val="20"/>
        </w:rPr>
        <w:t>​</w:t>
      </w:r>
    </w:p>
    <w:p w:rsidR="00000000" w:rsidRDefault="00DE0BCF">
      <w:pPr>
        <w:pStyle w:val="a3"/>
        <w:spacing w:before="0" w:beforeAutospacing="0" w:after="0" w:afterAutospacing="0"/>
        <w:ind w:firstLine="540"/>
        <w:divId w:val="295453503"/>
        <w:rPr>
          <w:sz w:val="20"/>
          <w:szCs w:val="20"/>
        </w:rPr>
      </w:pPr>
      <w:r>
        <w:rPr>
          <w:sz w:val="20"/>
          <w:szCs w:val="20"/>
        </w:rPr>
        <w:t>Because our product candidates are manufactured specifically for each individual patient, we will be</w:t>
      </w:r>
      <w:r>
        <w:rPr>
          <w:sz w:val="20"/>
          <w:szCs w:val="20"/>
        </w:rPr>
        <w:t xml:space="preserve"> required to maintain a chain of identity with respect to the patient’s tumor as it moves from the patient to the manufacturing facility, through the manufacturing process, and back to the patient. Maintaining such a chain of identity is difficult and comp</w:t>
      </w:r>
      <w:r>
        <w:rPr>
          <w:sz w:val="20"/>
          <w:szCs w:val="20"/>
        </w:rPr>
        <w:t>lex, and failure to do so could result in adverse patient outcomes, loss of product, or regulatory action including withdrawal of our products from the market. Further, as product candidates are developed through preclinical to late stage clinical trials t</w:t>
      </w:r>
      <w:r>
        <w:rPr>
          <w:sz w:val="20"/>
          <w:szCs w:val="20"/>
        </w:rPr>
        <w:t>owards approval and commercialization, it is common that various aspects of the development program, such as manufacturing methods, are altered along the way to optimize processes and results. Such changes carry the risk that they will not achieve these in</w:t>
      </w:r>
      <w:r>
        <w:rPr>
          <w:sz w:val="20"/>
          <w:szCs w:val="20"/>
        </w:rPr>
        <w:t>tended objectives, and any of these changes could cause our product candidates to perform differently and affect the results of planned clinical trials or other future clinical trials or otherwise necessitate the conduct of additional studies.</w:t>
      </w:r>
    </w:p>
    <w:p w:rsidR="00000000" w:rsidRDefault="00DE0BCF">
      <w:pPr>
        <w:pStyle w:val="a3"/>
        <w:spacing w:before="0" w:beforeAutospacing="0" w:after="0" w:afterAutospacing="0"/>
        <w:ind w:firstLine="540"/>
        <w:divId w:val="295453503"/>
        <w:rPr>
          <w:sz w:val="20"/>
          <w:szCs w:val="20"/>
        </w:rPr>
      </w:pPr>
      <w:r>
        <w:rPr>
          <w:sz w:val="20"/>
          <w:szCs w:val="20"/>
        </w:rPr>
        <w:t>​</w:t>
      </w:r>
    </w:p>
    <w:p w:rsidR="00000000" w:rsidRDefault="00DE0BCF">
      <w:pPr>
        <w:pStyle w:val="a3"/>
        <w:spacing w:before="0" w:beforeAutospacing="0" w:after="0" w:afterAutospacing="0"/>
        <w:ind w:firstLine="540"/>
        <w:divId w:val="295453503"/>
        <w:rPr>
          <w:sz w:val="20"/>
          <w:szCs w:val="20"/>
        </w:rPr>
      </w:pPr>
      <w:r>
        <w:rPr>
          <w:sz w:val="20"/>
          <w:szCs w:val="20"/>
        </w:rPr>
        <w:t>Currently,</w:t>
      </w:r>
      <w:r>
        <w:rPr>
          <w:sz w:val="20"/>
          <w:szCs w:val="20"/>
        </w:rPr>
        <w:t xml:space="preserve"> our product candidates are manufactured using processes developed or modified by us or by our third-party research institution collaborators that we may not intend to use for more advanced clinical trials or commercialization. We have selected Gen 2 as th</w:t>
      </w:r>
      <w:r>
        <w:rPr>
          <w:sz w:val="20"/>
          <w:szCs w:val="20"/>
        </w:rPr>
        <w:t xml:space="preserve">e manufacturing process for product registration, and all ongoing and future company-sponsored clinical trials. Although we believe Gen 2 is a commercially viable process, there are risks associated with scaling to the level required for advanced clinical </w:t>
      </w:r>
      <w:r>
        <w:rPr>
          <w:sz w:val="20"/>
          <w:szCs w:val="20"/>
        </w:rPr>
        <w:t>trials or commercialization, including, among others, cost overruns, potential problems with process scale-out, process reproducibility, stability issues, lot consistency, and timely availability of raw materials. This includes potential risks associated w</w:t>
      </w:r>
      <w:r>
        <w:rPr>
          <w:sz w:val="20"/>
          <w:szCs w:val="20"/>
        </w:rPr>
        <w:t>ith FDA not agreeing with all of the details of our validation data or our potency assay for Cohort 4 of our C-144-01 clinical trial. Furthermore, some of our CMOs may not be able to establish comparability of their products with TIL product used in Cohort</w:t>
      </w:r>
      <w:r>
        <w:rPr>
          <w:sz w:val="20"/>
          <w:szCs w:val="20"/>
        </w:rPr>
        <w:t xml:space="preserve"> 2 or may not be fully validated prior to starting Cohort 4. As a result of these challenges, we may experience delays in our clinical development and/or commercialization plans. We may ultimately be unable to reduce the cost of goods for our product candi</w:t>
      </w:r>
      <w:r>
        <w:rPr>
          <w:sz w:val="20"/>
          <w:szCs w:val="20"/>
        </w:rPr>
        <w:t>dates to levels that will allow for an attractive return on investment if and when those product candidates are commercialized.</w:t>
      </w:r>
    </w:p>
    <w:p w:rsidR="00000000" w:rsidRDefault="00DE0BCF">
      <w:pPr>
        <w:pStyle w:val="a3"/>
        <w:spacing w:before="0" w:beforeAutospacing="0" w:after="0" w:afterAutospacing="0"/>
        <w:ind w:firstLine="540"/>
        <w:divId w:val="295453503"/>
        <w:rPr>
          <w:sz w:val="20"/>
          <w:szCs w:val="20"/>
        </w:rPr>
      </w:pPr>
      <w:r>
        <w:rPr>
          <w:sz w:val="20"/>
          <w:szCs w:val="20"/>
        </w:rPr>
        <w:t>​</w:t>
      </w:r>
    </w:p>
    <w:p w:rsidR="00000000" w:rsidRDefault="00DE0BCF">
      <w:pPr>
        <w:pStyle w:val="a3"/>
        <w:spacing w:before="480" w:beforeAutospacing="0" w:after="0" w:afterAutospacing="0"/>
        <w:jc w:val="center"/>
        <w:divId w:val="1415392257"/>
        <w:rPr>
          <w:sz w:val="20"/>
          <w:szCs w:val="20"/>
        </w:rPr>
      </w:pPr>
      <w:r>
        <w:rPr>
          <w:sz w:val="20"/>
          <w:szCs w:val="20"/>
        </w:rPr>
        <w:t>49</w:t>
      </w:r>
    </w:p>
    <w:p w:rsidR="00000000" w:rsidRDefault="00DE0BCF">
      <w:pPr>
        <w:pStyle w:val="a3"/>
        <w:spacing w:before="0" w:beforeAutospacing="0" w:after="600" w:afterAutospacing="0"/>
        <w:divId w:val="1729065740"/>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0"/>
        <w:divId w:val="1457916371"/>
        <w:rPr>
          <w:sz w:val="20"/>
          <w:szCs w:val="20"/>
        </w:rPr>
      </w:pPr>
      <w:r>
        <w:rPr>
          <w:sz w:val="20"/>
          <w:szCs w:val="20"/>
        </w:rPr>
        <w:t>Our current manufacturing strategy involves the use of CMOs. Currently our prod</w:t>
      </w:r>
      <w:r>
        <w:rPr>
          <w:sz w:val="20"/>
          <w:szCs w:val="20"/>
        </w:rPr>
        <w:t>uct candidates are manufactured by WuXi, Lonza Netherlands, MasTHerCell, and Moffitt. Should we continue to use CMOs, we may not succeed in maintaining our relationships with our current CMOs or establishing relationships with additional or alternative CMO</w:t>
      </w:r>
      <w:r>
        <w:rPr>
          <w:sz w:val="20"/>
          <w:szCs w:val="20"/>
        </w:rPr>
        <w:t>s. Our product candidates may compete with other products and product candidates for access to manufacturing facilities. There are a limited number of manufacturers that operate under cGMP regulations and that are both capable of manufacturing for us and w</w:t>
      </w:r>
      <w:r>
        <w:rPr>
          <w:sz w:val="20"/>
          <w:szCs w:val="20"/>
        </w:rPr>
        <w:t>illing to do so. If our CMOs should cease manufacturing for us, we would experience delays in obtaining sufficient quantities of our product candidates for clinical trials and, if approved, commercial supply. Further, our CMOs may breach, terminate, or not</w:t>
      </w:r>
      <w:r>
        <w:rPr>
          <w:sz w:val="20"/>
          <w:szCs w:val="20"/>
        </w:rPr>
        <w:t xml:space="preserve"> renew these agreements. If we were to need to find alternative manufacturing facilities it would significantly impact our ability to develop, obtain regulatory approval for or market our product candidates, if approved. The commercial terms of any new arr</w:t>
      </w:r>
      <w:r>
        <w:rPr>
          <w:sz w:val="20"/>
          <w:szCs w:val="20"/>
        </w:rPr>
        <w:t>angement could be less favorable than our existing arrangements and the expenses relating to the transfer of necessary technology and processes could be significant.</w:t>
      </w:r>
    </w:p>
    <w:p w:rsidR="00000000" w:rsidRDefault="00DE0BCF">
      <w:pPr>
        <w:pStyle w:val="a3"/>
        <w:spacing w:before="0" w:beforeAutospacing="0" w:after="0" w:afterAutospacing="0"/>
        <w:ind w:firstLine="540"/>
        <w:divId w:val="1457916371"/>
        <w:rPr>
          <w:sz w:val="20"/>
          <w:szCs w:val="20"/>
        </w:rPr>
      </w:pPr>
      <w:r>
        <w:rPr>
          <w:sz w:val="20"/>
          <w:szCs w:val="20"/>
        </w:rPr>
        <w:t>​</w:t>
      </w:r>
    </w:p>
    <w:p w:rsidR="00000000" w:rsidRDefault="00DE0BCF">
      <w:pPr>
        <w:pStyle w:val="a3"/>
        <w:spacing w:before="0" w:beforeAutospacing="0" w:after="0" w:afterAutospacing="0"/>
        <w:ind w:firstLine="540"/>
        <w:divId w:val="1457916371"/>
        <w:rPr>
          <w:sz w:val="20"/>
          <w:szCs w:val="20"/>
        </w:rPr>
      </w:pPr>
      <w:r>
        <w:rPr>
          <w:sz w:val="20"/>
          <w:szCs w:val="20"/>
        </w:rPr>
        <w:t>Reliance on third-party manufacturers entails exposure to risks to which we would not be</w:t>
      </w:r>
      <w:r>
        <w:rPr>
          <w:sz w:val="20"/>
          <w:szCs w:val="20"/>
        </w:rPr>
        <w:t xml:space="preserve"> subject if we manufactured the product candidate ourselves, including:</w:t>
      </w:r>
    </w:p>
    <w:p w:rsidR="00000000" w:rsidRDefault="00DE0BCF">
      <w:pPr>
        <w:pStyle w:val="a3"/>
        <w:spacing w:before="0" w:beforeAutospacing="0" w:after="0" w:afterAutospacing="0"/>
        <w:ind w:firstLine="540"/>
        <w:divId w:val="1457916371"/>
        <w:rPr>
          <w:sz w:val="20"/>
          <w:szCs w:val="20"/>
        </w:rPr>
      </w:pPr>
      <w:r>
        <w:rPr>
          <w:sz w:val="20"/>
          <w:szCs w:val="20"/>
        </w:rPr>
        <w:t>​</w:t>
      </w:r>
    </w:p>
    <w:p w:rsidR="00000000" w:rsidRDefault="00DE0BCF">
      <w:pPr>
        <w:ind w:left="547" w:hanging="360"/>
        <w:divId w:val="1046952009"/>
        <w:rPr>
          <w:rFonts w:eastAsia="Times New Roman"/>
          <w:sz w:val="20"/>
          <w:szCs w:val="20"/>
        </w:rPr>
      </w:pPr>
      <w:r>
        <w:rPr>
          <w:rFonts w:eastAsia="Times New Roman"/>
          <w:sz w:val="20"/>
          <w:szCs w:val="20"/>
        </w:rPr>
        <w:t>●</w:t>
      </w:r>
      <w:r>
        <w:rPr>
          <w:rFonts w:eastAsia="Times New Roman"/>
          <w:sz w:val="20"/>
          <w:szCs w:val="20"/>
        </w:rPr>
        <w:t>inability to negotiate manufacturing agreements with third parties under commercially reasonable terms;</w:t>
      </w:r>
    </w:p>
    <w:p w:rsidR="00000000" w:rsidRDefault="00DE0BCF">
      <w:pPr>
        <w:ind w:left="547" w:hanging="360"/>
        <w:divId w:val="1330450385"/>
        <w:rPr>
          <w:rFonts w:eastAsia="Times New Roman"/>
          <w:sz w:val="20"/>
          <w:szCs w:val="20"/>
        </w:rPr>
      </w:pPr>
      <w:r>
        <w:rPr>
          <w:rFonts w:eastAsia="Times New Roman"/>
          <w:sz w:val="20"/>
          <w:szCs w:val="20"/>
        </w:rPr>
        <w:t>●</w:t>
      </w:r>
      <w:r>
        <w:rPr>
          <w:rFonts w:eastAsia="Times New Roman"/>
          <w:sz w:val="20"/>
          <w:szCs w:val="20"/>
        </w:rPr>
        <w:t xml:space="preserve">reduced day-to-day control over the manufacturing process for our product candidates as a result of using third-party manufacturers for all aspects of </w:t>
      </w:r>
      <w:r>
        <w:rPr>
          <w:rFonts w:eastAsia="Times New Roman"/>
          <w:sz w:val="20"/>
          <w:szCs w:val="20"/>
        </w:rPr>
        <w:t>manufacturing activities;</w:t>
      </w:r>
    </w:p>
    <w:p w:rsidR="00000000" w:rsidRDefault="00DE0BCF">
      <w:pPr>
        <w:ind w:left="547" w:hanging="360"/>
        <w:divId w:val="1557008547"/>
        <w:rPr>
          <w:rFonts w:eastAsia="Times New Roman"/>
          <w:sz w:val="20"/>
          <w:szCs w:val="20"/>
        </w:rPr>
      </w:pPr>
      <w:r>
        <w:rPr>
          <w:rFonts w:eastAsia="Times New Roman"/>
          <w:sz w:val="20"/>
          <w:szCs w:val="20"/>
        </w:rPr>
        <w:t>●</w:t>
      </w:r>
      <w:r>
        <w:rPr>
          <w:rFonts w:eastAsia="Times New Roman"/>
          <w:sz w:val="20"/>
          <w:szCs w:val="20"/>
        </w:rPr>
        <w:t>reduced control over the protection of our trade secrets and know-how from misappropriation or inadvertent disclosure;</w:t>
      </w:r>
    </w:p>
    <w:p w:rsidR="00000000" w:rsidRDefault="00DE0BCF">
      <w:pPr>
        <w:ind w:left="547" w:hanging="360"/>
        <w:divId w:val="1205800144"/>
        <w:rPr>
          <w:rFonts w:eastAsia="Times New Roman"/>
          <w:sz w:val="20"/>
          <w:szCs w:val="20"/>
        </w:rPr>
      </w:pPr>
      <w:r>
        <w:rPr>
          <w:rFonts w:eastAsia="Times New Roman"/>
          <w:sz w:val="20"/>
          <w:szCs w:val="20"/>
        </w:rPr>
        <w:t>●</w:t>
      </w:r>
      <w:r>
        <w:rPr>
          <w:rFonts w:eastAsia="Times New Roman"/>
          <w:sz w:val="20"/>
          <w:szCs w:val="20"/>
        </w:rPr>
        <w:t>termination or nonrenewal of manufacturing agreements with third parties in a manner or at a time that may be</w:t>
      </w:r>
      <w:r>
        <w:rPr>
          <w:rFonts w:eastAsia="Times New Roman"/>
          <w:sz w:val="20"/>
          <w:szCs w:val="20"/>
        </w:rPr>
        <w:t xml:space="preserve"> costly or damaging to us or result in delays in the development or commercialization of our product candidates; and</w:t>
      </w:r>
    </w:p>
    <w:p w:rsidR="00000000" w:rsidRDefault="00DE0BCF">
      <w:pPr>
        <w:ind w:left="547" w:hanging="360"/>
        <w:divId w:val="614141378"/>
        <w:rPr>
          <w:rFonts w:eastAsia="Times New Roman"/>
          <w:sz w:val="20"/>
          <w:szCs w:val="20"/>
        </w:rPr>
      </w:pPr>
      <w:r>
        <w:rPr>
          <w:rFonts w:eastAsia="Times New Roman"/>
          <w:sz w:val="20"/>
          <w:szCs w:val="20"/>
        </w:rPr>
        <w:t>●</w:t>
      </w:r>
      <w:r>
        <w:rPr>
          <w:rFonts w:eastAsia="Times New Roman"/>
          <w:sz w:val="20"/>
          <w:szCs w:val="20"/>
        </w:rPr>
        <w:t xml:space="preserve">disruptions to the operations of our third-party manufacturers or suppliers caused by conditions unrelated to our business or operations, </w:t>
      </w:r>
      <w:r>
        <w:rPr>
          <w:rFonts w:eastAsia="Times New Roman"/>
          <w:sz w:val="20"/>
          <w:szCs w:val="20"/>
        </w:rPr>
        <w:t>including the bankruptcy of the manufacturer or supplier.</w:t>
      </w:r>
    </w:p>
    <w:p w:rsidR="00000000" w:rsidRDefault="00DE0BCF">
      <w:pPr>
        <w:pStyle w:val="a3"/>
        <w:spacing w:before="0" w:beforeAutospacing="0" w:after="0" w:afterAutospacing="0"/>
        <w:ind w:firstLine="540"/>
        <w:divId w:val="1457916371"/>
        <w:rPr>
          <w:sz w:val="20"/>
          <w:szCs w:val="20"/>
        </w:rPr>
      </w:pPr>
      <w:r>
        <w:rPr>
          <w:sz w:val="20"/>
          <w:szCs w:val="20"/>
        </w:rPr>
        <w:t>​</w:t>
      </w:r>
    </w:p>
    <w:p w:rsidR="00000000" w:rsidRDefault="00DE0BCF">
      <w:pPr>
        <w:pStyle w:val="a3"/>
        <w:spacing w:before="0" w:beforeAutospacing="0" w:after="0" w:afterAutospacing="0"/>
        <w:ind w:firstLine="540"/>
        <w:divId w:val="1457916371"/>
        <w:rPr>
          <w:sz w:val="20"/>
          <w:szCs w:val="20"/>
        </w:rPr>
      </w:pPr>
      <w:r>
        <w:rPr>
          <w:sz w:val="20"/>
          <w:szCs w:val="20"/>
        </w:rPr>
        <w:t>In May 2019 we entered into a lease agreement to build a commercial-scale manufacturing facility in Philadelphia, Pennsylvania for commercial and clinical production of autologous TIL products, in</w:t>
      </w:r>
      <w:r>
        <w:rPr>
          <w:sz w:val="20"/>
          <w:szCs w:val="20"/>
        </w:rPr>
        <w:t>cluding our product candidates lifileucel and LN-145. We would expect that development of our own manufacturing facility would provide us with enhanced control of material supply for both clinical trials and the commercial market, enable the more rapid imp</w:t>
      </w:r>
      <w:r>
        <w:rPr>
          <w:sz w:val="20"/>
          <w:szCs w:val="20"/>
        </w:rPr>
        <w:t>lementation of process changes, and allow for better long-term margins. However, we have no experience as a company in developing a manufacturing facility and we may not be successful in finalizing the development of our own manufacturing facility or capab</w:t>
      </w:r>
      <w:r>
        <w:rPr>
          <w:sz w:val="20"/>
          <w:szCs w:val="20"/>
        </w:rPr>
        <w:t>ility. We may establish multiple manufacturing facilities as we expand our commercial footprint to multiple geographies, which may lead to regulatory delays or prove costly. Even if we are successful, our manufacturing capabilities could be affected by cos</w:t>
      </w:r>
      <w:r>
        <w:rPr>
          <w:sz w:val="20"/>
          <w:szCs w:val="20"/>
        </w:rPr>
        <w:t>t-overruns, unexpected delays, equipment failures, labor shortages, natural disasters, power failures, and numerous other factors that could prevent us from realizing the intended benefits of our manufacturing strategy and have a material adverse effect on</w:t>
      </w:r>
      <w:r>
        <w:rPr>
          <w:sz w:val="20"/>
          <w:szCs w:val="20"/>
        </w:rPr>
        <w:t xml:space="preserve"> our business.</w:t>
      </w:r>
    </w:p>
    <w:p w:rsidR="00000000" w:rsidRDefault="00DE0BCF">
      <w:pPr>
        <w:pStyle w:val="a3"/>
        <w:spacing w:before="0" w:beforeAutospacing="0" w:after="0" w:afterAutospacing="0"/>
        <w:ind w:firstLine="540"/>
        <w:divId w:val="1457916371"/>
        <w:rPr>
          <w:sz w:val="20"/>
          <w:szCs w:val="20"/>
        </w:rPr>
      </w:pPr>
      <w:r>
        <w:rPr>
          <w:sz w:val="20"/>
          <w:szCs w:val="20"/>
        </w:rPr>
        <w:t>​</w:t>
      </w:r>
    </w:p>
    <w:p w:rsidR="00000000" w:rsidRDefault="00DE0BCF">
      <w:pPr>
        <w:pStyle w:val="a3"/>
        <w:spacing w:before="0" w:beforeAutospacing="0" w:after="0" w:afterAutospacing="0"/>
        <w:ind w:firstLine="540"/>
        <w:divId w:val="1457916371"/>
        <w:rPr>
          <w:sz w:val="20"/>
          <w:szCs w:val="20"/>
        </w:rPr>
      </w:pPr>
      <w:r>
        <w:rPr>
          <w:sz w:val="20"/>
          <w:szCs w:val="20"/>
        </w:rPr>
        <w:t>The manufacture of cell therapy products requires significant expertise and capital investment, including the development of advanced manufacturing techniques and process controls. Manufacturers of cell therapy products often encounter dif</w:t>
      </w:r>
      <w:r>
        <w:rPr>
          <w:sz w:val="20"/>
          <w:szCs w:val="20"/>
        </w:rPr>
        <w:t>ficulties in production, particularly in scaling up initial production. These problems include difficulties with production costs and yields, quality control, including stability of the product candidate and quality assurance testing, shortages of qualifie</w:t>
      </w:r>
      <w:r>
        <w:rPr>
          <w:sz w:val="20"/>
          <w:szCs w:val="20"/>
        </w:rPr>
        <w:t>d personnel, and compliance with strictly enforced federal, state, local and foreign regulations.</w:t>
      </w:r>
    </w:p>
    <w:p w:rsidR="00000000" w:rsidRDefault="00DE0BCF">
      <w:pPr>
        <w:pStyle w:val="a3"/>
        <w:spacing w:before="0" w:beforeAutospacing="0" w:after="0" w:afterAutospacing="0"/>
        <w:ind w:firstLine="540"/>
        <w:divId w:val="1457916371"/>
        <w:rPr>
          <w:sz w:val="20"/>
          <w:szCs w:val="20"/>
        </w:rPr>
      </w:pPr>
      <w:r>
        <w:rPr>
          <w:sz w:val="20"/>
          <w:szCs w:val="20"/>
        </w:rPr>
        <w:t>​</w:t>
      </w:r>
    </w:p>
    <w:p w:rsidR="00000000" w:rsidRDefault="00DE0BCF">
      <w:pPr>
        <w:pStyle w:val="a3"/>
        <w:spacing w:before="0" w:beforeAutospacing="0" w:after="0" w:afterAutospacing="0"/>
        <w:ind w:firstLine="540"/>
        <w:divId w:val="1457916371"/>
        <w:rPr>
          <w:sz w:val="20"/>
          <w:szCs w:val="20"/>
        </w:rPr>
      </w:pPr>
      <w:r>
        <w:rPr>
          <w:sz w:val="20"/>
          <w:szCs w:val="20"/>
        </w:rPr>
        <w:t>Moreover, any problems or delays we or our CMOs experience in preparing for commercial scale manufacturing of a product candidate or component may result in</w:t>
      </w:r>
      <w:r>
        <w:rPr>
          <w:sz w:val="20"/>
          <w:szCs w:val="20"/>
        </w:rPr>
        <w:t xml:space="preserve"> a delay in the FDA approval of the product candidate or may impair our ability to manufacture commercial quantities or such quantities at an acceptable cost, which could result in the delay, prevention, or impairment of clinical development and commercial</w:t>
      </w:r>
      <w:r>
        <w:rPr>
          <w:sz w:val="20"/>
          <w:szCs w:val="20"/>
        </w:rPr>
        <w:t>ization of our product candidates and could adversely affect our business. Furthermore, if we or our commercial manufacturers fail to deliver the required commercial quantities of our product candidates on a timely basis and at reasonable costs, we would l</w:t>
      </w:r>
      <w:r>
        <w:rPr>
          <w:sz w:val="20"/>
          <w:szCs w:val="20"/>
        </w:rPr>
        <w:t>ikely be unable to meet demand for our products and we would lose potential revenues.</w:t>
      </w:r>
    </w:p>
    <w:p w:rsidR="00000000" w:rsidRDefault="00DE0BCF">
      <w:pPr>
        <w:pStyle w:val="a3"/>
        <w:spacing w:before="0" w:beforeAutospacing="0" w:after="0" w:afterAutospacing="0"/>
        <w:ind w:firstLine="540"/>
        <w:divId w:val="1457916371"/>
        <w:rPr>
          <w:sz w:val="20"/>
          <w:szCs w:val="20"/>
        </w:rPr>
      </w:pPr>
      <w:r>
        <w:rPr>
          <w:sz w:val="20"/>
          <w:szCs w:val="20"/>
        </w:rPr>
        <w:t>​</w:t>
      </w:r>
    </w:p>
    <w:p w:rsidR="00000000" w:rsidRDefault="00DE0BCF">
      <w:pPr>
        <w:pStyle w:val="a3"/>
        <w:spacing w:before="0" w:beforeAutospacing="0" w:after="0" w:afterAutospacing="0"/>
        <w:ind w:firstLine="540"/>
        <w:divId w:val="1457916371"/>
        <w:rPr>
          <w:sz w:val="20"/>
          <w:szCs w:val="20"/>
        </w:rPr>
      </w:pPr>
      <w:r>
        <w:rPr>
          <w:sz w:val="20"/>
          <w:szCs w:val="20"/>
        </w:rPr>
        <w:t>In addition, the manufacturing process and facilities for any products that we may develop is subject to FDA and foreign regulatory authority approval processes, and we</w:t>
      </w:r>
      <w:r>
        <w:rPr>
          <w:sz w:val="20"/>
          <w:szCs w:val="20"/>
        </w:rPr>
        <w:t xml:space="preserve"> or our CMOs will need to meet all applicable FDA and foreign regulatory authority requirements, including cGMPs, on an ongoing basis. The cGMP requirements include quality control, quality assurance, and the maintenance of records and documentation. The F</w:t>
      </w:r>
      <w:r>
        <w:rPr>
          <w:sz w:val="20"/>
          <w:szCs w:val="20"/>
        </w:rPr>
        <w:t>DA and other regulatory authorities enforce these requirements through facility inspections. Manufacturing facilities must be approved by the FDA pursuant to inspections that will be conducted after we submit our marketing applications to the agency. Manuf</w:t>
      </w:r>
      <w:r>
        <w:rPr>
          <w:sz w:val="20"/>
          <w:szCs w:val="20"/>
        </w:rPr>
        <w:t>acturers are also subject to continuing FDA and other regulatory authority inspections following marketing approval. Further, we, in cooperation with our CMOs, must supply all necessary chemistry, manufacturing, and control documentation in support of a BL</w:t>
      </w:r>
      <w:r>
        <w:rPr>
          <w:sz w:val="20"/>
          <w:szCs w:val="20"/>
        </w:rPr>
        <w:t>A on a timely basis.</w:t>
      </w:r>
    </w:p>
    <w:p w:rsidR="00000000" w:rsidRDefault="00DE0BCF">
      <w:pPr>
        <w:pStyle w:val="a3"/>
        <w:spacing w:before="480" w:beforeAutospacing="0" w:after="0" w:afterAutospacing="0"/>
        <w:jc w:val="center"/>
        <w:divId w:val="1720782015"/>
        <w:rPr>
          <w:sz w:val="20"/>
          <w:szCs w:val="20"/>
        </w:rPr>
      </w:pPr>
      <w:r>
        <w:rPr>
          <w:sz w:val="20"/>
          <w:szCs w:val="20"/>
        </w:rPr>
        <w:t>50</w:t>
      </w:r>
    </w:p>
    <w:p w:rsidR="00000000" w:rsidRDefault="00DE0BCF">
      <w:pPr>
        <w:pStyle w:val="a3"/>
        <w:spacing w:before="0" w:beforeAutospacing="0" w:after="600" w:afterAutospacing="0"/>
        <w:divId w:val="1828159459"/>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0"/>
        <w:divId w:val="1680304282"/>
        <w:rPr>
          <w:sz w:val="20"/>
          <w:szCs w:val="20"/>
        </w:rPr>
      </w:pPr>
      <w:r>
        <w:rPr>
          <w:sz w:val="20"/>
          <w:szCs w:val="20"/>
        </w:rPr>
        <w:t>​</w:t>
      </w:r>
    </w:p>
    <w:p w:rsidR="00000000" w:rsidRDefault="00DE0BCF">
      <w:pPr>
        <w:pStyle w:val="a3"/>
        <w:spacing w:before="0" w:beforeAutospacing="0" w:after="0" w:afterAutospacing="0"/>
        <w:ind w:firstLine="540"/>
        <w:divId w:val="1680304282"/>
        <w:rPr>
          <w:sz w:val="20"/>
          <w:szCs w:val="20"/>
        </w:rPr>
      </w:pPr>
      <w:r>
        <w:rPr>
          <w:sz w:val="20"/>
          <w:szCs w:val="20"/>
        </w:rPr>
        <w:t>Our, or our CMOs’ manufacturing facilities may be unable to comply with our specifications, cGMPs, and with other FDA, state, and foreign regulatory requirements. Poor control of product</w:t>
      </w:r>
      <w:r>
        <w:rPr>
          <w:sz w:val="20"/>
          <w:szCs w:val="20"/>
        </w:rPr>
        <w:t>ion processes can lead to the introduction of adventitious agents or other contaminants, or to inadvertent changes in the properties or stability of product candidate that may not be detectable in final product testing. If we or our CMOs are unable to reli</w:t>
      </w:r>
      <w:r>
        <w:rPr>
          <w:sz w:val="20"/>
          <w:szCs w:val="20"/>
        </w:rPr>
        <w:t>ably produce products to specifications acceptable to the FDA or other regulatory authorities, or in accordance with the strict regulatory requirements, we may not obtain or maintain the approvals we need to commercialize such products. Even if we obtain r</w:t>
      </w:r>
      <w:r>
        <w:rPr>
          <w:sz w:val="20"/>
          <w:szCs w:val="20"/>
        </w:rPr>
        <w:t>egulatory approval for any of our product candidates, there is no assurance that either we or our CMOs will be able to manufacture the approved product to specifications acceptable to the FDA or other regulatory authorities, to produce it in sufficient qua</w:t>
      </w:r>
      <w:r>
        <w:rPr>
          <w:sz w:val="20"/>
          <w:szCs w:val="20"/>
        </w:rPr>
        <w:t xml:space="preserve">ntities to meet the requirements for the potential launch of the product, or to meet potential future demand. Deviations from manufacturing requirements may further require remedial measures that may be costly and/or time-consuming for us or a third party </w:t>
      </w:r>
      <w:r>
        <w:rPr>
          <w:sz w:val="20"/>
          <w:szCs w:val="20"/>
        </w:rPr>
        <w:t>to implement and may include the temporary or permanent suspension of a clinical trial or commercial sales or the temporary or permanent closure of a facility. Any such remedial measures imposed upon us or third parties with whom we contract could material</w:t>
      </w:r>
      <w:r>
        <w:rPr>
          <w:sz w:val="20"/>
          <w:szCs w:val="20"/>
        </w:rPr>
        <w:t>ly harm our business.</w:t>
      </w:r>
    </w:p>
    <w:p w:rsidR="00000000" w:rsidRDefault="00DE0BCF">
      <w:pPr>
        <w:pStyle w:val="a3"/>
        <w:spacing w:before="0" w:beforeAutospacing="0" w:after="0" w:afterAutospacing="0"/>
        <w:ind w:firstLine="540"/>
        <w:divId w:val="1680304282"/>
        <w:rPr>
          <w:sz w:val="20"/>
          <w:szCs w:val="20"/>
        </w:rPr>
      </w:pPr>
      <w:r>
        <w:rPr>
          <w:sz w:val="20"/>
          <w:szCs w:val="20"/>
        </w:rPr>
        <w:t>​</w:t>
      </w:r>
    </w:p>
    <w:p w:rsidR="00000000" w:rsidRDefault="00DE0BCF">
      <w:pPr>
        <w:pStyle w:val="a3"/>
        <w:spacing w:before="0" w:beforeAutospacing="0" w:after="0" w:afterAutospacing="0"/>
        <w:ind w:firstLine="540"/>
        <w:divId w:val="1680304282"/>
        <w:rPr>
          <w:sz w:val="20"/>
          <w:szCs w:val="20"/>
        </w:rPr>
      </w:pPr>
      <w:r>
        <w:rPr>
          <w:sz w:val="20"/>
          <w:szCs w:val="20"/>
        </w:rPr>
        <w:t>Even to the extent we use and continue to use CMOs, we are ultimately responsible for the manufacture of our products and product candidates. A failure to comply with these requirements may result in regulatory enforcement actions a</w:t>
      </w:r>
      <w:r>
        <w:rPr>
          <w:sz w:val="20"/>
          <w:szCs w:val="20"/>
        </w:rPr>
        <w:t>gainst our manufacturers or us, including fines and civil and criminal penalties, which could result in imprisonment, suspension or restrictions of production, suspension, injunctions, delay or denial of product approval or supplements to approved products</w:t>
      </w:r>
      <w:r>
        <w:rPr>
          <w:sz w:val="20"/>
          <w:szCs w:val="20"/>
        </w:rPr>
        <w:t>, clinical holds or termination of clinical studies, warning or untitled letters, regulatory authority communications warning the public about safety issues with the biologic, refusal to permit the import or export of the products, product seizure, detenti</w:t>
      </w:r>
      <w:r>
        <w:rPr>
          <w:sz w:val="20"/>
          <w:szCs w:val="20"/>
        </w:rPr>
        <w:t>on, or recall, operating restrictions, suits under the civil False Claims Act, corporate integrity agreements, consent decrees, or withdrawal of product approval.</w:t>
      </w:r>
    </w:p>
    <w:p w:rsidR="00000000" w:rsidRDefault="00DE0BCF">
      <w:pPr>
        <w:pStyle w:val="a3"/>
        <w:spacing w:before="0" w:beforeAutospacing="0" w:after="0" w:afterAutospacing="0"/>
        <w:ind w:firstLine="540"/>
        <w:divId w:val="1680304282"/>
        <w:rPr>
          <w:sz w:val="20"/>
          <w:szCs w:val="20"/>
        </w:rPr>
      </w:pPr>
      <w:r>
        <w:rPr>
          <w:sz w:val="20"/>
          <w:szCs w:val="20"/>
        </w:rPr>
        <w:t>​</w:t>
      </w:r>
    </w:p>
    <w:p w:rsidR="00000000" w:rsidRDefault="00DE0BCF">
      <w:pPr>
        <w:pStyle w:val="a3"/>
        <w:spacing w:before="0" w:beforeAutospacing="0" w:after="0" w:afterAutospacing="0"/>
        <w:ind w:firstLine="540"/>
        <w:divId w:val="1680304282"/>
        <w:rPr>
          <w:sz w:val="20"/>
          <w:szCs w:val="20"/>
        </w:rPr>
      </w:pPr>
      <w:r>
        <w:rPr>
          <w:sz w:val="20"/>
          <w:szCs w:val="20"/>
        </w:rPr>
        <w:t>Any of these challenges could delay completion of clinical trials, require bridging clinica</w:t>
      </w:r>
      <w:r>
        <w:rPr>
          <w:sz w:val="20"/>
          <w:szCs w:val="20"/>
        </w:rPr>
        <w:t>l trials or the repetition of one or more clinical trials, increase clinical trial costs, delay approval of our product candidate, impair commercialization efforts, increase our cost of goods, and have an adverse effect on our business, financial condition</w:t>
      </w:r>
      <w:r>
        <w:rPr>
          <w:sz w:val="20"/>
          <w:szCs w:val="20"/>
        </w:rPr>
        <w:t>, results of operations and growth prospects.</w:t>
      </w:r>
    </w:p>
    <w:p w:rsidR="00000000" w:rsidRDefault="00DE0BCF">
      <w:pPr>
        <w:pStyle w:val="a3"/>
        <w:spacing w:before="0" w:beforeAutospacing="0" w:after="0" w:afterAutospacing="0"/>
        <w:divId w:val="1680304282"/>
        <w:rPr>
          <w:sz w:val="20"/>
          <w:szCs w:val="20"/>
        </w:rPr>
      </w:pPr>
      <w:r>
        <w:rPr>
          <w:sz w:val="20"/>
          <w:szCs w:val="20"/>
        </w:rPr>
        <w:t>​</w:t>
      </w:r>
    </w:p>
    <w:p w:rsidR="00000000" w:rsidRDefault="00DE0BCF">
      <w:pPr>
        <w:pStyle w:val="a3"/>
        <w:spacing w:before="0" w:beforeAutospacing="0" w:after="0" w:afterAutospacing="0"/>
        <w:ind w:firstLine="540"/>
        <w:divId w:val="1680304282"/>
        <w:rPr>
          <w:sz w:val="20"/>
          <w:szCs w:val="20"/>
        </w:rPr>
      </w:pPr>
      <w:r>
        <w:rPr>
          <w:b/>
          <w:bCs/>
          <w:i/>
          <w:iCs/>
          <w:sz w:val="20"/>
          <w:szCs w:val="20"/>
        </w:rPr>
        <w:t>Cell-based therapies rely on the availability of reagents, specialized equipment, and other specialty materials, which may not be available to us on acceptable terms or at all. For some of these reagents, equ</w:t>
      </w:r>
      <w:r>
        <w:rPr>
          <w:b/>
          <w:bCs/>
          <w:i/>
          <w:iCs/>
          <w:sz w:val="20"/>
          <w:szCs w:val="20"/>
        </w:rPr>
        <w:t>ipment, and materials, we rely or may rely on sole source vendors or a limited number of vendors, which could impair our ability to manufacture and supply our products.</w:t>
      </w:r>
    </w:p>
    <w:p w:rsidR="00000000" w:rsidRDefault="00DE0BCF">
      <w:pPr>
        <w:pStyle w:val="a3"/>
        <w:spacing w:before="0" w:beforeAutospacing="0" w:after="0" w:afterAutospacing="0"/>
        <w:ind w:firstLine="540"/>
        <w:divId w:val="1680304282"/>
        <w:rPr>
          <w:sz w:val="20"/>
          <w:szCs w:val="20"/>
        </w:rPr>
      </w:pPr>
      <w:r>
        <w:rPr>
          <w:sz w:val="20"/>
          <w:szCs w:val="20"/>
        </w:rPr>
        <w:t>​</w:t>
      </w:r>
    </w:p>
    <w:p w:rsidR="00000000" w:rsidRDefault="00DE0BCF">
      <w:pPr>
        <w:pStyle w:val="a3"/>
        <w:spacing w:before="0" w:beforeAutospacing="0" w:after="0" w:afterAutospacing="0"/>
        <w:ind w:firstLine="540"/>
        <w:divId w:val="1680304282"/>
        <w:rPr>
          <w:sz w:val="20"/>
          <w:szCs w:val="20"/>
        </w:rPr>
      </w:pPr>
      <w:r>
        <w:rPr>
          <w:sz w:val="20"/>
          <w:szCs w:val="20"/>
        </w:rPr>
        <w:t>Manufacturing our product candidates requires many reagents, which are substances used in our manufacturing processes to bring about chemical or biological reactions, and other specialty materials and equipment, some of which are manufactured or supplied b</w:t>
      </w:r>
      <w:r>
        <w:rPr>
          <w:sz w:val="20"/>
          <w:szCs w:val="20"/>
        </w:rPr>
        <w:t>y small companies with limited resources and experience to support commercial biologics production. We currently depend on a limited number of vendors for certain materials and equipment used in the manufacture of our product candidates. Some of these supp</w:t>
      </w:r>
      <w:r>
        <w:rPr>
          <w:sz w:val="20"/>
          <w:szCs w:val="20"/>
        </w:rPr>
        <w:t>liers may not have the capacity to support clinical trials and commercial products manufactured under cGMP by biopharmaceutical firms or may otherwise be ill-equipped to support our needs. We also do not have supply contracts with many of these suppliers a</w:t>
      </w:r>
      <w:r>
        <w:rPr>
          <w:sz w:val="20"/>
          <w:szCs w:val="20"/>
        </w:rPr>
        <w:t>nd may not be able to obtain supply contracts with them on acceptable terms or at all. Accordingly, we may experience delays in receiving key materials and equipment to support clinical or commercial manufacturing.</w:t>
      </w:r>
    </w:p>
    <w:p w:rsidR="00000000" w:rsidRDefault="00DE0BCF">
      <w:pPr>
        <w:pStyle w:val="a3"/>
        <w:spacing w:before="0" w:beforeAutospacing="0" w:after="0" w:afterAutospacing="0"/>
        <w:ind w:firstLine="540"/>
        <w:divId w:val="1680304282"/>
        <w:rPr>
          <w:sz w:val="20"/>
          <w:szCs w:val="20"/>
        </w:rPr>
      </w:pPr>
      <w:r>
        <w:rPr>
          <w:sz w:val="20"/>
          <w:szCs w:val="20"/>
        </w:rPr>
        <w:t>​</w:t>
      </w:r>
    </w:p>
    <w:p w:rsidR="00000000" w:rsidRDefault="00DE0BCF">
      <w:pPr>
        <w:pStyle w:val="a3"/>
        <w:spacing w:before="0" w:beforeAutospacing="0" w:after="0" w:afterAutospacing="0"/>
        <w:ind w:firstLine="540"/>
        <w:divId w:val="1680304282"/>
        <w:rPr>
          <w:sz w:val="20"/>
          <w:szCs w:val="20"/>
        </w:rPr>
      </w:pPr>
      <w:r>
        <w:rPr>
          <w:sz w:val="20"/>
          <w:szCs w:val="20"/>
        </w:rPr>
        <w:t xml:space="preserve">For some of these reagents, equipment, </w:t>
      </w:r>
      <w:r>
        <w:rPr>
          <w:sz w:val="20"/>
          <w:szCs w:val="20"/>
        </w:rPr>
        <w:t>and materials, we rely and may in the future rely on sole source vendors or a limited number of vendors. An inability to continue to source product from any of these suppliers, which could be due to a number of issues, including regulatory actions or requi</w:t>
      </w:r>
      <w:r>
        <w:rPr>
          <w:sz w:val="20"/>
          <w:szCs w:val="20"/>
        </w:rPr>
        <w:t>rements affecting the supplier, adverse financial or other strategic developments experienced by a supplier, labor disputes or shortages, unexpected demands, or quality issues, could adversely affect our ability to satisfy demand for our product candidates</w:t>
      </w:r>
      <w:r>
        <w:rPr>
          <w:sz w:val="20"/>
          <w:szCs w:val="20"/>
        </w:rPr>
        <w:t>, which could adversely and materially affect our product sales and operating results or our ability to conduct clinical trials, either of which could significantly harm our business.</w:t>
      </w:r>
    </w:p>
    <w:p w:rsidR="00000000" w:rsidRDefault="00DE0BCF">
      <w:pPr>
        <w:pStyle w:val="a3"/>
        <w:spacing w:before="0" w:beforeAutospacing="0" w:after="0" w:afterAutospacing="0"/>
        <w:divId w:val="1680304282"/>
        <w:rPr>
          <w:sz w:val="20"/>
          <w:szCs w:val="20"/>
        </w:rPr>
      </w:pPr>
      <w:r>
        <w:rPr>
          <w:sz w:val="20"/>
          <w:szCs w:val="20"/>
        </w:rPr>
        <w:t>​</w:t>
      </w:r>
    </w:p>
    <w:p w:rsidR="00000000" w:rsidRDefault="00DE0BCF">
      <w:pPr>
        <w:pStyle w:val="a3"/>
        <w:spacing w:before="0" w:beforeAutospacing="0" w:after="0" w:afterAutospacing="0"/>
        <w:ind w:firstLine="540"/>
        <w:divId w:val="1680304282"/>
        <w:rPr>
          <w:sz w:val="20"/>
          <w:szCs w:val="20"/>
        </w:rPr>
      </w:pPr>
      <w:r>
        <w:rPr>
          <w:sz w:val="20"/>
          <w:szCs w:val="20"/>
        </w:rPr>
        <w:t>As we continue to develop and scale our manufacturing process, we expe</w:t>
      </w:r>
      <w:r>
        <w:rPr>
          <w:sz w:val="20"/>
          <w:szCs w:val="20"/>
        </w:rPr>
        <w:t>ct that we will need to obtain rights to and supplies of certain materials and equipment to be used as part of that process. We may not be able to obtain rights to such materials on commercially reasonable terms, or at all, and if we are unable to alter ou</w:t>
      </w:r>
      <w:r>
        <w:rPr>
          <w:sz w:val="20"/>
          <w:szCs w:val="20"/>
        </w:rPr>
        <w:t xml:space="preserve">r process in a commercially viable manner to avoid the use of such materials or find a suitable substitute, it would have a material adverse effect on our business. Even if we are able to alter our process so as to use other materials or equipment, such a </w:t>
      </w:r>
      <w:r>
        <w:rPr>
          <w:sz w:val="20"/>
          <w:szCs w:val="20"/>
        </w:rPr>
        <w:t>change may lead to a delay in our clinical development and/or commercialization plans. If such a change occurs for product candidate that is already in clinical testing, the change may require us to perform both </w:t>
      </w:r>
      <w:r>
        <w:rPr>
          <w:i/>
          <w:iCs/>
          <w:sz w:val="20"/>
          <w:szCs w:val="20"/>
        </w:rPr>
        <w:t xml:space="preserve">ex vivo </w:t>
      </w:r>
      <w:r>
        <w:rPr>
          <w:sz w:val="20"/>
          <w:szCs w:val="20"/>
        </w:rPr>
        <w:t>comparability studies and to collect</w:t>
      </w:r>
      <w:r>
        <w:rPr>
          <w:sz w:val="20"/>
          <w:szCs w:val="20"/>
        </w:rPr>
        <w:t xml:space="preserve"> additional data from patients prior to undertaking more advanced clinical trials.</w:t>
      </w:r>
    </w:p>
    <w:p w:rsidR="00000000" w:rsidRDefault="00DE0BCF">
      <w:pPr>
        <w:pStyle w:val="a3"/>
        <w:spacing w:before="0" w:beforeAutospacing="0" w:after="0" w:afterAutospacing="0"/>
        <w:ind w:firstLine="540"/>
        <w:divId w:val="1680304282"/>
        <w:rPr>
          <w:sz w:val="20"/>
          <w:szCs w:val="20"/>
        </w:rPr>
      </w:pPr>
      <w:r>
        <w:rPr>
          <w:sz w:val="20"/>
          <w:szCs w:val="20"/>
        </w:rPr>
        <w:t>​</w:t>
      </w:r>
    </w:p>
    <w:p w:rsidR="00000000" w:rsidRDefault="00DE0BCF">
      <w:pPr>
        <w:pStyle w:val="a3"/>
        <w:spacing w:before="480" w:beforeAutospacing="0" w:after="0" w:afterAutospacing="0"/>
        <w:jc w:val="center"/>
        <w:divId w:val="2038576936"/>
        <w:rPr>
          <w:sz w:val="20"/>
          <w:szCs w:val="20"/>
        </w:rPr>
      </w:pPr>
      <w:r>
        <w:rPr>
          <w:sz w:val="20"/>
          <w:szCs w:val="20"/>
        </w:rPr>
        <w:t>51</w:t>
      </w:r>
    </w:p>
    <w:p w:rsidR="00000000" w:rsidRDefault="00DE0BCF">
      <w:pPr>
        <w:pStyle w:val="a3"/>
        <w:spacing w:before="0" w:beforeAutospacing="0" w:after="600" w:afterAutospacing="0"/>
        <w:divId w:val="1335381480"/>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0"/>
        <w:divId w:val="1549219780"/>
        <w:rPr>
          <w:sz w:val="20"/>
          <w:szCs w:val="20"/>
        </w:rPr>
      </w:pPr>
      <w:r>
        <w:rPr>
          <w:b/>
          <w:bCs/>
          <w:i/>
          <w:iCs/>
          <w:sz w:val="20"/>
          <w:szCs w:val="20"/>
        </w:rPr>
        <w:t>The deviations in our proposed new products from existing products may require us to perform additional testing, which will increase the cost, and extend the time for obtaining approval.</w:t>
      </w:r>
    </w:p>
    <w:p w:rsidR="00000000" w:rsidRDefault="00DE0BCF">
      <w:pPr>
        <w:pStyle w:val="a3"/>
        <w:spacing w:before="0" w:beforeAutospacing="0" w:after="0" w:afterAutospacing="0"/>
        <w:ind w:firstLine="540"/>
        <w:divId w:val="1549219780"/>
        <w:rPr>
          <w:sz w:val="20"/>
          <w:szCs w:val="20"/>
        </w:rPr>
      </w:pPr>
      <w:r>
        <w:rPr>
          <w:sz w:val="20"/>
          <w:szCs w:val="20"/>
        </w:rPr>
        <w:t>​</w:t>
      </w:r>
    </w:p>
    <w:p w:rsidR="00000000" w:rsidRDefault="00DE0BCF">
      <w:pPr>
        <w:pStyle w:val="a3"/>
        <w:spacing w:before="0" w:beforeAutospacing="0" w:after="0" w:afterAutospacing="0"/>
        <w:ind w:firstLine="540"/>
        <w:divId w:val="1549219780"/>
        <w:rPr>
          <w:sz w:val="20"/>
          <w:szCs w:val="20"/>
        </w:rPr>
      </w:pPr>
      <w:r>
        <w:rPr>
          <w:sz w:val="20"/>
          <w:szCs w:val="20"/>
        </w:rPr>
        <w:t>Our TIL based therapy is based on the adoptive cell therapy technol</w:t>
      </w:r>
      <w:r>
        <w:rPr>
          <w:sz w:val="20"/>
          <w:szCs w:val="20"/>
        </w:rPr>
        <w:t>ogy that we licensed from the NIH and that is presently in use as a physician-sponsored investigational therapy for the treatment of Stage IV metastatic melanoma in the United States at the NCI, MDACC Cancer Center, and Moffitt. These current methods of tr</w:t>
      </w:r>
      <w:r>
        <w:rPr>
          <w:sz w:val="20"/>
          <w:szCs w:val="20"/>
        </w:rPr>
        <w:t>eatment are very labor intensive and expensive, which has limited its widespread application. We have developed new processes that we anticipate will enable more efficient manufacturing of TIL. We may have difficulty demonstrating that the products produce</w:t>
      </w:r>
      <w:r>
        <w:rPr>
          <w:sz w:val="20"/>
          <w:szCs w:val="20"/>
        </w:rPr>
        <w:t>d from our new processes are comparable to the existing products. The FDA may require additional clinical testing before permitting a larger clinical trial with the new processes, and the product may not be as efficacious in the new clinical trials. Cellul</w:t>
      </w:r>
      <w:r>
        <w:rPr>
          <w:sz w:val="20"/>
          <w:szCs w:val="20"/>
        </w:rPr>
        <w:t xml:space="preserve">ar products are not considered as well characterized products because there are hundreds of markers present on these cells, and even small changes in manufacturing processes could alter the cell types. It is unclear at this time which of those markers are </w:t>
      </w:r>
      <w:r>
        <w:rPr>
          <w:sz w:val="20"/>
          <w:szCs w:val="20"/>
        </w:rPr>
        <w:t>critical for success of these cells to combat cancer, so our ability to predict the outcomes with newer manufacturing processes is limited. The changes that we have made to the historical manufacturing process may require additional testing, which may incr</w:t>
      </w:r>
      <w:r>
        <w:rPr>
          <w:sz w:val="20"/>
          <w:szCs w:val="20"/>
        </w:rPr>
        <w:t>ease costs and timelines associated with these developments.</w:t>
      </w:r>
    </w:p>
    <w:p w:rsidR="00000000" w:rsidRDefault="00DE0BCF">
      <w:pPr>
        <w:pStyle w:val="a3"/>
        <w:spacing w:before="0" w:beforeAutospacing="0" w:after="0" w:afterAutospacing="0"/>
        <w:divId w:val="1549219780"/>
        <w:rPr>
          <w:sz w:val="20"/>
          <w:szCs w:val="20"/>
        </w:rPr>
      </w:pPr>
      <w:r>
        <w:rPr>
          <w:sz w:val="20"/>
          <w:szCs w:val="20"/>
        </w:rPr>
        <w:t>​</w:t>
      </w:r>
    </w:p>
    <w:p w:rsidR="00000000" w:rsidRDefault="00DE0BCF">
      <w:pPr>
        <w:pStyle w:val="a3"/>
        <w:spacing w:before="0" w:beforeAutospacing="0" w:after="0" w:afterAutospacing="0"/>
        <w:ind w:firstLine="540"/>
        <w:divId w:val="1549219780"/>
        <w:rPr>
          <w:sz w:val="20"/>
          <w:szCs w:val="20"/>
        </w:rPr>
      </w:pPr>
      <w:r>
        <w:rPr>
          <w:sz w:val="20"/>
          <w:szCs w:val="20"/>
        </w:rPr>
        <w:t>In addition to developing a TIL based therapy on existing ACT technology, we are currently conducting clinical trials of our products in combination with other existing drugs. These combination</w:t>
      </w:r>
      <w:r>
        <w:rPr>
          <w:sz w:val="20"/>
          <w:szCs w:val="20"/>
        </w:rPr>
        <w:t xml:space="preserve"> therapies will require additional testing and clinical trials will require additional FDA regulatory approval and will increase our future cost of development.</w:t>
      </w:r>
    </w:p>
    <w:p w:rsidR="00000000" w:rsidRDefault="00DE0BCF">
      <w:pPr>
        <w:pStyle w:val="a3"/>
        <w:spacing w:before="0" w:beforeAutospacing="0" w:after="0" w:afterAutospacing="0"/>
        <w:ind w:firstLine="540"/>
        <w:divId w:val="1549219780"/>
        <w:rPr>
          <w:sz w:val="20"/>
          <w:szCs w:val="20"/>
        </w:rPr>
      </w:pPr>
      <w:r>
        <w:rPr>
          <w:sz w:val="20"/>
          <w:szCs w:val="20"/>
        </w:rPr>
        <w:t>​</w:t>
      </w:r>
    </w:p>
    <w:p w:rsidR="00000000" w:rsidRDefault="00DE0BCF">
      <w:pPr>
        <w:pStyle w:val="a3"/>
        <w:spacing w:before="0" w:beforeAutospacing="0" w:after="0" w:afterAutospacing="0"/>
        <w:ind w:firstLine="540"/>
        <w:divId w:val="1549219780"/>
        <w:rPr>
          <w:sz w:val="20"/>
          <w:szCs w:val="20"/>
        </w:rPr>
      </w:pPr>
      <w:r>
        <w:rPr>
          <w:b/>
          <w:bCs/>
          <w:i/>
          <w:iCs/>
          <w:sz w:val="20"/>
          <w:szCs w:val="20"/>
        </w:rPr>
        <w:t>We will be unable to commercialize our products if our trials are not successful.</w:t>
      </w:r>
    </w:p>
    <w:p w:rsidR="00000000" w:rsidRDefault="00DE0BCF">
      <w:pPr>
        <w:pStyle w:val="a3"/>
        <w:spacing w:before="0" w:beforeAutospacing="0" w:after="0" w:afterAutospacing="0"/>
        <w:ind w:firstLine="540"/>
        <w:divId w:val="1549219780"/>
        <w:rPr>
          <w:sz w:val="20"/>
          <w:szCs w:val="20"/>
        </w:rPr>
      </w:pPr>
      <w:r>
        <w:rPr>
          <w:sz w:val="20"/>
          <w:szCs w:val="20"/>
        </w:rPr>
        <w:t>​</w:t>
      </w:r>
    </w:p>
    <w:p w:rsidR="00000000" w:rsidRDefault="00DE0BCF">
      <w:pPr>
        <w:pStyle w:val="a3"/>
        <w:spacing w:before="0" w:beforeAutospacing="0" w:after="0" w:afterAutospacing="0"/>
        <w:ind w:firstLine="540"/>
        <w:divId w:val="1549219780"/>
        <w:rPr>
          <w:sz w:val="20"/>
          <w:szCs w:val="20"/>
        </w:rPr>
      </w:pPr>
      <w:r>
        <w:rPr>
          <w:sz w:val="20"/>
          <w:szCs w:val="20"/>
        </w:rPr>
        <w:t>Our resea</w:t>
      </w:r>
      <w:r>
        <w:rPr>
          <w:sz w:val="20"/>
          <w:szCs w:val="20"/>
        </w:rPr>
        <w:t>rch and development programs are at an early stage. We must demonstrate our products’ safety and efficacy in humans through extensive clinical testing. We may experience numerous unforeseen events during, or as a result of, the testing process that could d</w:t>
      </w:r>
      <w:r>
        <w:rPr>
          <w:sz w:val="20"/>
          <w:szCs w:val="20"/>
        </w:rPr>
        <w:t>elay or prevent commercialization of our products, including but not limited to the following:</w:t>
      </w:r>
    </w:p>
    <w:p w:rsidR="00000000" w:rsidRDefault="00DE0BCF">
      <w:pPr>
        <w:pStyle w:val="a3"/>
        <w:spacing w:before="0" w:beforeAutospacing="0" w:after="0" w:afterAutospacing="0"/>
        <w:divId w:val="1549219780"/>
        <w:rPr>
          <w:sz w:val="20"/>
          <w:szCs w:val="20"/>
        </w:rPr>
      </w:pPr>
      <w:r>
        <w:rPr>
          <w:sz w:val="20"/>
          <w:szCs w:val="20"/>
        </w:rPr>
        <w:t>​</w:t>
      </w:r>
    </w:p>
    <w:p w:rsidR="00000000" w:rsidRDefault="00DE0BCF">
      <w:pPr>
        <w:ind w:left="547" w:hanging="360"/>
        <w:divId w:val="1781294126"/>
        <w:rPr>
          <w:rFonts w:eastAsia="Times New Roman"/>
          <w:sz w:val="20"/>
          <w:szCs w:val="20"/>
        </w:rPr>
      </w:pPr>
      <w:r>
        <w:rPr>
          <w:rFonts w:eastAsia="Times New Roman"/>
          <w:sz w:val="20"/>
          <w:szCs w:val="20"/>
        </w:rPr>
        <w:t>●</w:t>
      </w:r>
      <w:r>
        <w:rPr>
          <w:rFonts w:eastAsia="Times New Roman"/>
          <w:sz w:val="20"/>
          <w:szCs w:val="20"/>
        </w:rPr>
        <w:t>safety and efficacy results in various human clinical trials reported in scientific and medical literature may not be indicative of results we obtain in our c</w:t>
      </w:r>
      <w:r>
        <w:rPr>
          <w:rFonts w:eastAsia="Times New Roman"/>
          <w:sz w:val="20"/>
          <w:szCs w:val="20"/>
        </w:rPr>
        <w:t>linical trials;</w:t>
      </w:r>
    </w:p>
    <w:p w:rsidR="00000000" w:rsidRDefault="00DE0BCF">
      <w:pPr>
        <w:ind w:left="547" w:hanging="360"/>
        <w:divId w:val="1804998206"/>
        <w:rPr>
          <w:rFonts w:eastAsia="Times New Roman"/>
          <w:sz w:val="20"/>
          <w:szCs w:val="20"/>
        </w:rPr>
      </w:pPr>
      <w:r>
        <w:rPr>
          <w:rFonts w:eastAsia="Times New Roman"/>
          <w:sz w:val="20"/>
          <w:szCs w:val="20"/>
        </w:rPr>
        <w:t>●</w:t>
      </w:r>
      <w:r>
        <w:rPr>
          <w:rFonts w:eastAsia="Times New Roman"/>
          <w:sz w:val="20"/>
          <w:szCs w:val="20"/>
        </w:rPr>
        <w:t>after reviewing test results, we or our collaborators may abandon projects that we might previously have believed to be promising;</w:t>
      </w:r>
    </w:p>
    <w:p w:rsidR="00000000" w:rsidRDefault="00DE0BCF">
      <w:pPr>
        <w:ind w:left="547" w:hanging="360"/>
        <w:divId w:val="1510483598"/>
        <w:rPr>
          <w:rFonts w:eastAsia="Times New Roman"/>
          <w:sz w:val="20"/>
          <w:szCs w:val="20"/>
        </w:rPr>
      </w:pPr>
      <w:r>
        <w:rPr>
          <w:rFonts w:eastAsia="Times New Roman"/>
          <w:sz w:val="20"/>
          <w:szCs w:val="20"/>
        </w:rPr>
        <w:t>●</w:t>
      </w:r>
      <w:r>
        <w:rPr>
          <w:rFonts w:eastAsia="Times New Roman"/>
          <w:sz w:val="20"/>
          <w:szCs w:val="20"/>
        </w:rPr>
        <w:t>we, our collaborators or regulators, may suspend or terminate clinical trials if the participating subjects</w:t>
      </w:r>
      <w:r>
        <w:rPr>
          <w:rFonts w:eastAsia="Times New Roman"/>
          <w:sz w:val="20"/>
          <w:szCs w:val="20"/>
        </w:rPr>
        <w:t xml:space="preserve"> or patients are being exposed to unacceptable health risks;</w:t>
      </w:r>
    </w:p>
    <w:p w:rsidR="00000000" w:rsidRDefault="00DE0BCF">
      <w:pPr>
        <w:ind w:left="547" w:hanging="360"/>
        <w:divId w:val="483202409"/>
        <w:rPr>
          <w:rFonts w:eastAsia="Times New Roman"/>
          <w:sz w:val="20"/>
          <w:szCs w:val="20"/>
        </w:rPr>
      </w:pPr>
      <w:r>
        <w:rPr>
          <w:rFonts w:eastAsia="Times New Roman"/>
          <w:sz w:val="20"/>
          <w:szCs w:val="20"/>
        </w:rPr>
        <w:t>●</w:t>
      </w:r>
      <w:r>
        <w:rPr>
          <w:rFonts w:eastAsia="Times New Roman"/>
          <w:sz w:val="20"/>
          <w:szCs w:val="20"/>
        </w:rPr>
        <w:t>the effects our potential products have may not be the desired effects or may include undesirable side effects or other characteristics that preclude regulatory approval or limit their commercia</w:t>
      </w:r>
      <w:r>
        <w:rPr>
          <w:rFonts w:eastAsia="Times New Roman"/>
          <w:sz w:val="20"/>
          <w:szCs w:val="20"/>
        </w:rPr>
        <w:t>l use if approved;</w:t>
      </w:r>
    </w:p>
    <w:p w:rsidR="00000000" w:rsidRDefault="00DE0BCF">
      <w:pPr>
        <w:ind w:left="547" w:hanging="360"/>
        <w:divId w:val="2005159575"/>
        <w:rPr>
          <w:rFonts w:eastAsia="Times New Roman"/>
          <w:sz w:val="20"/>
          <w:szCs w:val="20"/>
        </w:rPr>
      </w:pPr>
      <w:r>
        <w:rPr>
          <w:rFonts w:eastAsia="Times New Roman"/>
          <w:sz w:val="20"/>
          <w:szCs w:val="20"/>
        </w:rPr>
        <w:t>●</w:t>
      </w:r>
      <w:r>
        <w:rPr>
          <w:rFonts w:eastAsia="Times New Roman"/>
          <w:sz w:val="20"/>
          <w:szCs w:val="20"/>
        </w:rPr>
        <w:t>manufacturers may not meet the necessary standards for the production of the product candidates or may not be able to supply the product candidates in a sufficient quantity; and</w:t>
      </w:r>
    </w:p>
    <w:p w:rsidR="00000000" w:rsidRDefault="00DE0BCF">
      <w:pPr>
        <w:ind w:left="547" w:hanging="360"/>
        <w:divId w:val="461383428"/>
        <w:rPr>
          <w:rFonts w:eastAsia="Times New Roman"/>
          <w:sz w:val="20"/>
          <w:szCs w:val="20"/>
        </w:rPr>
      </w:pPr>
      <w:r>
        <w:rPr>
          <w:rFonts w:eastAsia="Times New Roman"/>
          <w:sz w:val="20"/>
          <w:szCs w:val="20"/>
        </w:rPr>
        <w:t>●</w:t>
      </w:r>
      <w:r>
        <w:rPr>
          <w:rFonts w:eastAsia="Times New Roman"/>
          <w:sz w:val="20"/>
          <w:szCs w:val="20"/>
        </w:rPr>
        <w:t>regulatory authorities may find that our clinical trial d</w:t>
      </w:r>
      <w:r>
        <w:rPr>
          <w:rFonts w:eastAsia="Times New Roman"/>
          <w:sz w:val="20"/>
          <w:szCs w:val="20"/>
        </w:rPr>
        <w:t>esign or conduct does not meet the applicable approval requirements.</w:t>
      </w:r>
    </w:p>
    <w:p w:rsidR="00000000" w:rsidRDefault="00DE0BCF">
      <w:pPr>
        <w:pStyle w:val="a3"/>
        <w:spacing w:before="0" w:beforeAutospacing="0" w:after="0" w:afterAutospacing="0"/>
        <w:ind w:firstLine="540"/>
        <w:divId w:val="1549219780"/>
        <w:rPr>
          <w:sz w:val="20"/>
          <w:szCs w:val="20"/>
        </w:rPr>
      </w:pPr>
      <w:r>
        <w:rPr>
          <w:sz w:val="20"/>
          <w:szCs w:val="20"/>
        </w:rPr>
        <w:t>​</w:t>
      </w:r>
    </w:p>
    <w:p w:rsidR="00000000" w:rsidRDefault="00DE0BCF">
      <w:pPr>
        <w:pStyle w:val="a3"/>
        <w:spacing w:before="0" w:beforeAutospacing="0" w:after="0" w:afterAutospacing="0"/>
        <w:ind w:firstLine="540"/>
        <w:divId w:val="1549219780"/>
        <w:rPr>
          <w:sz w:val="20"/>
          <w:szCs w:val="20"/>
        </w:rPr>
      </w:pPr>
      <w:r>
        <w:rPr>
          <w:sz w:val="20"/>
          <w:szCs w:val="20"/>
        </w:rPr>
        <w:t>Clinical testing is very expensive, can take many years, and the outcome is uncertain. It could take as much as 12 months or more before we learn the results from any clinical trial using our adoptive cell therapy with TIL. The data collected from our clin</w:t>
      </w:r>
      <w:r>
        <w:rPr>
          <w:sz w:val="20"/>
          <w:szCs w:val="20"/>
        </w:rPr>
        <w:t>ical trials may not be sufficient to support approval by the FDA of our TIL-based product candidates for the treatment of solid tumors. The clinical trials for our products under development may not be completed on schedule and the FDA may not ultimately a</w:t>
      </w:r>
      <w:r>
        <w:rPr>
          <w:sz w:val="20"/>
          <w:szCs w:val="20"/>
        </w:rPr>
        <w:t>pprove any of our product candidates for commercial sale. If we fail to adequately demonstrate the safety and efficacy of any product candidate under development, we may not receive regulatory approval for those products, which would prevent us from genera</w:t>
      </w:r>
      <w:r>
        <w:rPr>
          <w:sz w:val="20"/>
          <w:szCs w:val="20"/>
        </w:rPr>
        <w:t>ting revenues or achieving profitability.</w:t>
      </w:r>
    </w:p>
    <w:p w:rsidR="00000000" w:rsidRDefault="00DE0BCF">
      <w:pPr>
        <w:pStyle w:val="a3"/>
        <w:spacing w:before="0" w:beforeAutospacing="0" w:after="0" w:afterAutospacing="0"/>
        <w:ind w:firstLine="540"/>
        <w:divId w:val="1549219780"/>
        <w:rPr>
          <w:sz w:val="20"/>
          <w:szCs w:val="20"/>
        </w:rPr>
      </w:pPr>
      <w:r>
        <w:rPr>
          <w:b/>
          <w:bCs/>
          <w:i/>
          <w:iCs/>
          <w:sz w:val="20"/>
          <w:szCs w:val="20"/>
        </w:rPr>
        <w:t>​</w:t>
      </w:r>
    </w:p>
    <w:p w:rsidR="00000000" w:rsidRDefault="00DE0BCF">
      <w:pPr>
        <w:pStyle w:val="a3"/>
        <w:spacing w:before="0" w:beforeAutospacing="0" w:after="0" w:afterAutospacing="0"/>
        <w:ind w:firstLine="540"/>
        <w:divId w:val="1549219780"/>
        <w:rPr>
          <w:sz w:val="20"/>
          <w:szCs w:val="20"/>
        </w:rPr>
      </w:pPr>
      <w:r>
        <w:rPr>
          <w:b/>
          <w:bCs/>
          <w:i/>
          <w:iCs/>
          <w:sz w:val="20"/>
          <w:szCs w:val="20"/>
        </w:rPr>
        <w:t>Even if our lead products, lifileucel and LN-145, are approved and commercialized, we may not become profitable.</w:t>
      </w:r>
    </w:p>
    <w:p w:rsidR="00000000" w:rsidRDefault="00DE0BCF">
      <w:pPr>
        <w:pStyle w:val="a3"/>
        <w:spacing w:before="0" w:beforeAutospacing="0" w:after="0" w:afterAutospacing="0"/>
        <w:ind w:firstLine="540"/>
        <w:divId w:val="1549219780"/>
        <w:rPr>
          <w:sz w:val="20"/>
          <w:szCs w:val="20"/>
        </w:rPr>
      </w:pPr>
      <w:r>
        <w:rPr>
          <w:sz w:val="20"/>
          <w:szCs w:val="20"/>
        </w:rPr>
        <w:t>​</w:t>
      </w:r>
    </w:p>
    <w:p w:rsidR="00000000" w:rsidRDefault="00DE0BCF">
      <w:pPr>
        <w:pStyle w:val="a3"/>
        <w:spacing w:before="0" w:beforeAutospacing="0" w:after="0" w:afterAutospacing="0"/>
        <w:ind w:firstLine="540"/>
        <w:divId w:val="1549219780"/>
        <w:rPr>
          <w:sz w:val="20"/>
          <w:szCs w:val="20"/>
        </w:rPr>
      </w:pPr>
      <w:r>
        <w:rPr>
          <w:sz w:val="20"/>
          <w:szCs w:val="20"/>
        </w:rPr>
        <w:t>Our lead products, lifileucel and LN-145, are initially targeting a small population of refractor</w:t>
      </w:r>
      <w:r>
        <w:rPr>
          <w:sz w:val="20"/>
          <w:szCs w:val="20"/>
        </w:rPr>
        <w:t>y patients that suffer from metastatic melanoma and advanced cervical cancer. Even if the FDA approves these new therapies, and even if we obtain significant market share for each product candidate, because the potential target population for lifileucel an</w:t>
      </w:r>
      <w:r>
        <w:rPr>
          <w:sz w:val="20"/>
          <w:szCs w:val="20"/>
        </w:rPr>
        <w:t>d LN-145 in refractory patients may be small, we may never achieve profitability without obtaining regulatory approval for additional indications. The FDA often approves new therapies initially only for use in patients with relapsed or refractory metastati</w:t>
      </w:r>
      <w:r>
        <w:rPr>
          <w:sz w:val="20"/>
          <w:szCs w:val="20"/>
        </w:rPr>
        <w:t>c disease. We expect to initially seek approval of our product candidates in this setting and are currently studying these patient populations</w:t>
      </w:r>
      <w:r>
        <w:rPr>
          <w:sz w:val="20"/>
          <w:szCs w:val="20"/>
        </w:rPr>
        <w:t>.</w:t>
      </w:r>
    </w:p>
    <w:p w:rsidR="00000000" w:rsidRDefault="00DE0BCF">
      <w:pPr>
        <w:pStyle w:val="a3"/>
        <w:spacing w:before="0" w:beforeAutospacing="0" w:after="0" w:afterAutospacing="0"/>
        <w:ind w:firstLine="540"/>
        <w:divId w:val="1549219780"/>
        <w:rPr>
          <w:sz w:val="20"/>
          <w:szCs w:val="20"/>
        </w:rPr>
      </w:pPr>
      <w:r>
        <w:rPr>
          <w:sz w:val="20"/>
          <w:szCs w:val="20"/>
        </w:rPr>
        <w:t>​</w:t>
      </w:r>
    </w:p>
    <w:p w:rsidR="00000000" w:rsidRDefault="00DE0BCF">
      <w:pPr>
        <w:pStyle w:val="a3"/>
        <w:spacing w:before="480" w:beforeAutospacing="0" w:after="0" w:afterAutospacing="0"/>
        <w:jc w:val="center"/>
        <w:divId w:val="1748065734"/>
        <w:rPr>
          <w:sz w:val="20"/>
          <w:szCs w:val="20"/>
        </w:rPr>
      </w:pPr>
      <w:r>
        <w:rPr>
          <w:sz w:val="20"/>
          <w:szCs w:val="20"/>
        </w:rPr>
        <w:t>52</w:t>
      </w:r>
    </w:p>
    <w:p w:rsidR="00000000" w:rsidRDefault="00DE0BCF">
      <w:pPr>
        <w:pStyle w:val="a3"/>
        <w:spacing w:before="0" w:beforeAutospacing="0" w:after="600" w:afterAutospacing="0"/>
        <w:divId w:val="1773086325"/>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0"/>
        <w:divId w:val="425729771"/>
        <w:rPr>
          <w:sz w:val="20"/>
          <w:szCs w:val="20"/>
        </w:rPr>
      </w:pPr>
      <w:r>
        <w:rPr>
          <w:b/>
          <w:bCs/>
          <w:i/>
          <w:iCs/>
          <w:sz w:val="20"/>
          <w:szCs w:val="20"/>
        </w:rPr>
        <w:t>We collaborate with governmental, academic and corporate partne</w:t>
      </w:r>
      <w:r>
        <w:rPr>
          <w:b/>
          <w:bCs/>
          <w:i/>
          <w:iCs/>
          <w:sz w:val="20"/>
          <w:szCs w:val="20"/>
        </w:rPr>
        <w:t>rs to improve and develop TIL therapies for new indications for use in combination with other therapies and to evaluate new TIL manufacturing methods, the results of which, because the manufacturing processes are not within our control, may be incorrect or</w:t>
      </w:r>
      <w:r>
        <w:rPr>
          <w:b/>
          <w:bCs/>
          <w:i/>
          <w:iCs/>
          <w:sz w:val="20"/>
          <w:szCs w:val="20"/>
        </w:rPr>
        <w:t xml:space="preserve"> unreliable.</w:t>
      </w:r>
    </w:p>
    <w:p w:rsidR="00000000" w:rsidRDefault="00DE0BCF">
      <w:pPr>
        <w:pStyle w:val="a3"/>
        <w:spacing w:before="0" w:beforeAutospacing="0" w:after="0" w:afterAutospacing="0"/>
        <w:divId w:val="425729771"/>
        <w:rPr>
          <w:sz w:val="20"/>
          <w:szCs w:val="20"/>
        </w:rPr>
      </w:pPr>
      <w:r>
        <w:rPr>
          <w:sz w:val="20"/>
          <w:szCs w:val="20"/>
        </w:rPr>
        <w:t>​</w:t>
      </w:r>
    </w:p>
    <w:p w:rsidR="00000000" w:rsidRDefault="00DE0BCF">
      <w:pPr>
        <w:pStyle w:val="a3"/>
        <w:spacing w:before="0" w:beforeAutospacing="0" w:after="0" w:afterAutospacing="0"/>
        <w:ind w:firstLine="540"/>
        <w:divId w:val="425729771"/>
        <w:rPr>
          <w:sz w:val="20"/>
          <w:szCs w:val="20"/>
        </w:rPr>
      </w:pPr>
      <w:r>
        <w:rPr>
          <w:sz w:val="20"/>
          <w:szCs w:val="20"/>
        </w:rPr>
        <w:t xml:space="preserve">In addition to our own research and process development efforts, we seek to collaborate with government, academic research institutions and corporate partners to improve TIL manufacturing and to develop TIL therapies for new indications. In </w:t>
      </w:r>
      <w:r>
        <w:rPr>
          <w:sz w:val="20"/>
          <w:szCs w:val="20"/>
        </w:rPr>
        <w:t>2017-2019, we announced collaborations with Moffitt, MDACC, Roswell Park Cancer Institute, Ohio State University, and CHUM to evaluate several new solid tumor and hematologic indications for TIL therapy in clinical and preclinical studies as well as, in so</w:t>
      </w:r>
      <w:r>
        <w:rPr>
          <w:sz w:val="20"/>
          <w:szCs w:val="20"/>
        </w:rPr>
        <w:t>me cases, new TIL manufacturing approaches. The results of these collaborations may be used to support our filing with the FDA of INDs to conduct more advanced clinical trials of our product candidates, or to otherwise analyze or make predictions or decisi</w:t>
      </w:r>
      <w:r>
        <w:rPr>
          <w:sz w:val="20"/>
          <w:szCs w:val="20"/>
        </w:rPr>
        <w:t>ons with respect to our current or future product candidates. However, because the majority of our collaborations are conducted at outside laboratories and we do not have complete control over how the studies are conducted or reported or over the manufactu</w:t>
      </w:r>
      <w:r>
        <w:rPr>
          <w:sz w:val="20"/>
          <w:szCs w:val="20"/>
        </w:rPr>
        <w:t>ring methods used to manufacture TIL product, the results of such studies, which we may use as the basis for our conclusions, projections or decisions with respect to our current or future product candidates, may be incorrect or unreliable, or may have a n</w:t>
      </w:r>
      <w:r>
        <w:rPr>
          <w:sz w:val="20"/>
          <w:szCs w:val="20"/>
        </w:rPr>
        <w:t>egative impact on us if the results of such studies are imputed to our products or proposed indications, even if such imputation is improper. For example, we have entered into collaborations with Moffitt and MDACC to perform clinical trials using TIL produ</w:t>
      </w:r>
      <w:r>
        <w:rPr>
          <w:sz w:val="20"/>
          <w:szCs w:val="20"/>
        </w:rPr>
        <w:t>cts that differ from our products, but the results of these clinical trials, if negative, may adversely impact our stock price and our development plans for our products. Additionally, we may use third party data to analyze, reach conclusions or make predi</w:t>
      </w:r>
      <w:r>
        <w:rPr>
          <w:sz w:val="20"/>
          <w:szCs w:val="20"/>
        </w:rPr>
        <w:t>ctions or decisions with respect to our product candidates that may be incomplete, inaccurate or otherwise unreliable.</w:t>
      </w:r>
    </w:p>
    <w:p w:rsidR="00000000" w:rsidRDefault="00DE0BCF">
      <w:pPr>
        <w:pStyle w:val="a3"/>
        <w:spacing w:before="0" w:beforeAutospacing="0" w:after="0" w:afterAutospacing="0"/>
        <w:ind w:firstLine="540"/>
        <w:divId w:val="425729771"/>
        <w:rPr>
          <w:sz w:val="20"/>
          <w:szCs w:val="20"/>
        </w:rPr>
      </w:pPr>
      <w:r>
        <w:rPr>
          <w:sz w:val="20"/>
          <w:szCs w:val="20"/>
        </w:rPr>
        <w:t>​</w:t>
      </w:r>
    </w:p>
    <w:p w:rsidR="00000000" w:rsidRDefault="00DE0BCF">
      <w:pPr>
        <w:pStyle w:val="a3"/>
        <w:spacing w:before="0" w:beforeAutospacing="0" w:after="0" w:afterAutospacing="0"/>
        <w:ind w:firstLine="540"/>
        <w:divId w:val="425729771"/>
        <w:rPr>
          <w:sz w:val="20"/>
          <w:szCs w:val="20"/>
        </w:rPr>
      </w:pPr>
      <w:r>
        <w:rPr>
          <w:b/>
          <w:bCs/>
          <w:i/>
          <w:iCs/>
          <w:sz w:val="20"/>
          <w:szCs w:val="20"/>
        </w:rPr>
        <w:t>We will need additional financing to fund our operations and complete the development and commercialization of our various product cand</w:t>
      </w:r>
      <w:r>
        <w:rPr>
          <w:b/>
          <w:bCs/>
          <w:i/>
          <w:iCs/>
          <w:sz w:val="20"/>
          <w:szCs w:val="20"/>
        </w:rPr>
        <w:t>idates, and if we are unable to obtain such financing, we may be unable to complete the development and commercialization of our product candidates. Raising additional capital may cause dilution to our existing stockholders, restrict our operations or requ</w:t>
      </w:r>
      <w:r>
        <w:rPr>
          <w:b/>
          <w:bCs/>
          <w:i/>
          <w:iCs/>
          <w:sz w:val="20"/>
          <w:szCs w:val="20"/>
        </w:rPr>
        <w:t>ire us to relinquish rights to our technologies or product candidates.</w:t>
      </w:r>
      <w:r>
        <w:rPr>
          <w:b/>
          <w:bCs/>
          <w:i/>
          <w:iCs/>
          <w:sz w:val="15"/>
          <w:szCs w:val="15"/>
          <w:vertAlign w:val="superscript"/>
        </w:rPr>
        <w:t>*</w:t>
      </w:r>
    </w:p>
    <w:p w:rsidR="00000000" w:rsidRDefault="00DE0BCF">
      <w:pPr>
        <w:pStyle w:val="a3"/>
        <w:spacing w:before="0" w:beforeAutospacing="0" w:after="0" w:afterAutospacing="0"/>
        <w:ind w:firstLine="540"/>
        <w:divId w:val="425729771"/>
        <w:rPr>
          <w:sz w:val="20"/>
          <w:szCs w:val="20"/>
        </w:rPr>
      </w:pPr>
      <w:r>
        <w:rPr>
          <w:sz w:val="20"/>
          <w:szCs w:val="20"/>
        </w:rPr>
        <w:t>​</w:t>
      </w:r>
    </w:p>
    <w:p w:rsidR="00000000" w:rsidRDefault="00DE0BCF">
      <w:pPr>
        <w:pStyle w:val="a3"/>
        <w:spacing w:before="0" w:beforeAutospacing="0" w:after="0" w:afterAutospacing="0"/>
        <w:ind w:firstLine="540"/>
        <w:divId w:val="425729771"/>
        <w:rPr>
          <w:sz w:val="20"/>
          <w:szCs w:val="20"/>
        </w:rPr>
      </w:pPr>
      <w:r>
        <w:rPr>
          <w:sz w:val="20"/>
          <w:szCs w:val="20"/>
        </w:rPr>
        <w:t>Our operations have consumed substantial amounts of cash since inception. From our inception to September 30, 2019, we have an accumulated deficit of $507.0 million. In addition, our</w:t>
      </w:r>
      <w:r>
        <w:rPr>
          <w:sz w:val="20"/>
          <w:szCs w:val="20"/>
        </w:rPr>
        <w:t xml:space="preserve"> research and development and our operating costs have also been substantial and are expected to increase. In January 2018, we closed an underwritten public offering of our common stock. The net proceeds from the offering, after deducting the underwriting </w:t>
      </w:r>
      <w:r>
        <w:rPr>
          <w:sz w:val="20"/>
          <w:szCs w:val="20"/>
        </w:rPr>
        <w:t>discounts and commissions and other offering expenses payable by us, were $162.0 million. In October 2018, we closed an underwritten public offering of our common stock. The net proceeds from the offering, after deducting the underwriting discounts and com</w:t>
      </w:r>
      <w:r>
        <w:rPr>
          <w:sz w:val="20"/>
          <w:szCs w:val="20"/>
        </w:rPr>
        <w:t xml:space="preserve">missions and other estimated offering expenses payable by the Company, were of $236.7 million. In September 2019, we filed a shelf registration statement with the SEC for the issuance of common stock, preferred stock, warrants, rights, debt securities and </w:t>
      </w:r>
      <w:r>
        <w:rPr>
          <w:sz w:val="20"/>
          <w:szCs w:val="20"/>
        </w:rPr>
        <w:t>units up to an aggregate amount of $400 million. We expect to continue to spend substantial amounts to continue the clinical development of our product candidates. As of September 30, 2019, we had $361.9 million in cash, cash equivalents and short-term inv</w:t>
      </w:r>
      <w:r>
        <w:rPr>
          <w:sz w:val="20"/>
          <w:szCs w:val="20"/>
        </w:rPr>
        <w:t>estments</w:t>
      </w:r>
      <w:r>
        <w:rPr>
          <w:sz w:val="20"/>
          <w:szCs w:val="20"/>
        </w:rPr>
        <w:t>.</w:t>
      </w:r>
    </w:p>
    <w:p w:rsidR="00000000" w:rsidRDefault="00DE0BCF">
      <w:pPr>
        <w:pStyle w:val="a3"/>
        <w:spacing w:before="0" w:beforeAutospacing="0" w:after="0" w:afterAutospacing="0"/>
        <w:ind w:firstLine="540"/>
        <w:divId w:val="425729771"/>
        <w:rPr>
          <w:sz w:val="20"/>
          <w:szCs w:val="20"/>
        </w:rPr>
      </w:pPr>
      <w:r>
        <w:rPr>
          <w:sz w:val="20"/>
          <w:szCs w:val="20"/>
        </w:rPr>
        <w:t>​</w:t>
      </w:r>
    </w:p>
    <w:p w:rsidR="00000000" w:rsidRDefault="00DE0BCF">
      <w:pPr>
        <w:pStyle w:val="a3"/>
        <w:spacing w:before="0" w:beforeAutospacing="0" w:after="0" w:afterAutospacing="0"/>
        <w:ind w:firstLine="540"/>
        <w:divId w:val="425729771"/>
        <w:rPr>
          <w:sz w:val="20"/>
          <w:szCs w:val="20"/>
        </w:rPr>
      </w:pPr>
      <w:r>
        <w:rPr>
          <w:sz w:val="20"/>
          <w:szCs w:val="20"/>
        </w:rPr>
        <w:t>Accordingly, we believe that our existing cash, cash equivalents and short-term investments will be sufficient to fund our operations for at least the next twelve months from the date this Quarterly Report on Form 10-Q is issued. However, in or</w:t>
      </w:r>
      <w:r>
        <w:rPr>
          <w:sz w:val="20"/>
          <w:szCs w:val="20"/>
        </w:rPr>
        <w:t>der to complete the development of our current product candidates, and in order to affect our business plan, including establishing our own manufacturing facility, we anticipate that we will have to spend more than the funds currently available to us. Furt</w:t>
      </w:r>
      <w:r>
        <w:rPr>
          <w:sz w:val="20"/>
          <w:szCs w:val="20"/>
        </w:rPr>
        <w:t>hermore, changing circumstances may cause us to increase our spending significantly faster than we currently anticipate, and we may require additional capital for the further development and commercialization of our product candidates and may need to raise</w:t>
      </w:r>
      <w:r>
        <w:rPr>
          <w:sz w:val="20"/>
          <w:szCs w:val="20"/>
        </w:rPr>
        <w:t xml:space="preserve"> additional funds sooner if we choose to expand more rapidly than we presently anticipate. Moreover, our fixed expenses such as rent, minimum payments to our contract manufacturers, and other contractual commitments, including those for our research collab</w:t>
      </w:r>
      <w:r>
        <w:rPr>
          <w:sz w:val="20"/>
          <w:szCs w:val="20"/>
        </w:rPr>
        <w:t>orations, are substantial and are expected to increase in the future.</w:t>
      </w:r>
    </w:p>
    <w:p w:rsidR="00000000" w:rsidRDefault="00DE0BCF">
      <w:pPr>
        <w:pStyle w:val="a3"/>
        <w:spacing w:before="0" w:beforeAutospacing="0" w:after="0" w:afterAutospacing="0"/>
        <w:ind w:firstLine="540"/>
        <w:divId w:val="425729771"/>
        <w:rPr>
          <w:sz w:val="20"/>
          <w:szCs w:val="20"/>
        </w:rPr>
      </w:pPr>
      <w:r>
        <w:rPr>
          <w:sz w:val="20"/>
          <w:szCs w:val="20"/>
        </w:rPr>
        <w:t>​</w:t>
      </w:r>
    </w:p>
    <w:p w:rsidR="00000000" w:rsidRDefault="00DE0BCF">
      <w:pPr>
        <w:pStyle w:val="a3"/>
        <w:spacing w:before="0" w:beforeAutospacing="0" w:after="0" w:afterAutospacing="0"/>
        <w:ind w:firstLine="540"/>
        <w:divId w:val="425729771"/>
        <w:rPr>
          <w:sz w:val="20"/>
          <w:szCs w:val="20"/>
        </w:rPr>
      </w:pPr>
      <w:r>
        <w:rPr>
          <w:sz w:val="20"/>
          <w:szCs w:val="20"/>
        </w:rPr>
        <w:t>We will need to obtain additional financing to fund our future operations, including completing the development and commercialization of our product candidates. Our future funding requ</w:t>
      </w:r>
      <w:r>
        <w:rPr>
          <w:sz w:val="20"/>
          <w:szCs w:val="20"/>
        </w:rPr>
        <w:t>irements will depend on many factors, including, but not limited to:</w:t>
      </w:r>
    </w:p>
    <w:p w:rsidR="00000000" w:rsidRDefault="00DE0BCF">
      <w:pPr>
        <w:pStyle w:val="a3"/>
        <w:spacing w:before="0" w:beforeAutospacing="0" w:after="0" w:afterAutospacing="0"/>
        <w:ind w:firstLine="540"/>
        <w:divId w:val="425729771"/>
        <w:rPr>
          <w:sz w:val="20"/>
          <w:szCs w:val="20"/>
        </w:rPr>
      </w:pPr>
      <w:r>
        <w:rPr>
          <w:sz w:val="20"/>
          <w:szCs w:val="20"/>
        </w:rPr>
        <w:t>​</w:t>
      </w:r>
    </w:p>
    <w:p w:rsidR="00000000" w:rsidRDefault="00DE0BCF">
      <w:pPr>
        <w:ind w:left="547" w:hanging="360"/>
        <w:divId w:val="1953903928"/>
        <w:rPr>
          <w:rFonts w:eastAsia="Times New Roman"/>
          <w:sz w:val="20"/>
          <w:szCs w:val="20"/>
        </w:rPr>
      </w:pPr>
      <w:r>
        <w:rPr>
          <w:rFonts w:eastAsia="Times New Roman"/>
          <w:sz w:val="20"/>
          <w:szCs w:val="20"/>
        </w:rPr>
        <w:t>●</w:t>
      </w:r>
      <w:r>
        <w:rPr>
          <w:rFonts w:eastAsia="Times New Roman"/>
          <w:sz w:val="20"/>
          <w:szCs w:val="20"/>
        </w:rPr>
        <w:t>progress, timing, scope and costs of our clinical trials, including the ability to timely initiate clinical sites, enroll subjects and manufacture TIL for treatment for patients in our</w:t>
      </w:r>
      <w:r>
        <w:rPr>
          <w:rFonts w:eastAsia="Times New Roman"/>
          <w:sz w:val="20"/>
          <w:szCs w:val="20"/>
        </w:rPr>
        <w:t xml:space="preserve"> ongoing, planned and potential future clinical trials;</w:t>
      </w:r>
    </w:p>
    <w:p w:rsidR="00000000" w:rsidRDefault="00DE0BCF">
      <w:pPr>
        <w:ind w:left="547" w:hanging="360"/>
        <w:divId w:val="1089622921"/>
        <w:rPr>
          <w:rFonts w:eastAsia="Times New Roman"/>
          <w:sz w:val="20"/>
          <w:szCs w:val="20"/>
        </w:rPr>
      </w:pPr>
      <w:r>
        <w:rPr>
          <w:rFonts w:eastAsia="Times New Roman"/>
          <w:sz w:val="20"/>
          <w:szCs w:val="20"/>
        </w:rPr>
        <w:t>●</w:t>
      </w:r>
      <w:r>
        <w:rPr>
          <w:rFonts w:eastAsia="Times New Roman"/>
          <w:sz w:val="20"/>
          <w:szCs w:val="20"/>
        </w:rPr>
        <w:t>time and cost necessary to obtain regulatory approvals that may be required by regulatory authorities to execute clinical trials or commercialize our product;</w:t>
      </w:r>
    </w:p>
    <w:p w:rsidR="00000000" w:rsidRDefault="00DE0BCF">
      <w:pPr>
        <w:ind w:left="547" w:hanging="360"/>
        <w:divId w:val="1484472418"/>
        <w:rPr>
          <w:rFonts w:eastAsia="Times New Roman"/>
          <w:sz w:val="20"/>
          <w:szCs w:val="20"/>
        </w:rPr>
      </w:pPr>
      <w:r>
        <w:rPr>
          <w:rFonts w:eastAsia="Times New Roman"/>
          <w:sz w:val="20"/>
          <w:szCs w:val="20"/>
        </w:rPr>
        <w:t>●</w:t>
      </w:r>
      <w:r>
        <w:rPr>
          <w:rFonts w:eastAsia="Times New Roman"/>
          <w:sz w:val="20"/>
          <w:szCs w:val="20"/>
        </w:rPr>
        <w:t>our ability to successfully commerciali</w:t>
      </w:r>
      <w:r>
        <w:rPr>
          <w:rFonts w:eastAsia="Times New Roman"/>
          <w:sz w:val="20"/>
          <w:szCs w:val="20"/>
        </w:rPr>
        <w:t>ze our product candidates, if approved;</w:t>
      </w:r>
    </w:p>
    <w:p w:rsidR="00000000" w:rsidRDefault="00DE0BCF">
      <w:pPr>
        <w:pStyle w:val="a3"/>
        <w:spacing w:before="480" w:beforeAutospacing="0" w:after="0" w:afterAutospacing="0"/>
        <w:jc w:val="center"/>
        <w:divId w:val="815951852"/>
        <w:rPr>
          <w:sz w:val="20"/>
          <w:szCs w:val="20"/>
        </w:rPr>
      </w:pPr>
      <w:r>
        <w:rPr>
          <w:sz w:val="20"/>
          <w:szCs w:val="20"/>
        </w:rPr>
        <w:t>53</w:t>
      </w:r>
    </w:p>
    <w:p w:rsidR="00000000" w:rsidRDefault="00DE0BCF">
      <w:pPr>
        <w:pStyle w:val="a3"/>
        <w:spacing w:before="0" w:beforeAutospacing="0" w:after="600" w:afterAutospacing="0"/>
        <w:divId w:val="415202137"/>
        <w:rPr>
          <w:sz w:val="20"/>
          <w:szCs w:val="20"/>
        </w:rPr>
      </w:pPr>
      <w:hyperlink w:anchor="TOC" w:history="1">
        <w:r>
          <w:rPr>
            <w:rStyle w:val="a4"/>
            <w:sz w:val="20"/>
            <w:szCs w:val="20"/>
          </w:rPr>
          <w:t>Table of Contents</w:t>
        </w:r>
      </w:hyperlink>
    </w:p>
    <w:p w:rsidR="00000000" w:rsidRDefault="00DE0BCF">
      <w:pPr>
        <w:ind w:left="547" w:hanging="360"/>
        <w:divId w:val="569852907"/>
        <w:rPr>
          <w:rFonts w:eastAsia="Times New Roman"/>
          <w:sz w:val="20"/>
          <w:szCs w:val="20"/>
        </w:rPr>
      </w:pPr>
      <w:r>
        <w:rPr>
          <w:rFonts w:eastAsia="Times New Roman"/>
          <w:sz w:val="20"/>
          <w:szCs w:val="20"/>
        </w:rPr>
        <w:t>●</w:t>
      </w:r>
      <w:r>
        <w:rPr>
          <w:rFonts w:eastAsia="Times New Roman"/>
          <w:sz w:val="20"/>
          <w:szCs w:val="20"/>
        </w:rPr>
        <w:t>our ability to have clinical and commercial product successfully manufactured consistent with FDA and European Medicines Agency, or EMA, regulations;</w:t>
      </w:r>
    </w:p>
    <w:p w:rsidR="00000000" w:rsidRDefault="00DE0BCF">
      <w:pPr>
        <w:ind w:left="547" w:hanging="360"/>
        <w:divId w:val="633490337"/>
        <w:rPr>
          <w:rFonts w:eastAsia="Times New Roman"/>
          <w:sz w:val="20"/>
          <w:szCs w:val="20"/>
        </w:rPr>
      </w:pPr>
      <w:r>
        <w:rPr>
          <w:rFonts w:eastAsia="Times New Roman"/>
          <w:sz w:val="20"/>
          <w:szCs w:val="20"/>
        </w:rPr>
        <w:t>●</w:t>
      </w:r>
      <w:r>
        <w:rPr>
          <w:rFonts w:eastAsia="Times New Roman"/>
          <w:sz w:val="20"/>
          <w:szCs w:val="20"/>
        </w:rPr>
        <w:t>amount of sales and other revenues from product candidates that we may commercialize, if any, including t</w:t>
      </w:r>
      <w:r>
        <w:rPr>
          <w:rFonts w:eastAsia="Times New Roman"/>
          <w:sz w:val="20"/>
          <w:szCs w:val="20"/>
        </w:rPr>
        <w:t>he selling prices for such potential products and the availability of adequate third-party coverage and reimbursement for patients;</w:t>
      </w:r>
    </w:p>
    <w:p w:rsidR="00000000" w:rsidRDefault="00DE0BCF">
      <w:pPr>
        <w:ind w:left="547" w:hanging="360"/>
        <w:divId w:val="32121726"/>
        <w:rPr>
          <w:rFonts w:eastAsia="Times New Roman"/>
          <w:sz w:val="20"/>
          <w:szCs w:val="20"/>
        </w:rPr>
      </w:pPr>
      <w:r>
        <w:rPr>
          <w:rFonts w:eastAsia="Times New Roman"/>
          <w:sz w:val="20"/>
          <w:szCs w:val="20"/>
        </w:rPr>
        <w:t>●</w:t>
      </w:r>
      <w:r>
        <w:rPr>
          <w:rFonts w:eastAsia="Times New Roman"/>
          <w:sz w:val="20"/>
          <w:szCs w:val="20"/>
        </w:rPr>
        <w:t>sales and marketing costs associated with commercializing our products, if approved, including the cost and timing of build</w:t>
      </w:r>
      <w:r>
        <w:rPr>
          <w:rFonts w:eastAsia="Times New Roman"/>
          <w:sz w:val="20"/>
          <w:szCs w:val="20"/>
        </w:rPr>
        <w:t>ing our marketing and sales capabilities;</w:t>
      </w:r>
    </w:p>
    <w:p w:rsidR="00000000" w:rsidRDefault="00DE0BCF">
      <w:pPr>
        <w:ind w:left="547" w:hanging="360"/>
        <w:divId w:val="946277512"/>
        <w:rPr>
          <w:rFonts w:eastAsia="Times New Roman"/>
          <w:sz w:val="20"/>
          <w:szCs w:val="20"/>
        </w:rPr>
      </w:pPr>
      <w:r>
        <w:rPr>
          <w:rFonts w:eastAsia="Times New Roman"/>
          <w:sz w:val="20"/>
          <w:szCs w:val="20"/>
        </w:rPr>
        <w:t>●</w:t>
      </w:r>
      <w:r>
        <w:rPr>
          <w:rFonts w:eastAsia="Times New Roman"/>
          <w:sz w:val="20"/>
          <w:szCs w:val="20"/>
        </w:rPr>
        <w:t>cost of building, staffing and validating our own manufacturing facility in the United States;</w:t>
      </w:r>
    </w:p>
    <w:p w:rsidR="00000000" w:rsidRDefault="00DE0BCF">
      <w:pPr>
        <w:ind w:left="547" w:hanging="360"/>
        <w:divId w:val="1528324976"/>
        <w:rPr>
          <w:rFonts w:eastAsia="Times New Roman"/>
          <w:sz w:val="20"/>
          <w:szCs w:val="20"/>
        </w:rPr>
      </w:pPr>
      <w:r>
        <w:rPr>
          <w:rFonts w:eastAsia="Times New Roman"/>
          <w:sz w:val="20"/>
          <w:szCs w:val="20"/>
        </w:rPr>
        <w:t>●</w:t>
      </w:r>
      <w:r>
        <w:rPr>
          <w:rFonts w:eastAsia="Times New Roman"/>
          <w:sz w:val="20"/>
          <w:szCs w:val="20"/>
        </w:rPr>
        <w:t>terms and timing of our current and any potential future collaborations, licensing or other arrangements that we have</w:t>
      </w:r>
      <w:r>
        <w:rPr>
          <w:rFonts w:eastAsia="Times New Roman"/>
          <w:sz w:val="20"/>
          <w:szCs w:val="20"/>
        </w:rPr>
        <w:t xml:space="preserve"> established or may establish;</w:t>
      </w:r>
    </w:p>
    <w:p w:rsidR="00000000" w:rsidRDefault="00DE0BCF">
      <w:pPr>
        <w:ind w:left="547" w:hanging="360"/>
        <w:divId w:val="1584222973"/>
        <w:rPr>
          <w:rFonts w:eastAsia="Times New Roman"/>
          <w:sz w:val="20"/>
          <w:szCs w:val="20"/>
        </w:rPr>
      </w:pPr>
      <w:r>
        <w:rPr>
          <w:rFonts w:eastAsia="Times New Roman"/>
          <w:sz w:val="20"/>
          <w:szCs w:val="20"/>
        </w:rPr>
        <w:t>●</w:t>
      </w:r>
      <w:r>
        <w:rPr>
          <w:rFonts w:eastAsia="Times New Roman"/>
          <w:sz w:val="20"/>
          <w:szCs w:val="20"/>
        </w:rPr>
        <w:t>cash requirements of any future acquisitions or the development of other product candidates;</w:t>
      </w:r>
    </w:p>
    <w:p w:rsidR="00000000" w:rsidRDefault="00DE0BCF">
      <w:pPr>
        <w:ind w:left="547" w:hanging="360"/>
        <w:divId w:val="1523277665"/>
        <w:rPr>
          <w:rFonts w:eastAsia="Times New Roman"/>
          <w:sz w:val="20"/>
          <w:szCs w:val="20"/>
        </w:rPr>
      </w:pPr>
      <w:r>
        <w:rPr>
          <w:rFonts w:eastAsia="Times New Roman"/>
          <w:sz w:val="20"/>
          <w:szCs w:val="20"/>
        </w:rPr>
        <w:t>●</w:t>
      </w:r>
      <w:r>
        <w:rPr>
          <w:rFonts w:eastAsia="Times New Roman"/>
          <w:sz w:val="20"/>
          <w:szCs w:val="20"/>
        </w:rPr>
        <w:t>costs of operating as a public company;</w:t>
      </w:r>
    </w:p>
    <w:p w:rsidR="00000000" w:rsidRDefault="00DE0BCF">
      <w:pPr>
        <w:ind w:left="547" w:hanging="360"/>
        <w:divId w:val="876158195"/>
        <w:rPr>
          <w:rFonts w:eastAsia="Times New Roman"/>
          <w:sz w:val="20"/>
          <w:szCs w:val="20"/>
        </w:rPr>
      </w:pPr>
      <w:r>
        <w:rPr>
          <w:rFonts w:eastAsia="Times New Roman"/>
          <w:sz w:val="20"/>
          <w:szCs w:val="20"/>
        </w:rPr>
        <w:t>●</w:t>
      </w:r>
      <w:r>
        <w:rPr>
          <w:rFonts w:eastAsia="Times New Roman"/>
          <w:sz w:val="20"/>
          <w:szCs w:val="20"/>
        </w:rPr>
        <w:t>time and cost necessary to respond to technological, regulatory, political and market dev</w:t>
      </w:r>
      <w:r>
        <w:rPr>
          <w:rFonts w:eastAsia="Times New Roman"/>
          <w:sz w:val="20"/>
          <w:szCs w:val="20"/>
        </w:rPr>
        <w:t>elopments;</w:t>
      </w:r>
    </w:p>
    <w:p w:rsidR="00000000" w:rsidRDefault="00DE0BCF">
      <w:pPr>
        <w:ind w:left="547" w:hanging="360"/>
        <w:divId w:val="331378252"/>
        <w:rPr>
          <w:rFonts w:eastAsia="Times New Roman"/>
          <w:sz w:val="20"/>
          <w:szCs w:val="20"/>
        </w:rPr>
      </w:pPr>
      <w:r>
        <w:rPr>
          <w:rFonts w:eastAsia="Times New Roman"/>
          <w:sz w:val="20"/>
          <w:szCs w:val="20"/>
        </w:rPr>
        <w:t>●</w:t>
      </w:r>
      <w:r>
        <w:rPr>
          <w:rFonts w:eastAsia="Times New Roman"/>
          <w:sz w:val="20"/>
          <w:szCs w:val="20"/>
        </w:rPr>
        <w:t>costs of filing, prosecuting, defending and enforcing any patent claims and other intellectual property rights; and</w:t>
      </w:r>
    </w:p>
    <w:p w:rsidR="00000000" w:rsidRDefault="00DE0BCF">
      <w:pPr>
        <w:ind w:left="547" w:hanging="360"/>
        <w:divId w:val="2032756937"/>
        <w:rPr>
          <w:rFonts w:eastAsia="Times New Roman"/>
          <w:sz w:val="20"/>
          <w:szCs w:val="20"/>
        </w:rPr>
      </w:pPr>
      <w:r>
        <w:rPr>
          <w:rFonts w:eastAsia="Times New Roman"/>
          <w:sz w:val="20"/>
          <w:szCs w:val="20"/>
        </w:rPr>
        <w:t>●</w:t>
      </w:r>
      <w:r>
        <w:rPr>
          <w:rFonts w:eastAsia="Times New Roman"/>
          <w:sz w:val="20"/>
          <w:szCs w:val="20"/>
        </w:rPr>
        <w:t>costs associated with any potential business or product acquisitions, strategic collaborations, licensing agreements or other a</w:t>
      </w:r>
      <w:r>
        <w:rPr>
          <w:rFonts w:eastAsia="Times New Roman"/>
          <w:sz w:val="20"/>
          <w:szCs w:val="20"/>
        </w:rPr>
        <w:t>rrangements that we may establish.</w:t>
      </w:r>
    </w:p>
    <w:p w:rsidR="00000000" w:rsidRDefault="00DE0BCF">
      <w:pPr>
        <w:pStyle w:val="a3"/>
        <w:spacing w:before="0" w:beforeAutospacing="0" w:after="0" w:afterAutospacing="0"/>
        <w:ind w:left="720"/>
        <w:divId w:val="475032171"/>
        <w:rPr>
          <w:sz w:val="20"/>
          <w:szCs w:val="20"/>
        </w:rPr>
      </w:pPr>
      <w:r>
        <w:rPr>
          <w:sz w:val="20"/>
          <w:szCs w:val="20"/>
        </w:rPr>
        <w:t>​</w:t>
      </w:r>
    </w:p>
    <w:p w:rsidR="00000000" w:rsidRDefault="00DE0BCF">
      <w:pPr>
        <w:pStyle w:val="a3"/>
        <w:spacing w:before="0" w:beforeAutospacing="0" w:after="0" w:afterAutospacing="0"/>
        <w:ind w:firstLine="540"/>
        <w:divId w:val="475032171"/>
        <w:rPr>
          <w:sz w:val="20"/>
          <w:szCs w:val="20"/>
        </w:rPr>
      </w:pPr>
      <w:r>
        <w:rPr>
          <w:sz w:val="20"/>
          <w:szCs w:val="20"/>
        </w:rPr>
        <w:t xml:space="preserve">Unless and until we can generate a sufficient amount of revenue, we may finance future cash needs through public or private equity offerings, license agreements, debt financings, collaborations, strategic alliances and </w:t>
      </w:r>
      <w:r>
        <w:rPr>
          <w:sz w:val="20"/>
          <w:szCs w:val="20"/>
        </w:rPr>
        <w:t xml:space="preserve">marketing or distribution arrangements. Additional funds may not be available when we need them on terms that are acceptable to us, or at all. We have no committed source of additional capital and if we are unable to raise additional capital in sufficient </w:t>
      </w:r>
      <w:r>
        <w:rPr>
          <w:sz w:val="20"/>
          <w:szCs w:val="20"/>
        </w:rPr>
        <w:t>amounts or on terms acceptable to us, we may be required to delay or reduce the scope of or eliminate one or more of our research or development programs or our commercialization efforts. Our current license and collaboration agreements may also be termina</w:t>
      </w:r>
      <w:r>
        <w:rPr>
          <w:sz w:val="20"/>
          <w:szCs w:val="20"/>
        </w:rPr>
        <w:t>ted if we are unable to meet the payment obligations under those agreements. As a result, we may seek to access the public or private capital markets whenever conditions are favorable, even if we do not have an immediate need for additional capital at that</w:t>
      </w:r>
      <w:r>
        <w:rPr>
          <w:sz w:val="20"/>
          <w:szCs w:val="20"/>
        </w:rPr>
        <w:t xml:space="preserve"> time.</w:t>
      </w:r>
    </w:p>
    <w:p w:rsidR="00000000" w:rsidRDefault="00DE0BCF">
      <w:pPr>
        <w:pStyle w:val="a3"/>
        <w:spacing w:before="0" w:beforeAutospacing="0" w:after="0" w:afterAutospacing="0"/>
        <w:ind w:firstLine="540"/>
        <w:jc w:val="both"/>
        <w:divId w:val="475032171"/>
        <w:rPr>
          <w:sz w:val="20"/>
          <w:szCs w:val="20"/>
        </w:rPr>
      </w:pPr>
      <w:r>
        <w:rPr>
          <w:sz w:val="20"/>
          <w:szCs w:val="20"/>
        </w:rPr>
        <w:t>​</w:t>
      </w:r>
    </w:p>
    <w:p w:rsidR="00000000" w:rsidRDefault="00DE0BCF">
      <w:pPr>
        <w:pStyle w:val="a3"/>
        <w:spacing w:before="0" w:beforeAutospacing="0" w:after="0" w:afterAutospacing="0"/>
        <w:ind w:firstLine="540"/>
        <w:divId w:val="475032171"/>
        <w:rPr>
          <w:sz w:val="20"/>
          <w:szCs w:val="20"/>
        </w:rPr>
      </w:pPr>
      <w:r>
        <w:rPr>
          <w:sz w:val="20"/>
          <w:szCs w:val="20"/>
        </w:rPr>
        <w:t>To the extent that we raise additional capital through the sale of equity or convertible debt securities, your ownership interest will be diluted, and the terms may include liquidation or other preferences that adversely affect your rights as a st</w:t>
      </w:r>
      <w:r>
        <w:rPr>
          <w:sz w:val="20"/>
          <w:szCs w:val="20"/>
        </w:rPr>
        <w:t>ockholder. The incurrence of indebtedness would result in increased fixed payment obligations and could involve certain restrictive covenants, such as limitations on our ability to incur additional debt, limitations on our ability to acquire or license int</w:t>
      </w:r>
      <w:r>
        <w:rPr>
          <w:sz w:val="20"/>
          <w:szCs w:val="20"/>
        </w:rPr>
        <w:t>ellectual property rights and other operating restrictions that could adversely impact our ability to conduct our business. If we raise additional funds through strategic partnerships and alliances and licensing arrangements with third parties, we may have</w:t>
      </w:r>
      <w:r>
        <w:rPr>
          <w:sz w:val="20"/>
          <w:szCs w:val="20"/>
        </w:rPr>
        <w:t xml:space="preserve"> to relinquish valuable rights to our technologies or product candidates, or grant licenses on terms unfavorable to us.</w:t>
      </w:r>
    </w:p>
    <w:p w:rsidR="00000000" w:rsidRDefault="00DE0BCF">
      <w:pPr>
        <w:pStyle w:val="a3"/>
        <w:spacing w:before="0" w:beforeAutospacing="0" w:after="0" w:afterAutospacing="0"/>
        <w:jc w:val="both"/>
        <w:divId w:val="475032171"/>
        <w:rPr>
          <w:sz w:val="20"/>
          <w:szCs w:val="20"/>
        </w:rPr>
      </w:pPr>
      <w:r>
        <w:rPr>
          <w:sz w:val="20"/>
          <w:szCs w:val="20"/>
        </w:rPr>
        <w:t>​</w:t>
      </w:r>
    </w:p>
    <w:p w:rsidR="00000000" w:rsidRDefault="00DE0BCF">
      <w:pPr>
        <w:pStyle w:val="a3"/>
        <w:spacing w:before="0" w:beforeAutospacing="0" w:after="0" w:afterAutospacing="0"/>
        <w:ind w:firstLine="540"/>
        <w:divId w:val="475032171"/>
        <w:rPr>
          <w:sz w:val="20"/>
          <w:szCs w:val="20"/>
        </w:rPr>
      </w:pPr>
      <w:r>
        <w:rPr>
          <w:b/>
          <w:bCs/>
          <w:i/>
          <w:iCs/>
          <w:sz w:val="20"/>
          <w:szCs w:val="20"/>
        </w:rPr>
        <w:t>Subject to various spending levels approved by our Board of Directors, our management will have broad discretion in the use of the net</w:t>
      </w:r>
      <w:r>
        <w:rPr>
          <w:b/>
          <w:bCs/>
          <w:i/>
          <w:iCs/>
          <w:sz w:val="20"/>
          <w:szCs w:val="20"/>
        </w:rPr>
        <w:t xml:space="preserve"> proceeds from our capital raises, including our October 2018, January 2018, and September 2017 public offerings, and may not use them effectively.</w:t>
      </w:r>
    </w:p>
    <w:p w:rsidR="00000000" w:rsidRDefault="00DE0BCF">
      <w:pPr>
        <w:pStyle w:val="a3"/>
        <w:spacing w:before="0" w:beforeAutospacing="0" w:after="0" w:afterAutospacing="0"/>
        <w:ind w:firstLine="540"/>
        <w:divId w:val="475032171"/>
        <w:rPr>
          <w:sz w:val="20"/>
          <w:szCs w:val="20"/>
        </w:rPr>
      </w:pPr>
      <w:r>
        <w:rPr>
          <w:sz w:val="20"/>
          <w:szCs w:val="20"/>
        </w:rPr>
        <w:t>​</w:t>
      </w:r>
    </w:p>
    <w:p w:rsidR="00000000" w:rsidRDefault="00DE0BCF">
      <w:pPr>
        <w:pStyle w:val="a3"/>
        <w:spacing w:before="0" w:beforeAutospacing="0" w:after="0" w:afterAutospacing="0"/>
        <w:ind w:firstLine="540"/>
        <w:divId w:val="475032171"/>
        <w:rPr>
          <w:sz w:val="20"/>
          <w:szCs w:val="20"/>
        </w:rPr>
      </w:pPr>
      <w:r>
        <w:rPr>
          <w:sz w:val="20"/>
          <w:szCs w:val="20"/>
        </w:rPr>
        <w:t>Our management will have discretion in the application of the net proceeds from our capital raises, includ</w:t>
      </w:r>
      <w:r>
        <w:rPr>
          <w:sz w:val="20"/>
          <w:szCs w:val="20"/>
        </w:rPr>
        <w:t>ing our October 2018, January 2018 and September 2017 public offerings, and our stockholders will not have the opportunity as part of their investment decision to assess whether the net proceeds from those capital raises are being used appropriately. You m</w:t>
      </w:r>
      <w:r>
        <w:rPr>
          <w:sz w:val="20"/>
          <w:szCs w:val="20"/>
        </w:rPr>
        <w:t>ay not agree with our decisions, and our use of the proceeds from our capital raises may not yield any return to stockholders. Because of the number and variability of factors that will determine our use of the net proceeds from our capital raises, includi</w:t>
      </w:r>
      <w:r>
        <w:rPr>
          <w:sz w:val="20"/>
          <w:szCs w:val="20"/>
        </w:rPr>
        <w:t>ng our October 2018, January 2018 and September 2017 public offerings, their ultimate use may vary substantially from their currently intended use. Our failure to apply the net proceeds of our capital raises, including our October 2018, January 2018 and Se</w:t>
      </w:r>
      <w:r>
        <w:rPr>
          <w:sz w:val="20"/>
          <w:szCs w:val="20"/>
        </w:rPr>
        <w:t>ptember 2017 public offerings, effectively could compromise our ability to pursue our growth strategy and we might not be able to yield a significant return, if any, on our investment of those net proceeds. Stockholders will not have the opportunity to inf</w:t>
      </w:r>
      <w:r>
        <w:rPr>
          <w:sz w:val="20"/>
          <w:szCs w:val="20"/>
        </w:rPr>
        <w:t>luence our decisions on how to use our net proceeds from capital raises, including our October 2018, January 2018 and September 2017 public offerings. Pending their use, we may invest the net proceeds from our capital raises, including our October 2018, Ja</w:t>
      </w:r>
      <w:r>
        <w:rPr>
          <w:sz w:val="20"/>
          <w:szCs w:val="20"/>
        </w:rPr>
        <w:t>nuary 2018 and September 2017 public offerings, in interest and non-interest bearing cash accounts, short-term, investment-grade, interest-bearing instruments and U.S. government securities. These temporary investments are not likely to yield a significant</w:t>
      </w:r>
      <w:r>
        <w:rPr>
          <w:sz w:val="20"/>
          <w:szCs w:val="20"/>
        </w:rPr>
        <w:t xml:space="preserve"> return.</w:t>
      </w:r>
    </w:p>
    <w:p w:rsidR="00000000" w:rsidRDefault="00DE0BCF">
      <w:pPr>
        <w:pStyle w:val="a3"/>
        <w:spacing w:before="0" w:beforeAutospacing="0" w:after="0" w:afterAutospacing="0"/>
        <w:ind w:firstLine="540"/>
        <w:divId w:val="475032171"/>
        <w:rPr>
          <w:sz w:val="20"/>
          <w:szCs w:val="20"/>
        </w:rPr>
      </w:pPr>
      <w:r>
        <w:rPr>
          <w:sz w:val="20"/>
          <w:szCs w:val="20"/>
        </w:rPr>
        <w:t>​</w:t>
      </w:r>
    </w:p>
    <w:p w:rsidR="00000000" w:rsidRDefault="00DE0BCF">
      <w:pPr>
        <w:pStyle w:val="a3"/>
        <w:spacing w:before="0" w:beforeAutospacing="0" w:after="0" w:afterAutospacing="0"/>
        <w:ind w:firstLine="540"/>
        <w:divId w:val="475032171"/>
        <w:rPr>
          <w:sz w:val="20"/>
          <w:szCs w:val="20"/>
        </w:rPr>
      </w:pPr>
      <w:r>
        <w:rPr>
          <w:b/>
          <w:bCs/>
          <w:i/>
          <w:iCs/>
          <w:sz w:val="20"/>
          <w:szCs w:val="20"/>
        </w:rPr>
        <w:t>The use of our net operating loss carryforwards and research tax credits may be limited.</w:t>
      </w:r>
      <w:r>
        <w:rPr>
          <w:sz w:val="15"/>
          <w:szCs w:val="15"/>
          <w:vertAlign w:val="superscript"/>
        </w:rPr>
        <w:t>*</w:t>
      </w:r>
    </w:p>
    <w:p w:rsidR="00000000" w:rsidRDefault="00DE0BCF">
      <w:pPr>
        <w:pStyle w:val="a3"/>
        <w:spacing w:before="0" w:beforeAutospacing="0" w:after="0" w:afterAutospacing="0"/>
        <w:ind w:firstLine="540"/>
        <w:divId w:val="475032171"/>
        <w:rPr>
          <w:sz w:val="20"/>
          <w:szCs w:val="20"/>
        </w:rPr>
      </w:pPr>
      <w:r>
        <w:rPr>
          <w:sz w:val="20"/>
          <w:szCs w:val="20"/>
        </w:rPr>
        <w:t>​</w:t>
      </w:r>
    </w:p>
    <w:p w:rsidR="00000000" w:rsidRDefault="00DE0BCF">
      <w:pPr>
        <w:pStyle w:val="a3"/>
        <w:spacing w:before="0" w:beforeAutospacing="0" w:after="0" w:afterAutospacing="0"/>
        <w:ind w:firstLine="540"/>
        <w:divId w:val="475032171"/>
        <w:rPr>
          <w:sz w:val="20"/>
          <w:szCs w:val="20"/>
        </w:rPr>
      </w:pPr>
      <w:r>
        <w:rPr>
          <w:sz w:val="20"/>
          <w:szCs w:val="20"/>
        </w:rPr>
        <w:t xml:space="preserve">Our net operating loss carryforwards and any future research and development tax credits may expire and not be used. As of December 31, 2018, we had U.S. federal net operating loss carryforwards of approximately $251.5 million. Our net operating loss </w:t>
      </w:r>
    </w:p>
    <w:p w:rsidR="00000000" w:rsidRDefault="00DE0BCF">
      <w:pPr>
        <w:pStyle w:val="a3"/>
        <w:spacing w:before="480" w:beforeAutospacing="0" w:after="0" w:afterAutospacing="0"/>
        <w:jc w:val="center"/>
        <w:divId w:val="895511625"/>
        <w:rPr>
          <w:sz w:val="20"/>
          <w:szCs w:val="20"/>
        </w:rPr>
      </w:pPr>
      <w:r>
        <w:rPr>
          <w:sz w:val="20"/>
          <w:szCs w:val="20"/>
        </w:rPr>
        <w:t>54</w:t>
      </w:r>
    </w:p>
    <w:p w:rsidR="00000000" w:rsidRDefault="00DE0BCF">
      <w:pPr>
        <w:pStyle w:val="a3"/>
        <w:spacing w:before="0" w:beforeAutospacing="0" w:after="600" w:afterAutospacing="0"/>
        <w:divId w:val="886144889"/>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851211503"/>
        <w:rPr>
          <w:sz w:val="20"/>
          <w:szCs w:val="20"/>
        </w:rPr>
      </w:pPr>
      <w:r>
        <w:rPr>
          <w:sz w:val="20"/>
          <w:szCs w:val="20"/>
        </w:rPr>
        <w:t>carryforwards arising in taxable years ending on or prior to December 31, 2018 will begin expiring in 2027 if we have not used them prior to that time. Net operating loss carryforwards arising in taxable years end</w:t>
      </w:r>
      <w:r>
        <w:rPr>
          <w:sz w:val="20"/>
          <w:szCs w:val="20"/>
        </w:rPr>
        <w:t>ing after December 31, 2018 are no longer subject to expiration under the Internal Revenue Code of 1986, as amended, or the Code. Additionally, our ability to use any net operating loss and credit carryforwards to offset taxable income or tax, respectively</w:t>
      </w:r>
      <w:r>
        <w:rPr>
          <w:sz w:val="20"/>
          <w:szCs w:val="20"/>
        </w:rPr>
        <w:t>, in the future will be limited under Sections 382 and 383 of the Code, respectively, if we have a cumulative change in ownership of more than 50% within a three-year period.</w:t>
      </w:r>
    </w:p>
    <w:p w:rsidR="00000000" w:rsidRDefault="00DE0BCF">
      <w:pPr>
        <w:pStyle w:val="a3"/>
        <w:spacing w:before="0" w:beforeAutospacing="0" w:after="0" w:afterAutospacing="0"/>
        <w:ind w:firstLine="540"/>
        <w:divId w:val="1851211503"/>
        <w:rPr>
          <w:sz w:val="20"/>
          <w:szCs w:val="20"/>
        </w:rPr>
      </w:pPr>
      <w:r>
        <w:rPr>
          <w:sz w:val="20"/>
          <w:szCs w:val="20"/>
        </w:rPr>
        <w:t>​</w:t>
      </w:r>
    </w:p>
    <w:p w:rsidR="00000000" w:rsidRDefault="00DE0BCF">
      <w:pPr>
        <w:pStyle w:val="a3"/>
        <w:spacing w:before="0" w:beforeAutospacing="0" w:after="0" w:afterAutospacing="0"/>
        <w:ind w:firstLine="540"/>
        <w:divId w:val="1851211503"/>
        <w:rPr>
          <w:sz w:val="20"/>
          <w:szCs w:val="20"/>
        </w:rPr>
      </w:pPr>
      <w:r>
        <w:rPr>
          <w:sz w:val="20"/>
          <w:szCs w:val="20"/>
        </w:rPr>
        <w:t xml:space="preserve">We have performed an IRC Section 382 analysis as of December 31, 2017. Per the </w:t>
      </w:r>
      <w:r>
        <w:rPr>
          <w:sz w:val="20"/>
          <w:szCs w:val="20"/>
        </w:rPr>
        <w:t>analysis, the May 2013 recapitalization, private placements in 2014 and 2016 may have already triggered such an ownership change. As a result, the federal and state carryforwards associated with the net operating loss and credit deferred tax assets were re</w:t>
      </w:r>
      <w:r>
        <w:rPr>
          <w:sz w:val="20"/>
          <w:szCs w:val="20"/>
        </w:rPr>
        <w:t>duced by the amount of tax attributes estimated to expire during their respective carryforward periods. In addition, since we will need to raise substantial additional funding to finance our operations, we may undergo further ownership changes in the futur</w:t>
      </w:r>
      <w:r>
        <w:rPr>
          <w:sz w:val="20"/>
          <w:szCs w:val="20"/>
        </w:rPr>
        <w:t>e. Any such annual limitation may significantly reduce the utilization of the net operating loss carryforwards and research tax credits before they expire. Depending on our future tax position, limitation of our ability to use net operating loss carryforwa</w:t>
      </w:r>
      <w:r>
        <w:rPr>
          <w:sz w:val="20"/>
          <w:szCs w:val="20"/>
        </w:rPr>
        <w:t>rds in states in which we are subject to income tax could have an adverse impact on our results of operations and financial condition.</w:t>
      </w:r>
    </w:p>
    <w:p w:rsidR="00000000" w:rsidRDefault="00DE0BCF">
      <w:pPr>
        <w:pStyle w:val="a3"/>
        <w:spacing w:before="0" w:beforeAutospacing="0" w:after="0" w:afterAutospacing="0"/>
        <w:divId w:val="1851211503"/>
        <w:rPr>
          <w:sz w:val="20"/>
          <w:szCs w:val="20"/>
        </w:rPr>
      </w:pPr>
      <w:r>
        <w:rPr>
          <w:sz w:val="20"/>
          <w:szCs w:val="20"/>
        </w:rPr>
        <w:t>​</w:t>
      </w:r>
    </w:p>
    <w:p w:rsidR="00000000" w:rsidRDefault="00DE0BCF">
      <w:pPr>
        <w:pStyle w:val="a3"/>
        <w:spacing w:before="0" w:beforeAutospacing="0" w:after="0" w:afterAutospacing="0"/>
        <w:ind w:firstLine="540"/>
        <w:divId w:val="1851211503"/>
        <w:rPr>
          <w:sz w:val="20"/>
          <w:szCs w:val="20"/>
        </w:rPr>
      </w:pPr>
      <w:r>
        <w:rPr>
          <w:b/>
          <w:bCs/>
          <w:i/>
          <w:iCs/>
          <w:sz w:val="20"/>
          <w:szCs w:val="20"/>
        </w:rPr>
        <w:t>Recently enacted tax reform legislation in the U.S. could adversely affect our business and financial condition.</w:t>
      </w:r>
    </w:p>
    <w:p w:rsidR="00000000" w:rsidRDefault="00DE0BCF">
      <w:pPr>
        <w:pStyle w:val="a3"/>
        <w:spacing w:before="0" w:beforeAutospacing="0" w:after="0" w:afterAutospacing="0"/>
        <w:ind w:firstLine="540"/>
        <w:divId w:val="1851211503"/>
        <w:rPr>
          <w:sz w:val="20"/>
          <w:szCs w:val="20"/>
        </w:rPr>
      </w:pPr>
      <w:r>
        <w:rPr>
          <w:sz w:val="20"/>
          <w:szCs w:val="20"/>
        </w:rPr>
        <w:t>​</w:t>
      </w:r>
    </w:p>
    <w:p w:rsidR="00000000" w:rsidRDefault="00DE0BCF">
      <w:pPr>
        <w:pStyle w:val="a3"/>
        <w:spacing w:before="0" w:beforeAutospacing="0" w:after="0" w:afterAutospacing="0"/>
        <w:ind w:firstLine="540"/>
        <w:divId w:val="1851211503"/>
        <w:rPr>
          <w:sz w:val="20"/>
          <w:szCs w:val="20"/>
        </w:rPr>
      </w:pPr>
      <w:r>
        <w:rPr>
          <w:sz w:val="20"/>
          <w:szCs w:val="20"/>
        </w:rPr>
        <w:t>On D</w:t>
      </w:r>
      <w:r>
        <w:rPr>
          <w:sz w:val="20"/>
          <w:szCs w:val="20"/>
        </w:rPr>
        <w:t>ecember 22, 2017, the Tax Cuts and Jobs Act of 2017, or the Tax Act, was signed into law, making significant changes to the Internal Revenue Code. Changes under the Tax Act include, but are not limited to, a corporate tax rate decrease from 35% to 21% effe</w:t>
      </w:r>
      <w:r>
        <w:rPr>
          <w:sz w:val="20"/>
          <w:szCs w:val="20"/>
        </w:rPr>
        <w:t>ctive for tax years beginning after December 31, 2017, a one-time transition tax on the mandatory deemed repatriation of cumulative foreign earnings, limitation of the tax deduction for interest expense to 30% of adjusted earnings (except for certain small</w:t>
      </w:r>
      <w:r>
        <w:rPr>
          <w:sz w:val="20"/>
          <w:szCs w:val="20"/>
        </w:rPr>
        <w:t xml:space="preserve"> businesses), limitation of the deduction for net operating losses to 80% of current year taxable income and elimination of net operating loss carrybacks, one time taxation of offshore earnings at reduced rates regardless of whether they are repatriated, e</w:t>
      </w:r>
      <w:r>
        <w:rPr>
          <w:sz w:val="20"/>
          <w:szCs w:val="20"/>
        </w:rPr>
        <w:t>limination of U.S. tax on foreign earnings (subject to certain important exceptions), immediate deductions for certain new investments instead of deductions for depreciation expense over time, and modifying or repealing many business deductions and credits</w:t>
      </w:r>
      <w:r>
        <w:rPr>
          <w:sz w:val="20"/>
          <w:szCs w:val="20"/>
        </w:rPr>
        <w:t xml:space="preserve"> (including reducing the business tax credit for certain clinical testing expenses incurred in the testing of orphan drugs). The overall impact of the new federal tax law is uncertain, and our business and financial condition could be adversely affected. F</w:t>
      </w:r>
      <w:r>
        <w:rPr>
          <w:sz w:val="20"/>
          <w:szCs w:val="20"/>
        </w:rPr>
        <w:t>or example, because of the tax rate decrease, our deferred tax assets and our corresponding valuation allowance against these deferred tax assets have been reduced and may continue to be adversely impacted. In addition, it is uncertain if and to what exten</w:t>
      </w:r>
      <w:r>
        <w:rPr>
          <w:sz w:val="20"/>
          <w:szCs w:val="20"/>
        </w:rPr>
        <w:t xml:space="preserve">t various states will conform to Tax Act and what effect that legal challenges will have on the Tax Act, including litigation in the U.S. and international challenges brought at organizations such as the World Trade Organization. The impact of the Tax Act </w:t>
      </w:r>
      <w:r>
        <w:rPr>
          <w:sz w:val="20"/>
          <w:szCs w:val="20"/>
        </w:rPr>
        <w:t>on holders of our common stock is also uncertain and could be adverse. Investors should consult with their legal and tax advisors with respect to this legislation and the potential tax consequences of investing in or holding our common stock.</w:t>
      </w:r>
    </w:p>
    <w:p w:rsidR="00000000" w:rsidRDefault="00DE0BCF">
      <w:pPr>
        <w:pStyle w:val="a3"/>
        <w:spacing w:before="0" w:beforeAutospacing="0" w:after="0" w:afterAutospacing="0"/>
        <w:ind w:firstLine="540"/>
        <w:divId w:val="1851211503"/>
        <w:rPr>
          <w:sz w:val="20"/>
          <w:szCs w:val="20"/>
        </w:rPr>
      </w:pPr>
      <w:r>
        <w:rPr>
          <w:sz w:val="20"/>
          <w:szCs w:val="20"/>
        </w:rPr>
        <w:t>​</w:t>
      </w:r>
    </w:p>
    <w:p w:rsidR="00000000" w:rsidRDefault="00DE0BCF">
      <w:pPr>
        <w:pStyle w:val="a3"/>
        <w:spacing w:before="0" w:beforeAutospacing="0" w:after="0" w:afterAutospacing="0"/>
        <w:ind w:firstLine="540"/>
        <w:divId w:val="1851211503"/>
        <w:rPr>
          <w:sz w:val="20"/>
          <w:szCs w:val="20"/>
        </w:rPr>
      </w:pPr>
      <w:r>
        <w:rPr>
          <w:b/>
          <w:bCs/>
          <w:i/>
          <w:iCs/>
          <w:sz w:val="20"/>
          <w:szCs w:val="20"/>
        </w:rPr>
        <w:t>We are subj</w:t>
      </w:r>
      <w:r>
        <w:rPr>
          <w:b/>
          <w:bCs/>
          <w:i/>
          <w:iCs/>
          <w:sz w:val="20"/>
          <w:szCs w:val="20"/>
        </w:rPr>
        <w:t>ect to extensive regulation, which can be costly, time consuming and can subject us to unanticipated delays; even if we obtain regulatory approval for some of our products, those products may still face regulatory difficulties.</w:t>
      </w:r>
      <w:r>
        <w:rPr>
          <w:b/>
          <w:bCs/>
          <w:i/>
          <w:iCs/>
          <w:sz w:val="15"/>
          <w:szCs w:val="15"/>
          <w:vertAlign w:val="superscript"/>
        </w:rPr>
        <w:t>*</w:t>
      </w:r>
    </w:p>
    <w:p w:rsidR="00000000" w:rsidRDefault="00DE0BCF">
      <w:pPr>
        <w:pStyle w:val="a3"/>
        <w:spacing w:before="0" w:beforeAutospacing="0" w:after="0" w:afterAutospacing="0"/>
        <w:ind w:firstLine="540"/>
        <w:divId w:val="1851211503"/>
        <w:rPr>
          <w:sz w:val="20"/>
          <w:szCs w:val="20"/>
        </w:rPr>
      </w:pPr>
      <w:r>
        <w:rPr>
          <w:sz w:val="20"/>
          <w:szCs w:val="20"/>
        </w:rPr>
        <w:t>​</w:t>
      </w:r>
    </w:p>
    <w:p w:rsidR="00000000" w:rsidRDefault="00DE0BCF">
      <w:pPr>
        <w:pStyle w:val="a3"/>
        <w:spacing w:before="0" w:beforeAutospacing="0" w:after="0" w:afterAutospacing="0"/>
        <w:ind w:firstLine="540"/>
        <w:divId w:val="1851211503"/>
        <w:rPr>
          <w:sz w:val="20"/>
          <w:szCs w:val="20"/>
        </w:rPr>
      </w:pPr>
      <w:r>
        <w:rPr>
          <w:sz w:val="20"/>
          <w:szCs w:val="20"/>
        </w:rPr>
        <w:t>Our potential products, c</w:t>
      </w:r>
      <w:r>
        <w:rPr>
          <w:sz w:val="20"/>
          <w:szCs w:val="20"/>
        </w:rPr>
        <w:t>ell processing and manufacturing activities, are subject to comprehensive regulation by the FDA in the United States and by comparable authorities in other countries. The process of obtaining FDA and other required regulatory approvals, including foreign a</w:t>
      </w:r>
      <w:r>
        <w:rPr>
          <w:sz w:val="20"/>
          <w:szCs w:val="20"/>
        </w:rPr>
        <w:t>pprovals, is expensive and often takes many years and can vary substantially based upon the type, complexity and novelty of the products involved. In addition, regulatory agencies may lack experience with our technologies and products, which may lengthen t</w:t>
      </w:r>
      <w:r>
        <w:rPr>
          <w:sz w:val="20"/>
          <w:szCs w:val="20"/>
        </w:rPr>
        <w:t>he regulatory review process, increase our development costs and delay or prevent their commercialization.</w:t>
      </w:r>
    </w:p>
    <w:p w:rsidR="00000000" w:rsidRDefault="00DE0BCF">
      <w:pPr>
        <w:pStyle w:val="a3"/>
        <w:spacing w:before="0" w:beforeAutospacing="0" w:after="0" w:afterAutospacing="0"/>
        <w:ind w:firstLine="540"/>
        <w:divId w:val="1851211503"/>
        <w:rPr>
          <w:sz w:val="20"/>
          <w:szCs w:val="20"/>
        </w:rPr>
      </w:pPr>
      <w:r>
        <w:rPr>
          <w:sz w:val="20"/>
          <w:szCs w:val="20"/>
        </w:rPr>
        <w:t>​</w:t>
      </w:r>
    </w:p>
    <w:p w:rsidR="00000000" w:rsidRDefault="00DE0BCF">
      <w:pPr>
        <w:pStyle w:val="a3"/>
        <w:spacing w:before="0" w:beforeAutospacing="0" w:after="0" w:afterAutospacing="0"/>
        <w:ind w:firstLine="540"/>
        <w:divId w:val="1851211503"/>
        <w:rPr>
          <w:sz w:val="20"/>
          <w:szCs w:val="20"/>
        </w:rPr>
      </w:pPr>
      <w:r>
        <w:rPr>
          <w:sz w:val="20"/>
          <w:szCs w:val="20"/>
        </w:rPr>
        <w:t>No adoptive cell therapy using TIL has been approved for marketing in the FDA. Consequently, there is no precedent for the successful commercializa</w:t>
      </w:r>
      <w:r>
        <w:rPr>
          <w:sz w:val="20"/>
          <w:szCs w:val="20"/>
        </w:rPr>
        <w:t>tion of products based on our technologies. In addition, we have had only limited experience in filing and pursuing applications necessary to gain regulatory approvals, which may impede our ability to obtain timely FDA approvals, if at all. We have not yet</w:t>
      </w:r>
      <w:r>
        <w:rPr>
          <w:sz w:val="20"/>
          <w:szCs w:val="20"/>
        </w:rPr>
        <w:t xml:space="preserve"> sought FDA approval for any adoptive cell therapy product. We will not be able to commercialize any of our potential products until we obtain FDA approval, and so any delay in obtaining, or inability to obtain, FDA approval would harm our business.</w:t>
      </w:r>
    </w:p>
    <w:p w:rsidR="00000000" w:rsidRDefault="00DE0BCF">
      <w:pPr>
        <w:pStyle w:val="a3"/>
        <w:spacing w:before="0" w:beforeAutospacing="0" w:after="0" w:afterAutospacing="0"/>
        <w:ind w:firstLine="540"/>
        <w:divId w:val="1851211503"/>
        <w:rPr>
          <w:sz w:val="20"/>
          <w:szCs w:val="20"/>
        </w:rPr>
      </w:pPr>
      <w:r>
        <w:rPr>
          <w:sz w:val="20"/>
          <w:szCs w:val="20"/>
        </w:rPr>
        <w:t>​</w:t>
      </w:r>
    </w:p>
    <w:p w:rsidR="00000000" w:rsidRDefault="00DE0BCF">
      <w:pPr>
        <w:pStyle w:val="a3"/>
        <w:spacing w:before="0" w:beforeAutospacing="0" w:after="0" w:afterAutospacing="0"/>
        <w:ind w:firstLine="540"/>
        <w:divId w:val="1851211503"/>
        <w:rPr>
          <w:sz w:val="20"/>
          <w:szCs w:val="20"/>
        </w:rPr>
      </w:pPr>
      <w:r>
        <w:rPr>
          <w:sz w:val="20"/>
          <w:szCs w:val="20"/>
        </w:rPr>
        <w:t>If w</w:t>
      </w:r>
      <w:r>
        <w:rPr>
          <w:sz w:val="20"/>
          <w:szCs w:val="20"/>
        </w:rPr>
        <w:t>e violate regulatory requirements at any stage, whether before or after marketing approval is obtained, we may face a number of regulatory consequences, including refusal to approve pending applications, license suspension or revocation, withdrawal of an a</w:t>
      </w:r>
      <w:r>
        <w:rPr>
          <w:sz w:val="20"/>
          <w:szCs w:val="20"/>
        </w:rPr>
        <w:t>pproval, imposition of a clinical hold or termination of clinical trials, warning letters, untitled letters, modification of promotional materials or labeling, provision of corrective information, imposition of post-market requirements including the need f</w:t>
      </w:r>
      <w:r>
        <w:rPr>
          <w:sz w:val="20"/>
          <w:szCs w:val="20"/>
        </w:rPr>
        <w:t xml:space="preserve">or additional testing, imposition of distribution or other restrictions under a REMS, product recalls, product seizures or detentions, </w:t>
      </w:r>
    </w:p>
    <w:p w:rsidR="00000000" w:rsidRDefault="00DE0BCF">
      <w:pPr>
        <w:pStyle w:val="a3"/>
        <w:spacing w:before="480" w:beforeAutospacing="0" w:after="0" w:afterAutospacing="0"/>
        <w:jc w:val="center"/>
        <w:divId w:val="39403678"/>
        <w:rPr>
          <w:sz w:val="20"/>
          <w:szCs w:val="20"/>
        </w:rPr>
      </w:pPr>
      <w:r>
        <w:rPr>
          <w:sz w:val="20"/>
          <w:szCs w:val="20"/>
        </w:rPr>
        <w:t>55</w:t>
      </w:r>
    </w:p>
    <w:p w:rsidR="00000000" w:rsidRDefault="00DE0BCF">
      <w:pPr>
        <w:pStyle w:val="a3"/>
        <w:spacing w:before="0" w:beforeAutospacing="0" w:after="600" w:afterAutospacing="0"/>
        <w:divId w:val="1205823578"/>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941327058"/>
        <w:rPr>
          <w:sz w:val="20"/>
          <w:szCs w:val="20"/>
        </w:rPr>
      </w:pPr>
      <w:r>
        <w:rPr>
          <w:sz w:val="20"/>
          <w:szCs w:val="20"/>
        </w:rPr>
        <w:t>refusal to allow imports or exports, total or partial suspension of produ</w:t>
      </w:r>
      <w:r>
        <w:rPr>
          <w:sz w:val="20"/>
          <w:szCs w:val="20"/>
        </w:rPr>
        <w:t xml:space="preserve">ction or distribution, FDA debarment, injunctions, fines, consent decrees, corporate integrity agreements, debarment from receiving government contracts, and new orders under existing contracts, exclusion from participation in federal and state healthcare </w:t>
      </w:r>
      <w:r>
        <w:rPr>
          <w:sz w:val="20"/>
          <w:szCs w:val="20"/>
        </w:rPr>
        <w:t>programs, restitution, disgorgement, or civil or criminal penalties, including fines and imprisonment, and adverse publicity, among other adverse consequences. Additionally, we may not be able to obtain the labeling claims necessary or desirable for the pr</w:t>
      </w:r>
      <w:r>
        <w:rPr>
          <w:sz w:val="20"/>
          <w:szCs w:val="20"/>
        </w:rPr>
        <w:t xml:space="preserve">omotion of our products. We may also be required to undertake post-marketing trials. In addition, if we or others identify side effects after any of our adoptive cell therapies are on the market, or if manufacturing problems occur, regulatory approval may </w:t>
      </w:r>
      <w:r>
        <w:rPr>
          <w:sz w:val="20"/>
          <w:szCs w:val="20"/>
        </w:rPr>
        <w:t>be withdrawn, and reformulation of our products may be required.</w:t>
      </w:r>
    </w:p>
    <w:p w:rsidR="00000000" w:rsidRDefault="00DE0BCF">
      <w:pPr>
        <w:pStyle w:val="a3"/>
        <w:spacing w:before="0" w:beforeAutospacing="0" w:after="0" w:afterAutospacing="0"/>
        <w:ind w:firstLine="540"/>
        <w:divId w:val="1941327058"/>
        <w:rPr>
          <w:sz w:val="20"/>
          <w:szCs w:val="20"/>
        </w:rPr>
      </w:pPr>
      <w:r>
        <w:rPr>
          <w:sz w:val="20"/>
          <w:szCs w:val="20"/>
        </w:rPr>
        <w:t>​</w:t>
      </w:r>
    </w:p>
    <w:p w:rsidR="00000000" w:rsidRDefault="00DE0BCF">
      <w:pPr>
        <w:pStyle w:val="a3"/>
        <w:spacing w:before="0" w:beforeAutospacing="0" w:after="0" w:afterAutospacing="0"/>
        <w:ind w:firstLine="540"/>
        <w:divId w:val="1941327058"/>
        <w:rPr>
          <w:sz w:val="20"/>
          <w:szCs w:val="20"/>
        </w:rPr>
      </w:pPr>
      <w:r>
        <w:rPr>
          <w:b/>
          <w:bCs/>
          <w:i/>
          <w:iCs/>
          <w:sz w:val="20"/>
          <w:szCs w:val="20"/>
        </w:rPr>
        <w:t>We may not be able to license new TIL technology from the NIH and others.</w:t>
      </w:r>
      <w:r>
        <w:rPr>
          <w:b/>
          <w:bCs/>
          <w:i/>
          <w:iCs/>
          <w:sz w:val="15"/>
          <w:szCs w:val="15"/>
          <w:vertAlign w:val="superscript"/>
        </w:rPr>
        <w:t>*</w:t>
      </w:r>
    </w:p>
    <w:p w:rsidR="00000000" w:rsidRDefault="00DE0BCF">
      <w:pPr>
        <w:pStyle w:val="a3"/>
        <w:spacing w:before="0" w:beforeAutospacing="0" w:after="0" w:afterAutospacing="0"/>
        <w:ind w:firstLine="540"/>
        <w:divId w:val="1941327058"/>
        <w:rPr>
          <w:sz w:val="20"/>
          <w:szCs w:val="20"/>
        </w:rPr>
      </w:pPr>
      <w:r>
        <w:rPr>
          <w:sz w:val="20"/>
          <w:szCs w:val="20"/>
        </w:rPr>
        <w:t>​</w:t>
      </w:r>
    </w:p>
    <w:p w:rsidR="00000000" w:rsidRDefault="00DE0BCF">
      <w:pPr>
        <w:pStyle w:val="a3"/>
        <w:spacing w:before="0" w:beforeAutospacing="0" w:after="0" w:afterAutospacing="0"/>
        <w:ind w:firstLine="540"/>
        <w:divId w:val="1941327058"/>
        <w:rPr>
          <w:sz w:val="20"/>
          <w:szCs w:val="20"/>
        </w:rPr>
      </w:pPr>
      <w:r>
        <w:rPr>
          <w:sz w:val="20"/>
          <w:szCs w:val="20"/>
        </w:rPr>
        <w:t>An element of our intellectual property portfolio is to license additional rights and technologies from the NIH and others. Our inability to license the rights and technologies that we have identified, or that we may in the future identify, could have a ma</w:t>
      </w:r>
      <w:r>
        <w:rPr>
          <w:sz w:val="20"/>
          <w:szCs w:val="20"/>
        </w:rPr>
        <w:t xml:space="preserve">terial adverse impact on our ability to complete the development of our products or to develop additional products. No assurance can be given that we will be successful in licensing any additional rights or technologies from the NIH and others. Failure to </w:t>
      </w:r>
      <w:r>
        <w:rPr>
          <w:sz w:val="20"/>
          <w:szCs w:val="20"/>
        </w:rPr>
        <w:t>obtain additional rights and licenses may detrimentally affect our planned development of additional product candidates and could increase the cost, and extend the timelines associated with our development of such other products.</w:t>
      </w:r>
    </w:p>
    <w:p w:rsidR="00000000" w:rsidRDefault="00DE0BCF">
      <w:pPr>
        <w:pStyle w:val="a3"/>
        <w:spacing w:before="0" w:beforeAutospacing="0" w:after="0" w:afterAutospacing="0"/>
        <w:ind w:firstLine="540"/>
        <w:divId w:val="1941327058"/>
        <w:rPr>
          <w:sz w:val="20"/>
          <w:szCs w:val="20"/>
        </w:rPr>
      </w:pPr>
      <w:r>
        <w:rPr>
          <w:sz w:val="20"/>
          <w:szCs w:val="20"/>
        </w:rPr>
        <w:t>​</w:t>
      </w:r>
    </w:p>
    <w:p w:rsidR="00000000" w:rsidRDefault="00DE0BCF">
      <w:pPr>
        <w:pStyle w:val="a3"/>
        <w:spacing w:before="0" w:beforeAutospacing="0" w:after="0" w:afterAutospacing="0"/>
        <w:ind w:firstLine="540"/>
        <w:divId w:val="1941327058"/>
        <w:rPr>
          <w:sz w:val="20"/>
          <w:szCs w:val="20"/>
        </w:rPr>
      </w:pPr>
      <w:r>
        <w:rPr>
          <w:b/>
          <w:bCs/>
          <w:i/>
          <w:iCs/>
          <w:sz w:val="20"/>
          <w:szCs w:val="20"/>
        </w:rPr>
        <w:t>Our projections regardin</w:t>
      </w:r>
      <w:r>
        <w:rPr>
          <w:b/>
          <w:bCs/>
          <w:i/>
          <w:iCs/>
          <w:sz w:val="20"/>
          <w:szCs w:val="20"/>
        </w:rPr>
        <w:t>g the market opportunities for our product candidates may not be accurate, and the actual market for our products may be smaller than we estimate.</w:t>
      </w:r>
    </w:p>
    <w:p w:rsidR="00000000" w:rsidRDefault="00DE0BCF">
      <w:pPr>
        <w:pStyle w:val="a3"/>
        <w:spacing w:before="0" w:beforeAutospacing="0" w:after="0" w:afterAutospacing="0"/>
        <w:ind w:firstLine="720"/>
        <w:divId w:val="1941327058"/>
        <w:rPr>
          <w:sz w:val="20"/>
          <w:szCs w:val="20"/>
        </w:rPr>
      </w:pPr>
      <w:r>
        <w:rPr>
          <w:sz w:val="20"/>
          <w:szCs w:val="20"/>
        </w:rPr>
        <w:t>​</w:t>
      </w:r>
    </w:p>
    <w:p w:rsidR="00000000" w:rsidRDefault="00DE0BCF">
      <w:pPr>
        <w:pStyle w:val="a3"/>
        <w:spacing w:before="0" w:beforeAutospacing="0" w:after="0" w:afterAutospacing="0"/>
        <w:ind w:firstLine="540"/>
        <w:divId w:val="1941327058"/>
        <w:rPr>
          <w:sz w:val="20"/>
          <w:szCs w:val="20"/>
        </w:rPr>
      </w:pPr>
      <w:r>
        <w:rPr>
          <w:sz w:val="20"/>
          <w:szCs w:val="20"/>
        </w:rPr>
        <w:t>Our projections of both the number of people who have the cancers we are targeting, as well as the subset o</w:t>
      </w:r>
      <w:r>
        <w:rPr>
          <w:sz w:val="20"/>
          <w:szCs w:val="20"/>
        </w:rPr>
        <w:t xml:space="preserve">f people with these cancers who are in a position to receive second- or third- line therapy, and who have the potential to benefit from treatment with our product candidates, are based on our beliefs and estimates. These estimates have been derived from a </w:t>
      </w:r>
      <w:r>
        <w:rPr>
          <w:sz w:val="20"/>
          <w:szCs w:val="20"/>
        </w:rPr>
        <w:t>variety of sources, including scientific literature, surveys of clinics, patient foundations, or market research by third parties, and may prove to be incorrect. Further, new studies or approvals of new therapeutics may change the estimated incidence or pr</w:t>
      </w:r>
      <w:r>
        <w:rPr>
          <w:sz w:val="20"/>
          <w:szCs w:val="20"/>
        </w:rPr>
        <w:t>evalence of these cancers. The number of patients may turn out to be lower than expected. Additionally, the potentially addressable patient population for our product candidates may be limited or may not be amenable to treatment with our product candidates</w:t>
      </w:r>
      <w:r>
        <w:rPr>
          <w:sz w:val="20"/>
          <w:szCs w:val="20"/>
        </w:rPr>
        <w:t xml:space="preserve"> and may also be limited by the cost of our treatments and the reimbursement of those treatment costs by third-party payors. For instance, we expect lifileucel to initially target a small patient population that suffers from metastatic melanoma. Even if we</w:t>
      </w:r>
      <w:r>
        <w:rPr>
          <w:sz w:val="20"/>
          <w:szCs w:val="20"/>
        </w:rPr>
        <w:t xml:space="preserve"> obtain significant market share for our product candidates, because the potential target populations are small, we may never achieve profitability without obtaining regulatory approval for additional indications.</w:t>
      </w:r>
    </w:p>
    <w:p w:rsidR="00000000" w:rsidRDefault="00DE0BCF">
      <w:pPr>
        <w:pStyle w:val="a3"/>
        <w:spacing w:before="0" w:beforeAutospacing="0" w:after="0" w:afterAutospacing="0"/>
        <w:ind w:firstLine="540"/>
        <w:divId w:val="1941327058"/>
        <w:rPr>
          <w:sz w:val="20"/>
          <w:szCs w:val="20"/>
        </w:rPr>
      </w:pPr>
      <w:r>
        <w:rPr>
          <w:sz w:val="20"/>
          <w:szCs w:val="20"/>
        </w:rPr>
        <w:t>​</w:t>
      </w:r>
    </w:p>
    <w:p w:rsidR="00000000" w:rsidRDefault="00DE0BCF">
      <w:pPr>
        <w:pStyle w:val="a3"/>
        <w:spacing w:before="0" w:beforeAutospacing="0" w:after="0" w:afterAutospacing="0"/>
        <w:ind w:firstLine="540"/>
        <w:divId w:val="1941327058"/>
        <w:rPr>
          <w:sz w:val="20"/>
          <w:szCs w:val="20"/>
        </w:rPr>
      </w:pPr>
      <w:r>
        <w:rPr>
          <w:b/>
          <w:bCs/>
          <w:i/>
          <w:iCs/>
          <w:sz w:val="20"/>
          <w:szCs w:val="20"/>
        </w:rPr>
        <w:t>We are required to pay substantial royal</w:t>
      </w:r>
      <w:r>
        <w:rPr>
          <w:b/>
          <w:bCs/>
          <w:i/>
          <w:iCs/>
          <w:sz w:val="20"/>
          <w:szCs w:val="20"/>
        </w:rPr>
        <w:t>ties and lump sum benchmark payments under our license agreements with the NIH and Moffitt, and we must meet certain milestones to maintain our license rights.</w:t>
      </w:r>
    </w:p>
    <w:p w:rsidR="00000000" w:rsidRDefault="00DE0BCF">
      <w:pPr>
        <w:pStyle w:val="a3"/>
        <w:spacing w:before="0" w:beforeAutospacing="0" w:after="0" w:afterAutospacing="0"/>
        <w:ind w:firstLine="540"/>
        <w:divId w:val="1941327058"/>
        <w:rPr>
          <w:sz w:val="20"/>
          <w:szCs w:val="20"/>
        </w:rPr>
      </w:pPr>
      <w:r>
        <w:rPr>
          <w:sz w:val="20"/>
          <w:szCs w:val="20"/>
        </w:rPr>
        <w:t>​</w:t>
      </w:r>
    </w:p>
    <w:p w:rsidR="00000000" w:rsidRDefault="00DE0BCF">
      <w:pPr>
        <w:pStyle w:val="a3"/>
        <w:spacing w:before="0" w:beforeAutospacing="0" w:after="0" w:afterAutospacing="0"/>
        <w:ind w:firstLine="540"/>
        <w:divId w:val="1941327058"/>
        <w:rPr>
          <w:sz w:val="20"/>
          <w:szCs w:val="20"/>
        </w:rPr>
      </w:pPr>
      <w:r>
        <w:rPr>
          <w:sz w:val="20"/>
          <w:szCs w:val="20"/>
        </w:rPr>
        <w:t>Under our license agreements with the NIH for our adoptive cell therapy technologies, we are c</w:t>
      </w:r>
      <w:r>
        <w:rPr>
          <w:sz w:val="20"/>
          <w:szCs w:val="20"/>
        </w:rPr>
        <w:t>urrently required to pay both substantial benchmark payments and royalties to that institution based on our revenues from sales of our products utilizing the licensed technologies. These payments could adversely affect the overall profitability for us of a</w:t>
      </w:r>
      <w:r>
        <w:rPr>
          <w:sz w:val="20"/>
          <w:szCs w:val="20"/>
        </w:rPr>
        <w:t xml:space="preserve">ny products that we may seek to commercialize under the NIH license agreements. In order to maintain our license rights under the NIH and Moffitt license agreements, we will need to meet certain specified milestones, subject to certain cure provisions, in </w:t>
      </w:r>
      <w:r>
        <w:rPr>
          <w:sz w:val="20"/>
          <w:szCs w:val="20"/>
        </w:rPr>
        <w:t>the development of our product candidates. There is no assurance that we will be successful in meeting these milestones on a timely basis, or at all.</w:t>
      </w:r>
    </w:p>
    <w:p w:rsidR="00000000" w:rsidRDefault="00DE0BCF">
      <w:pPr>
        <w:pStyle w:val="a3"/>
        <w:spacing w:before="0" w:beforeAutospacing="0" w:after="0" w:afterAutospacing="0"/>
        <w:ind w:firstLine="540"/>
        <w:divId w:val="1941327058"/>
        <w:rPr>
          <w:sz w:val="20"/>
          <w:szCs w:val="20"/>
        </w:rPr>
      </w:pPr>
      <w:r>
        <w:rPr>
          <w:sz w:val="20"/>
          <w:szCs w:val="20"/>
        </w:rPr>
        <w:t>​</w:t>
      </w:r>
    </w:p>
    <w:p w:rsidR="00000000" w:rsidRDefault="00DE0BCF">
      <w:pPr>
        <w:pStyle w:val="a3"/>
        <w:spacing w:before="0" w:beforeAutospacing="0" w:after="0" w:afterAutospacing="0"/>
        <w:ind w:firstLine="540"/>
        <w:divId w:val="1941327058"/>
        <w:rPr>
          <w:sz w:val="20"/>
          <w:szCs w:val="20"/>
        </w:rPr>
      </w:pPr>
      <w:r>
        <w:rPr>
          <w:b/>
          <w:bCs/>
          <w:i/>
          <w:iCs/>
          <w:sz w:val="20"/>
          <w:szCs w:val="20"/>
        </w:rPr>
        <w:t xml:space="preserve">Because our current products represent, and our other potential product candidates will represent novel </w:t>
      </w:r>
      <w:r>
        <w:rPr>
          <w:b/>
          <w:bCs/>
          <w:i/>
          <w:iCs/>
          <w:sz w:val="20"/>
          <w:szCs w:val="20"/>
        </w:rPr>
        <w:t>approaches to the treatment of disease, there are many uncertainties regarding the development, the market acceptance, third-party reimbursement coverage and the commercial potential of our product candidates.</w:t>
      </w:r>
    </w:p>
    <w:p w:rsidR="00000000" w:rsidRDefault="00DE0BCF">
      <w:pPr>
        <w:pStyle w:val="a3"/>
        <w:spacing w:before="0" w:beforeAutospacing="0" w:after="0" w:afterAutospacing="0"/>
        <w:ind w:firstLine="540"/>
        <w:divId w:val="1941327058"/>
        <w:rPr>
          <w:sz w:val="20"/>
          <w:szCs w:val="20"/>
        </w:rPr>
      </w:pPr>
      <w:r>
        <w:rPr>
          <w:sz w:val="20"/>
          <w:szCs w:val="20"/>
        </w:rPr>
        <w:t>​</w:t>
      </w:r>
    </w:p>
    <w:p w:rsidR="00000000" w:rsidRDefault="00DE0BCF">
      <w:pPr>
        <w:pStyle w:val="a3"/>
        <w:spacing w:before="0" w:beforeAutospacing="0" w:after="0" w:afterAutospacing="0"/>
        <w:ind w:firstLine="540"/>
        <w:divId w:val="1941327058"/>
        <w:rPr>
          <w:sz w:val="20"/>
          <w:szCs w:val="20"/>
        </w:rPr>
      </w:pPr>
      <w:r>
        <w:rPr>
          <w:sz w:val="20"/>
          <w:szCs w:val="20"/>
        </w:rPr>
        <w:t>Human immunotherapy products are a new categ</w:t>
      </w:r>
      <w:r>
        <w:rPr>
          <w:sz w:val="20"/>
          <w:szCs w:val="20"/>
        </w:rPr>
        <w:t>ory of therapeutics. Because this is a relatively new and expanding area of novel therapeutic interventions, there are many uncertainties related to development, marketing, reimbursement, and the commercial potential for our product candidates. There can b</w:t>
      </w:r>
      <w:r>
        <w:rPr>
          <w:sz w:val="20"/>
          <w:szCs w:val="20"/>
        </w:rPr>
        <w:t>e no assurance as to the length of the trial period, the number of patients the FDA will require to be enrolled in the trials in order to establish the safety, efficacy, purity and potency of immunotherapy products, or that the data generated in these tria</w:t>
      </w:r>
      <w:r>
        <w:rPr>
          <w:sz w:val="20"/>
          <w:szCs w:val="20"/>
        </w:rPr>
        <w:t>ls will be acceptable to the FDA to support marketing approval. The FDA may take longer than usual to come to a decision on any BLA that we submit and may ultimately determine that there is not enough data, information, or experience with our product candi</w:t>
      </w:r>
      <w:r>
        <w:rPr>
          <w:sz w:val="20"/>
          <w:szCs w:val="20"/>
        </w:rPr>
        <w:t xml:space="preserve">dates to support an approval decision. The FDA may also require that we conduct additional post-marketing studies or implement risk management programs, such as REMS until more experience with our product candidates is obtained. </w:t>
      </w:r>
    </w:p>
    <w:p w:rsidR="00000000" w:rsidRDefault="00DE0BCF">
      <w:pPr>
        <w:pStyle w:val="a3"/>
        <w:spacing w:before="480" w:beforeAutospacing="0" w:after="0" w:afterAutospacing="0"/>
        <w:jc w:val="center"/>
        <w:divId w:val="891886657"/>
        <w:rPr>
          <w:sz w:val="20"/>
          <w:szCs w:val="20"/>
        </w:rPr>
      </w:pPr>
      <w:r>
        <w:rPr>
          <w:sz w:val="20"/>
          <w:szCs w:val="20"/>
        </w:rPr>
        <w:t>56</w:t>
      </w:r>
    </w:p>
    <w:p w:rsidR="00000000" w:rsidRDefault="00DE0BCF">
      <w:pPr>
        <w:pStyle w:val="a3"/>
        <w:spacing w:before="0" w:beforeAutospacing="0" w:after="600" w:afterAutospacing="0"/>
        <w:divId w:val="754128793"/>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330717062"/>
        <w:rPr>
          <w:sz w:val="20"/>
          <w:szCs w:val="20"/>
        </w:rPr>
      </w:pPr>
      <w:r>
        <w:rPr>
          <w:sz w:val="20"/>
          <w:szCs w:val="20"/>
        </w:rPr>
        <w:t>Finally, after increased usage, we may find that our product candidates do not have the intended effect or have unanticipated side effects, potentially jeopardizing initial or continuing regulatory approval and commercial prospects.</w:t>
      </w:r>
    </w:p>
    <w:p w:rsidR="00000000" w:rsidRDefault="00DE0BCF">
      <w:pPr>
        <w:pStyle w:val="a3"/>
        <w:spacing w:before="0" w:beforeAutospacing="0" w:after="0" w:afterAutospacing="0"/>
        <w:ind w:firstLine="540"/>
        <w:divId w:val="1330717062"/>
        <w:rPr>
          <w:sz w:val="20"/>
          <w:szCs w:val="20"/>
        </w:rPr>
      </w:pPr>
      <w:r>
        <w:rPr>
          <w:sz w:val="20"/>
          <w:szCs w:val="20"/>
        </w:rPr>
        <w:t>​</w:t>
      </w:r>
    </w:p>
    <w:p w:rsidR="00000000" w:rsidRDefault="00DE0BCF">
      <w:pPr>
        <w:pStyle w:val="a3"/>
        <w:spacing w:before="0" w:beforeAutospacing="0" w:after="0" w:afterAutospacing="0"/>
        <w:ind w:firstLine="540"/>
        <w:divId w:val="1330717062"/>
        <w:rPr>
          <w:sz w:val="20"/>
          <w:szCs w:val="20"/>
        </w:rPr>
      </w:pPr>
      <w:r>
        <w:rPr>
          <w:sz w:val="20"/>
          <w:szCs w:val="20"/>
        </w:rPr>
        <w:t>We may also find that the manufacture of our product candidates is more difficult than anticipated, resulting in an inability to produce a sufficient amount of our product candidates for our clinical trials or, if approved, commercial supply. Moreover, bec</w:t>
      </w:r>
      <w:r>
        <w:rPr>
          <w:sz w:val="20"/>
          <w:szCs w:val="20"/>
        </w:rPr>
        <w:t>ause of the complexity and novelty of our manufacturing process, there are only a limited number of manufacturers who have the capability of producing our product candidates. Should any of our contract manufacturers no longer produce our product candidates</w:t>
      </w:r>
      <w:r>
        <w:rPr>
          <w:sz w:val="20"/>
          <w:szCs w:val="20"/>
        </w:rPr>
        <w:t>, it may take us significant time to find a replacement, if we are able to find a replacement at all.</w:t>
      </w:r>
    </w:p>
    <w:p w:rsidR="00000000" w:rsidRDefault="00DE0BCF">
      <w:pPr>
        <w:pStyle w:val="a3"/>
        <w:spacing w:before="0" w:beforeAutospacing="0" w:after="0" w:afterAutospacing="0"/>
        <w:ind w:firstLine="540"/>
        <w:divId w:val="1330717062"/>
        <w:rPr>
          <w:sz w:val="20"/>
          <w:szCs w:val="20"/>
        </w:rPr>
      </w:pPr>
      <w:r>
        <w:rPr>
          <w:sz w:val="20"/>
          <w:szCs w:val="20"/>
        </w:rPr>
        <w:t>​</w:t>
      </w:r>
    </w:p>
    <w:p w:rsidR="00000000" w:rsidRDefault="00DE0BCF">
      <w:pPr>
        <w:pStyle w:val="a3"/>
        <w:spacing w:before="0" w:beforeAutospacing="0" w:after="0" w:afterAutospacing="0"/>
        <w:ind w:firstLine="540"/>
        <w:divId w:val="1330717062"/>
        <w:rPr>
          <w:sz w:val="20"/>
          <w:szCs w:val="20"/>
        </w:rPr>
      </w:pPr>
      <w:r>
        <w:rPr>
          <w:sz w:val="20"/>
          <w:szCs w:val="20"/>
        </w:rPr>
        <w:t xml:space="preserve">There is no assurance that the approaches offered by our products will gain broad acceptance among doctors or patients or that governmental agencies or </w:t>
      </w:r>
      <w:r>
        <w:rPr>
          <w:sz w:val="20"/>
          <w:szCs w:val="20"/>
        </w:rPr>
        <w:t>third-party medical insurers will be willing to provide reimbursement coverage for proposed product candidates. Moreover, we do not have verifiable internal marketing data regarding the potential size of the commercial market for our product candidates, no</w:t>
      </w:r>
      <w:r>
        <w:rPr>
          <w:sz w:val="20"/>
          <w:szCs w:val="20"/>
        </w:rPr>
        <w:t>r have we obtained current independent marketing surveys to verify the potential size of the commercial markets for our current product candidates or any future product candidates. Since our current product candidates and any future product candidates will</w:t>
      </w:r>
      <w:r>
        <w:rPr>
          <w:sz w:val="20"/>
          <w:szCs w:val="20"/>
        </w:rPr>
        <w:t xml:space="preserve"> represent novel approaches to treating various conditions, it may be difficult, in any event, to accurately estimate the potential revenues from these product candidates. Accordingly, we may spend significant capital trying to obtain approval for product </w:t>
      </w:r>
      <w:r>
        <w:rPr>
          <w:sz w:val="20"/>
          <w:szCs w:val="20"/>
        </w:rPr>
        <w:t>candidates that have an uncertain commercial market. The market for any products that we successfully develop will also depend on the cost of the product. We do not yet have sufficient information to reliably estimate what it will cost to commercially manu</w:t>
      </w:r>
      <w:r>
        <w:rPr>
          <w:sz w:val="20"/>
          <w:szCs w:val="20"/>
        </w:rPr>
        <w:t>facture our current product candidates, and the actual cost to manufacture these products could materially and adversely affect the commercial viability of these products. Our goal is to reduce the cost of manufacturing and providing our therapies. However</w:t>
      </w:r>
      <w:r>
        <w:rPr>
          <w:sz w:val="20"/>
          <w:szCs w:val="20"/>
        </w:rPr>
        <w:t>, unless we can reduce those costs to an acceptable amount, we may never be able to develop a commercially viable product. If we do not successfully develop and commercialize products based upon our approach or find suitable and economical sources for mate</w:t>
      </w:r>
      <w:r>
        <w:rPr>
          <w:sz w:val="20"/>
          <w:szCs w:val="20"/>
        </w:rPr>
        <w:t>rials used in the production of our products, we will not become profitable, which would materially and adversely affect the value of our common stock.</w:t>
      </w:r>
    </w:p>
    <w:p w:rsidR="00000000" w:rsidRDefault="00DE0BCF">
      <w:pPr>
        <w:pStyle w:val="a3"/>
        <w:spacing w:before="0" w:beforeAutospacing="0" w:after="0" w:afterAutospacing="0"/>
        <w:ind w:firstLine="540"/>
        <w:divId w:val="1330717062"/>
        <w:rPr>
          <w:sz w:val="20"/>
          <w:szCs w:val="20"/>
        </w:rPr>
      </w:pPr>
      <w:r>
        <w:rPr>
          <w:sz w:val="20"/>
          <w:szCs w:val="20"/>
        </w:rPr>
        <w:t>​</w:t>
      </w:r>
    </w:p>
    <w:p w:rsidR="00000000" w:rsidRDefault="00DE0BCF">
      <w:pPr>
        <w:pStyle w:val="a3"/>
        <w:spacing w:before="0" w:beforeAutospacing="0" w:after="0" w:afterAutospacing="0"/>
        <w:ind w:firstLine="540"/>
        <w:divId w:val="1330717062"/>
        <w:rPr>
          <w:sz w:val="20"/>
          <w:szCs w:val="20"/>
        </w:rPr>
      </w:pPr>
      <w:r>
        <w:rPr>
          <w:sz w:val="20"/>
          <w:szCs w:val="20"/>
        </w:rPr>
        <w:t>Our TIL therapy may be provided to patients in combination with other agents provided by third parties. The cost of such combination therapy may increase the overall cost of TIL therapy and may result in issues regarding the allocation of reimbursements be</w:t>
      </w:r>
      <w:r>
        <w:rPr>
          <w:sz w:val="20"/>
          <w:szCs w:val="20"/>
        </w:rPr>
        <w:t>tween our therapy and the other agents, all of which may affect our ability to obtain reimbursement coverage for the combination therapy from third party medical insurers.</w:t>
      </w:r>
    </w:p>
    <w:p w:rsidR="00000000" w:rsidRDefault="00DE0BCF">
      <w:pPr>
        <w:pStyle w:val="a3"/>
        <w:spacing w:before="0" w:beforeAutospacing="0" w:after="0" w:afterAutospacing="0"/>
        <w:ind w:firstLine="540"/>
        <w:divId w:val="1330717062"/>
        <w:rPr>
          <w:sz w:val="20"/>
          <w:szCs w:val="20"/>
        </w:rPr>
      </w:pPr>
      <w:r>
        <w:rPr>
          <w:sz w:val="20"/>
          <w:szCs w:val="20"/>
        </w:rPr>
        <w:t>​</w:t>
      </w:r>
    </w:p>
    <w:p w:rsidR="00000000" w:rsidRDefault="00DE0BCF">
      <w:pPr>
        <w:pStyle w:val="a3"/>
        <w:spacing w:before="0" w:beforeAutospacing="0" w:after="0" w:afterAutospacing="0"/>
        <w:ind w:firstLine="540"/>
        <w:divId w:val="1330717062"/>
        <w:rPr>
          <w:sz w:val="20"/>
          <w:szCs w:val="20"/>
        </w:rPr>
      </w:pPr>
      <w:r>
        <w:rPr>
          <w:b/>
          <w:bCs/>
          <w:i/>
          <w:iCs/>
          <w:sz w:val="20"/>
          <w:szCs w:val="20"/>
        </w:rPr>
        <w:t>No assurance can be given that the Gen 2 manufacturing process we have selected wi</w:t>
      </w:r>
      <w:r>
        <w:rPr>
          <w:b/>
          <w:bCs/>
          <w:i/>
          <w:iCs/>
          <w:sz w:val="20"/>
          <w:szCs w:val="20"/>
        </w:rPr>
        <w:t>ll be FDA-compliant, more efficient and lower the cost to manufacture TIL products.</w:t>
      </w:r>
      <w:r>
        <w:rPr>
          <w:b/>
          <w:bCs/>
          <w:i/>
          <w:iCs/>
          <w:sz w:val="15"/>
          <w:szCs w:val="15"/>
          <w:vertAlign w:val="superscript"/>
        </w:rPr>
        <w:t>*</w:t>
      </w:r>
    </w:p>
    <w:p w:rsidR="00000000" w:rsidRDefault="00DE0BCF">
      <w:pPr>
        <w:pStyle w:val="a3"/>
        <w:spacing w:before="0" w:beforeAutospacing="0" w:after="0" w:afterAutospacing="0"/>
        <w:ind w:firstLine="540"/>
        <w:divId w:val="1330717062"/>
        <w:rPr>
          <w:sz w:val="20"/>
          <w:szCs w:val="20"/>
        </w:rPr>
      </w:pPr>
      <w:r>
        <w:rPr>
          <w:sz w:val="20"/>
          <w:szCs w:val="20"/>
        </w:rPr>
        <w:t>​</w:t>
      </w:r>
    </w:p>
    <w:p w:rsidR="00000000" w:rsidRDefault="00DE0BCF">
      <w:pPr>
        <w:pStyle w:val="a3"/>
        <w:spacing w:before="0" w:beforeAutospacing="0" w:after="0" w:afterAutospacing="0"/>
        <w:ind w:firstLine="540"/>
        <w:divId w:val="1330717062"/>
        <w:rPr>
          <w:sz w:val="20"/>
          <w:szCs w:val="20"/>
        </w:rPr>
      </w:pPr>
      <w:r>
        <w:rPr>
          <w:sz w:val="20"/>
          <w:szCs w:val="20"/>
        </w:rPr>
        <w:t xml:space="preserve">Pursuant to the CRADA, and in cooperation with our contract manufacturers and potentially other manufacturers, we have developed and are developing improved methods for </w:t>
      </w:r>
      <w:r>
        <w:rPr>
          <w:sz w:val="20"/>
          <w:szCs w:val="20"/>
        </w:rPr>
        <w:t>the generating and selecting autologous TILs, and methods for large-scale production of autologous TILs that are in accord with current cGMP procedures. We have developed a new and more efficient TIL manufacturing process that we believe can be more effici</w:t>
      </w:r>
      <w:r>
        <w:rPr>
          <w:sz w:val="20"/>
          <w:szCs w:val="20"/>
        </w:rPr>
        <w:t>ent and cost effective, and in a more automated manner than previous processes. The production and control of the physical and/or chemical attributes of our products in a cGMP facility is subject to many uncertainties and difficulties. We have never manufa</w:t>
      </w:r>
      <w:r>
        <w:rPr>
          <w:sz w:val="20"/>
          <w:szCs w:val="20"/>
        </w:rPr>
        <w:t>ctured our adoptive cell therapy product candidate on a commercial scale, nor have our partners. As a result, we cannot give any assurance that the Gen 2 process or any future process that we select will be a manufacturing process that can produce our prod</w:t>
      </w:r>
      <w:r>
        <w:rPr>
          <w:sz w:val="20"/>
          <w:szCs w:val="20"/>
        </w:rPr>
        <w:t>ucts in compliance with the applicable regulatory requirements, at a cost or in quantities necessary to make them commercially viable. Moreover, our third-party manufacturers will have to continually adhere to current cGMP regulations enforced by the FDA t</w:t>
      </w:r>
      <w:r>
        <w:rPr>
          <w:sz w:val="20"/>
          <w:szCs w:val="20"/>
        </w:rPr>
        <w:t>hrough its facilities inspection program. If our facilities or any of the facilities of these manufacturers cannot pass a pre-approval plant inspection, the FDA pre-market approval of our products will not be granted. In complying with cGMP and foreign reg</w:t>
      </w:r>
      <w:r>
        <w:rPr>
          <w:sz w:val="20"/>
          <w:szCs w:val="20"/>
        </w:rPr>
        <w:t xml:space="preserve">ulatory requirements, we and any of our third-party manufacturers will be obligated to expend time, money and effort in production, record-keeping and quality control to assure that our products meet applicable specifications and other requirements. If we </w:t>
      </w:r>
      <w:r>
        <w:rPr>
          <w:sz w:val="20"/>
          <w:szCs w:val="20"/>
        </w:rPr>
        <w:t xml:space="preserve">or any of our third-party manufacturers fail to comply with these requirements, we may be subject to regulatory action. No assurance can be given that we will be able to develop such a manufacturing process, or that our partners will thereafter be able to </w:t>
      </w:r>
      <w:r>
        <w:rPr>
          <w:sz w:val="20"/>
          <w:szCs w:val="20"/>
        </w:rPr>
        <w:t>establish and operate such a production facility.</w:t>
      </w:r>
    </w:p>
    <w:p w:rsidR="00000000" w:rsidRDefault="00DE0BCF">
      <w:pPr>
        <w:pStyle w:val="a3"/>
        <w:spacing w:before="0" w:beforeAutospacing="0" w:after="0" w:afterAutospacing="0"/>
        <w:ind w:firstLine="540"/>
        <w:divId w:val="1330717062"/>
        <w:rPr>
          <w:sz w:val="20"/>
          <w:szCs w:val="20"/>
        </w:rPr>
      </w:pPr>
      <w:r>
        <w:rPr>
          <w:sz w:val="20"/>
          <w:szCs w:val="20"/>
        </w:rPr>
        <w:t>​</w:t>
      </w:r>
    </w:p>
    <w:p w:rsidR="00000000" w:rsidRDefault="00DE0BCF">
      <w:pPr>
        <w:pStyle w:val="a3"/>
        <w:spacing w:before="0" w:beforeAutospacing="0" w:after="0" w:afterAutospacing="0"/>
        <w:ind w:firstLine="540"/>
        <w:divId w:val="1330717062"/>
        <w:rPr>
          <w:sz w:val="20"/>
          <w:szCs w:val="20"/>
        </w:rPr>
      </w:pPr>
      <w:r>
        <w:rPr>
          <w:b/>
          <w:bCs/>
          <w:i/>
          <w:iCs/>
          <w:sz w:val="20"/>
          <w:szCs w:val="20"/>
        </w:rPr>
        <w:t>If product liability lawsuits are brought against us, we may incur substantial liabilities and may be required to limit commercialization of our product candidates.</w:t>
      </w:r>
    </w:p>
    <w:p w:rsidR="00000000" w:rsidRDefault="00DE0BCF">
      <w:pPr>
        <w:pStyle w:val="a3"/>
        <w:spacing w:before="0" w:beforeAutospacing="0" w:after="0" w:afterAutospacing="0"/>
        <w:ind w:firstLine="720"/>
        <w:divId w:val="1330717062"/>
        <w:rPr>
          <w:sz w:val="20"/>
          <w:szCs w:val="20"/>
        </w:rPr>
      </w:pPr>
      <w:r>
        <w:rPr>
          <w:sz w:val="20"/>
          <w:szCs w:val="20"/>
        </w:rPr>
        <w:t>​</w:t>
      </w:r>
    </w:p>
    <w:p w:rsidR="00000000" w:rsidRDefault="00DE0BCF">
      <w:pPr>
        <w:pStyle w:val="a3"/>
        <w:spacing w:before="0" w:beforeAutospacing="0" w:after="0" w:afterAutospacing="0"/>
        <w:ind w:firstLine="540"/>
        <w:divId w:val="1330717062"/>
        <w:rPr>
          <w:sz w:val="20"/>
          <w:szCs w:val="20"/>
        </w:rPr>
      </w:pPr>
      <w:r>
        <w:rPr>
          <w:sz w:val="20"/>
          <w:szCs w:val="20"/>
        </w:rPr>
        <w:t>We face an inherent risk of product l</w:t>
      </w:r>
      <w:r>
        <w:rPr>
          <w:sz w:val="20"/>
          <w:szCs w:val="20"/>
        </w:rPr>
        <w:t xml:space="preserve">iability as a result of the clinical testing of our product candidates and will face an even greater risk if we commercialize any products. For example, we may be sued if our product candidates cause or are perceived to cause </w:t>
      </w:r>
    </w:p>
    <w:p w:rsidR="00000000" w:rsidRDefault="00DE0BCF">
      <w:pPr>
        <w:pStyle w:val="a3"/>
        <w:spacing w:before="480" w:beforeAutospacing="0" w:after="0" w:afterAutospacing="0"/>
        <w:jc w:val="center"/>
        <w:divId w:val="816609921"/>
        <w:rPr>
          <w:sz w:val="20"/>
          <w:szCs w:val="20"/>
        </w:rPr>
      </w:pPr>
      <w:r>
        <w:rPr>
          <w:sz w:val="20"/>
          <w:szCs w:val="20"/>
        </w:rPr>
        <w:t>57</w:t>
      </w:r>
    </w:p>
    <w:p w:rsidR="00000000" w:rsidRDefault="00DE0BCF">
      <w:pPr>
        <w:pStyle w:val="a3"/>
        <w:spacing w:before="0" w:beforeAutospacing="0" w:after="600" w:afterAutospacing="0"/>
        <w:divId w:val="805200289"/>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548879032"/>
        <w:rPr>
          <w:sz w:val="20"/>
          <w:szCs w:val="20"/>
        </w:rPr>
      </w:pPr>
      <w:r>
        <w:rPr>
          <w:sz w:val="20"/>
          <w:szCs w:val="20"/>
        </w:rPr>
        <w:t>injury or are found to be otherwise unsuitable during clinical testing, manufacturing, marketing or sale. Any such product liability claims may include allegations of defects in manufacturing, defects in design, a failure to warn of dange</w:t>
      </w:r>
      <w:r>
        <w:rPr>
          <w:sz w:val="20"/>
          <w:szCs w:val="20"/>
        </w:rPr>
        <w:t>rs inherent in the product, negligence, strict liability or a breach of warranties. Claims could also be asserted under state consumer protection acts. Large judgements have also been awarded in class action lawsuits based on therapeutics that had unantici</w:t>
      </w:r>
      <w:r>
        <w:rPr>
          <w:sz w:val="20"/>
          <w:szCs w:val="20"/>
        </w:rPr>
        <w:t>pated side effects. If we cannot successfully defend ourselves against product liability claims, we may incur substantial liabilities or be required to limit commercialization of our product candidates. Even successful defense would require significant fin</w:t>
      </w:r>
      <w:r>
        <w:rPr>
          <w:sz w:val="20"/>
          <w:szCs w:val="20"/>
        </w:rPr>
        <w:t>ancial and management resources. Regardless of the merits or eventual outcome, liability claims may result in:</w:t>
      </w:r>
    </w:p>
    <w:p w:rsidR="00000000" w:rsidRDefault="00DE0BCF">
      <w:pPr>
        <w:pStyle w:val="a3"/>
        <w:spacing w:before="0" w:beforeAutospacing="0" w:after="0" w:afterAutospacing="0"/>
        <w:ind w:firstLine="720"/>
        <w:divId w:val="548879032"/>
        <w:rPr>
          <w:sz w:val="20"/>
          <w:szCs w:val="20"/>
        </w:rPr>
      </w:pPr>
      <w:r>
        <w:rPr>
          <w:sz w:val="20"/>
          <w:szCs w:val="20"/>
        </w:rPr>
        <w:t>​</w:t>
      </w:r>
    </w:p>
    <w:p w:rsidR="00000000" w:rsidRDefault="00DE0BCF">
      <w:pPr>
        <w:ind w:left="547" w:hanging="360"/>
        <w:divId w:val="1947736974"/>
        <w:rPr>
          <w:rFonts w:eastAsia="Times New Roman"/>
          <w:sz w:val="20"/>
          <w:szCs w:val="20"/>
        </w:rPr>
      </w:pPr>
      <w:r>
        <w:rPr>
          <w:rFonts w:eastAsia="Times New Roman"/>
          <w:sz w:val="20"/>
          <w:szCs w:val="20"/>
        </w:rPr>
        <w:t>●</w:t>
      </w:r>
      <w:r>
        <w:rPr>
          <w:rFonts w:eastAsia="Times New Roman"/>
          <w:sz w:val="20"/>
          <w:szCs w:val="20"/>
        </w:rPr>
        <w:t>decreased demand for our product candidates;</w:t>
      </w:r>
    </w:p>
    <w:p w:rsidR="00000000" w:rsidRDefault="00DE0BCF">
      <w:pPr>
        <w:ind w:left="547" w:hanging="360"/>
        <w:divId w:val="749620321"/>
        <w:rPr>
          <w:rFonts w:eastAsia="Times New Roman"/>
          <w:sz w:val="20"/>
          <w:szCs w:val="20"/>
        </w:rPr>
      </w:pPr>
      <w:r>
        <w:rPr>
          <w:rFonts w:eastAsia="Times New Roman"/>
          <w:sz w:val="20"/>
          <w:szCs w:val="20"/>
        </w:rPr>
        <w:t>●</w:t>
      </w:r>
      <w:r>
        <w:rPr>
          <w:rFonts w:eastAsia="Times New Roman"/>
          <w:sz w:val="20"/>
          <w:szCs w:val="20"/>
        </w:rPr>
        <w:t>injury to our reputation;</w:t>
      </w:r>
    </w:p>
    <w:p w:rsidR="00000000" w:rsidRDefault="00DE0BCF">
      <w:pPr>
        <w:ind w:left="547" w:hanging="360"/>
        <w:divId w:val="1153179543"/>
        <w:rPr>
          <w:rFonts w:eastAsia="Times New Roman"/>
          <w:sz w:val="20"/>
          <w:szCs w:val="20"/>
        </w:rPr>
      </w:pPr>
      <w:r>
        <w:rPr>
          <w:rFonts w:eastAsia="Times New Roman"/>
          <w:sz w:val="20"/>
          <w:szCs w:val="20"/>
        </w:rPr>
        <w:t>●</w:t>
      </w:r>
      <w:r>
        <w:rPr>
          <w:rFonts w:eastAsia="Times New Roman"/>
          <w:sz w:val="20"/>
          <w:szCs w:val="20"/>
        </w:rPr>
        <w:t>withdrawal of clinical trial participants or sites and potential termination of clinical trial sites or entire clinical programs;</w:t>
      </w:r>
    </w:p>
    <w:p w:rsidR="00000000" w:rsidRDefault="00DE0BCF">
      <w:pPr>
        <w:ind w:left="547" w:hanging="360"/>
        <w:divId w:val="1678383939"/>
        <w:rPr>
          <w:rFonts w:eastAsia="Times New Roman"/>
          <w:sz w:val="20"/>
          <w:szCs w:val="20"/>
        </w:rPr>
      </w:pPr>
      <w:r>
        <w:rPr>
          <w:rFonts w:eastAsia="Times New Roman"/>
          <w:sz w:val="20"/>
          <w:szCs w:val="20"/>
        </w:rPr>
        <w:t>●</w:t>
      </w:r>
      <w:r>
        <w:rPr>
          <w:rFonts w:eastAsia="Times New Roman"/>
          <w:sz w:val="20"/>
          <w:szCs w:val="20"/>
        </w:rPr>
        <w:t>initiation of investigations by regulators, refusal to approve marketing applications or supplements, and withdrawal or limit</w:t>
      </w:r>
      <w:r>
        <w:rPr>
          <w:rFonts w:eastAsia="Times New Roman"/>
          <w:sz w:val="20"/>
          <w:szCs w:val="20"/>
        </w:rPr>
        <w:t>ation of product approvals;</w:t>
      </w:r>
    </w:p>
    <w:p w:rsidR="00000000" w:rsidRDefault="00DE0BCF">
      <w:pPr>
        <w:ind w:left="547" w:hanging="360"/>
        <w:divId w:val="1472013381"/>
        <w:rPr>
          <w:rFonts w:eastAsia="Times New Roman"/>
          <w:sz w:val="20"/>
          <w:szCs w:val="20"/>
        </w:rPr>
      </w:pPr>
      <w:r>
        <w:rPr>
          <w:rFonts w:eastAsia="Times New Roman"/>
          <w:sz w:val="20"/>
          <w:szCs w:val="20"/>
        </w:rPr>
        <w:t>●</w:t>
      </w:r>
      <w:r>
        <w:rPr>
          <w:rFonts w:eastAsia="Times New Roman"/>
          <w:sz w:val="20"/>
          <w:szCs w:val="20"/>
        </w:rPr>
        <w:t>costs to defend the related litigation;</w:t>
      </w:r>
    </w:p>
    <w:p w:rsidR="00000000" w:rsidRDefault="00DE0BCF">
      <w:pPr>
        <w:ind w:left="547" w:hanging="360"/>
        <w:divId w:val="1959600764"/>
        <w:rPr>
          <w:rFonts w:eastAsia="Times New Roman"/>
          <w:sz w:val="20"/>
          <w:szCs w:val="20"/>
        </w:rPr>
      </w:pPr>
      <w:r>
        <w:rPr>
          <w:rFonts w:eastAsia="Times New Roman"/>
          <w:sz w:val="20"/>
          <w:szCs w:val="20"/>
        </w:rPr>
        <w:t>●</w:t>
      </w:r>
      <w:r>
        <w:rPr>
          <w:rFonts w:eastAsia="Times New Roman"/>
          <w:sz w:val="20"/>
          <w:szCs w:val="20"/>
        </w:rPr>
        <w:t>a diversion of management’s time and our resources;</w:t>
      </w:r>
    </w:p>
    <w:p w:rsidR="00000000" w:rsidRDefault="00DE0BCF">
      <w:pPr>
        <w:ind w:left="547" w:hanging="360"/>
        <w:divId w:val="19598319"/>
        <w:rPr>
          <w:rFonts w:eastAsia="Times New Roman"/>
          <w:sz w:val="20"/>
          <w:szCs w:val="20"/>
        </w:rPr>
      </w:pPr>
      <w:r>
        <w:rPr>
          <w:rFonts w:eastAsia="Times New Roman"/>
          <w:sz w:val="20"/>
          <w:szCs w:val="20"/>
        </w:rPr>
        <w:t>●</w:t>
      </w:r>
      <w:r>
        <w:rPr>
          <w:rFonts w:eastAsia="Times New Roman"/>
          <w:sz w:val="20"/>
          <w:szCs w:val="20"/>
        </w:rPr>
        <w:t>substantial monetary awards to trial participants or patients;</w:t>
      </w:r>
    </w:p>
    <w:p w:rsidR="00000000" w:rsidRDefault="00DE0BCF">
      <w:pPr>
        <w:ind w:left="547" w:hanging="360"/>
        <w:divId w:val="1276062962"/>
        <w:rPr>
          <w:rFonts w:eastAsia="Times New Roman"/>
          <w:sz w:val="20"/>
          <w:szCs w:val="20"/>
        </w:rPr>
      </w:pPr>
      <w:r>
        <w:rPr>
          <w:rFonts w:eastAsia="Times New Roman"/>
          <w:sz w:val="20"/>
          <w:szCs w:val="20"/>
        </w:rPr>
        <w:t>●</w:t>
      </w:r>
      <w:r>
        <w:rPr>
          <w:rFonts w:eastAsia="Times New Roman"/>
          <w:sz w:val="20"/>
          <w:szCs w:val="20"/>
        </w:rPr>
        <w:t>product recalls, withdrawals or labeling, marketing or promotional re</w:t>
      </w:r>
      <w:r>
        <w:rPr>
          <w:rFonts w:eastAsia="Times New Roman"/>
          <w:sz w:val="20"/>
          <w:szCs w:val="20"/>
        </w:rPr>
        <w:t>strictions;</w:t>
      </w:r>
    </w:p>
    <w:p w:rsidR="00000000" w:rsidRDefault="00DE0BCF">
      <w:pPr>
        <w:ind w:left="547" w:hanging="360"/>
        <w:divId w:val="1420101007"/>
        <w:rPr>
          <w:rFonts w:eastAsia="Times New Roman"/>
          <w:sz w:val="20"/>
          <w:szCs w:val="20"/>
        </w:rPr>
      </w:pPr>
      <w:r>
        <w:rPr>
          <w:rFonts w:eastAsia="Times New Roman"/>
          <w:sz w:val="20"/>
          <w:szCs w:val="20"/>
        </w:rPr>
        <w:t>●</w:t>
      </w:r>
      <w:r>
        <w:rPr>
          <w:rFonts w:eastAsia="Times New Roman"/>
          <w:sz w:val="20"/>
          <w:szCs w:val="20"/>
        </w:rPr>
        <w:t>loss of revenue;</w:t>
      </w:r>
    </w:p>
    <w:p w:rsidR="00000000" w:rsidRDefault="00DE0BCF">
      <w:pPr>
        <w:ind w:left="547" w:hanging="360"/>
        <w:divId w:val="1441149835"/>
        <w:rPr>
          <w:rFonts w:eastAsia="Times New Roman"/>
          <w:sz w:val="20"/>
          <w:szCs w:val="20"/>
        </w:rPr>
      </w:pPr>
      <w:r>
        <w:rPr>
          <w:rFonts w:eastAsia="Times New Roman"/>
          <w:sz w:val="20"/>
          <w:szCs w:val="20"/>
        </w:rPr>
        <w:t>●</w:t>
      </w:r>
      <w:r>
        <w:rPr>
          <w:rFonts w:eastAsia="Times New Roman"/>
          <w:sz w:val="20"/>
          <w:szCs w:val="20"/>
        </w:rPr>
        <w:t>significant negative media attention;</w:t>
      </w:r>
    </w:p>
    <w:p w:rsidR="00000000" w:rsidRDefault="00DE0BCF">
      <w:pPr>
        <w:ind w:left="547" w:hanging="360"/>
        <w:divId w:val="1606840859"/>
        <w:rPr>
          <w:rFonts w:eastAsia="Times New Roman"/>
          <w:sz w:val="20"/>
          <w:szCs w:val="20"/>
        </w:rPr>
      </w:pPr>
      <w:r>
        <w:rPr>
          <w:rFonts w:eastAsia="Times New Roman"/>
          <w:sz w:val="20"/>
          <w:szCs w:val="20"/>
        </w:rPr>
        <w:t>●</w:t>
      </w:r>
      <w:r>
        <w:rPr>
          <w:rFonts w:eastAsia="Times New Roman"/>
          <w:sz w:val="20"/>
          <w:szCs w:val="20"/>
        </w:rPr>
        <w:t>decrease in the price of our stock and overall value of our company;</w:t>
      </w:r>
    </w:p>
    <w:p w:rsidR="00000000" w:rsidRDefault="00DE0BCF">
      <w:pPr>
        <w:ind w:left="547" w:hanging="360"/>
        <w:divId w:val="595135253"/>
        <w:rPr>
          <w:rFonts w:eastAsia="Times New Roman"/>
          <w:sz w:val="20"/>
          <w:szCs w:val="20"/>
        </w:rPr>
      </w:pPr>
      <w:r>
        <w:rPr>
          <w:rFonts w:eastAsia="Times New Roman"/>
          <w:sz w:val="20"/>
          <w:szCs w:val="20"/>
        </w:rPr>
        <w:t>●</w:t>
      </w:r>
      <w:r>
        <w:rPr>
          <w:rFonts w:eastAsia="Times New Roman"/>
          <w:sz w:val="20"/>
          <w:szCs w:val="20"/>
        </w:rPr>
        <w:t>exhaustion of our available insurance coverage and our capital resources; or</w:t>
      </w:r>
    </w:p>
    <w:p w:rsidR="00000000" w:rsidRDefault="00DE0BCF">
      <w:pPr>
        <w:ind w:left="547" w:hanging="360"/>
        <w:divId w:val="1121147575"/>
        <w:rPr>
          <w:rFonts w:eastAsia="Times New Roman"/>
          <w:sz w:val="20"/>
          <w:szCs w:val="20"/>
        </w:rPr>
      </w:pPr>
      <w:r>
        <w:rPr>
          <w:rFonts w:eastAsia="Times New Roman"/>
          <w:sz w:val="20"/>
          <w:szCs w:val="20"/>
        </w:rPr>
        <w:t>●</w:t>
      </w:r>
      <w:r>
        <w:rPr>
          <w:rFonts w:eastAsia="Times New Roman"/>
          <w:sz w:val="20"/>
          <w:szCs w:val="20"/>
        </w:rPr>
        <w:t>the inability to commercialize our product candidates.</w:t>
      </w:r>
    </w:p>
    <w:p w:rsidR="00000000" w:rsidRDefault="00DE0BCF">
      <w:pPr>
        <w:pStyle w:val="a3"/>
        <w:spacing w:before="0" w:beforeAutospacing="0" w:after="0" w:afterAutospacing="0"/>
        <w:ind w:firstLine="540"/>
        <w:divId w:val="548879032"/>
        <w:rPr>
          <w:sz w:val="20"/>
          <w:szCs w:val="20"/>
        </w:rPr>
      </w:pPr>
      <w:r>
        <w:rPr>
          <w:sz w:val="20"/>
          <w:szCs w:val="20"/>
        </w:rPr>
        <w:t>​</w:t>
      </w:r>
    </w:p>
    <w:p w:rsidR="00000000" w:rsidRDefault="00DE0BCF">
      <w:pPr>
        <w:pStyle w:val="a3"/>
        <w:spacing w:before="0" w:beforeAutospacing="0" w:after="0" w:afterAutospacing="0"/>
        <w:ind w:firstLine="540"/>
        <w:divId w:val="548879032"/>
        <w:rPr>
          <w:sz w:val="20"/>
          <w:szCs w:val="20"/>
        </w:rPr>
      </w:pPr>
      <w:r>
        <w:rPr>
          <w:sz w:val="20"/>
          <w:szCs w:val="20"/>
        </w:rPr>
        <w:t>Our inability to obtain sufficient product liability insurance at an acceptable cost to protect against potential product</w:t>
      </w:r>
      <w:r>
        <w:rPr>
          <w:sz w:val="20"/>
          <w:szCs w:val="20"/>
        </w:rPr>
        <w:t xml:space="preserve"> liability claims could prevent or inhibit the commercialization of products we develop, alone or with corporate collaborators. Our insurance policies may also have various exclusions, and we may be subject to a product liability claim for which we have no</w:t>
      </w:r>
      <w:r>
        <w:rPr>
          <w:sz w:val="20"/>
          <w:szCs w:val="20"/>
        </w:rPr>
        <w:t xml:space="preserve"> coverage. While we have obtained clinical trial insurance for our Phase 2 clinical trials, we may have to pay amounts awarded by a court or negotiated in a settlement that exceed our coverage limitations or that are not covered by our insurance, and we ma</w:t>
      </w:r>
      <w:r>
        <w:rPr>
          <w:sz w:val="20"/>
          <w:szCs w:val="20"/>
        </w:rPr>
        <w:t>y not have, or be able to obtain, sufficient capital to pay such amounts. Even if our agreements with any future corporate collaborators entitle us to indemnification against losses, such indemnification may not be available or adequate should any claim ar</w:t>
      </w:r>
      <w:r>
        <w:rPr>
          <w:sz w:val="20"/>
          <w:szCs w:val="20"/>
        </w:rPr>
        <w:t>ise.</w:t>
      </w:r>
    </w:p>
    <w:p w:rsidR="00000000" w:rsidRDefault="00DE0BCF">
      <w:pPr>
        <w:pStyle w:val="a3"/>
        <w:spacing w:before="0" w:beforeAutospacing="0" w:after="0" w:afterAutospacing="0"/>
        <w:ind w:firstLine="540"/>
        <w:divId w:val="548879032"/>
        <w:rPr>
          <w:sz w:val="20"/>
          <w:szCs w:val="20"/>
        </w:rPr>
      </w:pPr>
      <w:r>
        <w:rPr>
          <w:sz w:val="20"/>
          <w:szCs w:val="20"/>
        </w:rPr>
        <w:t>​</w:t>
      </w:r>
    </w:p>
    <w:p w:rsidR="00000000" w:rsidRDefault="00DE0BCF">
      <w:pPr>
        <w:pStyle w:val="a3"/>
        <w:spacing w:before="0" w:beforeAutospacing="0" w:after="0" w:afterAutospacing="0"/>
        <w:ind w:firstLine="540"/>
        <w:divId w:val="548879032"/>
        <w:rPr>
          <w:sz w:val="20"/>
          <w:szCs w:val="20"/>
        </w:rPr>
      </w:pPr>
      <w:r>
        <w:rPr>
          <w:b/>
          <w:bCs/>
          <w:i/>
          <w:iCs/>
          <w:sz w:val="20"/>
          <w:szCs w:val="20"/>
        </w:rPr>
        <w:t>We face significant competition from other biotechnology and pharmaceutical companies and from non-profit institutions.</w:t>
      </w:r>
      <w:r>
        <w:rPr>
          <w:b/>
          <w:bCs/>
          <w:i/>
          <w:iCs/>
          <w:sz w:val="15"/>
          <w:szCs w:val="15"/>
          <w:vertAlign w:val="superscript"/>
        </w:rPr>
        <w:t>*</w:t>
      </w:r>
    </w:p>
    <w:p w:rsidR="00000000" w:rsidRDefault="00DE0BCF">
      <w:pPr>
        <w:pStyle w:val="a3"/>
        <w:spacing w:before="0" w:beforeAutospacing="0" w:after="0" w:afterAutospacing="0"/>
        <w:ind w:firstLine="540"/>
        <w:divId w:val="548879032"/>
        <w:rPr>
          <w:sz w:val="20"/>
          <w:szCs w:val="20"/>
        </w:rPr>
      </w:pPr>
      <w:r>
        <w:rPr>
          <w:sz w:val="20"/>
          <w:szCs w:val="20"/>
        </w:rPr>
        <w:t>​</w:t>
      </w:r>
    </w:p>
    <w:p w:rsidR="00000000" w:rsidRDefault="00DE0BCF">
      <w:pPr>
        <w:pStyle w:val="a3"/>
        <w:spacing w:before="0" w:beforeAutospacing="0" w:after="0" w:afterAutospacing="0"/>
        <w:ind w:firstLine="540"/>
        <w:divId w:val="548879032"/>
        <w:rPr>
          <w:sz w:val="20"/>
          <w:szCs w:val="20"/>
        </w:rPr>
      </w:pPr>
      <w:r>
        <w:rPr>
          <w:sz w:val="20"/>
          <w:szCs w:val="20"/>
        </w:rPr>
        <w:t>Competition in the field of cancer therapy is intense and is accentuated by the rapid pace of technological development. Resea</w:t>
      </w:r>
      <w:r>
        <w:rPr>
          <w:sz w:val="20"/>
          <w:szCs w:val="20"/>
        </w:rPr>
        <w:t>rch and discoveries by others may result in breakthroughs which may render our products obsolete even before they generate any revenue. There are products that are approved and currently under development by others that could compete with the products that</w:t>
      </w:r>
      <w:r>
        <w:rPr>
          <w:sz w:val="20"/>
          <w:szCs w:val="20"/>
        </w:rPr>
        <w:t xml:space="preserve"> we are developing. Many of our potential competitors have substantially greater research and development capabilities and approval, manufacturing, marketing, financial and managerial resources and experience than we do. Our competitors may:</w:t>
      </w:r>
    </w:p>
    <w:p w:rsidR="00000000" w:rsidRDefault="00DE0BCF">
      <w:pPr>
        <w:pStyle w:val="a3"/>
        <w:spacing w:before="0" w:beforeAutospacing="0" w:after="0" w:afterAutospacing="0"/>
        <w:divId w:val="548879032"/>
        <w:rPr>
          <w:sz w:val="20"/>
          <w:szCs w:val="20"/>
        </w:rPr>
      </w:pPr>
      <w:r>
        <w:rPr>
          <w:sz w:val="20"/>
          <w:szCs w:val="20"/>
        </w:rPr>
        <w:t>​</w:t>
      </w:r>
    </w:p>
    <w:p w:rsidR="00000000" w:rsidRDefault="00DE0BCF">
      <w:pPr>
        <w:ind w:left="547" w:hanging="360"/>
        <w:divId w:val="1001542526"/>
        <w:rPr>
          <w:rFonts w:eastAsia="Times New Roman"/>
          <w:sz w:val="20"/>
          <w:szCs w:val="20"/>
        </w:rPr>
      </w:pPr>
      <w:r>
        <w:rPr>
          <w:rFonts w:eastAsia="Times New Roman"/>
          <w:sz w:val="20"/>
          <w:szCs w:val="20"/>
        </w:rPr>
        <w:t>●</w:t>
      </w:r>
      <w:r>
        <w:rPr>
          <w:rFonts w:eastAsia="Times New Roman"/>
          <w:sz w:val="20"/>
          <w:szCs w:val="20"/>
        </w:rPr>
        <w:t>develop saf</w:t>
      </w:r>
      <w:r>
        <w:rPr>
          <w:rFonts w:eastAsia="Times New Roman"/>
          <w:sz w:val="20"/>
          <w:szCs w:val="20"/>
        </w:rPr>
        <w:t>er, more convenient or more effective immunotherapies and other therapeutic products;</w:t>
      </w:r>
    </w:p>
    <w:p w:rsidR="00000000" w:rsidRDefault="00DE0BCF">
      <w:pPr>
        <w:ind w:left="547" w:hanging="360"/>
        <w:divId w:val="917443455"/>
        <w:rPr>
          <w:rFonts w:eastAsia="Times New Roman"/>
          <w:sz w:val="20"/>
          <w:szCs w:val="20"/>
        </w:rPr>
      </w:pPr>
      <w:r>
        <w:rPr>
          <w:rFonts w:eastAsia="Times New Roman"/>
          <w:sz w:val="20"/>
          <w:szCs w:val="20"/>
        </w:rPr>
        <w:t>●</w:t>
      </w:r>
      <w:r>
        <w:rPr>
          <w:rFonts w:eastAsia="Times New Roman"/>
          <w:sz w:val="20"/>
          <w:szCs w:val="20"/>
        </w:rPr>
        <w:t>develop therapies that are less expensive or have better reimbursement from private or public payors;</w:t>
      </w:r>
    </w:p>
    <w:p w:rsidR="00000000" w:rsidRDefault="00DE0BCF">
      <w:pPr>
        <w:ind w:left="547" w:hanging="360"/>
        <w:divId w:val="1773698062"/>
        <w:rPr>
          <w:rFonts w:eastAsia="Times New Roman"/>
          <w:sz w:val="20"/>
          <w:szCs w:val="20"/>
        </w:rPr>
      </w:pPr>
      <w:r>
        <w:rPr>
          <w:rFonts w:eastAsia="Times New Roman"/>
          <w:sz w:val="20"/>
          <w:szCs w:val="20"/>
        </w:rPr>
        <w:t>●</w:t>
      </w:r>
      <w:r>
        <w:rPr>
          <w:rFonts w:eastAsia="Times New Roman"/>
          <w:sz w:val="20"/>
          <w:szCs w:val="20"/>
        </w:rPr>
        <w:t>reach the market more rapidly, reducing the potential sales of our</w:t>
      </w:r>
      <w:r>
        <w:rPr>
          <w:rFonts w:eastAsia="Times New Roman"/>
          <w:sz w:val="20"/>
          <w:szCs w:val="20"/>
        </w:rPr>
        <w:t xml:space="preserve"> products; or</w:t>
      </w:r>
    </w:p>
    <w:p w:rsidR="00000000" w:rsidRDefault="00DE0BCF">
      <w:pPr>
        <w:ind w:left="547" w:hanging="360"/>
        <w:divId w:val="1146237009"/>
        <w:rPr>
          <w:rFonts w:eastAsia="Times New Roman"/>
          <w:sz w:val="20"/>
          <w:szCs w:val="20"/>
        </w:rPr>
      </w:pPr>
      <w:r>
        <w:rPr>
          <w:rFonts w:eastAsia="Times New Roman"/>
          <w:sz w:val="20"/>
          <w:szCs w:val="20"/>
        </w:rPr>
        <w:t>●</w:t>
      </w:r>
      <w:r>
        <w:rPr>
          <w:rFonts w:eastAsia="Times New Roman"/>
          <w:sz w:val="20"/>
          <w:szCs w:val="20"/>
        </w:rPr>
        <w:t>establish superior proprietary positions.</w:t>
      </w:r>
    </w:p>
    <w:p w:rsidR="00000000" w:rsidRDefault="00DE0BCF">
      <w:pPr>
        <w:pStyle w:val="a3"/>
        <w:spacing w:before="0" w:beforeAutospacing="0" w:after="0" w:afterAutospacing="0"/>
        <w:divId w:val="548879032"/>
        <w:rPr>
          <w:sz w:val="20"/>
          <w:szCs w:val="20"/>
        </w:rPr>
      </w:pPr>
      <w:r>
        <w:rPr>
          <w:sz w:val="20"/>
          <w:szCs w:val="20"/>
        </w:rPr>
        <w:t>​</w:t>
      </w:r>
    </w:p>
    <w:p w:rsidR="00000000" w:rsidRDefault="00DE0BCF">
      <w:pPr>
        <w:pStyle w:val="a3"/>
        <w:spacing w:before="0" w:beforeAutospacing="0" w:after="0" w:afterAutospacing="0"/>
        <w:ind w:firstLine="540"/>
        <w:divId w:val="548879032"/>
        <w:rPr>
          <w:sz w:val="20"/>
          <w:szCs w:val="20"/>
        </w:rPr>
      </w:pPr>
      <w:r>
        <w:rPr>
          <w:sz w:val="20"/>
          <w:szCs w:val="20"/>
        </w:rPr>
        <w:t xml:space="preserve">Due to the promising clinical therapeutic effect of competitor therapies in clinical exploratory trials, we anticipate substantial direct competition from other organizations developing advanced T </w:t>
      </w:r>
      <w:r>
        <w:rPr>
          <w:sz w:val="20"/>
          <w:szCs w:val="20"/>
        </w:rPr>
        <w:t>cell therapies targeting patients who have received prior anti-PD-1/PD-L1 therapies. In particular, we expect to compete with other new therapies for our lead indications developed by companies such as Bristol-Myers Squibb, Merck, Nektar Therapeutics, Ider</w:t>
      </w:r>
      <w:r>
        <w:rPr>
          <w:sz w:val="20"/>
          <w:szCs w:val="20"/>
        </w:rPr>
        <w:t>a Pharmaceuticals, Dynavax Technologies, Oncosec Medical, Immetacyte, WindMIL Therapeutics, Seattle Genetics, and others. We also may compete with therapies based on genetically engineered T cells rendered reactive against tumor-associated antigens prior t</w:t>
      </w:r>
      <w:r>
        <w:rPr>
          <w:sz w:val="20"/>
          <w:szCs w:val="20"/>
        </w:rPr>
        <w:t>o their administration to patients. Genetically engineered T cells are being pursued by several companies, including Adaptimmune, Celgene (in collaboration with bluebird bio as well as through Celgene’s subsidiary Juno Therapeutics), Gilead Sciences, Novar</w:t>
      </w:r>
      <w:r>
        <w:rPr>
          <w:sz w:val="20"/>
          <w:szCs w:val="20"/>
        </w:rPr>
        <w:t>tis and others. To date, these technologies have been primarily applicable to hematologic malignancies, but their application in solid tumor indications may create competition with us. Many of these companies and our other current and potential competitors</w:t>
      </w:r>
      <w:r>
        <w:rPr>
          <w:sz w:val="20"/>
          <w:szCs w:val="20"/>
        </w:rPr>
        <w:t xml:space="preserve"> have substantially greater research and development capabilities and financial, </w:t>
      </w:r>
    </w:p>
    <w:p w:rsidR="00000000" w:rsidRDefault="00DE0BCF">
      <w:pPr>
        <w:pStyle w:val="a3"/>
        <w:spacing w:before="480" w:beforeAutospacing="0" w:after="0" w:afterAutospacing="0"/>
        <w:jc w:val="center"/>
        <w:divId w:val="786311785"/>
        <w:rPr>
          <w:sz w:val="20"/>
          <w:szCs w:val="20"/>
        </w:rPr>
      </w:pPr>
      <w:r>
        <w:rPr>
          <w:sz w:val="20"/>
          <w:szCs w:val="20"/>
        </w:rPr>
        <w:t>58</w:t>
      </w:r>
    </w:p>
    <w:p w:rsidR="00000000" w:rsidRDefault="00DE0BCF">
      <w:pPr>
        <w:pStyle w:val="a3"/>
        <w:spacing w:before="0" w:beforeAutospacing="0" w:after="600" w:afterAutospacing="0"/>
        <w:divId w:val="1715499294"/>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960913822"/>
        <w:rPr>
          <w:sz w:val="20"/>
          <w:szCs w:val="20"/>
        </w:rPr>
      </w:pPr>
      <w:r>
        <w:rPr>
          <w:sz w:val="20"/>
          <w:szCs w:val="20"/>
        </w:rPr>
        <w:t>scientific, regulatory, manufacturing, marketing, sales, human resources, and experience than we do. Many of our competitors ha</w:t>
      </w:r>
      <w:r>
        <w:rPr>
          <w:sz w:val="20"/>
          <w:szCs w:val="20"/>
        </w:rPr>
        <w:t xml:space="preserve">ve several therapeutic products that have already been developed, approved and successfully commercialized, or are in the process of obtaining regulatory approval for their therapeutic products in the United States and internationally. Our competitors may </w:t>
      </w:r>
      <w:r>
        <w:rPr>
          <w:sz w:val="20"/>
          <w:szCs w:val="20"/>
        </w:rPr>
        <w:t>obtain regulatory approval for their products more rapidly than we may obtain approval for ours, which could result in competitors establishing a strong market position before we are able to enter the market.</w:t>
      </w:r>
    </w:p>
    <w:p w:rsidR="00000000" w:rsidRDefault="00DE0BCF">
      <w:pPr>
        <w:pStyle w:val="a3"/>
        <w:spacing w:before="0" w:beforeAutospacing="0" w:after="0" w:afterAutospacing="0"/>
        <w:ind w:firstLine="540"/>
        <w:divId w:val="960913822"/>
        <w:rPr>
          <w:sz w:val="20"/>
          <w:szCs w:val="20"/>
        </w:rPr>
      </w:pPr>
      <w:r>
        <w:rPr>
          <w:sz w:val="20"/>
          <w:szCs w:val="20"/>
        </w:rPr>
        <w:t>​</w:t>
      </w:r>
    </w:p>
    <w:p w:rsidR="00000000" w:rsidRDefault="00DE0BCF">
      <w:pPr>
        <w:pStyle w:val="a3"/>
        <w:spacing w:before="0" w:beforeAutospacing="0" w:after="0" w:afterAutospacing="0"/>
        <w:ind w:firstLine="540"/>
        <w:divId w:val="960913822"/>
        <w:rPr>
          <w:sz w:val="20"/>
          <w:szCs w:val="20"/>
        </w:rPr>
      </w:pPr>
      <w:r>
        <w:rPr>
          <w:sz w:val="20"/>
          <w:szCs w:val="20"/>
        </w:rPr>
        <w:t xml:space="preserve">Universities and public and private research </w:t>
      </w:r>
      <w:r>
        <w:rPr>
          <w:sz w:val="20"/>
          <w:szCs w:val="20"/>
        </w:rPr>
        <w:t>institutions in the U.S. and Europe are also potential competitors. For example, a Phase 3 trial comparing TIL to standard ipilimumab in patients with metastatic melanoma is currently being conducted in Europe by the Netherlands Cancer Institute, the Copen</w:t>
      </w:r>
      <w:r>
        <w:rPr>
          <w:sz w:val="20"/>
          <w:szCs w:val="20"/>
        </w:rPr>
        <w:t>hagen County Herlev University Hospital, and the University of Manchester. While these universities and public and private research institutions primarily have educational objectives, they may develop proprietary technologies that lead to other FDA approve</w:t>
      </w:r>
      <w:r>
        <w:rPr>
          <w:sz w:val="20"/>
          <w:szCs w:val="20"/>
        </w:rPr>
        <w:t>d therapies or that secure patent protection that we may need for the development of our technologies and products.</w:t>
      </w:r>
    </w:p>
    <w:p w:rsidR="00000000" w:rsidRDefault="00DE0BCF">
      <w:pPr>
        <w:pStyle w:val="a3"/>
        <w:spacing w:before="0" w:beforeAutospacing="0" w:after="0" w:afterAutospacing="0"/>
        <w:ind w:firstLine="540"/>
        <w:divId w:val="960913822"/>
        <w:rPr>
          <w:sz w:val="20"/>
          <w:szCs w:val="20"/>
        </w:rPr>
      </w:pPr>
      <w:r>
        <w:rPr>
          <w:sz w:val="20"/>
          <w:szCs w:val="20"/>
        </w:rPr>
        <w:t>​</w:t>
      </w:r>
    </w:p>
    <w:p w:rsidR="00000000" w:rsidRDefault="00DE0BCF">
      <w:pPr>
        <w:pStyle w:val="a3"/>
        <w:spacing w:before="0" w:beforeAutospacing="0" w:after="0" w:afterAutospacing="0"/>
        <w:ind w:firstLine="540"/>
        <w:divId w:val="960913822"/>
        <w:rPr>
          <w:sz w:val="20"/>
          <w:szCs w:val="20"/>
        </w:rPr>
      </w:pPr>
      <w:r>
        <w:rPr>
          <w:sz w:val="20"/>
          <w:szCs w:val="20"/>
        </w:rPr>
        <w:t>Our lead product candidates, lifileucel and LN-145, are therapies for the treatment of metastatic melanoma and advanced cervical. Currently, there are numerous companies that are developing various alternate treatments for melanoma and cervical cancer, inc</w:t>
      </w:r>
      <w:r>
        <w:rPr>
          <w:sz w:val="20"/>
          <w:szCs w:val="20"/>
        </w:rPr>
        <w:t xml:space="preserve">luding patients that have progressed after prior treatment with checkpoint inhibitors and chemotherapy. Accordingly, lifileucel and LN-145 face significant competition in the melanoma and cervical cancer treatment space from multiple companies. Even if we </w:t>
      </w:r>
      <w:r>
        <w:rPr>
          <w:sz w:val="20"/>
          <w:szCs w:val="20"/>
        </w:rPr>
        <w:t>obtain regulatory approval for lifileucel, the availability and price of our competitors’ products could limit the demand and the price we are able to charge for our therapies. We may not be able to implement our business plan if the acceptance of our prod</w:t>
      </w:r>
      <w:r>
        <w:rPr>
          <w:sz w:val="20"/>
          <w:szCs w:val="20"/>
        </w:rPr>
        <w:t xml:space="preserve">ucts is inhibited by price competition or the reluctance of physicians to switch from other methods of treatment to our product, or if physicians switch to other new therapies, drugs or biologic products or choose to reserve our product for use in limited </w:t>
      </w:r>
      <w:r>
        <w:rPr>
          <w:sz w:val="20"/>
          <w:szCs w:val="20"/>
        </w:rPr>
        <w:t>circumstances</w:t>
      </w:r>
      <w:r>
        <w:rPr>
          <w:sz w:val="20"/>
          <w:szCs w:val="20"/>
        </w:rPr>
        <w:t>.</w:t>
      </w:r>
    </w:p>
    <w:p w:rsidR="00000000" w:rsidRDefault="00DE0BCF">
      <w:pPr>
        <w:pStyle w:val="a3"/>
        <w:spacing w:before="0" w:beforeAutospacing="0" w:after="0" w:afterAutospacing="0"/>
        <w:ind w:firstLine="540"/>
        <w:divId w:val="960913822"/>
        <w:rPr>
          <w:sz w:val="20"/>
          <w:szCs w:val="20"/>
        </w:rPr>
      </w:pPr>
      <w:r>
        <w:rPr>
          <w:sz w:val="20"/>
          <w:szCs w:val="20"/>
        </w:rPr>
        <w:t>​</w:t>
      </w:r>
    </w:p>
    <w:p w:rsidR="00000000" w:rsidRDefault="00DE0BCF">
      <w:pPr>
        <w:pStyle w:val="a3"/>
        <w:spacing w:before="0" w:beforeAutospacing="0" w:after="0" w:afterAutospacing="0"/>
        <w:ind w:firstLine="540"/>
        <w:divId w:val="960913822"/>
        <w:rPr>
          <w:sz w:val="20"/>
          <w:szCs w:val="20"/>
        </w:rPr>
      </w:pPr>
      <w:r>
        <w:rPr>
          <w:sz w:val="20"/>
          <w:szCs w:val="20"/>
        </w:rPr>
        <w:t>Mergers and acquisitions in the pharmaceutical and biotechnology industries may result in even more resources being concentrated among a smaller number of our competitors. Early stage companies may also prove to be significant competitors,</w:t>
      </w:r>
      <w:r>
        <w:rPr>
          <w:sz w:val="20"/>
          <w:szCs w:val="20"/>
        </w:rPr>
        <w:t xml:space="preserve"> particularly through collaborative arrangements with large and established companies. These third parties compete with us in recruiting and retaining qualified scientific and management personnel and establishing clinical trial sites and patient registrat</w:t>
      </w:r>
      <w:r>
        <w:rPr>
          <w:sz w:val="20"/>
          <w:szCs w:val="20"/>
        </w:rPr>
        <w:t>ion for clinical trials, as well as in acquiring technologies complementary to, or necessary for, our programs.</w:t>
      </w:r>
    </w:p>
    <w:p w:rsidR="00000000" w:rsidRDefault="00DE0BCF">
      <w:pPr>
        <w:pStyle w:val="a3"/>
        <w:spacing w:before="0" w:beforeAutospacing="0" w:after="0" w:afterAutospacing="0"/>
        <w:ind w:firstLine="540"/>
        <w:divId w:val="960913822"/>
        <w:rPr>
          <w:sz w:val="20"/>
          <w:szCs w:val="20"/>
        </w:rPr>
      </w:pPr>
      <w:r>
        <w:rPr>
          <w:sz w:val="20"/>
          <w:szCs w:val="20"/>
        </w:rPr>
        <w:t>​</w:t>
      </w:r>
    </w:p>
    <w:p w:rsidR="00000000" w:rsidRDefault="00DE0BCF">
      <w:pPr>
        <w:pStyle w:val="a3"/>
        <w:spacing w:before="0" w:beforeAutospacing="0" w:after="0" w:afterAutospacing="0"/>
        <w:ind w:firstLine="540"/>
        <w:divId w:val="960913822"/>
        <w:rPr>
          <w:sz w:val="20"/>
          <w:szCs w:val="20"/>
        </w:rPr>
      </w:pPr>
      <w:r>
        <w:rPr>
          <w:b/>
          <w:bCs/>
          <w:i/>
          <w:iCs/>
          <w:sz w:val="20"/>
          <w:szCs w:val="20"/>
        </w:rPr>
        <w:t>We are dependent on third parties to support our research, development and manufacturing activities and, therefore, are subject to the efforts</w:t>
      </w:r>
      <w:r>
        <w:rPr>
          <w:b/>
          <w:bCs/>
          <w:i/>
          <w:iCs/>
          <w:sz w:val="20"/>
          <w:szCs w:val="20"/>
        </w:rPr>
        <w:t xml:space="preserve"> of these parties and our ability to successfully collaborate with these third parties.</w:t>
      </w:r>
      <w:r>
        <w:rPr>
          <w:sz w:val="15"/>
          <w:szCs w:val="15"/>
          <w:vertAlign w:val="superscript"/>
        </w:rPr>
        <w:t>*</w:t>
      </w:r>
    </w:p>
    <w:p w:rsidR="00000000" w:rsidRDefault="00DE0BCF">
      <w:pPr>
        <w:pStyle w:val="a3"/>
        <w:spacing w:before="0" w:beforeAutospacing="0" w:after="0" w:afterAutospacing="0"/>
        <w:ind w:firstLine="540"/>
        <w:divId w:val="960913822"/>
        <w:rPr>
          <w:sz w:val="20"/>
          <w:szCs w:val="20"/>
        </w:rPr>
      </w:pPr>
      <w:r>
        <w:rPr>
          <w:sz w:val="20"/>
          <w:szCs w:val="20"/>
        </w:rPr>
        <w:t>​</w:t>
      </w:r>
    </w:p>
    <w:p w:rsidR="00000000" w:rsidRDefault="00DE0BCF">
      <w:pPr>
        <w:pStyle w:val="a3"/>
        <w:spacing w:before="0" w:beforeAutospacing="0" w:after="0" w:afterAutospacing="0"/>
        <w:ind w:firstLine="540"/>
        <w:divId w:val="960913822"/>
        <w:rPr>
          <w:sz w:val="20"/>
          <w:szCs w:val="20"/>
        </w:rPr>
      </w:pPr>
      <w:r>
        <w:rPr>
          <w:sz w:val="20"/>
          <w:szCs w:val="20"/>
        </w:rPr>
        <w:t>As a result of our current strategy to outsource most of our manufacturing, we rely very heavily on third parties to perform for us the manufacturing of our products</w:t>
      </w:r>
      <w:r>
        <w:rPr>
          <w:sz w:val="20"/>
          <w:szCs w:val="20"/>
        </w:rPr>
        <w:t xml:space="preserve"> for our clinical trials. We also license a portion of our technology from others. We intend to rely upon our contract manufacturers to produce large quantities of materials needed for clinical trials and potentially product commercialization. Third party </w:t>
      </w:r>
      <w:r>
        <w:rPr>
          <w:sz w:val="20"/>
          <w:szCs w:val="20"/>
        </w:rPr>
        <w:t>manufacturers may not be able to meet our needs with respect to timing, quantity or quality. If we are unable to contract for a sufficient supply of needed materials on acceptable terms, or if we should encounter delays or difficulties in our relationships</w:t>
      </w:r>
      <w:r>
        <w:rPr>
          <w:sz w:val="20"/>
          <w:szCs w:val="20"/>
        </w:rPr>
        <w:t xml:space="preserve"> with manufacturers, our clinical testing may be delayed, thereby delaying the submission of products for regulatory approval or the market introduction and subsequent sales of our products. Any such delay may lower our revenues and potential profitability</w:t>
      </w:r>
      <w:r>
        <w:rPr>
          <w:sz w:val="20"/>
          <w:szCs w:val="20"/>
        </w:rPr>
        <w:t>.</w:t>
      </w:r>
    </w:p>
    <w:p w:rsidR="00000000" w:rsidRDefault="00DE0BCF">
      <w:pPr>
        <w:pStyle w:val="a3"/>
        <w:spacing w:before="0" w:beforeAutospacing="0" w:after="0" w:afterAutospacing="0"/>
        <w:ind w:firstLine="540"/>
        <w:divId w:val="960913822"/>
        <w:rPr>
          <w:sz w:val="20"/>
          <w:szCs w:val="20"/>
        </w:rPr>
      </w:pPr>
      <w:r>
        <w:rPr>
          <w:sz w:val="20"/>
          <w:szCs w:val="20"/>
        </w:rPr>
        <w:t>​</w:t>
      </w:r>
    </w:p>
    <w:p w:rsidR="00000000" w:rsidRDefault="00DE0BCF">
      <w:pPr>
        <w:pStyle w:val="a3"/>
        <w:spacing w:before="0" w:beforeAutospacing="0" w:after="0" w:afterAutospacing="0"/>
        <w:ind w:firstLine="540"/>
        <w:divId w:val="960913822"/>
        <w:rPr>
          <w:sz w:val="20"/>
          <w:szCs w:val="20"/>
        </w:rPr>
      </w:pPr>
      <w:r>
        <w:rPr>
          <w:sz w:val="20"/>
          <w:szCs w:val="20"/>
        </w:rPr>
        <w:t>In addition, in order to supplement our own efforts to improve TIL manufacturing and develop TIL therapies in new indications in clinical trials, we currently work and collaborate with government and academic research institutions, medical institutions</w:t>
      </w:r>
      <w:r>
        <w:rPr>
          <w:sz w:val="20"/>
          <w:szCs w:val="20"/>
        </w:rPr>
        <w:t xml:space="preserve"> and corporate partners such as the NCI, Moffitt, Ohio State University, Roswell Park Cancer Institute, Phio Pharmaceuticals, Cellectis, Genocea and CHUM. We also intend to continue to enter into additional third-party collaborative agreements in the futur</w:t>
      </w:r>
      <w:r>
        <w:rPr>
          <w:sz w:val="20"/>
          <w:szCs w:val="20"/>
        </w:rPr>
        <w:t>e. However, we may not be able to successfully negotiate any additional collaborative arrangements. If established, these relationships may not be scientifically or commercially successful. The success of these and future collaborations and joint developme</w:t>
      </w:r>
      <w:r>
        <w:rPr>
          <w:sz w:val="20"/>
          <w:szCs w:val="20"/>
        </w:rPr>
        <w:t>nt arrangements may be subject to numerous risks and uncertainties, including the inability or unwillingness of our partners to perform in the manner, or to the extent anticipated, and may also be subject to disagreements regarding the rights, interests, a</w:t>
      </w:r>
      <w:r>
        <w:rPr>
          <w:sz w:val="20"/>
          <w:szCs w:val="20"/>
        </w:rPr>
        <w:t>nd performance of the counterparties under our licenses and development agreements. Disagreements between parties to a collaboration arrangement regarding clinical development and commercialization matters can lead to delays in the development process or c</w:t>
      </w:r>
      <w:r>
        <w:rPr>
          <w:sz w:val="20"/>
          <w:szCs w:val="20"/>
        </w:rPr>
        <w:t>ommercialization of the applicable product candidate and, in some cases, termination of the collaboration arrangement. These disagreements can be difficult to resolve if neither of the parties has final decision-making authority under the collaboration agr</w:t>
      </w:r>
      <w:r>
        <w:rPr>
          <w:sz w:val="20"/>
          <w:szCs w:val="20"/>
        </w:rPr>
        <w:t>eement.</w:t>
      </w:r>
    </w:p>
    <w:p w:rsidR="00000000" w:rsidRDefault="00DE0BCF">
      <w:pPr>
        <w:pStyle w:val="a3"/>
        <w:spacing w:before="0" w:beforeAutospacing="0" w:after="0" w:afterAutospacing="0"/>
        <w:ind w:firstLine="540"/>
        <w:divId w:val="960913822"/>
        <w:rPr>
          <w:sz w:val="20"/>
          <w:szCs w:val="20"/>
        </w:rPr>
      </w:pPr>
      <w:r>
        <w:rPr>
          <w:sz w:val="20"/>
          <w:szCs w:val="20"/>
        </w:rPr>
        <w:t>​</w:t>
      </w:r>
    </w:p>
    <w:p w:rsidR="00000000" w:rsidRDefault="00DE0BCF">
      <w:pPr>
        <w:pStyle w:val="a3"/>
        <w:spacing w:before="0" w:beforeAutospacing="0" w:after="0" w:afterAutospacing="0"/>
        <w:ind w:firstLine="540"/>
        <w:divId w:val="960913822"/>
        <w:rPr>
          <w:sz w:val="20"/>
          <w:szCs w:val="20"/>
        </w:rPr>
      </w:pPr>
      <w:r>
        <w:rPr>
          <w:sz w:val="20"/>
          <w:szCs w:val="20"/>
        </w:rPr>
        <w:t>With regard to future collaboration efforts, we face significant competition in seeking appropriate collaborators. Our ability to reach a definitive agreement for collaboration will depend, among other things, upon our assessment of the collabora</w:t>
      </w:r>
      <w:r>
        <w:rPr>
          <w:sz w:val="20"/>
          <w:szCs w:val="20"/>
        </w:rPr>
        <w:t xml:space="preserve">tor’s resources </w:t>
      </w:r>
    </w:p>
    <w:p w:rsidR="00000000" w:rsidRDefault="00DE0BCF">
      <w:pPr>
        <w:pStyle w:val="a3"/>
        <w:spacing w:before="480" w:beforeAutospacing="0" w:after="0" w:afterAutospacing="0"/>
        <w:jc w:val="center"/>
        <w:divId w:val="212664804"/>
        <w:rPr>
          <w:sz w:val="20"/>
          <w:szCs w:val="20"/>
        </w:rPr>
      </w:pPr>
      <w:r>
        <w:rPr>
          <w:sz w:val="20"/>
          <w:szCs w:val="20"/>
        </w:rPr>
        <w:t>59</w:t>
      </w:r>
    </w:p>
    <w:p w:rsidR="00000000" w:rsidRDefault="00DE0BCF">
      <w:pPr>
        <w:pStyle w:val="a3"/>
        <w:spacing w:before="0" w:beforeAutospacing="0" w:after="600" w:afterAutospacing="0"/>
        <w:divId w:val="654341809"/>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634947124"/>
        <w:rPr>
          <w:sz w:val="20"/>
          <w:szCs w:val="20"/>
        </w:rPr>
      </w:pPr>
      <w:r>
        <w:rPr>
          <w:sz w:val="20"/>
          <w:szCs w:val="20"/>
        </w:rPr>
        <w:t>and expertise, the terms and conditions of the proposed collaboration and, an evaluation by the proposed collaborator of a number of similar or unique factors.</w:t>
      </w:r>
    </w:p>
    <w:p w:rsidR="00000000" w:rsidRDefault="00DE0BCF">
      <w:pPr>
        <w:pStyle w:val="a3"/>
        <w:spacing w:before="0" w:beforeAutospacing="0" w:after="0" w:afterAutospacing="0"/>
        <w:ind w:firstLine="540"/>
        <w:divId w:val="1634947124"/>
        <w:rPr>
          <w:sz w:val="20"/>
          <w:szCs w:val="20"/>
        </w:rPr>
      </w:pPr>
      <w:r>
        <w:rPr>
          <w:sz w:val="20"/>
          <w:szCs w:val="20"/>
        </w:rPr>
        <w:t>​</w:t>
      </w:r>
    </w:p>
    <w:p w:rsidR="00000000" w:rsidRDefault="00DE0BCF">
      <w:pPr>
        <w:pStyle w:val="a3"/>
        <w:spacing w:before="0" w:beforeAutospacing="0" w:after="0" w:afterAutospacing="0"/>
        <w:ind w:firstLine="540"/>
        <w:divId w:val="1634947124"/>
        <w:rPr>
          <w:sz w:val="20"/>
          <w:szCs w:val="20"/>
        </w:rPr>
      </w:pPr>
      <w:r>
        <w:rPr>
          <w:sz w:val="20"/>
          <w:szCs w:val="20"/>
        </w:rPr>
        <w:t>Collaborations with biopharmac</w:t>
      </w:r>
      <w:r>
        <w:rPr>
          <w:sz w:val="20"/>
          <w:szCs w:val="20"/>
        </w:rPr>
        <w:t xml:space="preserve">eutical companies and other third parties often are terminated or allowed to expire by the other party. Any such termination or expiration would adversely affect us financially and could harm our business reputation. Any collaboration may pose a number of </w:t>
      </w:r>
      <w:r>
        <w:rPr>
          <w:sz w:val="20"/>
          <w:szCs w:val="20"/>
        </w:rPr>
        <w:t>risks, including the following:</w:t>
      </w:r>
    </w:p>
    <w:p w:rsidR="00000000" w:rsidRDefault="00DE0BCF">
      <w:pPr>
        <w:pStyle w:val="a3"/>
        <w:spacing w:before="0" w:beforeAutospacing="0" w:after="0" w:afterAutospacing="0"/>
        <w:ind w:firstLine="540"/>
        <w:divId w:val="1634947124"/>
        <w:rPr>
          <w:sz w:val="20"/>
          <w:szCs w:val="20"/>
        </w:rPr>
      </w:pPr>
      <w:r>
        <w:rPr>
          <w:sz w:val="20"/>
          <w:szCs w:val="20"/>
        </w:rPr>
        <w:t>​</w:t>
      </w:r>
    </w:p>
    <w:p w:rsidR="00000000" w:rsidRDefault="00DE0BCF">
      <w:pPr>
        <w:ind w:left="547" w:hanging="360"/>
        <w:divId w:val="420878410"/>
        <w:rPr>
          <w:rFonts w:eastAsia="Times New Roman"/>
          <w:sz w:val="20"/>
          <w:szCs w:val="20"/>
        </w:rPr>
      </w:pPr>
      <w:r>
        <w:rPr>
          <w:rFonts w:eastAsia="Times New Roman"/>
          <w:sz w:val="20"/>
          <w:szCs w:val="20"/>
        </w:rPr>
        <w:t>●</w:t>
      </w:r>
      <w:r>
        <w:rPr>
          <w:rFonts w:eastAsia="Times New Roman"/>
          <w:sz w:val="20"/>
          <w:szCs w:val="20"/>
        </w:rPr>
        <w:t>collaborators may not perform their obligations as expected;</w:t>
      </w:r>
    </w:p>
    <w:p w:rsidR="00000000" w:rsidRDefault="00DE0BCF">
      <w:pPr>
        <w:ind w:left="547" w:hanging="360"/>
        <w:divId w:val="1767724263"/>
        <w:rPr>
          <w:rFonts w:eastAsia="Times New Roman"/>
          <w:sz w:val="20"/>
          <w:szCs w:val="20"/>
        </w:rPr>
      </w:pPr>
      <w:r>
        <w:rPr>
          <w:rFonts w:eastAsia="Times New Roman"/>
          <w:sz w:val="20"/>
          <w:szCs w:val="20"/>
        </w:rPr>
        <w:t>●</w:t>
      </w:r>
      <w:r>
        <w:rPr>
          <w:rFonts w:eastAsia="Times New Roman"/>
          <w:sz w:val="20"/>
          <w:szCs w:val="20"/>
        </w:rPr>
        <w:t>collaborators may not pursue development and commercialization of any product candidates that achieve regulatory approval or may elect not to continue or renew</w:t>
      </w:r>
      <w:r>
        <w:rPr>
          <w:rFonts w:eastAsia="Times New Roman"/>
          <w:sz w:val="20"/>
          <w:szCs w:val="20"/>
        </w:rPr>
        <w:t xml:space="preserve"> development or commercialization programs based on clinical trial results, changes in the collaborators’ strategic focus or available funding, or external factors, such as an acquisition, that divert resources or create competing priorities;</w:t>
      </w:r>
    </w:p>
    <w:p w:rsidR="00000000" w:rsidRDefault="00DE0BCF">
      <w:pPr>
        <w:ind w:left="547" w:hanging="360"/>
        <w:divId w:val="1386760309"/>
        <w:rPr>
          <w:rFonts w:eastAsia="Times New Roman"/>
          <w:sz w:val="20"/>
          <w:szCs w:val="20"/>
        </w:rPr>
      </w:pPr>
      <w:r>
        <w:rPr>
          <w:rFonts w:eastAsia="Times New Roman"/>
          <w:sz w:val="20"/>
          <w:szCs w:val="20"/>
        </w:rPr>
        <w:t>●</w:t>
      </w:r>
      <w:r>
        <w:rPr>
          <w:rFonts w:eastAsia="Times New Roman"/>
          <w:sz w:val="20"/>
          <w:szCs w:val="20"/>
        </w:rPr>
        <w:t>collaborator</w:t>
      </w:r>
      <w:r>
        <w:rPr>
          <w:rFonts w:eastAsia="Times New Roman"/>
          <w:sz w:val="20"/>
          <w:szCs w:val="20"/>
        </w:rPr>
        <w:t>s may delay clinical trials, provide insufficient funding for a clinical trial program, stop a clinical trial or abandon a product candidate, repeat or conduct new clinical trials or require a new formulation of a product candidate for clinical testing;</w:t>
      </w:r>
    </w:p>
    <w:p w:rsidR="00000000" w:rsidRDefault="00DE0BCF">
      <w:pPr>
        <w:ind w:left="547" w:hanging="360"/>
        <w:divId w:val="1148857724"/>
        <w:rPr>
          <w:rFonts w:eastAsia="Times New Roman"/>
          <w:sz w:val="20"/>
          <w:szCs w:val="20"/>
        </w:rPr>
      </w:pPr>
      <w:r>
        <w:rPr>
          <w:rFonts w:eastAsia="Times New Roman"/>
          <w:sz w:val="20"/>
          <w:szCs w:val="20"/>
        </w:rPr>
        <w:t>●</w:t>
      </w:r>
      <w:r>
        <w:rPr>
          <w:rFonts w:eastAsia="Times New Roman"/>
          <w:sz w:val="20"/>
          <w:szCs w:val="20"/>
        </w:rPr>
        <w:t>c</w:t>
      </w:r>
      <w:r>
        <w:rPr>
          <w:rFonts w:eastAsia="Times New Roman"/>
          <w:sz w:val="20"/>
          <w:szCs w:val="20"/>
        </w:rPr>
        <w:t>ollaborators could fail to make timely regulatory submissions for a product candidate;</w:t>
      </w:r>
    </w:p>
    <w:p w:rsidR="00000000" w:rsidRDefault="00DE0BCF">
      <w:pPr>
        <w:ind w:left="547" w:hanging="360"/>
        <w:divId w:val="311254130"/>
        <w:rPr>
          <w:rFonts w:eastAsia="Times New Roman"/>
          <w:sz w:val="20"/>
          <w:szCs w:val="20"/>
        </w:rPr>
      </w:pPr>
      <w:r>
        <w:rPr>
          <w:rFonts w:eastAsia="Times New Roman"/>
          <w:sz w:val="20"/>
          <w:szCs w:val="20"/>
        </w:rPr>
        <w:t>●</w:t>
      </w:r>
      <w:r>
        <w:rPr>
          <w:rFonts w:eastAsia="Times New Roman"/>
          <w:sz w:val="20"/>
          <w:szCs w:val="20"/>
        </w:rPr>
        <w:t>collaborators may not comply with all applicable regulatory requirements or may fail to report safety data in accordance with all applicable regulatory requirements;</w:t>
      </w:r>
    </w:p>
    <w:p w:rsidR="00000000" w:rsidRDefault="00DE0BCF">
      <w:pPr>
        <w:ind w:left="547" w:hanging="360"/>
        <w:divId w:val="851841526"/>
        <w:rPr>
          <w:rFonts w:eastAsia="Times New Roman"/>
          <w:sz w:val="20"/>
          <w:szCs w:val="20"/>
        </w:rPr>
      </w:pPr>
      <w:r>
        <w:rPr>
          <w:rFonts w:eastAsia="Times New Roman"/>
          <w:sz w:val="20"/>
          <w:szCs w:val="20"/>
        </w:rPr>
        <w:t>●</w:t>
      </w:r>
      <w:r>
        <w:rPr>
          <w:rFonts w:eastAsia="Times New Roman"/>
          <w:sz w:val="20"/>
          <w:szCs w:val="20"/>
        </w:rPr>
        <w:t>c</w:t>
      </w:r>
      <w:r>
        <w:rPr>
          <w:rFonts w:eastAsia="Times New Roman"/>
          <w:sz w:val="20"/>
          <w:szCs w:val="20"/>
        </w:rPr>
        <w:t>ollaborators could independently develop, or develop with third parties, products that compete directly or indirectly with our products or product candidates if the collaborators believe that competitive products are more likely to be successfully develope</w:t>
      </w:r>
      <w:r>
        <w:rPr>
          <w:rFonts w:eastAsia="Times New Roman"/>
          <w:sz w:val="20"/>
          <w:szCs w:val="20"/>
        </w:rPr>
        <w:t>d or can be commercialized under terms that are more economically attractive than ours;</w:t>
      </w:r>
    </w:p>
    <w:p w:rsidR="00000000" w:rsidRDefault="00DE0BCF">
      <w:pPr>
        <w:ind w:left="547" w:hanging="360"/>
        <w:divId w:val="367026171"/>
        <w:rPr>
          <w:rFonts w:eastAsia="Times New Roman"/>
          <w:sz w:val="20"/>
          <w:szCs w:val="20"/>
        </w:rPr>
      </w:pPr>
      <w:r>
        <w:rPr>
          <w:rFonts w:eastAsia="Times New Roman"/>
          <w:sz w:val="20"/>
          <w:szCs w:val="20"/>
        </w:rPr>
        <w:t>●</w:t>
      </w:r>
      <w:r>
        <w:rPr>
          <w:rFonts w:eastAsia="Times New Roman"/>
          <w:sz w:val="20"/>
          <w:szCs w:val="20"/>
        </w:rPr>
        <w:t>product candidates discovered in collaboration with us may be viewed by our collaborators as competitive with their own product candidates or products, which may cause</w:t>
      </w:r>
      <w:r>
        <w:rPr>
          <w:rFonts w:eastAsia="Times New Roman"/>
          <w:sz w:val="20"/>
          <w:szCs w:val="20"/>
        </w:rPr>
        <w:t xml:space="preserve"> collaborators to cease to devote resources to the commercialization of our product candidates;</w:t>
      </w:r>
    </w:p>
    <w:p w:rsidR="00000000" w:rsidRDefault="00DE0BCF">
      <w:pPr>
        <w:ind w:left="547" w:hanging="360"/>
        <w:divId w:val="921987441"/>
        <w:rPr>
          <w:rFonts w:eastAsia="Times New Roman"/>
          <w:sz w:val="20"/>
          <w:szCs w:val="20"/>
        </w:rPr>
      </w:pPr>
      <w:r>
        <w:rPr>
          <w:rFonts w:eastAsia="Times New Roman"/>
          <w:sz w:val="20"/>
          <w:szCs w:val="20"/>
        </w:rPr>
        <w:t>●</w:t>
      </w:r>
      <w:r>
        <w:rPr>
          <w:rFonts w:eastAsia="Times New Roman"/>
          <w:sz w:val="20"/>
          <w:szCs w:val="20"/>
        </w:rPr>
        <w:t>a collaborator with marketing and distribution rights to one or more of our product candidates that achieve regulatory approval may not commit sufficient resources to the marketing and distribution of such product candidate or product;</w:t>
      </w:r>
    </w:p>
    <w:p w:rsidR="00000000" w:rsidRDefault="00DE0BCF">
      <w:pPr>
        <w:ind w:left="547" w:hanging="360"/>
        <w:divId w:val="790365576"/>
        <w:rPr>
          <w:rFonts w:eastAsia="Times New Roman"/>
          <w:sz w:val="20"/>
          <w:szCs w:val="20"/>
        </w:rPr>
      </w:pPr>
      <w:r>
        <w:rPr>
          <w:rFonts w:eastAsia="Times New Roman"/>
          <w:sz w:val="20"/>
          <w:szCs w:val="20"/>
        </w:rPr>
        <w:t>●</w:t>
      </w:r>
      <w:r>
        <w:rPr>
          <w:rFonts w:eastAsia="Times New Roman"/>
          <w:sz w:val="20"/>
          <w:szCs w:val="20"/>
        </w:rPr>
        <w:t xml:space="preserve">disagreements with </w:t>
      </w:r>
      <w:r>
        <w:rPr>
          <w:rFonts w:eastAsia="Times New Roman"/>
          <w:sz w:val="20"/>
          <w:szCs w:val="20"/>
        </w:rPr>
        <w:t>collaborators, including disagreements over proprietary rights, contract interpretation or the preferred course of development, might cause delays or termination of the research, development or commercialization of product candidates, might lead to additio</w:t>
      </w:r>
      <w:r>
        <w:rPr>
          <w:rFonts w:eastAsia="Times New Roman"/>
          <w:sz w:val="20"/>
          <w:szCs w:val="20"/>
        </w:rPr>
        <w:t>nal responsibilities for us with respect to product candidates, or might result in litigation or arbitration, any of which would be time consuming and expensive;</w:t>
      </w:r>
    </w:p>
    <w:p w:rsidR="00000000" w:rsidRDefault="00DE0BCF">
      <w:pPr>
        <w:ind w:left="547" w:hanging="360"/>
        <w:divId w:val="885946956"/>
        <w:rPr>
          <w:rFonts w:eastAsia="Times New Roman"/>
          <w:sz w:val="20"/>
          <w:szCs w:val="20"/>
        </w:rPr>
      </w:pPr>
      <w:r>
        <w:rPr>
          <w:rFonts w:eastAsia="Times New Roman"/>
          <w:sz w:val="20"/>
          <w:szCs w:val="20"/>
        </w:rPr>
        <w:t>●</w:t>
      </w:r>
      <w:r>
        <w:rPr>
          <w:rFonts w:eastAsia="Times New Roman"/>
          <w:sz w:val="20"/>
          <w:szCs w:val="20"/>
        </w:rPr>
        <w:t>collaborators may not properly maintain or defend our intellectual property rights or may use</w:t>
      </w:r>
      <w:r>
        <w:rPr>
          <w:rFonts w:eastAsia="Times New Roman"/>
          <w:sz w:val="20"/>
          <w:szCs w:val="20"/>
        </w:rPr>
        <w:t xml:space="preserve"> our proprietary information in such a way as to invite litigation that could jeopardize or invalidate our intellectual property or proprietary information or expose us to potential litigation;</w:t>
      </w:r>
    </w:p>
    <w:p w:rsidR="00000000" w:rsidRDefault="00DE0BCF">
      <w:pPr>
        <w:ind w:left="547" w:hanging="360"/>
        <w:divId w:val="1814054816"/>
        <w:rPr>
          <w:rFonts w:eastAsia="Times New Roman"/>
          <w:sz w:val="20"/>
          <w:szCs w:val="20"/>
        </w:rPr>
      </w:pPr>
      <w:r>
        <w:rPr>
          <w:rFonts w:eastAsia="Times New Roman"/>
          <w:sz w:val="20"/>
          <w:szCs w:val="20"/>
        </w:rPr>
        <w:t>●</w:t>
      </w:r>
      <w:r>
        <w:rPr>
          <w:rFonts w:eastAsia="Times New Roman"/>
          <w:sz w:val="20"/>
          <w:szCs w:val="20"/>
        </w:rPr>
        <w:t>collaborators may infringe the intellectual property rights o</w:t>
      </w:r>
      <w:r>
        <w:rPr>
          <w:rFonts w:eastAsia="Times New Roman"/>
          <w:sz w:val="20"/>
          <w:szCs w:val="20"/>
        </w:rPr>
        <w:t>f third parties, which may expose us to litigation and potential liability;</w:t>
      </w:r>
    </w:p>
    <w:p w:rsidR="00000000" w:rsidRDefault="00DE0BCF">
      <w:pPr>
        <w:ind w:left="547" w:hanging="360"/>
        <w:divId w:val="1518541783"/>
        <w:rPr>
          <w:rFonts w:eastAsia="Times New Roman"/>
          <w:sz w:val="20"/>
          <w:szCs w:val="20"/>
        </w:rPr>
      </w:pPr>
      <w:r>
        <w:rPr>
          <w:rFonts w:eastAsia="Times New Roman"/>
          <w:sz w:val="20"/>
          <w:szCs w:val="20"/>
        </w:rPr>
        <w:t>●</w:t>
      </w:r>
      <w:r>
        <w:rPr>
          <w:rFonts w:eastAsia="Times New Roman"/>
          <w:sz w:val="20"/>
          <w:szCs w:val="20"/>
        </w:rPr>
        <w:t>collaborators may be involved in a business combination, resulting in the decreased emphasis or termination of development or commercialization of any product candidate subject to</w:t>
      </w:r>
      <w:r>
        <w:rPr>
          <w:rFonts w:eastAsia="Times New Roman"/>
          <w:sz w:val="20"/>
          <w:szCs w:val="20"/>
        </w:rPr>
        <w:t xml:space="preserve"> the collaboration agreement; and</w:t>
      </w:r>
    </w:p>
    <w:p w:rsidR="00000000" w:rsidRDefault="00DE0BCF">
      <w:pPr>
        <w:ind w:left="547" w:hanging="360"/>
        <w:divId w:val="104859321"/>
        <w:rPr>
          <w:rFonts w:eastAsia="Times New Roman"/>
          <w:sz w:val="20"/>
          <w:szCs w:val="20"/>
        </w:rPr>
      </w:pPr>
      <w:r>
        <w:rPr>
          <w:rFonts w:eastAsia="Times New Roman"/>
          <w:sz w:val="20"/>
          <w:szCs w:val="20"/>
        </w:rPr>
        <w:t>●</w:t>
      </w:r>
      <w:r>
        <w:rPr>
          <w:rFonts w:eastAsia="Times New Roman"/>
          <w:sz w:val="20"/>
          <w:szCs w:val="20"/>
        </w:rPr>
        <w:t>termination of a collaboration agreement may make it more difficult to attract new collaborators and our and our products’ or product candidates’ reputation in the medical, business, and financial communities could be adv</w:t>
      </w:r>
      <w:r>
        <w:rPr>
          <w:rFonts w:eastAsia="Times New Roman"/>
          <w:sz w:val="20"/>
          <w:szCs w:val="20"/>
        </w:rPr>
        <w:t>ersely affected.</w:t>
      </w:r>
    </w:p>
    <w:p w:rsidR="00000000" w:rsidRDefault="00DE0BCF">
      <w:pPr>
        <w:pStyle w:val="a3"/>
        <w:spacing w:before="0" w:beforeAutospacing="0" w:after="0" w:afterAutospacing="0"/>
        <w:ind w:firstLine="540"/>
        <w:divId w:val="1634947124"/>
        <w:rPr>
          <w:sz w:val="20"/>
          <w:szCs w:val="20"/>
        </w:rPr>
      </w:pPr>
      <w:r>
        <w:rPr>
          <w:sz w:val="20"/>
          <w:szCs w:val="20"/>
        </w:rPr>
        <w:t>​</w:t>
      </w:r>
    </w:p>
    <w:p w:rsidR="00000000" w:rsidRDefault="00DE0BCF">
      <w:pPr>
        <w:pStyle w:val="a3"/>
        <w:spacing w:before="0" w:beforeAutospacing="0" w:after="0" w:afterAutospacing="0"/>
        <w:ind w:firstLine="540"/>
        <w:divId w:val="1634947124"/>
        <w:rPr>
          <w:sz w:val="20"/>
          <w:szCs w:val="20"/>
        </w:rPr>
      </w:pPr>
      <w:r>
        <w:rPr>
          <w:sz w:val="20"/>
          <w:szCs w:val="20"/>
        </w:rPr>
        <w:t>If any third-party collaborator breaches or terminates its agreement with us or fails to conduct its activities in a timely manner, the commercialization of our products under development could be slowed down or blocked completely. It is</w:t>
      </w:r>
      <w:r>
        <w:rPr>
          <w:sz w:val="20"/>
          <w:szCs w:val="20"/>
        </w:rPr>
        <w:t xml:space="preserve"> possible that our collaborators will change their strategic focus, pursue alternative technologies or develop alternative products, either on their own or in collaboration with others, as a means for developing treatments for the diseases targeted by our </w:t>
      </w:r>
      <w:r>
        <w:rPr>
          <w:sz w:val="20"/>
          <w:szCs w:val="20"/>
        </w:rPr>
        <w:t>collaborative programs. The effectiveness of our collaborators in marketing our products will also affect our revenues and earnings.</w:t>
      </w:r>
    </w:p>
    <w:p w:rsidR="00000000" w:rsidRDefault="00DE0BCF">
      <w:pPr>
        <w:pStyle w:val="a3"/>
        <w:spacing w:before="0" w:beforeAutospacing="0" w:after="0" w:afterAutospacing="0"/>
        <w:ind w:firstLine="540"/>
        <w:divId w:val="1634947124"/>
        <w:rPr>
          <w:sz w:val="20"/>
          <w:szCs w:val="20"/>
        </w:rPr>
      </w:pPr>
      <w:r>
        <w:rPr>
          <w:sz w:val="20"/>
          <w:szCs w:val="20"/>
        </w:rPr>
        <w:t>​</w:t>
      </w:r>
    </w:p>
    <w:p w:rsidR="00000000" w:rsidRDefault="00DE0BCF">
      <w:pPr>
        <w:pStyle w:val="a3"/>
        <w:spacing w:before="0" w:beforeAutospacing="0" w:after="0" w:afterAutospacing="0"/>
        <w:ind w:firstLine="540"/>
        <w:divId w:val="1634947124"/>
        <w:rPr>
          <w:sz w:val="20"/>
          <w:szCs w:val="20"/>
        </w:rPr>
      </w:pPr>
      <w:r>
        <w:rPr>
          <w:sz w:val="20"/>
          <w:szCs w:val="20"/>
        </w:rPr>
        <w:t xml:space="preserve">Our collaborators will also be required to comply with the applicable regulatory requirements, and, as such, are subject </w:t>
      </w:r>
      <w:r>
        <w:rPr>
          <w:sz w:val="20"/>
          <w:szCs w:val="20"/>
        </w:rPr>
        <w:t>to the same risks as we are. If they do not or are not able to comply with these requirements, we may not be able to use the data generated through their studies to support our future investigational or marketing applications. Collaborator noncompliance ma</w:t>
      </w:r>
      <w:r>
        <w:rPr>
          <w:sz w:val="20"/>
          <w:szCs w:val="20"/>
        </w:rPr>
        <w:t>y also expose them and us to regulatory enforcement actions.</w:t>
      </w:r>
    </w:p>
    <w:p w:rsidR="00000000" w:rsidRDefault="00DE0BCF">
      <w:pPr>
        <w:pStyle w:val="a3"/>
        <w:spacing w:before="0" w:beforeAutospacing="0" w:after="0" w:afterAutospacing="0"/>
        <w:ind w:firstLine="540"/>
        <w:divId w:val="1634947124"/>
        <w:rPr>
          <w:sz w:val="20"/>
          <w:szCs w:val="20"/>
        </w:rPr>
      </w:pPr>
      <w:r>
        <w:rPr>
          <w:sz w:val="20"/>
          <w:szCs w:val="20"/>
        </w:rPr>
        <w:t>​</w:t>
      </w:r>
    </w:p>
    <w:p w:rsidR="00000000" w:rsidRDefault="00DE0BCF">
      <w:pPr>
        <w:pStyle w:val="a3"/>
        <w:spacing w:before="0" w:beforeAutospacing="0" w:after="0" w:afterAutospacing="0"/>
        <w:ind w:firstLine="540"/>
        <w:divId w:val="1634947124"/>
        <w:rPr>
          <w:sz w:val="20"/>
          <w:szCs w:val="20"/>
        </w:rPr>
      </w:pPr>
      <w:r>
        <w:rPr>
          <w:sz w:val="20"/>
          <w:szCs w:val="20"/>
        </w:rPr>
        <w:t>No assurance can be given that we will be able to successfully collaborate with our partners as anticipated and that our current or future collaborations and clinical trials will be completed a</w:t>
      </w:r>
      <w:r>
        <w:rPr>
          <w:sz w:val="20"/>
          <w:szCs w:val="20"/>
        </w:rPr>
        <w:t>s contemplated, support the regulatory approval of our current product candidates, or result in any viable additional product candidates. For instance, to the extent that these collaborators conduct their studies with manufacturing processes that are diffe</w:t>
      </w:r>
      <w:r>
        <w:rPr>
          <w:sz w:val="20"/>
          <w:szCs w:val="20"/>
        </w:rPr>
        <w:t xml:space="preserve">rent than ours or product that is different than ours, the results generated from their </w:t>
      </w:r>
    </w:p>
    <w:p w:rsidR="00000000" w:rsidRDefault="00DE0BCF">
      <w:pPr>
        <w:pStyle w:val="a3"/>
        <w:spacing w:before="480" w:beforeAutospacing="0" w:after="0" w:afterAutospacing="0"/>
        <w:jc w:val="center"/>
        <w:divId w:val="1998729123"/>
        <w:rPr>
          <w:sz w:val="20"/>
          <w:szCs w:val="20"/>
        </w:rPr>
      </w:pPr>
      <w:r>
        <w:rPr>
          <w:sz w:val="20"/>
          <w:szCs w:val="20"/>
        </w:rPr>
        <w:t>60</w:t>
      </w:r>
    </w:p>
    <w:p w:rsidR="00000000" w:rsidRDefault="00DE0BCF">
      <w:pPr>
        <w:pStyle w:val="a3"/>
        <w:spacing w:before="0" w:beforeAutospacing="0" w:after="600" w:afterAutospacing="0"/>
        <w:divId w:val="268395891"/>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516624278"/>
        <w:rPr>
          <w:sz w:val="20"/>
          <w:szCs w:val="20"/>
        </w:rPr>
      </w:pPr>
      <w:r>
        <w:rPr>
          <w:sz w:val="20"/>
          <w:szCs w:val="20"/>
        </w:rPr>
        <w:t>studies may not be seen in our current or future studies that employ our manufacturing processes and the results generat</w:t>
      </w:r>
      <w:r>
        <w:rPr>
          <w:sz w:val="20"/>
          <w:szCs w:val="20"/>
        </w:rPr>
        <w:t>ed from their studies may not support approval of our product candidates.</w:t>
      </w:r>
    </w:p>
    <w:p w:rsidR="00000000" w:rsidRDefault="00DE0BCF">
      <w:pPr>
        <w:pStyle w:val="a3"/>
        <w:spacing w:before="0" w:beforeAutospacing="0" w:after="0" w:afterAutospacing="0"/>
        <w:ind w:firstLine="540"/>
        <w:divId w:val="516624278"/>
        <w:rPr>
          <w:sz w:val="20"/>
          <w:szCs w:val="20"/>
        </w:rPr>
      </w:pPr>
      <w:r>
        <w:rPr>
          <w:sz w:val="20"/>
          <w:szCs w:val="20"/>
        </w:rPr>
        <w:t>​</w:t>
      </w:r>
    </w:p>
    <w:p w:rsidR="00000000" w:rsidRDefault="00DE0BCF">
      <w:pPr>
        <w:pStyle w:val="a3"/>
        <w:spacing w:before="0" w:beforeAutospacing="0" w:after="0" w:afterAutospacing="0"/>
        <w:ind w:firstLine="540"/>
        <w:divId w:val="516624278"/>
        <w:rPr>
          <w:sz w:val="20"/>
          <w:szCs w:val="20"/>
        </w:rPr>
      </w:pPr>
      <w:r>
        <w:rPr>
          <w:sz w:val="20"/>
          <w:szCs w:val="20"/>
        </w:rPr>
        <w:t>If we are unable to obtain or maintain suitable collaborators on a timely basis, on acceptable terms, or at all, we may have to curtail the development of a product candidate, redu</w:t>
      </w:r>
      <w:r>
        <w:rPr>
          <w:sz w:val="20"/>
          <w:szCs w:val="20"/>
        </w:rPr>
        <w:t>ce or delay its development program or one or more of our other development programs, delay its potential commercialization or reduce the scope of any sales or marketing activities, or increase our expenditures and undertake development or commercializatio</w:t>
      </w:r>
      <w:r>
        <w:rPr>
          <w:sz w:val="20"/>
          <w:szCs w:val="20"/>
        </w:rPr>
        <w:t>n activities at our own expense.</w:t>
      </w:r>
    </w:p>
    <w:p w:rsidR="00000000" w:rsidRDefault="00DE0BCF">
      <w:pPr>
        <w:pStyle w:val="a3"/>
        <w:spacing w:before="0" w:beforeAutospacing="0" w:after="0" w:afterAutospacing="0"/>
        <w:ind w:firstLine="540"/>
        <w:divId w:val="516624278"/>
        <w:rPr>
          <w:sz w:val="20"/>
          <w:szCs w:val="20"/>
        </w:rPr>
      </w:pPr>
      <w:r>
        <w:rPr>
          <w:sz w:val="20"/>
          <w:szCs w:val="20"/>
        </w:rPr>
        <w:t>​</w:t>
      </w:r>
    </w:p>
    <w:p w:rsidR="00000000" w:rsidRDefault="00DE0BCF">
      <w:pPr>
        <w:pStyle w:val="a3"/>
        <w:spacing w:before="0" w:beforeAutospacing="0" w:after="0" w:afterAutospacing="0"/>
        <w:ind w:firstLine="540"/>
        <w:divId w:val="516624278"/>
        <w:rPr>
          <w:sz w:val="20"/>
          <w:szCs w:val="20"/>
        </w:rPr>
      </w:pPr>
      <w:r>
        <w:rPr>
          <w:b/>
          <w:bCs/>
          <w:i/>
          <w:iCs/>
          <w:sz w:val="20"/>
          <w:szCs w:val="20"/>
        </w:rPr>
        <w:t>Development of a product candidate intended for use in combination with an already approved product may present more or different challenges than development of a product candidate for use as a single agent.</w:t>
      </w:r>
    </w:p>
    <w:p w:rsidR="00000000" w:rsidRDefault="00DE0BCF">
      <w:pPr>
        <w:pStyle w:val="a3"/>
        <w:spacing w:before="0" w:beforeAutospacing="0" w:after="0" w:afterAutospacing="0"/>
        <w:ind w:firstLine="540"/>
        <w:divId w:val="516624278"/>
        <w:rPr>
          <w:sz w:val="20"/>
          <w:szCs w:val="20"/>
        </w:rPr>
      </w:pPr>
      <w:r>
        <w:rPr>
          <w:sz w:val="20"/>
          <w:szCs w:val="20"/>
        </w:rPr>
        <w:t>​</w:t>
      </w:r>
    </w:p>
    <w:p w:rsidR="00000000" w:rsidRDefault="00DE0BCF">
      <w:pPr>
        <w:pStyle w:val="a3"/>
        <w:spacing w:before="0" w:beforeAutospacing="0" w:after="0" w:afterAutospacing="0"/>
        <w:ind w:firstLine="540"/>
        <w:divId w:val="516624278"/>
        <w:rPr>
          <w:sz w:val="20"/>
          <w:szCs w:val="20"/>
        </w:rPr>
      </w:pPr>
      <w:r>
        <w:rPr>
          <w:sz w:val="20"/>
          <w:szCs w:val="20"/>
        </w:rPr>
        <w:t>We are curr</w:t>
      </w:r>
      <w:r>
        <w:rPr>
          <w:sz w:val="20"/>
          <w:szCs w:val="20"/>
        </w:rPr>
        <w:t xml:space="preserve">ently developing lifileucel and LN-145 for use along with IL-2. We and our collaborators are also studying TIL therapy along with other products, such as pembrolizumab, ipilimumab and nivolumab. The development of product candidates for use in combination </w:t>
      </w:r>
      <w:r>
        <w:rPr>
          <w:sz w:val="20"/>
          <w:szCs w:val="20"/>
        </w:rPr>
        <w:t>with another product may present challenges. For example, the FDA may require us to use more complex clinical trial designs, in order to evaluate the contribution of each product and product candidate to any observed effects. It is possible that the result</w:t>
      </w:r>
      <w:r>
        <w:rPr>
          <w:sz w:val="20"/>
          <w:szCs w:val="20"/>
        </w:rPr>
        <w:t>s of these trials could show that any positive results are attributable to the already approved product. Moreover, following product approval, the FDA may require that products used in conjunction with each other be cross labeled for combined use. To the e</w:t>
      </w:r>
      <w:r>
        <w:rPr>
          <w:sz w:val="20"/>
          <w:szCs w:val="20"/>
        </w:rPr>
        <w:t>xtent that we do not have rights to already approved products, this may require us to work with another company to satisfy such a requirement. Moreover, developments related to the already approved products may impact our clinical trials for the combinatio</w:t>
      </w:r>
      <w:r>
        <w:rPr>
          <w:sz w:val="20"/>
          <w:szCs w:val="20"/>
        </w:rPr>
        <w:t>n as well as our commercial prospects should we receive marketing approval. Such developments may include changes to the approved product’s safety or efficacy profile, changes to the availability of the approved product, and changes to the standard of care</w:t>
      </w:r>
      <w:r>
        <w:rPr>
          <w:sz w:val="20"/>
          <w:szCs w:val="20"/>
        </w:rPr>
        <w:t>.</w:t>
      </w:r>
    </w:p>
    <w:p w:rsidR="00000000" w:rsidRDefault="00DE0BCF">
      <w:pPr>
        <w:pStyle w:val="a3"/>
        <w:spacing w:before="0" w:beforeAutospacing="0" w:after="0" w:afterAutospacing="0"/>
        <w:ind w:firstLine="540"/>
        <w:divId w:val="516624278"/>
        <w:rPr>
          <w:sz w:val="20"/>
          <w:szCs w:val="20"/>
        </w:rPr>
      </w:pPr>
      <w:r>
        <w:rPr>
          <w:sz w:val="20"/>
          <w:szCs w:val="20"/>
        </w:rPr>
        <w:t>​</w:t>
      </w:r>
    </w:p>
    <w:p w:rsidR="00000000" w:rsidRDefault="00DE0BCF">
      <w:pPr>
        <w:pStyle w:val="a3"/>
        <w:spacing w:before="0" w:beforeAutospacing="0" w:after="0" w:afterAutospacing="0"/>
        <w:ind w:firstLine="540"/>
        <w:divId w:val="516624278"/>
        <w:rPr>
          <w:sz w:val="20"/>
          <w:szCs w:val="20"/>
        </w:rPr>
      </w:pPr>
      <w:r>
        <w:rPr>
          <w:b/>
          <w:bCs/>
          <w:i/>
          <w:iCs/>
          <w:sz w:val="20"/>
          <w:szCs w:val="20"/>
        </w:rPr>
        <w:t>A Fast Track product designation, Breakthrough Therapy designation or other designation to facilitate product candidate development may not lead to faster development or a faster regulatory review or approval process, and it does not increase the likel</w:t>
      </w:r>
      <w:r>
        <w:rPr>
          <w:b/>
          <w:bCs/>
          <w:i/>
          <w:iCs/>
          <w:sz w:val="20"/>
          <w:szCs w:val="20"/>
        </w:rPr>
        <w:t>ihood that our product candidates will receive marketing approval.</w:t>
      </w:r>
      <w:r>
        <w:rPr>
          <w:sz w:val="15"/>
          <w:szCs w:val="15"/>
          <w:vertAlign w:val="superscript"/>
        </w:rPr>
        <w:t>*</w:t>
      </w:r>
    </w:p>
    <w:p w:rsidR="00000000" w:rsidRDefault="00DE0BCF">
      <w:pPr>
        <w:pStyle w:val="a3"/>
        <w:spacing w:before="0" w:beforeAutospacing="0" w:after="0" w:afterAutospacing="0"/>
        <w:ind w:firstLine="540"/>
        <w:divId w:val="516624278"/>
        <w:rPr>
          <w:sz w:val="20"/>
          <w:szCs w:val="20"/>
        </w:rPr>
      </w:pPr>
      <w:r>
        <w:rPr>
          <w:sz w:val="20"/>
          <w:szCs w:val="20"/>
        </w:rPr>
        <w:t>​</w:t>
      </w:r>
    </w:p>
    <w:p w:rsidR="00000000" w:rsidRDefault="00DE0BCF">
      <w:pPr>
        <w:pStyle w:val="a3"/>
        <w:spacing w:before="0" w:beforeAutospacing="0" w:after="0" w:afterAutospacing="0"/>
        <w:ind w:firstLine="540"/>
        <w:divId w:val="516624278"/>
        <w:rPr>
          <w:sz w:val="20"/>
          <w:szCs w:val="20"/>
        </w:rPr>
      </w:pPr>
      <w:r>
        <w:rPr>
          <w:sz w:val="20"/>
          <w:szCs w:val="20"/>
        </w:rPr>
        <w:t>We were granted Fast Track designation by the FDA for lifileucel in advanced melanoma and LN-145 for cervical cancer. We were granted Breakthrough Therapy designation, or BTD, for LN-145 for advanced cervical cancer and Regenerative Medicine Advanced Thera</w:t>
      </w:r>
      <w:r>
        <w:rPr>
          <w:sz w:val="20"/>
          <w:szCs w:val="20"/>
        </w:rPr>
        <w:t>py, or RMAT, designation for lifileucel in advanced melanoma. We may seek Fast Track or Breakthrough designation for other of our current or future product candidates. Receipt of a designation to facilitate product candidate development is within the discr</w:t>
      </w:r>
      <w:r>
        <w:rPr>
          <w:sz w:val="20"/>
          <w:szCs w:val="20"/>
        </w:rPr>
        <w:t>etion of the FDA. Accordingly, even if we believe one of our product candidates meets the criteria for a designation, the FDA may disagree. In any event, the receipt of such a designation for a product candidate may not result in a faster development proce</w:t>
      </w:r>
      <w:r>
        <w:rPr>
          <w:sz w:val="20"/>
          <w:szCs w:val="20"/>
        </w:rPr>
        <w:t>ss, review, or approval compared to product candidates considered for approval under conventional the FDA procedures and does not assure ultimate marketing approval by the FDA. In addition, the FDA may later decide that the products no longer meet the desi</w:t>
      </w:r>
      <w:r>
        <w:rPr>
          <w:sz w:val="20"/>
          <w:szCs w:val="20"/>
        </w:rPr>
        <w:t>gnation conditions</w:t>
      </w:r>
      <w:r>
        <w:rPr>
          <w:sz w:val="20"/>
          <w:szCs w:val="20"/>
        </w:rPr>
        <w:t>.</w:t>
      </w:r>
    </w:p>
    <w:p w:rsidR="00000000" w:rsidRDefault="00DE0BCF">
      <w:pPr>
        <w:pStyle w:val="a3"/>
        <w:spacing w:before="0" w:beforeAutospacing="0" w:after="0" w:afterAutospacing="0"/>
        <w:ind w:firstLine="540"/>
        <w:divId w:val="516624278"/>
        <w:rPr>
          <w:sz w:val="20"/>
          <w:szCs w:val="20"/>
        </w:rPr>
      </w:pPr>
      <w:r>
        <w:rPr>
          <w:sz w:val="20"/>
          <w:szCs w:val="20"/>
        </w:rPr>
        <w:t>​</w:t>
      </w:r>
    </w:p>
    <w:p w:rsidR="00000000" w:rsidRDefault="00DE0BCF">
      <w:pPr>
        <w:pStyle w:val="a3"/>
        <w:spacing w:before="0" w:beforeAutospacing="0" w:after="0" w:afterAutospacing="0"/>
        <w:ind w:firstLine="540"/>
        <w:divId w:val="516624278"/>
        <w:rPr>
          <w:sz w:val="20"/>
          <w:szCs w:val="20"/>
        </w:rPr>
      </w:pPr>
      <w:r>
        <w:rPr>
          <w:b/>
          <w:bCs/>
          <w:i/>
          <w:iCs/>
          <w:sz w:val="20"/>
          <w:szCs w:val="20"/>
        </w:rPr>
        <w:t>While lifileucel has received orphan drug designation for melanoma stages IIB-IV and LN-145 has received orphan drug designation for cervical cancer patients with tumors greater than 2 cm, there is no guarantee that we will be able to</w:t>
      </w:r>
      <w:r>
        <w:rPr>
          <w:b/>
          <w:bCs/>
          <w:i/>
          <w:iCs/>
          <w:sz w:val="20"/>
          <w:szCs w:val="20"/>
        </w:rPr>
        <w:t xml:space="preserve"> maintain this designation, receive these designations for any of our other product candidates, or receive or maintain any corresponding benefits, including periods of exclusivity.</w:t>
      </w:r>
    </w:p>
    <w:p w:rsidR="00000000" w:rsidRDefault="00DE0BCF">
      <w:pPr>
        <w:pStyle w:val="a3"/>
        <w:spacing w:before="0" w:beforeAutospacing="0" w:after="0" w:afterAutospacing="0"/>
        <w:ind w:firstLine="540"/>
        <w:divId w:val="516624278"/>
        <w:rPr>
          <w:sz w:val="20"/>
          <w:szCs w:val="20"/>
        </w:rPr>
      </w:pPr>
      <w:r>
        <w:rPr>
          <w:sz w:val="20"/>
          <w:szCs w:val="20"/>
        </w:rPr>
        <w:t>​</w:t>
      </w:r>
    </w:p>
    <w:p w:rsidR="00000000" w:rsidRDefault="00DE0BCF">
      <w:pPr>
        <w:pStyle w:val="a3"/>
        <w:spacing w:before="0" w:beforeAutospacing="0" w:after="0" w:afterAutospacing="0"/>
        <w:ind w:firstLine="540"/>
        <w:divId w:val="516624278"/>
        <w:rPr>
          <w:sz w:val="20"/>
          <w:szCs w:val="20"/>
        </w:rPr>
      </w:pPr>
      <w:r>
        <w:rPr>
          <w:sz w:val="20"/>
          <w:szCs w:val="20"/>
        </w:rPr>
        <w:t>We received orphan drug designation in the United States for lifileucel t</w:t>
      </w:r>
      <w:r>
        <w:rPr>
          <w:sz w:val="20"/>
          <w:szCs w:val="20"/>
        </w:rPr>
        <w:t>o treat malignant melanoma stages IIB-IV and LN-145 for cervical cancer patients with tumors greater than 2 cm. We may also seek orphan drug designation for our other product candidates, as appropriate. Orphan designation, however, may be lost if the indic</w:t>
      </w:r>
      <w:r>
        <w:rPr>
          <w:sz w:val="20"/>
          <w:szCs w:val="20"/>
        </w:rPr>
        <w:t>ation for which we develop our designated product candidates do not meet the orphan criteria. Moreover, following product approval, orphan exclusivity may be lost if the FDA determines, among other reasons, that the request for designation was materially d</w:t>
      </w:r>
      <w:r>
        <w:rPr>
          <w:sz w:val="20"/>
          <w:szCs w:val="20"/>
        </w:rPr>
        <w:t>efective or if the manufacturer is unable to assure sufficient quantity of the product to meet the needs of patients with the rare disease or condition. Even if we obtain orphan exclusivity, that exclusivity may not effectively protect the product from com</w:t>
      </w:r>
      <w:r>
        <w:rPr>
          <w:sz w:val="20"/>
          <w:szCs w:val="20"/>
        </w:rPr>
        <w:t>petition because different products can be approved for the same condition and the same product can be approved for different conditions. Even after an orphan product is approved, the FDA can subsequently approve a product containing the same principal mol</w:t>
      </w:r>
      <w:r>
        <w:rPr>
          <w:sz w:val="20"/>
          <w:szCs w:val="20"/>
        </w:rPr>
        <w:t>ecular features for the same condition if the FDA concludes that the later product is clinically superior in that it is shown to be safer or more effective or makes a major contribution to patient care.</w:t>
      </w:r>
    </w:p>
    <w:p w:rsidR="00000000" w:rsidRDefault="00DE0BCF">
      <w:pPr>
        <w:pStyle w:val="a3"/>
        <w:spacing w:before="0" w:beforeAutospacing="0" w:after="0" w:afterAutospacing="0"/>
        <w:ind w:firstLine="540"/>
        <w:divId w:val="516624278"/>
        <w:rPr>
          <w:sz w:val="20"/>
          <w:szCs w:val="20"/>
        </w:rPr>
      </w:pPr>
      <w:r>
        <w:rPr>
          <w:sz w:val="20"/>
          <w:szCs w:val="20"/>
        </w:rPr>
        <w:t>​</w:t>
      </w:r>
    </w:p>
    <w:p w:rsidR="00000000" w:rsidRDefault="00DE0BCF">
      <w:pPr>
        <w:pStyle w:val="a3"/>
        <w:spacing w:before="0" w:beforeAutospacing="0" w:after="0" w:afterAutospacing="0"/>
        <w:ind w:firstLine="540"/>
        <w:divId w:val="516624278"/>
        <w:rPr>
          <w:sz w:val="20"/>
          <w:szCs w:val="20"/>
        </w:rPr>
      </w:pPr>
      <w:r>
        <w:rPr>
          <w:sz w:val="20"/>
          <w:szCs w:val="20"/>
        </w:rPr>
        <w:t>Moreover, the FDA may grant orphan drug designation</w:t>
      </w:r>
      <w:r>
        <w:rPr>
          <w:sz w:val="20"/>
          <w:szCs w:val="20"/>
        </w:rPr>
        <w:t xml:space="preserve">s to multiple of the same products for the same indication. If another sponsor receives FDA approval for an orphan drug designated product that is the same as our product candidates and intended for the </w:t>
      </w:r>
    </w:p>
    <w:p w:rsidR="00000000" w:rsidRDefault="00DE0BCF">
      <w:pPr>
        <w:pStyle w:val="a3"/>
        <w:spacing w:before="480" w:beforeAutospacing="0" w:after="0" w:afterAutospacing="0"/>
        <w:jc w:val="center"/>
        <w:divId w:val="12190777"/>
        <w:rPr>
          <w:sz w:val="20"/>
          <w:szCs w:val="20"/>
        </w:rPr>
      </w:pPr>
      <w:r>
        <w:rPr>
          <w:sz w:val="20"/>
          <w:szCs w:val="20"/>
        </w:rPr>
        <w:t>61</w:t>
      </w:r>
    </w:p>
    <w:p w:rsidR="00000000" w:rsidRDefault="00DE0BCF">
      <w:pPr>
        <w:pStyle w:val="a3"/>
        <w:spacing w:before="0" w:beforeAutospacing="0" w:after="600" w:afterAutospacing="0"/>
        <w:divId w:val="701593098"/>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021586679"/>
        <w:rPr>
          <w:sz w:val="20"/>
          <w:szCs w:val="20"/>
        </w:rPr>
      </w:pPr>
      <w:r>
        <w:rPr>
          <w:sz w:val="20"/>
          <w:szCs w:val="20"/>
        </w:rPr>
        <w:t xml:space="preserve">same </w:t>
      </w:r>
      <w:r>
        <w:rPr>
          <w:sz w:val="20"/>
          <w:szCs w:val="20"/>
        </w:rPr>
        <w:t>indication before we do, we would be prevented from launching our product in the United States for this indication for a period of at least 7 years.</w:t>
      </w:r>
    </w:p>
    <w:p w:rsidR="00000000" w:rsidRDefault="00DE0BCF">
      <w:pPr>
        <w:pStyle w:val="a3"/>
        <w:spacing w:before="0" w:beforeAutospacing="0" w:after="0" w:afterAutospacing="0"/>
        <w:ind w:firstLine="540"/>
        <w:divId w:val="1021586679"/>
        <w:rPr>
          <w:sz w:val="20"/>
          <w:szCs w:val="20"/>
        </w:rPr>
      </w:pPr>
      <w:r>
        <w:rPr>
          <w:sz w:val="20"/>
          <w:szCs w:val="20"/>
        </w:rPr>
        <w:t>​</w:t>
      </w:r>
    </w:p>
    <w:p w:rsidR="00000000" w:rsidRDefault="00DE0BCF">
      <w:pPr>
        <w:pStyle w:val="a3"/>
        <w:spacing w:before="0" w:beforeAutospacing="0" w:after="0" w:afterAutospacing="0"/>
        <w:ind w:firstLine="540"/>
        <w:divId w:val="1021586679"/>
        <w:rPr>
          <w:sz w:val="20"/>
          <w:szCs w:val="20"/>
        </w:rPr>
      </w:pPr>
      <w:r>
        <w:rPr>
          <w:sz w:val="20"/>
          <w:szCs w:val="20"/>
        </w:rPr>
        <w:t>In response to a court decision regarding the plain meaning of the exclusivity provision of the Orphan Dr</w:t>
      </w:r>
      <w:r>
        <w:rPr>
          <w:sz w:val="20"/>
          <w:szCs w:val="20"/>
        </w:rPr>
        <w:t>ug Act, the FDA may undertake a reevaluation of aspects of its orphan drug regulations and policies. We do not know if, when, or how the FDA may change the orphan drug regulations and policies, and it is uncertain how any changes might affect our business.</w:t>
      </w:r>
      <w:r>
        <w:rPr>
          <w:sz w:val="20"/>
          <w:szCs w:val="20"/>
        </w:rPr>
        <w:t xml:space="preserve"> Depending on what changes the FDA may make to its orphan drug regulations and policies, our business, financial condition, results of operations, and prospects could be harmed.</w:t>
      </w:r>
    </w:p>
    <w:p w:rsidR="00000000" w:rsidRDefault="00DE0BCF">
      <w:pPr>
        <w:pStyle w:val="a3"/>
        <w:spacing w:before="0" w:beforeAutospacing="0" w:after="0" w:afterAutospacing="0"/>
        <w:ind w:firstLine="540"/>
        <w:divId w:val="1021586679"/>
        <w:rPr>
          <w:sz w:val="20"/>
          <w:szCs w:val="20"/>
        </w:rPr>
      </w:pPr>
      <w:r>
        <w:rPr>
          <w:sz w:val="20"/>
          <w:szCs w:val="20"/>
        </w:rPr>
        <w:t>​</w:t>
      </w:r>
    </w:p>
    <w:p w:rsidR="00000000" w:rsidRDefault="00DE0BCF">
      <w:pPr>
        <w:pStyle w:val="a3"/>
        <w:spacing w:before="0" w:beforeAutospacing="0" w:after="0" w:afterAutospacing="0"/>
        <w:ind w:firstLine="540"/>
        <w:divId w:val="1021586679"/>
        <w:rPr>
          <w:sz w:val="20"/>
          <w:szCs w:val="20"/>
        </w:rPr>
      </w:pPr>
      <w:r>
        <w:rPr>
          <w:b/>
          <w:bCs/>
          <w:i/>
          <w:iCs/>
          <w:sz w:val="20"/>
          <w:szCs w:val="20"/>
        </w:rPr>
        <w:t>As a condition of approval, the FDA may require that we implement various po</w:t>
      </w:r>
      <w:r>
        <w:rPr>
          <w:b/>
          <w:bCs/>
          <w:i/>
          <w:iCs/>
          <w:sz w:val="20"/>
          <w:szCs w:val="20"/>
        </w:rPr>
        <w:t>st-marketing requirements and conduct post-marketing studies, any of which would require a substantial investment of time, effort, and money, and which may limit our commercial prospects.</w:t>
      </w:r>
    </w:p>
    <w:p w:rsidR="00000000" w:rsidRDefault="00DE0BCF">
      <w:pPr>
        <w:pStyle w:val="a3"/>
        <w:spacing w:before="0" w:beforeAutospacing="0" w:after="0" w:afterAutospacing="0"/>
        <w:ind w:firstLine="540"/>
        <w:divId w:val="1021586679"/>
        <w:rPr>
          <w:sz w:val="20"/>
          <w:szCs w:val="20"/>
        </w:rPr>
      </w:pPr>
      <w:r>
        <w:rPr>
          <w:sz w:val="20"/>
          <w:szCs w:val="20"/>
        </w:rPr>
        <w:t>​</w:t>
      </w:r>
    </w:p>
    <w:p w:rsidR="00000000" w:rsidRDefault="00DE0BCF">
      <w:pPr>
        <w:pStyle w:val="a3"/>
        <w:spacing w:before="0" w:beforeAutospacing="0" w:after="0" w:afterAutospacing="0"/>
        <w:ind w:firstLine="540"/>
        <w:divId w:val="1021586679"/>
        <w:rPr>
          <w:sz w:val="20"/>
          <w:szCs w:val="20"/>
        </w:rPr>
      </w:pPr>
      <w:r>
        <w:rPr>
          <w:sz w:val="20"/>
          <w:szCs w:val="20"/>
        </w:rPr>
        <w:t>As a condition of biologic licensing, the FDA is authorized to req</w:t>
      </w:r>
      <w:r>
        <w:rPr>
          <w:sz w:val="20"/>
          <w:szCs w:val="20"/>
        </w:rPr>
        <w:t>uire that sponsors of approved BLAs implement various post-market requirements, including REMS and Phase 4 studies. For example, when the FDA approved Novartis’ Kymriah in August 2017, a CAR-T cell therapy for the treatment of patients up to 25 years of ag</w:t>
      </w:r>
      <w:r>
        <w:rPr>
          <w:sz w:val="20"/>
          <w:szCs w:val="20"/>
        </w:rPr>
        <w:t>e with B-cell precursor acute lymphoblastic leukemia (ALL) that is refractory or in second or later relapse, the FDA required significant post-marketing commitments, including a Phase 4 trial, revalidation of a test method, and a substantial REMS program t</w:t>
      </w:r>
      <w:r>
        <w:rPr>
          <w:sz w:val="20"/>
          <w:szCs w:val="20"/>
        </w:rPr>
        <w:t>hat included, among other requirements, the certification of hospitals and their associated clinics that dispense Kymriah, which certification includes a number of requirements, the implementation of a Kymriah training program, and limited distribution onl</w:t>
      </w:r>
      <w:r>
        <w:rPr>
          <w:sz w:val="20"/>
          <w:szCs w:val="20"/>
        </w:rPr>
        <w:t>y to certified hospitals and their associated clinics. If we receive approval of our product candidates, the FDA may determine that similar or additional post-approval requirements are necessary to ensure that our product candidates are safe, pure, and pot</w:t>
      </w:r>
      <w:r>
        <w:rPr>
          <w:sz w:val="20"/>
          <w:szCs w:val="20"/>
        </w:rPr>
        <w:t>ent. To the extent that we are required to establish and implement any post-approval requirements, we will likely need to invest a significant amount of time, effort, and money. Such post-approval requirements may also limit the commercial prospects of our</w:t>
      </w:r>
      <w:r>
        <w:rPr>
          <w:sz w:val="20"/>
          <w:szCs w:val="20"/>
        </w:rPr>
        <w:t xml:space="preserve"> product candidates.</w:t>
      </w:r>
    </w:p>
    <w:p w:rsidR="00000000" w:rsidRDefault="00DE0BCF">
      <w:pPr>
        <w:pStyle w:val="a3"/>
        <w:spacing w:before="0" w:beforeAutospacing="0" w:after="0" w:afterAutospacing="0"/>
        <w:ind w:firstLine="540"/>
        <w:divId w:val="1021586679"/>
        <w:rPr>
          <w:sz w:val="20"/>
          <w:szCs w:val="20"/>
        </w:rPr>
      </w:pPr>
      <w:r>
        <w:rPr>
          <w:sz w:val="20"/>
          <w:szCs w:val="20"/>
        </w:rPr>
        <w:t>​</w:t>
      </w:r>
    </w:p>
    <w:p w:rsidR="00000000" w:rsidRDefault="00DE0BCF">
      <w:pPr>
        <w:pStyle w:val="a3"/>
        <w:spacing w:before="0" w:beforeAutospacing="0" w:after="0" w:afterAutospacing="0"/>
        <w:ind w:firstLine="540"/>
        <w:divId w:val="1021586679"/>
        <w:rPr>
          <w:sz w:val="20"/>
          <w:szCs w:val="20"/>
        </w:rPr>
      </w:pPr>
      <w:r>
        <w:rPr>
          <w:b/>
          <w:bCs/>
          <w:i/>
          <w:iCs/>
          <w:sz w:val="20"/>
          <w:szCs w:val="20"/>
        </w:rPr>
        <w:t>We may be unable to establish effective marketing and sales capabilities or enter into agreements with third parties to market and sell our product candidates, if they are approved, and as a result, we may be unable to generate produ</w:t>
      </w:r>
      <w:r>
        <w:rPr>
          <w:b/>
          <w:bCs/>
          <w:i/>
          <w:iCs/>
          <w:sz w:val="20"/>
          <w:szCs w:val="20"/>
        </w:rPr>
        <w:t>ct revenues.</w:t>
      </w:r>
      <w:r>
        <w:rPr>
          <w:sz w:val="15"/>
          <w:szCs w:val="15"/>
          <w:vertAlign w:val="superscript"/>
        </w:rPr>
        <w:t>*</w:t>
      </w:r>
    </w:p>
    <w:p w:rsidR="00000000" w:rsidRDefault="00DE0BCF">
      <w:pPr>
        <w:pStyle w:val="a3"/>
        <w:spacing w:before="0" w:beforeAutospacing="0" w:after="0" w:afterAutospacing="0"/>
        <w:ind w:firstLine="540"/>
        <w:divId w:val="1021586679"/>
        <w:rPr>
          <w:sz w:val="20"/>
          <w:szCs w:val="20"/>
        </w:rPr>
      </w:pPr>
      <w:r>
        <w:rPr>
          <w:sz w:val="20"/>
          <w:szCs w:val="20"/>
        </w:rPr>
        <w:t>​</w:t>
      </w:r>
    </w:p>
    <w:p w:rsidR="00000000" w:rsidRDefault="00DE0BCF">
      <w:pPr>
        <w:pStyle w:val="a3"/>
        <w:spacing w:before="0" w:beforeAutospacing="0" w:after="0" w:afterAutospacing="0"/>
        <w:ind w:firstLine="540"/>
        <w:divId w:val="1021586679"/>
        <w:rPr>
          <w:sz w:val="20"/>
          <w:szCs w:val="20"/>
        </w:rPr>
      </w:pPr>
      <w:r>
        <w:rPr>
          <w:sz w:val="20"/>
          <w:szCs w:val="20"/>
        </w:rPr>
        <w:t>We currently have a small commercial team focused on our commercial strategy, but we do not have a commercial infrastructure for the marketing, sale, and distribution of biopharmaceutical products. If approved, in order to commercialize our</w:t>
      </w:r>
      <w:r>
        <w:rPr>
          <w:sz w:val="20"/>
          <w:szCs w:val="20"/>
        </w:rPr>
        <w:t xml:space="preserve"> products, we must build our marketing, sales, and distribution capabilities or make arrangements with third parties to perform these services, which will take time and require significant financial expenditures and we may not be successful in doing so. Ev</w:t>
      </w:r>
      <w:r>
        <w:rPr>
          <w:sz w:val="20"/>
          <w:szCs w:val="20"/>
        </w:rPr>
        <w:t>en if we are able to effectively establish a sales force and develop a marketing and sales infrastructure, our sales force and marketing teams may not be successful in commercializing our current or future product candidates. To the extent we rely on third</w:t>
      </w:r>
      <w:r>
        <w:rPr>
          <w:sz w:val="20"/>
          <w:szCs w:val="20"/>
        </w:rPr>
        <w:t xml:space="preserve"> parties to commercialize any products for which we obtain regulatory approval, we would have less control over their sales efforts, and could be held liable if they failed to comply with applicable legal or regulatory requirements.</w:t>
      </w:r>
    </w:p>
    <w:p w:rsidR="00000000" w:rsidRDefault="00DE0BCF">
      <w:pPr>
        <w:pStyle w:val="a3"/>
        <w:spacing w:before="0" w:beforeAutospacing="0" w:after="0" w:afterAutospacing="0"/>
        <w:ind w:firstLine="540"/>
        <w:divId w:val="1021586679"/>
        <w:rPr>
          <w:sz w:val="20"/>
          <w:szCs w:val="20"/>
        </w:rPr>
      </w:pPr>
      <w:r>
        <w:rPr>
          <w:sz w:val="20"/>
          <w:szCs w:val="20"/>
        </w:rPr>
        <w:t>​</w:t>
      </w:r>
    </w:p>
    <w:p w:rsidR="00000000" w:rsidRDefault="00DE0BCF">
      <w:pPr>
        <w:pStyle w:val="a3"/>
        <w:spacing w:before="0" w:beforeAutospacing="0" w:after="0" w:afterAutospacing="0"/>
        <w:ind w:firstLine="540"/>
        <w:divId w:val="1021586679"/>
        <w:rPr>
          <w:sz w:val="20"/>
          <w:szCs w:val="20"/>
        </w:rPr>
      </w:pPr>
      <w:r>
        <w:rPr>
          <w:sz w:val="20"/>
          <w:szCs w:val="20"/>
        </w:rPr>
        <w:t>We have no prior expe</w:t>
      </w:r>
      <w:r>
        <w:rPr>
          <w:sz w:val="20"/>
          <w:szCs w:val="20"/>
        </w:rPr>
        <w:t>rience in the marketing, sale, and distribution of biopharmaceutical products, and there are significant risks involved in the building and managing of a commercial infrastructure. The establishment and development of commercial capabilities, including com</w:t>
      </w:r>
      <w:r>
        <w:rPr>
          <w:sz w:val="20"/>
          <w:szCs w:val="20"/>
        </w:rPr>
        <w:t>pliance plans, to market any products we may develop will be expensive and time consuming and could delay any product launch, and we may not be able to successfully develop this capability. We, or our collaborators, will have to compete with other pharmace</w:t>
      </w:r>
      <w:r>
        <w:rPr>
          <w:sz w:val="20"/>
          <w:szCs w:val="20"/>
        </w:rPr>
        <w:t>utical and biotechnology companies to recruit, hire, train, manage, and retain marketing and sales personnel. In the event we are unable to develop a marketing and sales infrastructure, we may not be able to commercialize our current or future product cand</w:t>
      </w:r>
      <w:r>
        <w:rPr>
          <w:sz w:val="20"/>
          <w:szCs w:val="20"/>
        </w:rPr>
        <w:t>idates, which would limit our ability to generate product revenues. Factors that may inhibit our efforts to commercialize our current or future product candidates and generate product revenues include:</w:t>
      </w:r>
    </w:p>
    <w:p w:rsidR="00000000" w:rsidRDefault="00DE0BCF">
      <w:pPr>
        <w:pStyle w:val="a3"/>
        <w:spacing w:before="0" w:beforeAutospacing="0" w:after="0" w:afterAutospacing="0"/>
        <w:ind w:firstLine="540"/>
        <w:divId w:val="1021586679"/>
        <w:rPr>
          <w:sz w:val="20"/>
          <w:szCs w:val="20"/>
        </w:rPr>
      </w:pPr>
      <w:r>
        <w:rPr>
          <w:sz w:val="20"/>
          <w:szCs w:val="20"/>
        </w:rPr>
        <w:t>​</w:t>
      </w:r>
    </w:p>
    <w:p w:rsidR="00000000" w:rsidRDefault="00DE0BCF">
      <w:pPr>
        <w:ind w:left="547" w:hanging="360"/>
        <w:divId w:val="2006785093"/>
        <w:rPr>
          <w:rFonts w:eastAsia="Times New Roman"/>
          <w:sz w:val="20"/>
          <w:szCs w:val="20"/>
        </w:rPr>
      </w:pPr>
      <w:r>
        <w:rPr>
          <w:rFonts w:eastAsia="Times New Roman"/>
          <w:sz w:val="20"/>
          <w:szCs w:val="20"/>
        </w:rPr>
        <w:t>●</w:t>
      </w:r>
      <w:r>
        <w:rPr>
          <w:rFonts w:eastAsia="Times New Roman"/>
          <w:sz w:val="20"/>
          <w:szCs w:val="20"/>
        </w:rPr>
        <w:t>the inability to recruit, train, manage, and retain</w:t>
      </w:r>
      <w:r>
        <w:rPr>
          <w:rFonts w:eastAsia="Times New Roman"/>
          <w:sz w:val="20"/>
          <w:szCs w:val="20"/>
        </w:rPr>
        <w:t xml:space="preserve"> adequate numbers of effective sales and marketing personnel;</w:t>
      </w:r>
    </w:p>
    <w:p w:rsidR="00000000" w:rsidRDefault="00DE0BCF">
      <w:pPr>
        <w:ind w:left="547" w:hanging="360"/>
        <w:divId w:val="629625552"/>
        <w:rPr>
          <w:rFonts w:eastAsia="Times New Roman"/>
          <w:sz w:val="20"/>
          <w:szCs w:val="20"/>
        </w:rPr>
      </w:pPr>
      <w:r>
        <w:rPr>
          <w:rFonts w:eastAsia="Times New Roman"/>
          <w:sz w:val="20"/>
          <w:szCs w:val="20"/>
        </w:rPr>
        <w:t>●</w:t>
      </w:r>
      <w:r>
        <w:rPr>
          <w:rFonts w:eastAsia="Times New Roman"/>
          <w:sz w:val="20"/>
          <w:szCs w:val="20"/>
        </w:rPr>
        <w:t>the inability of sales personnel to obtain access to physicians or persuade adequate numbers of physicians to prescribe our current or future product candidates;</w:t>
      </w:r>
    </w:p>
    <w:p w:rsidR="00000000" w:rsidRDefault="00DE0BCF">
      <w:pPr>
        <w:ind w:left="547" w:hanging="360"/>
        <w:divId w:val="518398759"/>
        <w:rPr>
          <w:rFonts w:eastAsia="Times New Roman"/>
          <w:sz w:val="20"/>
          <w:szCs w:val="20"/>
        </w:rPr>
      </w:pPr>
      <w:r>
        <w:rPr>
          <w:rFonts w:eastAsia="Times New Roman"/>
          <w:sz w:val="20"/>
          <w:szCs w:val="20"/>
        </w:rPr>
        <w:t>●</w:t>
      </w:r>
      <w:r>
        <w:rPr>
          <w:rFonts w:eastAsia="Times New Roman"/>
          <w:sz w:val="20"/>
          <w:szCs w:val="20"/>
        </w:rPr>
        <w:t>our inability to effectively oversee a geographically dispersed sales and marketing team;</w:t>
      </w:r>
    </w:p>
    <w:p w:rsidR="00000000" w:rsidRDefault="00DE0BCF">
      <w:pPr>
        <w:ind w:left="547" w:hanging="360"/>
        <w:divId w:val="697855147"/>
        <w:rPr>
          <w:rFonts w:eastAsia="Times New Roman"/>
          <w:sz w:val="20"/>
          <w:szCs w:val="20"/>
        </w:rPr>
      </w:pPr>
      <w:r>
        <w:rPr>
          <w:rFonts w:eastAsia="Times New Roman"/>
          <w:sz w:val="20"/>
          <w:szCs w:val="20"/>
        </w:rPr>
        <w:t>●</w:t>
      </w:r>
      <w:r>
        <w:rPr>
          <w:rFonts w:eastAsia="Times New Roman"/>
          <w:sz w:val="20"/>
          <w:szCs w:val="20"/>
        </w:rPr>
        <w:t>th</w:t>
      </w:r>
      <w:r>
        <w:rPr>
          <w:rFonts w:eastAsia="Times New Roman"/>
          <w:sz w:val="20"/>
          <w:szCs w:val="20"/>
        </w:rPr>
        <w:t>e costs and time associated with the initial and ongoing training of sales and marketing personnel on legal and regulatory compliance matters and monitoring their actions;</w:t>
      </w:r>
    </w:p>
    <w:p w:rsidR="00000000" w:rsidRDefault="00DE0BCF">
      <w:pPr>
        <w:ind w:left="547" w:hanging="360"/>
        <w:divId w:val="2056926942"/>
        <w:rPr>
          <w:rFonts w:eastAsia="Times New Roman"/>
          <w:sz w:val="20"/>
          <w:szCs w:val="20"/>
        </w:rPr>
      </w:pPr>
      <w:r>
        <w:rPr>
          <w:rFonts w:eastAsia="Times New Roman"/>
          <w:sz w:val="20"/>
          <w:szCs w:val="20"/>
        </w:rPr>
        <w:t>●</w:t>
      </w:r>
      <w:r>
        <w:rPr>
          <w:rFonts w:eastAsia="Times New Roman"/>
          <w:sz w:val="20"/>
          <w:szCs w:val="20"/>
        </w:rPr>
        <w:t>an inability to secure adequate coverage and reimbursement by government and privat</w:t>
      </w:r>
      <w:r>
        <w:rPr>
          <w:rFonts w:eastAsia="Times New Roman"/>
          <w:sz w:val="20"/>
          <w:szCs w:val="20"/>
        </w:rPr>
        <w:t>e health plans;</w:t>
      </w:r>
    </w:p>
    <w:p w:rsidR="00000000" w:rsidRDefault="00DE0BCF">
      <w:pPr>
        <w:ind w:left="547" w:hanging="360"/>
        <w:divId w:val="1797065739"/>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claims that we may make for the products;</w:t>
      </w:r>
    </w:p>
    <w:p w:rsidR="00000000" w:rsidRDefault="00DE0BCF">
      <w:pPr>
        <w:ind w:left="547" w:hanging="360"/>
        <w:divId w:val="528186181"/>
        <w:rPr>
          <w:rFonts w:eastAsia="Times New Roman"/>
          <w:sz w:val="20"/>
          <w:szCs w:val="20"/>
        </w:rPr>
      </w:pPr>
      <w:r>
        <w:rPr>
          <w:rFonts w:eastAsia="Times New Roman"/>
          <w:sz w:val="20"/>
          <w:szCs w:val="20"/>
        </w:rPr>
        <w:t>●</w:t>
      </w:r>
      <w:r>
        <w:rPr>
          <w:rFonts w:eastAsia="Times New Roman"/>
          <w:sz w:val="20"/>
          <w:szCs w:val="20"/>
        </w:rPr>
        <w:t>limitations or warnings, including distribution or use restrictions, contained in the products’ approved labeling;</w:t>
      </w:r>
    </w:p>
    <w:p w:rsidR="00000000" w:rsidRDefault="00DE0BCF">
      <w:pPr>
        <w:pStyle w:val="a3"/>
        <w:spacing w:before="480" w:beforeAutospacing="0" w:after="0" w:afterAutospacing="0"/>
        <w:jc w:val="center"/>
        <w:divId w:val="332072397"/>
        <w:rPr>
          <w:sz w:val="20"/>
          <w:szCs w:val="20"/>
        </w:rPr>
      </w:pPr>
      <w:r>
        <w:rPr>
          <w:sz w:val="20"/>
          <w:szCs w:val="20"/>
        </w:rPr>
        <w:t>62</w:t>
      </w:r>
    </w:p>
    <w:p w:rsidR="00000000" w:rsidRDefault="00DE0BCF">
      <w:pPr>
        <w:pStyle w:val="a3"/>
        <w:spacing w:before="0" w:beforeAutospacing="0" w:after="600" w:afterAutospacing="0"/>
        <w:divId w:val="816534529"/>
        <w:rPr>
          <w:sz w:val="20"/>
          <w:szCs w:val="20"/>
        </w:rPr>
      </w:pPr>
      <w:hyperlink w:anchor="TOC" w:history="1">
        <w:r>
          <w:rPr>
            <w:rStyle w:val="a4"/>
            <w:sz w:val="20"/>
            <w:szCs w:val="20"/>
          </w:rPr>
          <w:t>Table of Contents</w:t>
        </w:r>
      </w:hyperlink>
    </w:p>
    <w:p w:rsidR="00000000" w:rsidRDefault="00DE0BCF">
      <w:pPr>
        <w:ind w:left="547" w:hanging="360"/>
        <w:divId w:val="1271358921"/>
        <w:rPr>
          <w:rFonts w:eastAsia="Times New Roman"/>
          <w:sz w:val="20"/>
          <w:szCs w:val="20"/>
        </w:rPr>
      </w:pPr>
      <w:r>
        <w:rPr>
          <w:rFonts w:eastAsia="Times New Roman"/>
          <w:sz w:val="20"/>
          <w:szCs w:val="20"/>
        </w:rPr>
        <w:t>●</w:t>
      </w:r>
      <w:r>
        <w:rPr>
          <w:rFonts w:eastAsia="Times New Roman"/>
          <w:sz w:val="20"/>
          <w:szCs w:val="20"/>
        </w:rPr>
        <w:t>any distribution and use restrictions imposed by the FDA or to which we agree as part of a mandatory REMS or voluntary risk management plan;</w:t>
      </w:r>
    </w:p>
    <w:p w:rsidR="00000000" w:rsidRDefault="00DE0BCF">
      <w:pPr>
        <w:ind w:left="547" w:hanging="360"/>
        <w:divId w:val="1800880289"/>
        <w:rPr>
          <w:rFonts w:eastAsia="Times New Roman"/>
          <w:sz w:val="20"/>
          <w:szCs w:val="20"/>
        </w:rPr>
      </w:pPr>
      <w:r>
        <w:rPr>
          <w:rFonts w:eastAsia="Times New Roman"/>
          <w:sz w:val="20"/>
          <w:szCs w:val="20"/>
        </w:rPr>
        <w:t>●</w:t>
      </w:r>
      <w:r>
        <w:rPr>
          <w:rFonts w:eastAsia="Times New Roman"/>
          <w:sz w:val="20"/>
          <w:szCs w:val="20"/>
        </w:rPr>
        <w:t>liability for sales or marketing personnel who fail to comply with the applica</w:t>
      </w:r>
      <w:r>
        <w:rPr>
          <w:rFonts w:eastAsia="Times New Roman"/>
          <w:sz w:val="20"/>
          <w:szCs w:val="20"/>
        </w:rPr>
        <w:t>ble legal and regulatory requirements;</w:t>
      </w:r>
    </w:p>
    <w:p w:rsidR="00000000" w:rsidRDefault="00DE0BCF">
      <w:pPr>
        <w:ind w:left="547" w:hanging="360"/>
        <w:divId w:val="22293744"/>
        <w:rPr>
          <w:rFonts w:eastAsia="Times New Roman"/>
          <w:sz w:val="20"/>
          <w:szCs w:val="20"/>
        </w:rPr>
      </w:pPr>
      <w:r>
        <w:rPr>
          <w:rFonts w:eastAsia="Times New Roman"/>
          <w:sz w:val="20"/>
          <w:szCs w:val="20"/>
        </w:rPr>
        <w:t>●</w:t>
      </w:r>
      <w:r>
        <w:rPr>
          <w:rFonts w:eastAsia="Times New Roman"/>
          <w:sz w:val="20"/>
          <w:szCs w:val="20"/>
        </w:rPr>
        <w:t>the lack of complementary products to be offered by sales personnel, which may put us at a competitive disadvantage relative to companies with more extensive product lines; and</w:t>
      </w:r>
    </w:p>
    <w:p w:rsidR="00000000" w:rsidRDefault="00DE0BCF">
      <w:pPr>
        <w:ind w:left="547" w:hanging="360"/>
        <w:divId w:val="445663846"/>
        <w:rPr>
          <w:rFonts w:eastAsia="Times New Roman"/>
          <w:sz w:val="20"/>
          <w:szCs w:val="20"/>
        </w:rPr>
      </w:pPr>
      <w:r>
        <w:rPr>
          <w:rFonts w:eastAsia="Times New Roman"/>
          <w:sz w:val="20"/>
          <w:szCs w:val="20"/>
        </w:rPr>
        <w:t>●</w:t>
      </w:r>
      <w:r>
        <w:rPr>
          <w:rFonts w:eastAsia="Times New Roman"/>
          <w:sz w:val="20"/>
          <w:szCs w:val="20"/>
        </w:rPr>
        <w:t>unforeseen costs and expenses associat</w:t>
      </w:r>
      <w:r>
        <w:rPr>
          <w:rFonts w:eastAsia="Times New Roman"/>
          <w:sz w:val="20"/>
          <w:szCs w:val="20"/>
        </w:rPr>
        <w:t>ed with creating an independent sales and marketing organization or engaging a contract sales organization.</w:t>
      </w:r>
    </w:p>
    <w:p w:rsidR="00000000" w:rsidRDefault="00DE0BCF">
      <w:pPr>
        <w:pStyle w:val="a3"/>
        <w:spacing w:before="0" w:beforeAutospacing="0" w:after="0" w:afterAutospacing="0"/>
        <w:ind w:left="1080"/>
        <w:divId w:val="181357664"/>
        <w:rPr>
          <w:sz w:val="20"/>
          <w:szCs w:val="20"/>
        </w:rPr>
      </w:pPr>
      <w:r>
        <w:rPr>
          <w:sz w:val="20"/>
          <w:szCs w:val="20"/>
        </w:rPr>
        <w:t>​</w:t>
      </w:r>
    </w:p>
    <w:p w:rsidR="00000000" w:rsidRDefault="00DE0BCF">
      <w:pPr>
        <w:pStyle w:val="a3"/>
        <w:spacing w:before="0" w:beforeAutospacing="0" w:after="0" w:afterAutospacing="0"/>
        <w:ind w:firstLine="540"/>
        <w:divId w:val="181357664"/>
        <w:rPr>
          <w:sz w:val="20"/>
          <w:szCs w:val="20"/>
        </w:rPr>
      </w:pPr>
      <w:r>
        <w:rPr>
          <w:b/>
          <w:bCs/>
          <w:i/>
          <w:iCs/>
          <w:sz w:val="20"/>
          <w:szCs w:val="20"/>
        </w:rPr>
        <w:t>If our product candidates do not achieve broad market acceptance, the revenues that we generate from their sales will be limited.</w:t>
      </w:r>
    </w:p>
    <w:p w:rsidR="00000000" w:rsidRDefault="00DE0BCF">
      <w:pPr>
        <w:pStyle w:val="a3"/>
        <w:spacing w:before="0" w:beforeAutospacing="0" w:after="0" w:afterAutospacing="0"/>
        <w:ind w:firstLine="540"/>
        <w:divId w:val="181357664"/>
        <w:rPr>
          <w:sz w:val="20"/>
          <w:szCs w:val="20"/>
        </w:rPr>
      </w:pPr>
      <w:r>
        <w:rPr>
          <w:sz w:val="20"/>
          <w:szCs w:val="20"/>
        </w:rPr>
        <w:t>​</w:t>
      </w:r>
    </w:p>
    <w:p w:rsidR="00000000" w:rsidRDefault="00DE0BCF">
      <w:pPr>
        <w:pStyle w:val="a3"/>
        <w:spacing w:before="0" w:beforeAutospacing="0" w:after="0" w:afterAutospacing="0"/>
        <w:ind w:firstLine="540"/>
        <w:divId w:val="181357664"/>
        <w:rPr>
          <w:sz w:val="20"/>
          <w:szCs w:val="20"/>
        </w:rPr>
      </w:pPr>
      <w:r>
        <w:rPr>
          <w:sz w:val="20"/>
          <w:szCs w:val="20"/>
        </w:rPr>
        <w:t xml:space="preserve">We have never </w:t>
      </w:r>
      <w:r>
        <w:rPr>
          <w:sz w:val="20"/>
          <w:szCs w:val="20"/>
        </w:rPr>
        <w:t xml:space="preserve">commercialized a product candidate for any indication. Even if our product candidates are approved by the appropriate regulatory authorities for marketing and sale, they may not gain acceptance among physicians, patients, third-party payors, and others in </w:t>
      </w:r>
      <w:r>
        <w:rPr>
          <w:sz w:val="20"/>
          <w:szCs w:val="20"/>
        </w:rPr>
        <w:t>the medical community. If any product candidate for which we obtain regulatory approval does not gain an adequate level of market acceptance, we may not generate significant product revenues or become profitable. Market acceptance of our product candidates</w:t>
      </w:r>
      <w:r>
        <w:rPr>
          <w:sz w:val="20"/>
          <w:szCs w:val="20"/>
        </w:rPr>
        <w:t xml:space="preserve"> by the medical community, patients, and third-party payors will depend on a number of factors, some of which are beyond our control. For example, physicians are often reluctant to switch their patients and patients may be reluctant to switch from existing</w:t>
      </w:r>
      <w:r>
        <w:rPr>
          <w:sz w:val="20"/>
          <w:szCs w:val="20"/>
        </w:rPr>
        <w:t xml:space="preserve"> therapies even when new and potentially more effective or safer treatments enter the market.</w:t>
      </w:r>
    </w:p>
    <w:p w:rsidR="00000000" w:rsidRDefault="00DE0BCF">
      <w:pPr>
        <w:pStyle w:val="a3"/>
        <w:spacing w:before="0" w:beforeAutospacing="0" w:after="0" w:afterAutospacing="0"/>
        <w:ind w:firstLine="540"/>
        <w:divId w:val="181357664"/>
        <w:rPr>
          <w:sz w:val="20"/>
          <w:szCs w:val="20"/>
        </w:rPr>
      </w:pPr>
      <w:r>
        <w:rPr>
          <w:sz w:val="20"/>
          <w:szCs w:val="20"/>
        </w:rPr>
        <w:t>​</w:t>
      </w:r>
    </w:p>
    <w:p w:rsidR="00000000" w:rsidRDefault="00DE0BCF">
      <w:pPr>
        <w:pStyle w:val="a3"/>
        <w:spacing w:before="0" w:beforeAutospacing="0" w:after="0" w:afterAutospacing="0"/>
        <w:ind w:firstLine="540"/>
        <w:divId w:val="181357664"/>
        <w:rPr>
          <w:sz w:val="20"/>
          <w:szCs w:val="20"/>
        </w:rPr>
      </w:pPr>
      <w:r>
        <w:rPr>
          <w:sz w:val="20"/>
          <w:szCs w:val="20"/>
        </w:rPr>
        <w:t>Efforts to educate the medical community and third-party payors on the benefits of our product candidates may require significant resources and may not be succe</w:t>
      </w:r>
      <w:r>
        <w:rPr>
          <w:sz w:val="20"/>
          <w:szCs w:val="20"/>
        </w:rPr>
        <w:t>ssful. If any of our product candidates is approved but does not achieve an adequate level of market acceptance, we may not generate significant revenues and we may not become profitable. The degree of market acceptance of any of our product candidates wil</w:t>
      </w:r>
      <w:r>
        <w:rPr>
          <w:sz w:val="20"/>
          <w:szCs w:val="20"/>
        </w:rPr>
        <w:t>l depend on a number of factors, including:</w:t>
      </w:r>
    </w:p>
    <w:p w:rsidR="00000000" w:rsidRDefault="00DE0BCF">
      <w:pPr>
        <w:pStyle w:val="a3"/>
        <w:spacing w:before="0" w:beforeAutospacing="0" w:after="0" w:afterAutospacing="0"/>
        <w:ind w:left="547" w:hanging="360"/>
        <w:divId w:val="181357664"/>
        <w:rPr>
          <w:sz w:val="20"/>
          <w:szCs w:val="20"/>
        </w:rPr>
      </w:pPr>
      <w:r>
        <w:rPr>
          <w:sz w:val="20"/>
          <w:szCs w:val="20"/>
        </w:rPr>
        <w:t>​</w:t>
      </w:r>
    </w:p>
    <w:p w:rsidR="00000000" w:rsidRDefault="00DE0BCF">
      <w:pPr>
        <w:ind w:left="547" w:hanging="360"/>
        <w:divId w:val="1206017200"/>
        <w:rPr>
          <w:rFonts w:eastAsia="Times New Roman"/>
          <w:sz w:val="20"/>
          <w:szCs w:val="20"/>
        </w:rPr>
      </w:pPr>
      <w:r>
        <w:rPr>
          <w:rFonts w:eastAsia="Times New Roman"/>
          <w:sz w:val="20"/>
          <w:szCs w:val="20"/>
        </w:rPr>
        <w:t>●</w:t>
      </w:r>
      <w:r>
        <w:rPr>
          <w:rFonts w:eastAsia="Times New Roman"/>
          <w:sz w:val="20"/>
          <w:szCs w:val="20"/>
        </w:rPr>
        <w:t>the efficacy of our product candidates;</w:t>
      </w:r>
    </w:p>
    <w:p w:rsidR="00000000" w:rsidRDefault="00DE0BCF">
      <w:pPr>
        <w:ind w:left="547" w:hanging="360"/>
        <w:divId w:val="1562909271"/>
        <w:rPr>
          <w:rFonts w:eastAsia="Times New Roman"/>
          <w:sz w:val="20"/>
          <w:szCs w:val="20"/>
        </w:rPr>
      </w:pPr>
      <w:r>
        <w:rPr>
          <w:rFonts w:eastAsia="Times New Roman"/>
          <w:sz w:val="20"/>
          <w:szCs w:val="20"/>
        </w:rPr>
        <w:t>●</w:t>
      </w:r>
      <w:r>
        <w:rPr>
          <w:rFonts w:eastAsia="Times New Roman"/>
          <w:sz w:val="20"/>
          <w:szCs w:val="20"/>
        </w:rPr>
        <w:t>the prevalence and severity of adverse events associated with such product candidates;</w:t>
      </w:r>
    </w:p>
    <w:p w:rsidR="00000000" w:rsidRDefault="00DE0BCF">
      <w:pPr>
        <w:ind w:left="547" w:hanging="360"/>
        <w:divId w:val="337930816"/>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approved claims that we may make for the products;</w:t>
      </w:r>
    </w:p>
    <w:p w:rsidR="00000000" w:rsidRDefault="00DE0BCF">
      <w:pPr>
        <w:ind w:left="547" w:hanging="360"/>
        <w:divId w:val="1320619988"/>
        <w:rPr>
          <w:rFonts w:eastAsia="Times New Roman"/>
          <w:sz w:val="20"/>
          <w:szCs w:val="20"/>
        </w:rPr>
      </w:pPr>
      <w:r>
        <w:rPr>
          <w:rFonts w:eastAsia="Times New Roman"/>
          <w:sz w:val="20"/>
          <w:szCs w:val="20"/>
        </w:rPr>
        <w:t>●</w:t>
      </w:r>
      <w:r>
        <w:rPr>
          <w:rFonts w:eastAsia="Times New Roman"/>
          <w:sz w:val="20"/>
          <w:szCs w:val="20"/>
        </w:rPr>
        <w:t>limitations or warnings contained in the Product’s FDA-approved labeling, including potential limitations or warnings for such products</w:t>
      </w:r>
      <w:r>
        <w:rPr>
          <w:rFonts w:eastAsia="Times New Roman"/>
          <w:sz w:val="20"/>
          <w:szCs w:val="20"/>
        </w:rPr>
        <w:t xml:space="preserve"> that may be more restrictive than other competitive products;</w:t>
      </w:r>
    </w:p>
    <w:p w:rsidR="00000000" w:rsidRDefault="00DE0BCF">
      <w:pPr>
        <w:ind w:left="547" w:hanging="360"/>
        <w:divId w:val="859274495"/>
        <w:rPr>
          <w:rFonts w:eastAsia="Times New Roman"/>
          <w:sz w:val="20"/>
          <w:szCs w:val="20"/>
        </w:rPr>
      </w:pPr>
      <w:r>
        <w:rPr>
          <w:rFonts w:eastAsia="Times New Roman"/>
          <w:sz w:val="20"/>
          <w:szCs w:val="20"/>
        </w:rPr>
        <w:t>●</w:t>
      </w:r>
      <w:r>
        <w:rPr>
          <w:rFonts w:eastAsia="Times New Roman"/>
          <w:sz w:val="20"/>
          <w:szCs w:val="20"/>
        </w:rPr>
        <w:t>changes in the standard of care for the targeted indications for such product candidates;</w:t>
      </w:r>
    </w:p>
    <w:p w:rsidR="00000000" w:rsidRDefault="00DE0BCF">
      <w:pPr>
        <w:ind w:left="547" w:hanging="360"/>
        <w:divId w:val="2102987920"/>
        <w:rPr>
          <w:rFonts w:eastAsia="Times New Roman"/>
          <w:sz w:val="20"/>
          <w:szCs w:val="20"/>
        </w:rPr>
      </w:pPr>
      <w:r>
        <w:rPr>
          <w:rFonts w:eastAsia="Times New Roman"/>
          <w:sz w:val="20"/>
          <w:szCs w:val="20"/>
        </w:rPr>
        <w:t>●</w:t>
      </w:r>
      <w:r>
        <w:rPr>
          <w:rFonts w:eastAsia="Times New Roman"/>
          <w:sz w:val="20"/>
          <w:szCs w:val="20"/>
        </w:rPr>
        <w:t>the relative difficulty of administration of such product candidates;</w:t>
      </w:r>
    </w:p>
    <w:p w:rsidR="00000000" w:rsidRDefault="00DE0BCF">
      <w:pPr>
        <w:ind w:left="547" w:hanging="360"/>
        <w:divId w:val="2121558983"/>
        <w:rPr>
          <w:rFonts w:eastAsia="Times New Roman"/>
          <w:sz w:val="20"/>
          <w:szCs w:val="20"/>
        </w:rPr>
      </w:pPr>
      <w:r>
        <w:rPr>
          <w:rFonts w:eastAsia="Times New Roman"/>
          <w:sz w:val="20"/>
          <w:szCs w:val="20"/>
        </w:rPr>
        <w:t>●</w:t>
      </w:r>
      <w:r>
        <w:rPr>
          <w:rFonts w:eastAsia="Times New Roman"/>
          <w:sz w:val="20"/>
          <w:szCs w:val="20"/>
        </w:rPr>
        <w:t>cost of treatment versus econo</w:t>
      </w:r>
      <w:r>
        <w:rPr>
          <w:rFonts w:eastAsia="Times New Roman"/>
          <w:sz w:val="20"/>
          <w:szCs w:val="20"/>
        </w:rPr>
        <w:t>mic and clinical benefit in relation to alternative treatments or therapies;</w:t>
      </w:r>
    </w:p>
    <w:p w:rsidR="00000000" w:rsidRDefault="00DE0BCF">
      <w:pPr>
        <w:ind w:left="547" w:hanging="360"/>
        <w:divId w:val="1732118449"/>
        <w:rPr>
          <w:rFonts w:eastAsia="Times New Roman"/>
          <w:sz w:val="20"/>
          <w:szCs w:val="20"/>
        </w:rPr>
      </w:pPr>
      <w:r>
        <w:rPr>
          <w:rFonts w:eastAsia="Times New Roman"/>
          <w:sz w:val="20"/>
          <w:szCs w:val="20"/>
        </w:rPr>
        <w:t>●</w:t>
      </w:r>
      <w:r>
        <w:rPr>
          <w:rFonts w:eastAsia="Times New Roman"/>
          <w:sz w:val="20"/>
          <w:szCs w:val="20"/>
        </w:rPr>
        <w:t>the availability of adequate coverage or reimbursement by third parties, such as insurance companies and other healthcare payors, and by government healthcare programs, including</w:t>
      </w:r>
      <w:r>
        <w:rPr>
          <w:rFonts w:eastAsia="Times New Roman"/>
          <w:sz w:val="20"/>
          <w:szCs w:val="20"/>
        </w:rPr>
        <w:t xml:space="preserve"> Medicare and Medicaid;</w:t>
      </w:r>
    </w:p>
    <w:p w:rsidR="00000000" w:rsidRDefault="00DE0BCF">
      <w:pPr>
        <w:ind w:left="547" w:hanging="360"/>
        <w:divId w:val="698816413"/>
        <w:rPr>
          <w:rFonts w:eastAsia="Times New Roman"/>
          <w:sz w:val="20"/>
          <w:szCs w:val="20"/>
        </w:rPr>
      </w:pPr>
      <w:r>
        <w:rPr>
          <w:rFonts w:eastAsia="Times New Roman"/>
          <w:sz w:val="20"/>
          <w:szCs w:val="20"/>
        </w:rPr>
        <w:t>●</w:t>
      </w:r>
      <w:r>
        <w:rPr>
          <w:rFonts w:eastAsia="Times New Roman"/>
          <w:sz w:val="20"/>
          <w:szCs w:val="20"/>
        </w:rPr>
        <w:t>the extent and strength of our marketing and distribution of such product candidates;</w:t>
      </w:r>
    </w:p>
    <w:p w:rsidR="00000000" w:rsidRDefault="00DE0BCF">
      <w:pPr>
        <w:ind w:left="547" w:hanging="360"/>
        <w:divId w:val="1867212516"/>
        <w:rPr>
          <w:rFonts w:eastAsia="Times New Roman"/>
          <w:sz w:val="20"/>
          <w:szCs w:val="20"/>
        </w:rPr>
      </w:pPr>
      <w:r>
        <w:rPr>
          <w:rFonts w:eastAsia="Times New Roman"/>
          <w:sz w:val="20"/>
          <w:szCs w:val="20"/>
        </w:rPr>
        <w:t>●</w:t>
      </w:r>
      <w:r>
        <w:rPr>
          <w:rFonts w:eastAsia="Times New Roman"/>
          <w:sz w:val="20"/>
          <w:szCs w:val="20"/>
        </w:rPr>
        <w:t>the safety, efficacy, and other potential advantages over, and availability of, alternative treatments already used or that may later be approve</w:t>
      </w:r>
      <w:r>
        <w:rPr>
          <w:rFonts w:eastAsia="Times New Roman"/>
          <w:sz w:val="20"/>
          <w:szCs w:val="20"/>
        </w:rPr>
        <w:t>d for any of our intended indications;</w:t>
      </w:r>
    </w:p>
    <w:p w:rsidR="00000000" w:rsidRDefault="00DE0BCF">
      <w:pPr>
        <w:ind w:left="547" w:hanging="360"/>
        <w:divId w:val="1597787748"/>
        <w:rPr>
          <w:rFonts w:eastAsia="Times New Roman"/>
          <w:sz w:val="20"/>
          <w:szCs w:val="20"/>
        </w:rPr>
      </w:pPr>
      <w:r>
        <w:rPr>
          <w:rFonts w:eastAsia="Times New Roman"/>
          <w:sz w:val="20"/>
          <w:szCs w:val="20"/>
        </w:rPr>
        <w:t>●</w:t>
      </w:r>
      <w:r>
        <w:rPr>
          <w:rFonts w:eastAsia="Times New Roman"/>
          <w:sz w:val="20"/>
          <w:szCs w:val="20"/>
        </w:rPr>
        <w:t>distribution and use restrictions imposed by the FDA with respect to such product candidates or to which we agree as part of a mandatory risk evaluation and mitigation strategy or voluntary risk management plan;</w:t>
      </w:r>
    </w:p>
    <w:p w:rsidR="00000000" w:rsidRDefault="00DE0BCF">
      <w:pPr>
        <w:ind w:left="547" w:hanging="360"/>
        <w:divId w:val="2073459706"/>
        <w:rPr>
          <w:rFonts w:eastAsia="Times New Roman"/>
          <w:sz w:val="20"/>
          <w:szCs w:val="20"/>
        </w:rPr>
      </w:pPr>
      <w:r>
        <w:rPr>
          <w:rFonts w:eastAsia="Times New Roman"/>
          <w:sz w:val="20"/>
          <w:szCs w:val="20"/>
        </w:rPr>
        <w:t>●</w:t>
      </w:r>
      <w:r>
        <w:rPr>
          <w:rFonts w:eastAsia="Times New Roman"/>
          <w:sz w:val="20"/>
          <w:szCs w:val="20"/>
        </w:rPr>
        <w:t>the</w:t>
      </w:r>
      <w:r>
        <w:rPr>
          <w:rFonts w:eastAsia="Times New Roman"/>
          <w:sz w:val="20"/>
          <w:szCs w:val="20"/>
        </w:rPr>
        <w:t xml:space="preserve"> timing of market introduction of such product candidates, as well as competitive products;</w:t>
      </w:r>
    </w:p>
    <w:p w:rsidR="00000000" w:rsidRDefault="00DE0BCF">
      <w:pPr>
        <w:ind w:left="547" w:hanging="360"/>
        <w:divId w:val="1682854151"/>
        <w:rPr>
          <w:rFonts w:eastAsia="Times New Roman"/>
          <w:sz w:val="20"/>
          <w:szCs w:val="20"/>
        </w:rPr>
      </w:pPr>
      <w:r>
        <w:rPr>
          <w:rFonts w:eastAsia="Times New Roman"/>
          <w:sz w:val="20"/>
          <w:szCs w:val="20"/>
        </w:rPr>
        <w:t>●</w:t>
      </w:r>
      <w:r>
        <w:rPr>
          <w:rFonts w:eastAsia="Times New Roman"/>
          <w:sz w:val="20"/>
          <w:szCs w:val="20"/>
        </w:rPr>
        <w:t>our ability to offer such product candidates for sale at competitive prices;</w:t>
      </w:r>
    </w:p>
    <w:p w:rsidR="00000000" w:rsidRDefault="00DE0BCF">
      <w:pPr>
        <w:ind w:left="547" w:hanging="360"/>
        <w:divId w:val="265888097"/>
        <w:rPr>
          <w:rFonts w:eastAsia="Times New Roman"/>
          <w:sz w:val="20"/>
          <w:szCs w:val="20"/>
        </w:rPr>
      </w:pPr>
      <w:r>
        <w:rPr>
          <w:rFonts w:eastAsia="Times New Roman"/>
          <w:sz w:val="20"/>
          <w:szCs w:val="20"/>
        </w:rPr>
        <w:t>●</w:t>
      </w:r>
      <w:r>
        <w:rPr>
          <w:rFonts w:eastAsia="Times New Roman"/>
          <w:sz w:val="20"/>
          <w:szCs w:val="20"/>
        </w:rPr>
        <w:t>the willingness of the target patient population to try new therapies and of physicia</w:t>
      </w:r>
      <w:r>
        <w:rPr>
          <w:rFonts w:eastAsia="Times New Roman"/>
          <w:sz w:val="20"/>
          <w:szCs w:val="20"/>
        </w:rPr>
        <w:t>ns to prescribe these therapies;</w:t>
      </w:r>
    </w:p>
    <w:p w:rsidR="00000000" w:rsidRDefault="00DE0BCF">
      <w:pPr>
        <w:ind w:left="547" w:hanging="360"/>
        <w:divId w:val="667900577"/>
        <w:rPr>
          <w:rFonts w:eastAsia="Times New Roman"/>
          <w:sz w:val="20"/>
          <w:szCs w:val="20"/>
        </w:rPr>
      </w:pPr>
      <w:r>
        <w:rPr>
          <w:rFonts w:eastAsia="Times New Roman"/>
          <w:sz w:val="20"/>
          <w:szCs w:val="20"/>
        </w:rPr>
        <w:t>●</w:t>
      </w:r>
      <w:r>
        <w:rPr>
          <w:rFonts w:eastAsia="Times New Roman"/>
          <w:sz w:val="20"/>
          <w:szCs w:val="20"/>
        </w:rPr>
        <w:t>the extent and strength of our third-party manufacturer and supplier support;</w:t>
      </w:r>
    </w:p>
    <w:p w:rsidR="00000000" w:rsidRDefault="00DE0BCF">
      <w:pPr>
        <w:ind w:left="547" w:hanging="360"/>
        <w:divId w:val="1908372659"/>
        <w:rPr>
          <w:rFonts w:eastAsia="Times New Roman"/>
          <w:sz w:val="20"/>
          <w:szCs w:val="20"/>
        </w:rPr>
      </w:pPr>
      <w:r>
        <w:rPr>
          <w:rFonts w:eastAsia="Times New Roman"/>
          <w:sz w:val="20"/>
          <w:szCs w:val="20"/>
        </w:rPr>
        <w:t>●</w:t>
      </w:r>
      <w:r>
        <w:rPr>
          <w:rFonts w:eastAsia="Times New Roman"/>
          <w:sz w:val="20"/>
          <w:szCs w:val="20"/>
        </w:rPr>
        <w:t>the approval of other new products for the same indications;</w:t>
      </w:r>
    </w:p>
    <w:p w:rsidR="00000000" w:rsidRDefault="00DE0BCF">
      <w:pPr>
        <w:ind w:left="547" w:hanging="360"/>
        <w:divId w:val="499274375"/>
        <w:rPr>
          <w:rFonts w:eastAsia="Times New Roman"/>
          <w:sz w:val="20"/>
          <w:szCs w:val="20"/>
        </w:rPr>
      </w:pPr>
      <w:r>
        <w:rPr>
          <w:rFonts w:eastAsia="Times New Roman"/>
          <w:sz w:val="20"/>
          <w:szCs w:val="20"/>
        </w:rPr>
        <w:t>●</w:t>
      </w:r>
      <w:r>
        <w:rPr>
          <w:rFonts w:eastAsia="Times New Roman"/>
          <w:sz w:val="20"/>
          <w:szCs w:val="20"/>
        </w:rPr>
        <w:t>adverse publicity about the product or favorable publicity about competitive prod</w:t>
      </w:r>
      <w:r>
        <w:rPr>
          <w:rFonts w:eastAsia="Times New Roman"/>
          <w:sz w:val="20"/>
          <w:szCs w:val="20"/>
        </w:rPr>
        <w:t>ucts; and</w:t>
      </w:r>
    </w:p>
    <w:p w:rsidR="00000000" w:rsidRDefault="00DE0BCF">
      <w:pPr>
        <w:ind w:left="547" w:hanging="360"/>
        <w:divId w:val="459570925"/>
        <w:rPr>
          <w:rFonts w:eastAsia="Times New Roman"/>
          <w:sz w:val="20"/>
          <w:szCs w:val="20"/>
        </w:rPr>
      </w:pPr>
      <w:r>
        <w:rPr>
          <w:rFonts w:eastAsia="Times New Roman"/>
          <w:sz w:val="20"/>
          <w:szCs w:val="20"/>
        </w:rPr>
        <w:t>●</w:t>
      </w:r>
      <w:r>
        <w:rPr>
          <w:rFonts w:eastAsia="Times New Roman"/>
          <w:sz w:val="20"/>
          <w:szCs w:val="20"/>
        </w:rPr>
        <w:t>potential product liability claims.</w:t>
      </w:r>
    </w:p>
    <w:p w:rsidR="00000000" w:rsidRDefault="00DE0BCF">
      <w:pPr>
        <w:pStyle w:val="a3"/>
        <w:spacing w:before="0" w:beforeAutospacing="0" w:after="0" w:afterAutospacing="0"/>
        <w:ind w:left="907"/>
        <w:divId w:val="181357664"/>
        <w:rPr>
          <w:sz w:val="20"/>
          <w:szCs w:val="20"/>
        </w:rPr>
      </w:pPr>
      <w:r>
        <w:rPr>
          <w:sz w:val="20"/>
          <w:szCs w:val="20"/>
        </w:rPr>
        <w:t>​</w:t>
      </w:r>
    </w:p>
    <w:p w:rsidR="00000000" w:rsidRDefault="00DE0BCF">
      <w:pPr>
        <w:pStyle w:val="a3"/>
        <w:spacing w:before="0" w:beforeAutospacing="0" w:after="0" w:afterAutospacing="0"/>
        <w:ind w:firstLine="540"/>
        <w:divId w:val="181357664"/>
        <w:rPr>
          <w:sz w:val="20"/>
          <w:szCs w:val="20"/>
        </w:rPr>
      </w:pPr>
      <w:r>
        <w:rPr>
          <w:sz w:val="20"/>
          <w:szCs w:val="20"/>
        </w:rPr>
        <w:t>Our efforts to educate the medical community and third-party payors on the benefits of our product candidates may require significant resources and may never be successful. Even if the medical community acce</w:t>
      </w:r>
      <w:r>
        <w:rPr>
          <w:sz w:val="20"/>
          <w:szCs w:val="20"/>
        </w:rPr>
        <w:t>pts that our product candidates are safe and effective for their approved indications, physicians and patients may not immediately be receptive to such product candidates and may be slow to adopt them as an accepted treatment of the approved indications. I</w:t>
      </w:r>
      <w:r>
        <w:rPr>
          <w:sz w:val="20"/>
          <w:szCs w:val="20"/>
        </w:rPr>
        <w:t>f our current or future product candidates are approved but do not achieve an adequate level of acceptance among physicians, patients, and third-party payors, we may not generate meaningful revenues from our product candidates, and we may not become profit</w:t>
      </w:r>
      <w:r>
        <w:rPr>
          <w:sz w:val="20"/>
          <w:szCs w:val="20"/>
        </w:rPr>
        <w:t>able.</w:t>
      </w:r>
    </w:p>
    <w:p w:rsidR="00000000" w:rsidRDefault="00DE0BCF">
      <w:pPr>
        <w:pStyle w:val="a3"/>
        <w:spacing w:before="0" w:beforeAutospacing="0" w:after="0" w:afterAutospacing="0"/>
        <w:ind w:firstLine="540"/>
        <w:divId w:val="181357664"/>
        <w:rPr>
          <w:sz w:val="20"/>
          <w:szCs w:val="20"/>
        </w:rPr>
      </w:pPr>
      <w:r>
        <w:rPr>
          <w:sz w:val="20"/>
          <w:szCs w:val="20"/>
        </w:rPr>
        <w:t>​</w:t>
      </w:r>
    </w:p>
    <w:p w:rsidR="00000000" w:rsidRDefault="00DE0BCF">
      <w:pPr>
        <w:pStyle w:val="a3"/>
        <w:spacing w:before="480" w:beforeAutospacing="0" w:after="0" w:afterAutospacing="0"/>
        <w:jc w:val="center"/>
        <w:divId w:val="410546460"/>
        <w:rPr>
          <w:sz w:val="20"/>
          <w:szCs w:val="20"/>
        </w:rPr>
      </w:pPr>
      <w:r>
        <w:rPr>
          <w:sz w:val="20"/>
          <w:szCs w:val="20"/>
        </w:rPr>
        <w:t>63</w:t>
      </w:r>
    </w:p>
    <w:p w:rsidR="00000000" w:rsidRDefault="00DE0BCF">
      <w:pPr>
        <w:pStyle w:val="a3"/>
        <w:spacing w:before="0" w:beforeAutospacing="0" w:after="600" w:afterAutospacing="0"/>
        <w:divId w:val="1415206863"/>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0"/>
        <w:divId w:val="1150515590"/>
        <w:rPr>
          <w:sz w:val="20"/>
          <w:szCs w:val="20"/>
        </w:rPr>
      </w:pPr>
      <w:r>
        <w:rPr>
          <w:b/>
          <w:bCs/>
          <w:i/>
          <w:iCs/>
          <w:sz w:val="20"/>
          <w:szCs w:val="20"/>
        </w:rPr>
        <w:t>Our product candidates may face competition sooner than anticipated.</w:t>
      </w:r>
    </w:p>
    <w:p w:rsidR="00000000" w:rsidRDefault="00DE0BCF">
      <w:pPr>
        <w:pStyle w:val="a3"/>
        <w:spacing w:before="0" w:beforeAutospacing="0" w:after="0" w:afterAutospacing="0"/>
        <w:ind w:firstLine="540"/>
        <w:divId w:val="1150515590"/>
        <w:rPr>
          <w:sz w:val="20"/>
          <w:szCs w:val="20"/>
        </w:rPr>
      </w:pPr>
      <w:r>
        <w:rPr>
          <w:sz w:val="20"/>
          <w:szCs w:val="20"/>
        </w:rPr>
        <w:t>​</w:t>
      </w:r>
    </w:p>
    <w:p w:rsidR="00000000" w:rsidRDefault="00DE0BCF">
      <w:pPr>
        <w:pStyle w:val="a3"/>
        <w:spacing w:before="0" w:beforeAutospacing="0" w:after="0" w:afterAutospacing="0"/>
        <w:ind w:firstLine="540"/>
        <w:divId w:val="1150515590"/>
        <w:rPr>
          <w:sz w:val="20"/>
          <w:szCs w:val="20"/>
        </w:rPr>
      </w:pPr>
      <w:r>
        <w:rPr>
          <w:sz w:val="20"/>
          <w:szCs w:val="20"/>
        </w:rPr>
        <w:t>The enactment of the Biologics Price Competition and Innovation Act of 2009, or BPCIA, created an abbreviated pathway for the approval of biosimilar and interchangeable biological products. The abbreviated regulatory pathway establishes legal authority for</w:t>
      </w:r>
      <w:r>
        <w:rPr>
          <w:sz w:val="20"/>
          <w:szCs w:val="20"/>
        </w:rPr>
        <w:t xml:space="preserve"> the FDA to review and approve biosimilar biologics, including the possible designation of a biosimilar as “interchangeable” based on its similarity to an existing brand product. Under the BPCIA, the FDA cannot make an approval of an application for a bios</w:t>
      </w:r>
      <w:r>
        <w:rPr>
          <w:sz w:val="20"/>
          <w:szCs w:val="20"/>
        </w:rPr>
        <w:t>imilar product effective until 12 years after the original branded product was approved under a BLA. Certain changes, however, and supplements to an approved BLA, and subsequent applications filed by the same sponsor, manufacturer, licensor, predecessor in</w:t>
      </w:r>
      <w:r>
        <w:rPr>
          <w:sz w:val="20"/>
          <w:szCs w:val="20"/>
        </w:rPr>
        <w:t xml:space="preserve"> interest, or other related entity do not qualify for the 12-year exclusivity period.</w:t>
      </w:r>
    </w:p>
    <w:p w:rsidR="00000000" w:rsidRDefault="00DE0BCF">
      <w:pPr>
        <w:pStyle w:val="a3"/>
        <w:spacing w:before="0" w:beforeAutospacing="0" w:after="0" w:afterAutospacing="0"/>
        <w:ind w:firstLine="540"/>
        <w:divId w:val="1150515590"/>
        <w:rPr>
          <w:sz w:val="20"/>
          <w:szCs w:val="20"/>
        </w:rPr>
      </w:pPr>
      <w:r>
        <w:rPr>
          <w:sz w:val="20"/>
          <w:szCs w:val="20"/>
        </w:rPr>
        <w:t>​</w:t>
      </w:r>
    </w:p>
    <w:p w:rsidR="00000000" w:rsidRDefault="00DE0BCF">
      <w:pPr>
        <w:pStyle w:val="a3"/>
        <w:spacing w:before="0" w:beforeAutospacing="0" w:after="0" w:afterAutospacing="0"/>
        <w:ind w:firstLine="540"/>
        <w:divId w:val="1150515590"/>
        <w:rPr>
          <w:sz w:val="20"/>
          <w:szCs w:val="20"/>
        </w:rPr>
      </w:pPr>
      <w:r>
        <w:rPr>
          <w:sz w:val="20"/>
          <w:szCs w:val="20"/>
        </w:rPr>
        <w:t>Our product candidates may qualify for the BPCIA’s 12-year period of exclusivity. However, there is a risk that the FDA will not consider our product candidates to be r</w:t>
      </w:r>
      <w:r>
        <w:rPr>
          <w:sz w:val="20"/>
          <w:szCs w:val="20"/>
        </w:rPr>
        <w:t>eference products for competing products, potentially creating the opportunity for biosimilar competition sooner than anticipated. Additionally, this period of regulatory exclusivity does not block companies pursuing regulatory approval via their own tradi</w:t>
      </w:r>
      <w:r>
        <w:rPr>
          <w:sz w:val="20"/>
          <w:szCs w:val="20"/>
        </w:rPr>
        <w:t>tional BLA, rather than via the abbreviated pathway. Changes may also be made to this exclusivity period as a result of future legislation as there has been ongoing efforts to reduce the period of exclusivity. Even if we receive a period of BPCIA exclusivi</w:t>
      </w:r>
      <w:r>
        <w:rPr>
          <w:sz w:val="20"/>
          <w:szCs w:val="20"/>
        </w:rPr>
        <w:t>ty for our first licensed product, if subsequent products do not include a modification to the structure of the product that impacts safety, purity, or potency, we may not receive additional periods of exclusivity for those products. Moreover, the extent t</w:t>
      </w:r>
      <w:r>
        <w:rPr>
          <w:sz w:val="20"/>
          <w:szCs w:val="20"/>
        </w:rPr>
        <w:t>o which a biosimilar, once approved, will be substituted for any one of our reference products in a way that is similar to traditional generic substitution for non-biological products is not yet clear, and will depend on a number of marketplace and regulat</w:t>
      </w:r>
      <w:r>
        <w:rPr>
          <w:sz w:val="20"/>
          <w:szCs w:val="20"/>
        </w:rPr>
        <w:t>ory factors that are still developing. Medicare Part B encourages use of biosimilars by paying the provider the same percentage of the reference product, average sale price, or ASP as a mark-up, regardless of which product is reimbursed. It is also possibl</w:t>
      </w:r>
      <w:r>
        <w:rPr>
          <w:sz w:val="20"/>
          <w:szCs w:val="20"/>
        </w:rPr>
        <w:t>e that payors will give reimbursement preference to biosimilars even over reference biologics absent a determination of interchangeability.</w:t>
      </w:r>
    </w:p>
    <w:p w:rsidR="00000000" w:rsidRDefault="00DE0BCF">
      <w:pPr>
        <w:pStyle w:val="a3"/>
        <w:spacing w:before="0" w:beforeAutospacing="0" w:after="0" w:afterAutospacing="0"/>
        <w:ind w:firstLine="540"/>
        <w:divId w:val="1150515590"/>
        <w:rPr>
          <w:sz w:val="20"/>
          <w:szCs w:val="20"/>
        </w:rPr>
      </w:pPr>
      <w:r>
        <w:rPr>
          <w:sz w:val="20"/>
          <w:szCs w:val="20"/>
        </w:rPr>
        <w:t>​</w:t>
      </w:r>
    </w:p>
    <w:p w:rsidR="00000000" w:rsidRDefault="00DE0BCF">
      <w:pPr>
        <w:pStyle w:val="a3"/>
        <w:spacing w:before="0" w:beforeAutospacing="0" w:after="0" w:afterAutospacing="0"/>
        <w:ind w:firstLine="540"/>
        <w:divId w:val="1150515590"/>
        <w:rPr>
          <w:sz w:val="20"/>
          <w:szCs w:val="20"/>
        </w:rPr>
      </w:pPr>
      <w:r>
        <w:rPr>
          <w:b/>
          <w:bCs/>
          <w:i/>
          <w:iCs/>
          <w:sz w:val="20"/>
          <w:szCs w:val="20"/>
        </w:rPr>
        <w:t>We will need to obtain FDA approval of any proposed branded product names, and any failure or delay associated wit</w:t>
      </w:r>
      <w:r>
        <w:rPr>
          <w:b/>
          <w:bCs/>
          <w:i/>
          <w:iCs/>
          <w:sz w:val="20"/>
          <w:szCs w:val="20"/>
        </w:rPr>
        <w:t>h such approval may adversely affect our business.</w:t>
      </w:r>
    </w:p>
    <w:p w:rsidR="00000000" w:rsidRDefault="00DE0BCF">
      <w:pPr>
        <w:pStyle w:val="a3"/>
        <w:spacing w:before="0" w:beforeAutospacing="0" w:after="0" w:afterAutospacing="0"/>
        <w:ind w:firstLine="540"/>
        <w:divId w:val="1150515590"/>
        <w:rPr>
          <w:sz w:val="20"/>
          <w:szCs w:val="20"/>
        </w:rPr>
      </w:pPr>
      <w:r>
        <w:rPr>
          <w:sz w:val="20"/>
          <w:szCs w:val="20"/>
        </w:rPr>
        <w:t>​</w:t>
      </w:r>
    </w:p>
    <w:p w:rsidR="00000000" w:rsidRDefault="00DE0BCF">
      <w:pPr>
        <w:pStyle w:val="a3"/>
        <w:spacing w:before="0" w:beforeAutospacing="0" w:after="0" w:afterAutospacing="0"/>
        <w:ind w:firstLine="540"/>
        <w:divId w:val="1150515590"/>
        <w:rPr>
          <w:sz w:val="20"/>
          <w:szCs w:val="20"/>
        </w:rPr>
      </w:pPr>
      <w:r>
        <w:rPr>
          <w:sz w:val="20"/>
          <w:szCs w:val="20"/>
        </w:rPr>
        <w:t>Any name we intend to use for our product candidates will require approval from the FDA regardless of whether we have secured a formal trademark registration from the U.S. Patent and Trademark Office, or</w:t>
      </w:r>
      <w:r>
        <w:rPr>
          <w:sz w:val="20"/>
          <w:szCs w:val="20"/>
        </w:rPr>
        <w:t xml:space="preserve"> USPTO. The FDA typically conducts a review of proposed product names, including an evaluation of the potential for confusion with other product names. The FDA may also object to a product name if it believes the name inappropriately implies medical claims</w:t>
      </w:r>
      <w:r>
        <w:rPr>
          <w:sz w:val="20"/>
          <w:szCs w:val="20"/>
        </w:rPr>
        <w:t xml:space="preserve"> or contributes to an overstatement of efficacy. If the FDA objects to any of our proposed product names, we may be required to adopt alternative names for our product candidates. If we adopt alternative names, we would lose the benefit of any existing tra</w:t>
      </w:r>
      <w:r>
        <w:rPr>
          <w:sz w:val="20"/>
          <w:szCs w:val="20"/>
        </w:rPr>
        <w:t>demark applications for such product candidate and may be required to expend significant additional resources in an effort to identify a suitable product name that would qualify under applicable trademark laws, not infringe the existing rights of third par</w:t>
      </w:r>
      <w:r>
        <w:rPr>
          <w:sz w:val="20"/>
          <w:szCs w:val="20"/>
        </w:rPr>
        <w:t>ties, and be acceptable to the FDA. We may be unable to build a successful brand identity for a new trademark in a timely manner or at all, which would limit our ability to commercialize our product candidates.</w:t>
      </w:r>
    </w:p>
    <w:p w:rsidR="00000000" w:rsidRDefault="00DE0BCF">
      <w:pPr>
        <w:pStyle w:val="a3"/>
        <w:spacing w:before="0" w:beforeAutospacing="0" w:after="0" w:afterAutospacing="0"/>
        <w:ind w:firstLine="540"/>
        <w:divId w:val="1150515590"/>
        <w:rPr>
          <w:sz w:val="20"/>
          <w:szCs w:val="20"/>
        </w:rPr>
      </w:pPr>
      <w:r>
        <w:rPr>
          <w:sz w:val="20"/>
          <w:szCs w:val="20"/>
        </w:rPr>
        <w:t>​</w:t>
      </w:r>
    </w:p>
    <w:p w:rsidR="00000000" w:rsidRDefault="00DE0BCF">
      <w:pPr>
        <w:pStyle w:val="a3"/>
        <w:spacing w:before="0" w:beforeAutospacing="0" w:after="0" w:afterAutospacing="0"/>
        <w:ind w:firstLine="540"/>
        <w:divId w:val="1150515590"/>
        <w:rPr>
          <w:sz w:val="20"/>
          <w:szCs w:val="20"/>
        </w:rPr>
      </w:pPr>
      <w:r>
        <w:rPr>
          <w:b/>
          <w:bCs/>
          <w:i/>
          <w:iCs/>
          <w:sz w:val="20"/>
          <w:szCs w:val="20"/>
        </w:rPr>
        <w:t>Our internal computer systems, or those use</w:t>
      </w:r>
      <w:r>
        <w:rPr>
          <w:b/>
          <w:bCs/>
          <w:i/>
          <w:iCs/>
          <w:sz w:val="20"/>
          <w:szCs w:val="20"/>
        </w:rPr>
        <w:t>d by our contract research organizations or other contractors or consultants, may fail or suffer security breaches.</w:t>
      </w:r>
    </w:p>
    <w:p w:rsidR="00000000" w:rsidRDefault="00DE0BCF">
      <w:pPr>
        <w:pStyle w:val="a3"/>
        <w:spacing w:before="0" w:beforeAutospacing="0" w:after="0" w:afterAutospacing="0"/>
        <w:ind w:firstLine="540"/>
        <w:divId w:val="1150515590"/>
        <w:rPr>
          <w:sz w:val="20"/>
          <w:szCs w:val="20"/>
        </w:rPr>
      </w:pPr>
      <w:r>
        <w:rPr>
          <w:sz w:val="20"/>
          <w:szCs w:val="20"/>
        </w:rPr>
        <w:t>​</w:t>
      </w:r>
    </w:p>
    <w:p w:rsidR="00000000" w:rsidRDefault="00DE0BCF">
      <w:pPr>
        <w:pStyle w:val="a3"/>
        <w:spacing w:before="0" w:beforeAutospacing="0" w:after="0" w:afterAutospacing="0"/>
        <w:ind w:firstLine="540"/>
        <w:divId w:val="1150515590"/>
        <w:rPr>
          <w:sz w:val="20"/>
          <w:szCs w:val="20"/>
        </w:rPr>
      </w:pPr>
      <w:r>
        <w:rPr>
          <w:sz w:val="20"/>
          <w:szCs w:val="20"/>
        </w:rPr>
        <w:t xml:space="preserve">Despite the implementation of security measures, our internal computer systems and those of our contract research organizations and other </w:t>
      </w:r>
      <w:r>
        <w:rPr>
          <w:sz w:val="20"/>
          <w:szCs w:val="20"/>
        </w:rPr>
        <w:t>contractors and consultants are vulnerable to damage from computer viruses, unauthorized and authorized access, natural disasters, terrorism, war and telecommunication and electrical failures. If such an event was to occur and cause interruptions in our op</w:t>
      </w:r>
      <w:r>
        <w:rPr>
          <w:sz w:val="20"/>
          <w:szCs w:val="20"/>
        </w:rPr>
        <w:t>erations, it could result in a disruption of our drug development programs. For example, the loss of clinical trial data from completed or ongoing clinical trials for a product candidate could result in delays in our regulatory approval efforts and signifi</w:t>
      </w:r>
      <w:r>
        <w:rPr>
          <w:sz w:val="20"/>
          <w:szCs w:val="20"/>
        </w:rPr>
        <w:t>cantly increase our costs to recover or reproduce the data. To the extent that any disruption or security breach were to result in a loss of or damage to our data or applications, or inappropriate disclosure of confidential or proprietary information, we c</w:t>
      </w:r>
      <w:r>
        <w:rPr>
          <w:sz w:val="20"/>
          <w:szCs w:val="20"/>
        </w:rPr>
        <w:t>ould incur liability and the further development of any product candidates could be delayed.</w:t>
      </w:r>
    </w:p>
    <w:p w:rsidR="00000000" w:rsidRDefault="00DE0BCF">
      <w:pPr>
        <w:pStyle w:val="a3"/>
        <w:spacing w:before="0" w:beforeAutospacing="0" w:after="0" w:afterAutospacing="0"/>
        <w:ind w:firstLine="540"/>
        <w:divId w:val="1150515590"/>
        <w:rPr>
          <w:sz w:val="20"/>
          <w:szCs w:val="20"/>
        </w:rPr>
      </w:pPr>
      <w:r>
        <w:rPr>
          <w:sz w:val="20"/>
          <w:szCs w:val="20"/>
        </w:rPr>
        <w:t>​</w:t>
      </w:r>
    </w:p>
    <w:p w:rsidR="00000000" w:rsidRDefault="00DE0BCF">
      <w:pPr>
        <w:pStyle w:val="a3"/>
        <w:spacing w:before="0" w:beforeAutospacing="0" w:after="0" w:afterAutospacing="0"/>
        <w:ind w:firstLine="540"/>
        <w:jc w:val="both"/>
        <w:divId w:val="1150515590"/>
        <w:rPr>
          <w:sz w:val="20"/>
          <w:szCs w:val="20"/>
        </w:rPr>
      </w:pPr>
      <w:r>
        <w:rPr>
          <w:b/>
          <w:bCs/>
          <w:i/>
          <w:iCs/>
          <w:sz w:val="20"/>
          <w:szCs w:val="20"/>
        </w:rPr>
        <w:t>We are dependent on information technology, systems, infrastructure and data.</w:t>
      </w:r>
    </w:p>
    <w:p w:rsidR="00000000" w:rsidRDefault="00DE0BCF">
      <w:pPr>
        <w:pStyle w:val="a3"/>
        <w:spacing w:before="0" w:beforeAutospacing="0" w:after="0" w:afterAutospacing="0"/>
        <w:ind w:firstLine="720"/>
        <w:jc w:val="both"/>
        <w:divId w:val="1150515590"/>
        <w:rPr>
          <w:sz w:val="20"/>
          <w:szCs w:val="20"/>
        </w:rPr>
      </w:pPr>
      <w:r>
        <w:rPr>
          <w:sz w:val="20"/>
          <w:szCs w:val="20"/>
        </w:rPr>
        <w:t>​</w:t>
      </w:r>
    </w:p>
    <w:p w:rsidR="00000000" w:rsidRDefault="00DE0BCF">
      <w:pPr>
        <w:pStyle w:val="a3"/>
        <w:spacing w:before="0" w:beforeAutospacing="0" w:after="0" w:afterAutospacing="0"/>
        <w:ind w:firstLine="540"/>
        <w:divId w:val="1150515590"/>
        <w:rPr>
          <w:sz w:val="20"/>
          <w:szCs w:val="20"/>
        </w:rPr>
      </w:pPr>
      <w:r>
        <w:rPr>
          <w:sz w:val="20"/>
          <w:szCs w:val="20"/>
        </w:rPr>
        <w:t>We are dependent upon information technology systems, infrastructure and data. Th</w:t>
      </w:r>
      <w:r>
        <w:rPr>
          <w:sz w:val="20"/>
          <w:szCs w:val="20"/>
        </w:rPr>
        <w:t>e multitude and complexity of our computer systems make them inherently vulnerable to service interruption or destruction, malicious intrusion and random attack. Likewise, data privacy or security breaches by third parties, employees, contractors or others</w:t>
      </w:r>
      <w:r>
        <w:rPr>
          <w:sz w:val="20"/>
          <w:szCs w:val="20"/>
        </w:rPr>
        <w:t xml:space="preserve"> may pose a risk that sensitive data, including our intellectual property, trade secrets or personal information of our employees, patients, or other business partners may be exposed to unauthorized persons or to the public. Cyberattacks are increasing in </w:t>
      </w:r>
      <w:r>
        <w:rPr>
          <w:sz w:val="20"/>
          <w:szCs w:val="20"/>
        </w:rPr>
        <w:t xml:space="preserve">their frequency, sophistication and intensity. </w:t>
      </w:r>
    </w:p>
    <w:p w:rsidR="00000000" w:rsidRDefault="00DE0BCF">
      <w:pPr>
        <w:pStyle w:val="a3"/>
        <w:spacing w:before="480" w:beforeAutospacing="0" w:after="0" w:afterAutospacing="0"/>
        <w:jc w:val="center"/>
        <w:divId w:val="1153057841"/>
        <w:rPr>
          <w:sz w:val="20"/>
          <w:szCs w:val="20"/>
        </w:rPr>
      </w:pPr>
      <w:r>
        <w:rPr>
          <w:sz w:val="20"/>
          <w:szCs w:val="20"/>
        </w:rPr>
        <w:t>64</w:t>
      </w:r>
    </w:p>
    <w:p w:rsidR="00000000" w:rsidRDefault="00DE0BCF">
      <w:pPr>
        <w:pStyle w:val="a3"/>
        <w:spacing w:before="0" w:beforeAutospacing="0" w:after="600" w:afterAutospacing="0"/>
        <w:divId w:val="623730637"/>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356148481"/>
        <w:rPr>
          <w:sz w:val="20"/>
          <w:szCs w:val="20"/>
        </w:rPr>
      </w:pPr>
      <w:r>
        <w:rPr>
          <w:sz w:val="20"/>
          <w:szCs w:val="20"/>
        </w:rPr>
        <w:t>Cyberattacks could include the deployment of harmful malware, denial-of-service, social engineering and other means to affect service reliability and threaten da</w:t>
      </w:r>
      <w:r>
        <w:rPr>
          <w:sz w:val="20"/>
          <w:szCs w:val="20"/>
        </w:rPr>
        <w:t xml:space="preserve">ta confidentiality, integrity and availability. Our business and technology partners face similar risks and any security breach of their systems could adversely affect our security posture. While we have invested, and continue to invest, in the protection </w:t>
      </w:r>
      <w:r>
        <w:rPr>
          <w:sz w:val="20"/>
          <w:szCs w:val="20"/>
        </w:rPr>
        <w:t>of our data and information technology infrastructure, there can be no assurance that our efforts, or the efforts of our partners and vendors, will prevent service interruptions, or identify breaches in our systems, that could adversely affect our business</w:t>
      </w:r>
      <w:r>
        <w:rPr>
          <w:sz w:val="20"/>
          <w:szCs w:val="20"/>
        </w:rPr>
        <w:t xml:space="preserve"> and operations and/or result in the loss of critical or sensitive information, which could result in financial, legal, business or reputational harm to us. In addition, our liability insurance may not be sufficient in type or amount to cover us against cl</w:t>
      </w:r>
      <w:r>
        <w:rPr>
          <w:sz w:val="20"/>
          <w:szCs w:val="20"/>
        </w:rPr>
        <w:t>aims related to security breaches, cyberattacks and other related breaches.</w:t>
      </w:r>
    </w:p>
    <w:p w:rsidR="00000000" w:rsidRDefault="00DE0BCF">
      <w:pPr>
        <w:pStyle w:val="a3"/>
        <w:spacing w:before="0" w:beforeAutospacing="0" w:after="0" w:afterAutospacing="0"/>
        <w:ind w:firstLine="540"/>
        <w:divId w:val="1356148481"/>
        <w:rPr>
          <w:sz w:val="20"/>
          <w:szCs w:val="20"/>
        </w:rPr>
      </w:pPr>
      <w:r>
        <w:rPr>
          <w:sz w:val="20"/>
          <w:szCs w:val="20"/>
        </w:rPr>
        <w:t>​</w:t>
      </w:r>
    </w:p>
    <w:p w:rsidR="00000000" w:rsidRDefault="00DE0BCF">
      <w:pPr>
        <w:pStyle w:val="a3"/>
        <w:spacing w:before="0" w:beforeAutospacing="0" w:after="0" w:afterAutospacing="0"/>
        <w:ind w:firstLine="540"/>
        <w:divId w:val="1356148481"/>
        <w:rPr>
          <w:sz w:val="20"/>
          <w:szCs w:val="20"/>
        </w:rPr>
      </w:pPr>
      <w:r>
        <w:rPr>
          <w:b/>
          <w:bCs/>
          <w:i/>
          <w:iCs/>
          <w:sz w:val="20"/>
          <w:szCs w:val="20"/>
        </w:rPr>
        <w:t>Our failure to comply with international data protection laws and regulations could lead to government enforcement actions and significant penalties against us, and adversely imp</w:t>
      </w:r>
      <w:r>
        <w:rPr>
          <w:b/>
          <w:bCs/>
          <w:i/>
          <w:iCs/>
          <w:sz w:val="20"/>
          <w:szCs w:val="20"/>
        </w:rPr>
        <w:t>act our operating results.</w:t>
      </w:r>
    </w:p>
    <w:p w:rsidR="00000000" w:rsidRDefault="00DE0BCF">
      <w:pPr>
        <w:pStyle w:val="a3"/>
        <w:spacing w:before="0" w:beforeAutospacing="0" w:after="0" w:afterAutospacing="0"/>
        <w:ind w:firstLine="540"/>
        <w:divId w:val="1356148481"/>
        <w:rPr>
          <w:sz w:val="20"/>
          <w:szCs w:val="20"/>
        </w:rPr>
      </w:pPr>
      <w:r>
        <w:rPr>
          <w:sz w:val="20"/>
          <w:szCs w:val="20"/>
        </w:rPr>
        <w:t>​</w:t>
      </w:r>
    </w:p>
    <w:p w:rsidR="00000000" w:rsidRDefault="00DE0BCF">
      <w:pPr>
        <w:pStyle w:val="a3"/>
        <w:spacing w:before="0" w:beforeAutospacing="0" w:after="0" w:afterAutospacing="0"/>
        <w:ind w:firstLine="540"/>
        <w:divId w:val="1356148481"/>
        <w:rPr>
          <w:sz w:val="20"/>
          <w:szCs w:val="20"/>
        </w:rPr>
      </w:pPr>
      <w:r>
        <w:rPr>
          <w:sz w:val="20"/>
          <w:szCs w:val="20"/>
        </w:rPr>
        <w:t>European Union, or EU, member states and other foreign jurisdictions, including Switzerland, have adopted data protection laws and regulations which impose significant compliance obligations on us. Moreover, the collection and use of personal health data i</w:t>
      </w:r>
      <w:r>
        <w:rPr>
          <w:sz w:val="20"/>
          <w:szCs w:val="20"/>
        </w:rPr>
        <w:t>n the EU, which was formerly governed by the provisions of the EU Data Protection Directive, was replaced with the EU General Data Protection Regulation, or the GDPR, in May 2018. The GDPR, which is wide-ranging in scope, imposes several requirements relat</w:t>
      </w:r>
      <w:r>
        <w:rPr>
          <w:sz w:val="20"/>
          <w:szCs w:val="20"/>
        </w:rPr>
        <w:t>ing to the consent of the individuals to whom the personal data relates, the information provided to the individuals, the security and confidentiality of the personal data, data breach notification and the use of third-party processors in connection with t</w:t>
      </w:r>
      <w:r>
        <w:rPr>
          <w:sz w:val="20"/>
          <w:szCs w:val="20"/>
        </w:rPr>
        <w:t>he processing of personal data. The GDPR also imposes strict rules on the transfer of personal data out of the EU to the U.S., provides an enforcement authority and imposes large penalties for noncompliance, including the potential for fines of up to €20 m</w:t>
      </w:r>
      <w:r>
        <w:rPr>
          <w:sz w:val="20"/>
          <w:szCs w:val="20"/>
        </w:rPr>
        <w:t>illion or 4% of the annual global revenues of the noncompliant company, whichever is greater. The GDPR requirements apply not only to third-party transactions, but also to transfers of information between us and our subsidiaries, including employee informa</w:t>
      </w:r>
      <w:r>
        <w:rPr>
          <w:sz w:val="20"/>
          <w:szCs w:val="20"/>
        </w:rPr>
        <w:t>tion. The recent implementation of the GDPR has increased our responsibility and liability in relation to personal data that we process, including in clinical trials, and we may in the future be required to put in place additional mechanisms to ensure comp</w:t>
      </w:r>
      <w:r>
        <w:rPr>
          <w:sz w:val="20"/>
          <w:szCs w:val="20"/>
        </w:rPr>
        <w:t>liance with the GDPR, which could divert management’s attention and increase our cost of doing business. In addition, new regulation or legislative actions regarding data privacy and security (together with applicable industry standards) may increase our c</w:t>
      </w:r>
      <w:r>
        <w:rPr>
          <w:sz w:val="20"/>
          <w:szCs w:val="20"/>
        </w:rPr>
        <w:t>osts of doing business. In this regard, we expect that there will continue to be new proposed laws, regulations and industry standards relating to privacy and data protection in the United States, the EU and other jurisdictions, and we cannot determine the</w:t>
      </w:r>
      <w:r>
        <w:rPr>
          <w:sz w:val="20"/>
          <w:szCs w:val="20"/>
        </w:rPr>
        <w:t xml:space="preserve"> impact such future laws, regulations and standards may have on our business.</w:t>
      </w:r>
    </w:p>
    <w:p w:rsidR="00000000" w:rsidRDefault="00DE0BCF">
      <w:pPr>
        <w:pStyle w:val="a3"/>
        <w:spacing w:before="0" w:beforeAutospacing="0" w:after="0" w:afterAutospacing="0"/>
        <w:ind w:firstLine="540"/>
        <w:jc w:val="both"/>
        <w:divId w:val="1356148481"/>
        <w:rPr>
          <w:sz w:val="20"/>
          <w:szCs w:val="20"/>
        </w:rPr>
      </w:pPr>
      <w:r>
        <w:rPr>
          <w:sz w:val="20"/>
          <w:szCs w:val="20"/>
        </w:rPr>
        <w:t>​</w:t>
      </w:r>
    </w:p>
    <w:p w:rsidR="00000000" w:rsidRDefault="00DE0BCF">
      <w:pPr>
        <w:pStyle w:val="a3"/>
        <w:spacing w:before="0" w:beforeAutospacing="0" w:after="0" w:afterAutospacing="0"/>
        <w:ind w:firstLine="540"/>
        <w:jc w:val="both"/>
        <w:divId w:val="1356148481"/>
        <w:rPr>
          <w:sz w:val="20"/>
          <w:szCs w:val="20"/>
        </w:rPr>
      </w:pPr>
      <w:r>
        <w:rPr>
          <w:b/>
          <w:bCs/>
          <w:i/>
          <w:iCs/>
          <w:sz w:val="20"/>
          <w:szCs w:val="20"/>
        </w:rPr>
        <w:t>Our failure to comply with state and/or national data protection laws and regulations could lead to government enforcement actions and significant penalties against us, and adv</w:t>
      </w:r>
      <w:r>
        <w:rPr>
          <w:b/>
          <w:bCs/>
          <w:i/>
          <w:iCs/>
          <w:sz w:val="20"/>
          <w:szCs w:val="20"/>
        </w:rPr>
        <w:t>ersely impact our operating results.</w:t>
      </w:r>
      <w:r>
        <w:rPr>
          <w:sz w:val="15"/>
          <w:szCs w:val="15"/>
          <w:vertAlign w:val="superscript"/>
        </w:rPr>
        <w:t>*</w:t>
      </w:r>
    </w:p>
    <w:p w:rsidR="00000000" w:rsidRDefault="00DE0BCF">
      <w:pPr>
        <w:pStyle w:val="a3"/>
        <w:spacing w:before="0" w:beforeAutospacing="0" w:after="0" w:afterAutospacing="0"/>
        <w:ind w:firstLine="540"/>
        <w:divId w:val="1356148481"/>
        <w:rPr>
          <w:sz w:val="20"/>
          <w:szCs w:val="20"/>
        </w:rPr>
      </w:pPr>
      <w:r>
        <w:rPr>
          <w:sz w:val="20"/>
          <w:szCs w:val="20"/>
        </w:rPr>
        <w:t>​</w:t>
      </w:r>
    </w:p>
    <w:p w:rsidR="00000000" w:rsidRDefault="00DE0BCF">
      <w:pPr>
        <w:pStyle w:val="a3"/>
        <w:spacing w:before="0" w:beforeAutospacing="0" w:after="0" w:afterAutospacing="0"/>
        <w:ind w:firstLine="540"/>
        <w:divId w:val="1356148481"/>
        <w:rPr>
          <w:sz w:val="20"/>
          <w:szCs w:val="20"/>
        </w:rPr>
      </w:pPr>
      <w:r>
        <w:rPr>
          <w:sz w:val="20"/>
          <w:szCs w:val="20"/>
        </w:rPr>
        <w:t>There are numerous other laws and legislative and regulatory initiatives at the federal and state levels addressing privacy and security concerns, and some state privacy laws apply more broadly than the Health Insurance Portability and Accountability Act (</w:t>
      </w:r>
      <w:r>
        <w:rPr>
          <w:sz w:val="20"/>
          <w:szCs w:val="20"/>
        </w:rPr>
        <w:t xml:space="preserve">HIPAA) and associated regulations. For example, California recently enacted legislation – the California Consumer Privacy Act, or CCPA – which goes into effect January 1, 2020. The CCPA, among other things, creates new data privacy obligations for covered </w:t>
      </w:r>
      <w:r>
        <w:rPr>
          <w:sz w:val="20"/>
          <w:szCs w:val="20"/>
        </w:rPr>
        <w:t>companies and provides new privacy rights to California residents, including the right to opt out of certain disclosures of their information. The CCPA also creates a private right of action with statutory damages for certain data breaches, thereby potenti</w:t>
      </w:r>
      <w:r>
        <w:rPr>
          <w:sz w:val="20"/>
          <w:szCs w:val="20"/>
        </w:rPr>
        <w:t>ally increasing risks associated with a data breach. Legislators have stated that they intend to propose amendments to the CCPA before it goes into effect, and the California Attorney General will issue clarifying regulations. Although the law includes lim</w:t>
      </w:r>
      <w:r>
        <w:rPr>
          <w:sz w:val="20"/>
          <w:szCs w:val="20"/>
        </w:rPr>
        <w:t xml:space="preserve">ited exceptions, including for certain information collected as part of clinical trials as specified in the law, it may regulate or impact our processing of personal information depending on the context. It remains unclear what, if any, modifications will </w:t>
      </w:r>
      <w:r>
        <w:rPr>
          <w:sz w:val="20"/>
          <w:szCs w:val="20"/>
        </w:rPr>
        <w:t>be made to this legislation or how it will be interpreted.</w:t>
      </w:r>
    </w:p>
    <w:p w:rsidR="00000000" w:rsidRDefault="00DE0BCF">
      <w:pPr>
        <w:pStyle w:val="a3"/>
        <w:spacing w:before="0" w:beforeAutospacing="0" w:after="0" w:afterAutospacing="0"/>
        <w:ind w:firstLine="540"/>
        <w:divId w:val="1356148481"/>
        <w:rPr>
          <w:sz w:val="20"/>
          <w:szCs w:val="20"/>
        </w:rPr>
      </w:pPr>
      <w:r>
        <w:rPr>
          <w:sz w:val="20"/>
          <w:szCs w:val="20"/>
        </w:rPr>
        <w:t>​</w:t>
      </w:r>
    </w:p>
    <w:p w:rsidR="00000000" w:rsidRDefault="00DE0BCF">
      <w:pPr>
        <w:pStyle w:val="a3"/>
        <w:spacing w:before="0" w:beforeAutospacing="0" w:after="0" w:afterAutospacing="0"/>
        <w:ind w:firstLine="540"/>
        <w:divId w:val="1356148481"/>
        <w:rPr>
          <w:sz w:val="20"/>
          <w:szCs w:val="20"/>
        </w:rPr>
      </w:pPr>
      <w:r>
        <w:rPr>
          <w:b/>
          <w:bCs/>
          <w:i/>
          <w:iCs/>
          <w:sz w:val="20"/>
          <w:szCs w:val="20"/>
        </w:rPr>
        <w:t>We will need to grow the size and capabilities of our organization, and we may experience difficulties in managing this growth.</w:t>
      </w:r>
    </w:p>
    <w:p w:rsidR="00000000" w:rsidRDefault="00DE0BCF">
      <w:pPr>
        <w:pStyle w:val="a3"/>
        <w:spacing w:before="0" w:beforeAutospacing="0" w:after="0" w:afterAutospacing="0"/>
        <w:ind w:firstLine="540"/>
        <w:divId w:val="1356148481"/>
        <w:rPr>
          <w:sz w:val="20"/>
          <w:szCs w:val="20"/>
        </w:rPr>
      </w:pPr>
      <w:r>
        <w:rPr>
          <w:sz w:val="20"/>
          <w:szCs w:val="20"/>
        </w:rPr>
        <w:t>​</w:t>
      </w:r>
    </w:p>
    <w:p w:rsidR="00000000" w:rsidRDefault="00DE0BCF">
      <w:pPr>
        <w:pStyle w:val="a3"/>
        <w:spacing w:before="0" w:beforeAutospacing="0" w:after="0" w:afterAutospacing="0"/>
        <w:ind w:firstLine="540"/>
        <w:divId w:val="1356148481"/>
        <w:rPr>
          <w:sz w:val="20"/>
          <w:szCs w:val="20"/>
        </w:rPr>
      </w:pPr>
      <w:r>
        <w:rPr>
          <w:sz w:val="20"/>
          <w:szCs w:val="20"/>
        </w:rPr>
        <w:t xml:space="preserve">Our operations are dependent upon the services of our executives </w:t>
      </w:r>
      <w:r>
        <w:rPr>
          <w:sz w:val="20"/>
          <w:szCs w:val="20"/>
        </w:rPr>
        <w:t>and our employees who are engaged in research and development. The loss of the services of our executive officers or senior research personnel could delay our product development programs and our research and development efforts. In order to develop our bu</w:t>
      </w:r>
      <w:r>
        <w:rPr>
          <w:sz w:val="20"/>
          <w:szCs w:val="20"/>
        </w:rPr>
        <w:t>siness in accordance with our business plan, we will have to hire additional qualified personnel, including in the areas of research, manufacturing, clinical trials management, regulatory affairs, and sales and marketing. We are continuing our efforts to r</w:t>
      </w:r>
      <w:r>
        <w:rPr>
          <w:sz w:val="20"/>
          <w:szCs w:val="20"/>
        </w:rPr>
        <w:t xml:space="preserve">ecruit and hire the necessary employees to support our planned operations in the near term. However, competition for qualified employees among companies in the biotechnology and </w:t>
      </w:r>
    </w:p>
    <w:p w:rsidR="00000000" w:rsidRDefault="00DE0BCF">
      <w:pPr>
        <w:pStyle w:val="a3"/>
        <w:spacing w:before="480" w:beforeAutospacing="0" w:after="0" w:afterAutospacing="0"/>
        <w:jc w:val="center"/>
        <w:divId w:val="1034884741"/>
        <w:rPr>
          <w:sz w:val="20"/>
          <w:szCs w:val="20"/>
        </w:rPr>
      </w:pPr>
      <w:r>
        <w:rPr>
          <w:sz w:val="20"/>
          <w:szCs w:val="20"/>
        </w:rPr>
        <w:t>65</w:t>
      </w:r>
    </w:p>
    <w:p w:rsidR="00000000" w:rsidRDefault="00DE0BCF">
      <w:pPr>
        <w:pStyle w:val="a3"/>
        <w:spacing w:before="0" w:beforeAutospacing="0" w:after="600" w:afterAutospacing="0"/>
        <w:divId w:val="727605253"/>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27803515"/>
        <w:rPr>
          <w:sz w:val="20"/>
          <w:szCs w:val="20"/>
        </w:rPr>
      </w:pPr>
      <w:r>
        <w:rPr>
          <w:sz w:val="20"/>
          <w:szCs w:val="20"/>
        </w:rPr>
        <w:t xml:space="preserve">biopharmaceutical industry is </w:t>
      </w:r>
      <w:r>
        <w:rPr>
          <w:sz w:val="20"/>
          <w:szCs w:val="20"/>
        </w:rPr>
        <w:t>intense, and no assurance can be given that we will be able attract, hire, retain and motivate the highly skilled employees that we need. Future growth will impose significant added responsibilities on members of management, including:</w:t>
      </w:r>
    </w:p>
    <w:p w:rsidR="00000000" w:rsidRDefault="00DE0BCF">
      <w:pPr>
        <w:pStyle w:val="a3"/>
        <w:spacing w:before="0" w:beforeAutospacing="0" w:after="0" w:afterAutospacing="0"/>
        <w:ind w:firstLine="720"/>
        <w:divId w:val="27803515"/>
        <w:rPr>
          <w:sz w:val="20"/>
          <w:szCs w:val="20"/>
        </w:rPr>
      </w:pPr>
      <w:r>
        <w:rPr>
          <w:sz w:val="20"/>
          <w:szCs w:val="20"/>
        </w:rPr>
        <w:t>​</w:t>
      </w:r>
    </w:p>
    <w:p w:rsidR="00000000" w:rsidRDefault="00DE0BCF">
      <w:pPr>
        <w:ind w:left="547" w:hanging="360"/>
        <w:divId w:val="884951272"/>
        <w:rPr>
          <w:rFonts w:eastAsia="Times New Roman"/>
          <w:sz w:val="20"/>
          <w:szCs w:val="20"/>
        </w:rPr>
      </w:pPr>
      <w:r>
        <w:rPr>
          <w:rFonts w:eastAsia="Times New Roman"/>
          <w:sz w:val="20"/>
          <w:szCs w:val="20"/>
        </w:rPr>
        <w:t>●</w:t>
      </w:r>
      <w:r>
        <w:rPr>
          <w:rFonts w:eastAsia="Times New Roman"/>
          <w:sz w:val="20"/>
          <w:szCs w:val="20"/>
        </w:rPr>
        <w:t>identifying, recr</w:t>
      </w:r>
      <w:r>
        <w:rPr>
          <w:rFonts w:eastAsia="Times New Roman"/>
          <w:sz w:val="20"/>
          <w:szCs w:val="20"/>
        </w:rPr>
        <w:t>uiting, integrating, maintaining, and motivating additional employees;</w:t>
      </w:r>
    </w:p>
    <w:p w:rsidR="00000000" w:rsidRDefault="00DE0BCF">
      <w:pPr>
        <w:ind w:left="547" w:hanging="360"/>
        <w:divId w:val="420183585"/>
        <w:rPr>
          <w:rFonts w:eastAsia="Times New Roman"/>
          <w:sz w:val="20"/>
          <w:szCs w:val="20"/>
        </w:rPr>
      </w:pPr>
      <w:r>
        <w:rPr>
          <w:rFonts w:eastAsia="Times New Roman"/>
          <w:sz w:val="20"/>
          <w:szCs w:val="20"/>
        </w:rPr>
        <w:t>●</w:t>
      </w:r>
      <w:r>
        <w:rPr>
          <w:rFonts w:eastAsia="Times New Roman"/>
          <w:sz w:val="20"/>
          <w:szCs w:val="20"/>
        </w:rPr>
        <w:t>managing our internal development efforts effectively, including the clinical and FDA review process for our product candidates, while complying with our contractual obligations to con</w:t>
      </w:r>
      <w:r>
        <w:rPr>
          <w:rFonts w:eastAsia="Times New Roman"/>
          <w:sz w:val="20"/>
          <w:szCs w:val="20"/>
        </w:rPr>
        <w:t>tractors and other third parties; and</w:t>
      </w:r>
    </w:p>
    <w:p w:rsidR="00000000" w:rsidRDefault="00DE0BCF">
      <w:pPr>
        <w:ind w:left="547" w:hanging="360"/>
        <w:divId w:val="1407146161"/>
        <w:rPr>
          <w:rFonts w:eastAsia="Times New Roman"/>
          <w:sz w:val="20"/>
          <w:szCs w:val="20"/>
        </w:rPr>
      </w:pPr>
      <w:r>
        <w:rPr>
          <w:rFonts w:eastAsia="Times New Roman"/>
          <w:sz w:val="20"/>
          <w:szCs w:val="20"/>
        </w:rPr>
        <w:t>●</w:t>
      </w:r>
      <w:r>
        <w:rPr>
          <w:rFonts w:eastAsia="Times New Roman"/>
          <w:sz w:val="20"/>
          <w:szCs w:val="20"/>
        </w:rPr>
        <w:t>improving our operational, financial and management controls, reporting systems, and procedures.</w:t>
      </w:r>
    </w:p>
    <w:p w:rsidR="00000000" w:rsidRDefault="00DE0BCF">
      <w:pPr>
        <w:pStyle w:val="a3"/>
        <w:spacing w:before="0" w:beforeAutospacing="0" w:after="0" w:afterAutospacing="0"/>
        <w:ind w:left="907"/>
        <w:divId w:val="27803515"/>
        <w:rPr>
          <w:sz w:val="20"/>
          <w:szCs w:val="20"/>
        </w:rPr>
      </w:pPr>
      <w:r>
        <w:rPr>
          <w:sz w:val="20"/>
          <w:szCs w:val="20"/>
        </w:rPr>
        <w:t>​</w:t>
      </w:r>
    </w:p>
    <w:p w:rsidR="00000000" w:rsidRDefault="00DE0BCF">
      <w:pPr>
        <w:pStyle w:val="a3"/>
        <w:spacing w:before="0" w:beforeAutospacing="0" w:after="0" w:afterAutospacing="0"/>
        <w:ind w:firstLine="540"/>
        <w:divId w:val="27803515"/>
        <w:rPr>
          <w:sz w:val="20"/>
          <w:szCs w:val="20"/>
        </w:rPr>
      </w:pPr>
      <w:r>
        <w:rPr>
          <w:sz w:val="20"/>
          <w:szCs w:val="20"/>
        </w:rPr>
        <w:t xml:space="preserve">Our future financial performance and our ability to commercialize our product candidates will depend, in part, on our </w:t>
      </w:r>
      <w:r>
        <w:rPr>
          <w:sz w:val="20"/>
          <w:szCs w:val="20"/>
        </w:rPr>
        <w:t xml:space="preserve">ability to effectively manage any future growth, and our management may also have to divert a disproportionate amount of its attention away from day-to-day activities in order to devote a substantial amount of time to managing these growth activities. Our </w:t>
      </w:r>
      <w:r>
        <w:rPr>
          <w:sz w:val="20"/>
          <w:szCs w:val="20"/>
        </w:rPr>
        <w:t>efforts to manage our growth are complicated by the fact that nearly all of our executive officers have joined us since June 2016. This lack of long-term experience working together may adversely impact our senior management team’s ability to effectively m</w:t>
      </w:r>
      <w:r>
        <w:rPr>
          <w:sz w:val="20"/>
          <w:szCs w:val="20"/>
        </w:rPr>
        <w:t>anage our business and growth.</w:t>
      </w:r>
    </w:p>
    <w:p w:rsidR="00000000" w:rsidRDefault="00DE0BCF">
      <w:pPr>
        <w:pStyle w:val="a3"/>
        <w:spacing w:before="0" w:beforeAutospacing="0" w:after="0" w:afterAutospacing="0"/>
        <w:ind w:firstLine="540"/>
        <w:divId w:val="27803515"/>
        <w:rPr>
          <w:sz w:val="20"/>
          <w:szCs w:val="20"/>
        </w:rPr>
      </w:pPr>
      <w:r>
        <w:rPr>
          <w:sz w:val="20"/>
          <w:szCs w:val="20"/>
        </w:rPr>
        <w:t>​</w:t>
      </w:r>
    </w:p>
    <w:p w:rsidR="00000000" w:rsidRDefault="00DE0BCF">
      <w:pPr>
        <w:pStyle w:val="a3"/>
        <w:spacing w:before="0" w:beforeAutospacing="0" w:after="0" w:afterAutospacing="0"/>
        <w:ind w:firstLine="540"/>
        <w:divId w:val="27803515"/>
        <w:rPr>
          <w:sz w:val="20"/>
          <w:szCs w:val="20"/>
        </w:rPr>
      </w:pPr>
      <w:r>
        <w:rPr>
          <w:sz w:val="20"/>
          <w:szCs w:val="20"/>
        </w:rPr>
        <w:t>We currently rely, and for the foreseeable future will continue to rely, in substantial part on certain independent organizations, advisors and consultants to provide certain services. There can be no assurance that the services of these independent organi</w:t>
      </w:r>
      <w:r>
        <w:rPr>
          <w:sz w:val="20"/>
          <w:szCs w:val="20"/>
        </w:rPr>
        <w:t xml:space="preserve">zations, advisors and consultants will continue to be available to us on a timely basis when needed, or that we can find qualified replacements. In addition, if we are unable to effectively manage our outsourced activities or if the quality, compliance or </w:t>
      </w:r>
      <w:r>
        <w:rPr>
          <w:sz w:val="20"/>
          <w:szCs w:val="20"/>
        </w:rPr>
        <w:t>accuracy of the services provided by consultants is compromised for any reason, our clinical trials may be extended, delayed, or terminated, and we may not be able to obtain regulatory approval of our product candidates or otherwise advance our business. T</w:t>
      </w:r>
      <w:r>
        <w:rPr>
          <w:sz w:val="20"/>
          <w:szCs w:val="20"/>
        </w:rPr>
        <w:t>here can be no assurance that we will be able to manage our existing consultants or find other competent outside contractors and consultants on economically reasonable terms, if at all.</w:t>
      </w:r>
    </w:p>
    <w:p w:rsidR="00000000" w:rsidRDefault="00DE0BCF">
      <w:pPr>
        <w:pStyle w:val="a3"/>
        <w:spacing w:before="0" w:beforeAutospacing="0" w:after="0" w:afterAutospacing="0"/>
        <w:ind w:firstLine="540"/>
        <w:divId w:val="27803515"/>
        <w:rPr>
          <w:sz w:val="20"/>
          <w:szCs w:val="20"/>
        </w:rPr>
      </w:pPr>
      <w:r>
        <w:rPr>
          <w:sz w:val="20"/>
          <w:szCs w:val="20"/>
        </w:rPr>
        <w:t>​</w:t>
      </w:r>
    </w:p>
    <w:p w:rsidR="00000000" w:rsidRDefault="00DE0BCF">
      <w:pPr>
        <w:pStyle w:val="a3"/>
        <w:spacing w:before="0" w:beforeAutospacing="0" w:after="0" w:afterAutospacing="0"/>
        <w:ind w:firstLine="540"/>
        <w:divId w:val="27803515"/>
        <w:rPr>
          <w:sz w:val="20"/>
          <w:szCs w:val="20"/>
        </w:rPr>
      </w:pPr>
      <w:r>
        <w:rPr>
          <w:sz w:val="20"/>
          <w:szCs w:val="20"/>
        </w:rPr>
        <w:t xml:space="preserve">If we are not able to effectively expand our organization by hiring </w:t>
      </w:r>
      <w:r>
        <w:rPr>
          <w:sz w:val="20"/>
          <w:szCs w:val="20"/>
        </w:rPr>
        <w:t>new employees and expanding our groups of consultants and contractors, we may not be able to successfully implement the tasks necessary to further develop and commercialize our product candidates and, accordingly, may not achieve our research, development,</w:t>
      </w:r>
      <w:r>
        <w:rPr>
          <w:sz w:val="20"/>
          <w:szCs w:val="20"/>
        </w:rPr>
        <w:t xml:space="preserve"> and commercialization goals on a timely basis, or at all.</w:t>
      </w:r>
    </w:p>
    <w:p w:rsidR="00000000" w:rsidRDefault="00DE0BCF">
      <w:pPr>
        <w:pStyle w:val="a3"/>
        <w:spacing w:before="0" w:beforeAutospacing="0" w:after="0" w:afterAutospacing="0"/>
        <w:ind w:firstLine="540"/>
        <w:divId w:val="27803515"/>
        <w:rPr>
          <w:sz w:val="20"/>
          <w:szCs w:val="20"/>
        </w:rPr>
      </w:pPr>
      <w:r>
        <w:rPr>
          <w:sz w:val="20"/>
          <w:szCs w:val="20"/>
        </w:rPr>
        <w:t>​</w:t>
      </w:r>
    </w:p>
    <w:p w:rsidR="00000000" w:rsidRDefault="00DE0BCF">
      <w:pPr>
        <w:pStyle w:val="a3"/>
        <w:spacing w:before="0" w:beforeAutospacing="0" w:after="0" w:afterAutospacing="0"/>
        <w:ind w:firstLine="540"/>
        <w:divId w:val="27803515"/>
        <w:rPr>
          <w:sz w:val="20"/>
          <w:szCs w:val="20"/>
        </w:rPr>
      </w:pPr>
      <w:r>
        <w:rPr>
          <w:b/>
          <w:bCs/>
          <w:i/>
          <w:iCs/>
          <w:sz w:val="20"/>
          <w:szCs w:val="20"/>
        </w:rPr>
        <w:t>If we engage in future acquisitions or strategic partnerships, this may increase our capital requirements, dilute our stockholders, cause us to incur debt or assume contingent liabilities, and su</w:t>
      </w:r>
      <w:r>
        <w:rPr>
          <w:b/>
          <w:bCs/>
          <w:i/>
          <w:iCs/>
          <w:sz w:val="20"/>
          <w:szCs w:val="20"/>
        </w:rPr>
        <w:t>bject us to other risks.</w:t>
      </w:r>
    </w:p>
    <w:p w:rsidR="00000000" w:rsidRDefault="00DE0BCF">
      <w:pPr>
        <w:pStyle w:val="a3"/>
        <w:spacing w:before="0" w:beforeAutospacing="0" w:after="0" w:afterAutospacing="0"/>
        <w:ind w:firstLine="540"/>
        <w:divId w:val="27803515"/>
        <w:rPr>
          <w:sz w:val="20"/>
          <w:szCs w:val="20"/>
        </w:rPr>
      </w:pPr>
      <w:r>
        <w:rPr>
          <w:sz w:val="20"/>
          <w:szCs w:val="20"/>
        </w:rPr>
        <w:t>​</w:t>
      </w:r>
    </w:p>
    <w:p w:rsidR="00000000" w:rsidRDefault="00DE0BCF">
      <w:pPr>
        <w:pStyle w:val="a3"/>
        <w:spacing w:before="0" w:beforeAutospacing="0" w:after="0" w:afterAutospacing="0"/>
        <w:ind w:firstLine="540"/>
        <w:divId w:val="27803515"/>
        <w:rPr>
          <w:sz w:val="20"/>
          <w:szCs w:val="20"/>
        </w:rPr>
      </w:pPr>
      <w:r>
        <w:rPr>
          <w:sz w:val="20"/>
          <w:szCs w:val="20"/>
        </w:rPr>
        <w:t>We may evaluate various acquisitions and strategic partnerships, including licensing or acquiring complementary products, intellectual property rights, technologies, or businesses. Any potential acquisition or strategic partnersh</w:t>
      </w:r>
      <w:r>
        <w:rPr>
          <w:sz w:val="20"/>
          <w:szCs w:val="20"/>
        </w:rPr>
        <w:t>ip may entail numerous risks, including:</w:t>
      </w:r>
    </w:p>
    <w:p w:rsidR="00000000" w:rsidRDefault="00DE0BCF">
      <w:pPr>
        <w:pStyle w:val="a3"/>
        <w:spacing w:before="0" w:beforeAutospacing="0" w:after="0" w:afterAutospacing="0"/>
        <w:ind w:firstLine="720"/>
        <w:divId w:val="27803515"/>
        <w:rPr>
          <w:sz w:val="20"/>
          <w:szCs w:val="20"/>
        </w:rPr>
      </w:pPr>
      <w:r>
        <w:rPr>
          <w:sz w:val="20"/>
          <w:szCs w:val="20"/>
        </w:rPr>
        <w:t>​</w:t>
      </w:r>
    </w:p>
    <w:p w:rsidR="00000000" w:rsidRDefault="00DE0BCF">
      <w:pPr>
        <w:ind w:left="547" w:hanging="360"/>
        <w:divId w:val="836195503"/>
        <w:rPr>
          <w:rFonts w:eastAsia="Times New Roman"/>
          <w:sz w:val="20"/>
          <w:szCs w:val="20"/>
        </w:rPr>
      </w:pPr>
      <w:r>
        <w:rPr>
          <w:rFonts w:eastAsia="Times New Roman"/>
          <w:sz w:val="20"/>
          <w:szCs w:val="20"/>
        </w:rPr>
        <w:t>●</w:t>
      </w:r>
      <w:r>
        <w:rPr>
          <w:rFonts w:eastAsia="Times New Roman"/>
          <w:sz w:val="20"/>
          <w:szCs w:val="20"/>
        </w:rPr>
        <w:t>increased operating expenses and cash requirements;</w:t>
      </w:r>
    </w:p>
    <w:p w:rsidR="00000000" w:rsidRDefault="00DE0BCF">
      <w:pPr>
        <w:ind w:left="547" w:hanging="360"/>
        <w:divId w:val="1557622203"/>
        <w:rPr>
          <w:rFonts w:eastAsia="Times New Roman"/>
          <w:sz w:val="20"/>
          <w:szCs w:val="20"/>
        </w:rPr>
      </w:pPr>
      <w:r>
        <w:rPr>
          <w:rFonts w:eastAsia="Times New Roman"/>
          <w:sz w:val="20"/>
          <w:szCs w:val="20"/>
        </w:rPr>
        <w:t>●</w:t>
      </w:r>
      <w:r>
        <w:rPr>
          <w:rFonts w:eastAsia="Times New Roman"/>
          <w:sz w:val="20"/>
          <w:szCs w:val="20"/>
        </w:rPr>
        <w:t>the assumption of additional indebtedness or contingent liabilities;</w:t>
      </w:r>
    </w:p>
    <w:p w:rsidR="00000000" w:rsidRDefault="00DE0BCF">
      <w:pPr>
        <w:ind w:left="547" w:hanging="360"/>
        <w:divId w:val="1000809404"/>
        <w:rPr>
          <w:rFonts w:eastAsia="Times New Roman"/>
          <w:sz w:val="20"/>
          <w:szCs w:val="20"/>
        </w:rPr>
      </w:pPr>
      <w:r>
        <w:rPr>
          <w:rFonts w:eastAsia="Times New Roman"/>
          <w:sz w:val="20"/>
          <w:szCs w:val="20"/>
        </w:rPr>
        <w:t>●</w:t>
      </w:r>
      <w:r>
        <w:rPr>
          <w:rFonts w:eastAsia="Times New Roman"/>
          <w:sz w:val="20"/>
          <w:szCs w:val="20"/>
        </w:rPr>
        <w:t>the issuance of our equity securities;</w:t>
      </w:r>
    </w:p>
    <w:p w:rsidR="00000000" w:rsidRDefault="00DE0BCF">
      <w:pPr>
        <w:ind w:left="547" w:hanging="360"/>
        <w:divId w:val="1722629507"/>
        <w:rPr>
          <w:rFonts w:eastAsia="Times New Roman"/>
          <w:sz w:val="20"/>
          <w:szCs w:val="20"/>
        </w:rPr>
      </w:pPr>
      <w:r>
        <w:rPr>
          <w:rFonts w:eastAsia="Times New Roman"/>
          <w:sz w:val="20"/>
          <w:szCs w:val="20"/>
        </w:rPr>
        <w:t>●</w:t>
      </w:r>
      <w:r>
        <w:rPr>
          <w:rFonts w:eastAsia="Times New Roman"/>
          <w:sz w:val="20"/>
          <w:szCs w:val="20"/>
        </w:rPr>
        <w:t>assimilation of operations, intellectual property</w:t>
      </w:r>
      <w:r>
        <w:rPr>
          <w:rFonts w:eastAsia="Times New Roman"/>
          <w:sz w:val="20"/>
          <w:szCs w:val="20"/>
        </w:rPr>
        <w:t xml:space="preserve"> and products of an acquired company or product, including difficulties associated with integrating new personnel;</w:t>
      </w:r>
    </w:p>
    <w:p w:rsidR="00000000" w:rsidRDefault="00DE0BCF">
      <w:pPr>
        <w:ind w:left="547" w:hanging="360"/>
        <w:divId w:val="1375234297"/>
        <w:rPr>
          <w:rFonts w:eastAsia="Times New Roman"/>
          <w:sz w:val="20"/>
          <w:szCs w:val="20"/>
        </w:rPr>
      </w:pPr>
      <w:r>
        <w:rPr>
          <w:rFonts w:eastAsia="Times New Roman"/>
          <w:sz w:val="20"/>
          <w:szCs w:val="20"/>
        </w:rPr>
        <w:t>●</w:t>
      </w:r>
      <w:r>
        <w:rPr>
          <w:rFonts w:eastAsia="Times New Roman"/>
          <w:sz w:val="20"/>
          <w:szCs w:val="20"/>
        </w:rPr>
        <w:t>the diversion of our management’s attention from our existing product programs and initiatives in pursuing such a strategic merger or acquis</w:t>
      </w:r>
      <w:r>
        <w:rPr>
          <w:rFonts w:eastAsia="Times New Roman"/>
          <w:sz w:val="20"/>
          <w:szCs w:val="20"/>
        </w:rPr>
        <w:t>ition;</w:t>
      </w:r>
    </w:p>
    <w:p w:rsidR="00000000" w:rsidRDefault="00DE0BCF">
      <w:pPr>
        <w:ind w:left="547" w:hanging="360"/>
        <w:divId w:val="950017924"/>
        <w:rPr>
          <w:rFonts w:eastAsia="Times New Roman"/>
          <w:sz w:val="20"/>
          <w:szCs w:val="20"/>
        </w:rPr>
      </w:pPr>
      <w:r>
        <w:rPr>
          <w:rFonts w:eastAsia="Times New Roman"/>
          <w:sz w:val="20"/>
          <w:szCs w:val="20"/>
        </w:rPr>
        <w:t>●</w:t>
      </w:r>
      <w:r>
        <w:rPr>
          <w:rFonts w:eastAsia="Times New Roman"/>
          <w:sz w:val="20"/>
          <w:szCs w:val="20"/>
        </w:rPr>
        <w:t>retention of key employees, the loss of key personnel, and uncertainties in our ability to maintain key business relationships;</w:t>
      </w:r>
    </w:p>
    <w:p w:rsidR="00000000" w:rsidRDefault="00DE0BCF">
      <w:pPr>
        <w:ind w:left="547" w:hanging="360"/>
        <w:divId w:val="585574916"/>
        <w:rPr>
          <w:rFonts w:eastAsia="Times New Roman"/>
          <w:sz w:val="20"/>
          <w:szCs w:val="20"/>
        </w:rPr>
      </w:pPr>
      <w:r>
        <w:rPr>
          <w:rFonts w:eastAsia="Times New Roman"/>
          <w:sz w:val="20"/>
          <w:szCs w:val="20"/>
        </w:rPr>
        <w:t>●</w:t>
      </w:r>
      <w:r>
        <w:rPr>
          <w:rFonts w:eastAsia="Times New Roman"/>
          <w:sz w:val="20"/>
          <w:szCs w:val="20"/>
        </w:rPr>
        <w:t>risks and uncertainties associated with the other party to such a transaction, including the prospects of that party an</w:t>
      </w:r>
      <w:r>
        <w:rPr>
          <w:rFonts w:eastAsia="Times New Roman"/>
          <w:sz w:val="20"/>
          <w:szCs w:val="20"/>
        </w:rPr>
        <w:t>d their existing products or product candidates and regulatory approvals; and</w:t>
      </w:r>
    </w:p>
    <w:p w:rsidR="00000000" w:rsidRDefault="00DE0BCF">
      <w:pPr>
        <w:ind w:left="547" w:hanging="360"/>
        <w:divId w:val="1596396689"/>
        <w:rPr>
          <w:rFonts w:eastAsia="Times New Roman"/>
          <w:sz w:val="20"/>
          <w:szCs w:val="20"/>
        </w:rPr>
      </w:pPr>
      <w:r>
        <w:rPr>
          <w:rFonts w:eastAsia="Times New Roman"/>
          <w:sz w:val="20"/>
          <w:szCs w:val="20"/>
        </w:rPr>
        <w:t>●</w:t>
      </w:r>
      <w:r>
        <w:rPr>
          <w:rFonts w:eastAsia="Times New Roman"/>
          <w:sz w:val="20"/>
          <w:szCs w:val="20"/>
        </w:rPr>
        <w:t>our inability to generate revenue from acquired technology and/or products sufficient to meet our objectives in undertaking the acquisition or even to offset the associated acqu</w:t>
      </w:r>
      <w:r>
        <w:rPr>
          <w:rFonts w:eastAsia="Times New Roman"/>
          <w:sz w:val="20"/>
          <w:szCs w:val="20"/>
        </w:rPr>
        <w:t>isition and maintenance costs.</w:t>
      </w:r>
    </w:p>
    <w:p w:rsidR="00000000" w:rsidRDefault="00DE0BCF">
      <w:pPr>
        <w:pStyle w:val="a3"/>
        <w:spacing w:before="0" w:beforeAutospacing="0" w:after="0" w:afterAutospacing="0"/>
        <w:ind w:firstLine="540"/>
        <w:divId w:val="27803515"/>
        <w:rPr>
          <w:sz w:val="20"/>
          <w:szCs w:val="20"/>
        </w:rPr>
      </w:pPr>
      <w:r>
        <w:rPr>
          <w:sz w:val="20"/>
          <w:szCs w:val="20"/>
        </w:rPr>
        <w:t>​</w:t>
      </w:r>
    </w:p>
    <w:p w:rsidR="00000000" w:rsidRDefault="00DE0BCF">
      <w:pPr>
        <w:pStyle w:val="a3"/>
        <w:spacing w:before="0" w:beforeAutospacing="0" w:after="0" w:afterAutospacing="0"/>
        <w:ind w:firstLine="540"/>
        <w:divId w:val="27803515"/>
        <w:rPr>
          <w:sz w:val="20"/>
          <w:szCs w:val="20"/>
        </w:rPr>
      </w:pPr>
      <w:r>
        <w:rPr>
          <w:sz w:val="20"/>
          <w:szCs w:val="20"/>
        </w:rPr>
        <w:t>Depending on the size and nature of future strategic acquisitions, we may acquire assets or businesses that require us to raise additional capital or to operate or manage businesses in which we have limited experience. Maki</w:t>
      </w:r>
      <w:r>
        <w:rPr>
          <w:sz w:val="20"/>
          <w:szCs w:val="20"/>
        </w:rPr>
        <w:t>ng larger acquisitions that require us to raise additional capital to fund the acquisition will expose us to the risks associated with capital raising activities. Acquiring and thereafter operating larger new businesses will also increase our management, o</w:t>
      </w:r>
      <w:r>
        <w:rPr>
          <w:sz w:val="20"/>
          <w:szCs w:val="20"/>
        </w:rPr>
        <w:t>perating and reporting costs and burdens. In addition, if we undertake acquisitions, we may issue dilutive securities, assume or incur debt obligations, incur large one-time expenses and acquire intangible assets that could result in significant future amo</w:t>
      </w:r>
      <w:r>
        <w:rPr>
          <w:sz w:val="20"/>
          <w:szCs w:val="20"/>
        </w:rPr>
        <w:t xml:space="preserve">rtization expense. Moreover, we may not be able to locate suitable </w:t>
      </w:r>
    </w:p>
    <w:p w:rsidR="00000000" w:rsidRDefault="00DE0BCF">
      <w:pPr>
        <w:pStyle w:val="a3"/>
        <w:spacing w:before="480" w:beforeAutospacing="0" w:after="0" w:afterAutospacing="0"/>
        <w:jc w:val="center"/>
        <w:divId w:val="1749113769"/>
        <w:rPr>
          <w:sz w:val="20"/>
          <w:szCs w:val="20"/>
        </w:rPr>
      </w:pPr>
      <w:r>
        <w:rPr>
          <w:sz w:val="20"/>
          <w:szCs w:val="20"/>
        </w:rPr>
        <w:t>66</w:t>
      </w:r>
    </w:p>
    <w:p w:rsidR="00000000" w:rsidRDefault="00DE0BCF">
      <w:pPr>
        <w:pStyle w:val="a3"/>
        <w:spacing w:before="0" w:beforeAutospacing="0" w:after="600" w:afterAutospacing="0"/>
        <w:divId w:val="1589922044"/>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2072340885"/>
        <w:rPr>
          <w:sz w:val="20"/>
          <w:szCs w:val="20"/>
        </w:rPr>
      </w:pPr>
      <w:r>
        <w:rPr>
          <w:sz w:val="20"/>
          <w:szCs w:val="20"/>
        </w:rPr>
        <w:t>acquisition opportunities and this inability could impair our ability to grow or obtain access to technology or products that may be importan</w:t>
      </w:r>
      <w:r>
        <w:rPr>
          <w:sz w:val="20"/>
          <w:szCs w:val="20"/>
        </w:rPr>
        <w:t>t to the development of our business.</w:t>
      </w:r>
    </w:p>
    <w:p w:rsidR="00000000" w:rsidRDefault="00DE0BCF">
      <w:pPr>
        <w:pStyle w:val="a3"/>
        <w:spacing w:before="0" w:beforeAutospacing="0" w:after="0" w:afterAutospacing="0"/>
        <w:ind w:firstLine="540"/>
        <w:divId w:val="2072340885"/>
        <w:rPr>
          <w:sz w:val="20"/>
          <w:szCs w:val="20"/>
        </w:rPr>
      </w:pPr>
      <w:r>
        <w:rPr>
          <w:sz w:val="20"/>
          <w:szCs w:val="20"/>
        </w:rPr>
        <w:t>​</w:t>
      </w:r>
    </w:p>
    <w:p w:rsidR="00000000" w:rsidRDefault="00DE0BCF">
      <w:pPr>
        <w:pStyle w:val="a3"/>
        <w:spacing w:before="0" w:beforeAutospacing="0" w:after="0" w:afterAutospacing="0"/>
        <w:ind w:firstLine="540"/>
        <w:divId w:val="2072340885"/>
        <w:rPr>
          <w:sz w:val="20"/>
          <w:szCs w:val="20"/>
        </w:rPr>
      </w:pPr>
      <w:r>
        <w:rPr>
          <w:b/>
          <w:bCs/>
          <w:i/>
          <w:iCs/>
          <w:sz w:val="20"/>
          <w:szCs w:val="20"/>
        </w:rPr>
        <w:t>We may rely on third parties to perform many essential services for any products that we commercialize, including services related to distribution, government price reporting, customer service, accounts receivable management, cash collection, and adverse e</w:t>
      </w:r>
      <w:r>
        <w:rPr>
          <w:b/>
          <w:bCs/>
          <w:i/>
          <w:iCs/>
          <w:sz w:val="20"/>
          <w:szCs w:val="20"/>
        </w:rPr>
        <w:t>vent reporting. If these third parties fail to perform as expected or to comply with legal and regulatory requirements, our ability to commercialize our current or future product candidates will be significantly impacted and we may be subject to regulatory</w:t>
      </w:r>
      <w:r>
        <w:rPr>
          <w:b/>
          <w:bCs/>
          <w:i/>
          <w:iCs/>
          <w:sz w:val="20"/>
          <w:szCs w:val="20"/>
        </w:rPr>
        <w:t xml:space="preserve"> sanctions.</w:t>
      </w:r>
    </w:p>
    <w:p w:rsidR="00000000" w:rsidRDefault="00DE0BCF">
      <w:pPr>
        <w:pStyle w:val="a3"/>
        <w:spacing w:before="0" w:beforeAutospacing="0" w:after="0" w:afterAutospacing="0"/>
        <w:ind w:firstLine="540"/>
        <w:divId w:val="2072340885"/>
        <w:rPr>
          <w:sz w:val="20"/>
          <w:szCs w:val="20"/>
        </w:rPr>
      </w:pPr>
      <w:r>
        <w:rPr>
          <w:sz w:val="20"/>
          <w:szCs w:val="20"/>
        </w:rPr>
        <w:t>​</w:t>
      </w:r>
    </w:p>
    <w:p w:rsidR="00000000" w:rsidRDefault="00DE0BCF">
      <w:pPr>
        <w:pStyle w:val="a3"/>
        <w:spacing w:before="0" w:beforeAutospacing="0" w:after="0" w:afterAutospacing="0"/>
        <w:ind w:firstLine="540"/>
        <w:divId w:val="2072340885"/>
        <w:rPr>
          <w:sz w:val="20"/>
          <w:szCs w:val="20"/>
        </w:rPr>
      </w:pPr>
      <w:r>
        <w:rPr>
          <w:sz w:val="20"/>
          <w:szCs w:val="20"/>
        </w:rPr>
        <w:t>We may retain third-party service providers to perform a variety of functions related to the sale and distribution of our current or future product candidates, key aspects of which will be out of our direct control. These service providers ma</w:t>
      </w:r>
      <w:r>
        <w:rPr>
          <w:sz w:val="20"/>
          <w:szCs w:val="20"/>
        </w:rPr>
        <w:t>y provide key services related to distribution, customer service, accounts receivable management, and cash collection. If we retain a service provider, we would substantially rely on it as well as other third-party providers that perform services for us, i</w:t>
      </w:r>
      <w:r>
        <w:rPr>
          <w:sz w:val="20"/>
          <w:szCs w:val="20"/>
        </w:rPr>
        <w:t xml:space="preserve">ncluding entrusting our inventories of products to their care and handling. If these third-party service providers fail to comply with applicable laws and regulations, fail to meet expected deadlines, or otherwise do not carry out their contractual duties </w:t>
      </w:r>
      <w:r>
        <w:rPr>
          <w:sz w:val="20"/>
          <w:szCs w:val="20"/>
        </w:rPr>
        <w:t>to us, or encounter physical or natural damage at their facilities, our ability to deliver product to meet commercial demand would be significantly impaired and we may be subject to regulatory enforcement action.</w:t>
      </w:r>
    </w:p>
    <w:p w:rsidR="00000000" w:rsidRDefault="00DE0BCF">
      <w:pPr>
        <w:pStyle w:val="a3"/>
        <w:spacing w:before="0" w:beforeAutospacing="0" w:after="0" w:afterAutospacing="0"/>
        <w:ind w:firstLine="540"/>
        <w:divId w:val="2072340885"/>
        <w:rPr>
          <w:sz w:val="20"/>
          <w:szCs w:val="20"/>
        </w:rPr>
      </w:pPr>
      <w:r>
        <w:rPr>
          <w:sz w:val="20"/>
          <w:szCs w:val="20"/>
        </w:rPr>
        <w:t>​</w:t>
      </w:r>
    </w:p>
    <w:p w:rsidR="00000000" w:rsidRDefault="00DE0BCF">
      <w:pPr>
        <w:pStyle w:val="a3"/>
        <w:spacing w:before="0" w:beforeAutospacing="0" w:after="0" w:afterAutospacing="0"/>
        <w:ind w:firstLine="540"/>
        <w:divId w:val="2072340885"/>
        <w:rPr>
          <w:sz w:val="20"/>
          <w:szCs w:val="20"/>
        </w:rPr>
      </w:pPr>
      <w:r>
        <w:rPr>
          <w:sz w:val="20"/>
          <w:szCs w:val="20"/>
        </w:rPr>
        <w:t xml:space="preserve">In addition, we may engage third parties </w:t>
      </w:r>
      <w:r>
        <w:rPr>
          <w:sz w:val="20"/>
          <w:szCs w:val="20"/>
        </w:rPr>
        <w:t>to perform various other services for us relating to adverse event reporting, safety database management, fulfillment of requests for medical information regarding our product candidates and related services. If the quality or accuracy of the data maintain</w:t>
      </w:r>
      <w:r>
        <w:rPr>
          <w:sz w:val="20"/>
          <w:szCs w:val="20"/>
        </w:rPr>
        <w:t>ed by these service providers is insufficient, or these third parties otherwise fail to comply with regulatory requirements related to adverse event reporting, we could be subject to regulatory sanctions.</w:t>
      </w:r>
    </w:p>
    <w:p w:rsidR="00000000" w:rsidRDefault="00DE0BCF">
      <w:pPr>
        <w:pStyle w:val="a3"/>
        <w:spacing w:before="0" w:beforeAutospacing="0" w:after="0" w:afterAutospacing="0"/>
        <w:ind w:firstLine="540"/>
        <w:divId w:val="2072340885"/>
        <w:rPr>
          <w:sz w:val="20"/>
          <w:szCs w:val="20"/>
        </w:rPr>
      </w:pPr>
      <w:r>
        <w:rPr>
          <w:sz w:val="20"/>
          <w:szCs w:val="20"/>
        </w:rPr>
        <w:t>​</w:t>
      </w:r>
    </w:p>
    <w:p w:rsidR="00000000" w:rsidRDefault="00DE0BCF">
      <w:pPr>
        <w:pStyle w:val="a3"/>
        <w:spacing w:before="0" w:beforeAutospacing="0" w:after="0" w:afterAutospacing="0"/>
        <w:ind w:firstLine="540"/>
        <w:divId w:val="2072340885"/>
        <w:rPr>
          <w:sz w:val="20"/>
          <w:szCs w:val="20"/>
        </w:rPr>
      </w:pPr>
      <w:r>
        <w:rPr>
          <w:sz w:val="20"/>
          <w:szCs w:val="20"/>
        </w:rPr>
        <w:t xml:space="preserve">Additionally, we may contract with a third-party </w:t>
      </w:r>
      <w:r>
        <w:rPr>
          <w:sz w:val="20"/>
          <w:szCs w:val="20"/>
        </w:rPr>
        <w:t>to calculate and report pricing information mandated by various government programs. If a third party fails to timely report or adjust prices as required or errs in calculating government pricing information from transactional data in our financial records</w:t>
      </w:r>
      <w:r>
        <w:rPr>
          <w:sz w:val="20"/>
          <w:szCs w:val="20"/>
        </w:rPr>
        <w:t>, it could impact our discount and rebate liability, and potentially subject us to regulatory sanctions or False Claims Act lawsuits.</w:t>
      </w:r>
    </w:p>
    <w:p w:rsidR="00000000" w:rsidRDefault="00DE0BCF">
      <w:pPr>
        <w:pStyle w:val="a3"/>
        <w:spacing w:before="0" w:beforeAutospacing="0" w:after="0" w:afterAutospacing="0"/>
        <w:ind w:firstLine="540"/>
        <w:jc w:val="both"/>
        <w:divId w:val="2072340885"/>
        <w:rPr>
          <w:sz w:val="20"/>
          <w:szCs w:val="20"/>
        </w:rPr>
      </w:pPr>
      <w:r>
        <w:rPr>
          <w:b/>
          <w:bCs/>
          <w:i/>
          <w:iCs/>
          <w:sz w:val="20"/>
          <w:szCs w:val="20"/>
        </w:rPr>
        <w:t>​</w:t>
      </w:r>
    </w:p>
    <w:p w:rsidR="00000000" w:rsidRDefault="00DE0BCF">
      <w:pPr>
        <w:pStyle w:val="a3"/>
        <w:spacing w:before="0" w:beforeAutospacing="0" w:after="0" w:afterAutospacing="0"/>
        <w:ind w:firstLine="540"/>
        <w:jc w:val="both"/>
        <w:divId w:val="2072340885"/>
        <w:rPr>
          <w:sz w:val="20"/>
          <w:szCs w:val="20"/>
        </w:rPr>
      </w:pPr>
      <w:r>
        <w:rPr>
          <w:b/>
          <w:bCs/>
          <w:i/>
          <w:iCs/>
          <w:sz w:val="20"/>
          <w:szCs w:val="20"/>
        </w:rPr>
        <w:t>The SEC has issued an administrative order against us that may make it more difficult for us to raise capital in the fut</w:t>
      </w:r>
      <w:r>
        <w:rPr>
          <w:b/>
          <w:bCs/>
          <w:i/>
          <w:iCs/>
          <w:sz w:val="20"/>
          <w:szCs w:val="20"/>
        </w:rPr>
        <w:t>ure.</w:t>
      </w:r>
      <w:r>
        <w:rPr>
          <w:sz w:val="15"/>
          <w:szCs w:val="15"/>
          <w:vertAlign w:val="superscript"/>
        </w:rPr>
        <w:t>*</w:t>
      </w:r>
    </w:p>
    <w:p w:rsidR="00000000" w:rsidRDefault="00DE0BCF">
      <w:pPr>
        <w:pStyle w:val="a3"/>
        <w:spacing w:before="0" w:beforeAutospacing="0" w:after="0" w:afterAutospacing="0"/>
        <w:ind w:firstLine="540"/>
        <w:jc w:val="both"/>
        <w:divId w:val="2072340885"/>
        <w:rPr>
          <w:sz w:val="20"/>
          <w:szCs w:val="20"/>
        </w:rPr>
      </w:pPr>
      <w:r>
        <w:rPr>
          <w:sz w:val="20"/>
          <w:szCs w:val="20"/>
        </w:rPr>
        <w:t>​</w:t>
      </w:r>
    </w:p>
    <w:p w:rsidR="00000000" w:rsidRDefault="00DE0BCF">
      <w:pPr>
        <w:pStyle w:val="a3"/>
        <w:spacing w:before="0" w:beforeAutospacing="0" w:after="0" w:afterAutospacing="0"/>
        <w:ind w:firstLine="540"/>
        <w:divId w:val="2072340885"/>
        <w:rPr>
          <w:sz w:val="20"/>
          <w:szCs w:val="20"/>
        </w:rPr>
      </w:pPr>
      <w:r>
        <w:rPr>
          <w:sz w:val="20"/>
          <w:szCs w:val="20"/>
        </w:rPr>
        <w:t xml:space="preserve">On April 10, 2017, the SEC issued an administrative order that requires us to cease and desist from committing or causing any violations and any future violations of Sections 5(b), 17(a), and 17(b) of the Securities Act of 1933, as amended, or the </w:t>
      </w:r>
      <w:r>
        <w:rPr>
          <w:sz w:val="20"/>
          <w:szCs w:val="20"/>
        </w:rPr>
        <w:t xml:space="preserve">Securities Act, and of Section 10(b) of the Securities Exchange Act of 1934 and Rule 10b-5 thereunder. The order was entered into as part of our settlement with the SEC in the investigation titled </w:t>
      </w:r>
      <w:r>
        <w:rPr>
          <w:i/>
          <w:iCs/>
          <w:sz w:val="20"/>
          <w:szCs w:val="20"/>
        </w:rPr>
        <w:t>In the Matter of Certain Stock Promotions</w:t>
      </w:r>
      <w:r>
        <w:rPr>
          <w:sz w:val="20"/>
          <w:szCs w:val="20"/>
        </w:rPr>
        <w:t>. The SEC’s invest</w:t>
      </w:r>
      <w:r>
        <w:rPr>
          <w:sz w:val="20"/>
          <w:szCs w:val="20"/>
        </w:rPr>
        <w:t>igation, in part, involved the conduct of our former Chief Executive Officer and director, Manish Singh, during the period between September 2013 and April 2014, and the failure by authors of certain articles about our company to disclose that they were co</w:t>
      </w:r>
      <w:r>
        <w:rPr>
          <w:sz w:val="20"/>
          <w:szCs w:val="20"/>
        </w:rPr>
        <w:t>mpensated by one of our former investor relations firms. The foregoing order may negatively impact our reputation with current and future investors, will disqualify us from effecting private placement transactions in reliance upon any of the exemptions fro</w:t>
      </w:r>
      <w:r>
        <w:rPr>
          <w:sz w:val="20"/>
          <w:szCs w:val="20"/>
        </w:rPr>
        <w:t>m Securities Act registration afforded by Regulation D, and will limit our ability to make certain communications in future public offerings. As a result, the SEC's order will make it more difficult for us to raise capital in future private and public offe</w:t>
      </w:r>
      <w:r>
        <w:rPr>
          <w:sz w:val="20"/>
          <w:szCs w:val="20"/>
        </w:rPr>
        <w:t xml:space="preserve">rings. We currently anticipate that we will have to raise additional capital in the future to fund our future research, development and commercialization efforts. Some of the limitations placed on us as a result of the SEC administrative order relating to </w:t>
      </w:r>
      <w:r>
        <w:rPr>
          <w:sz w:val="20"/>
          <w:szCs w:val="20"/>
        </w:rPr>
        <w:t>ineligibility for statutory safe harbors, including under the Private Securities Litigation Reform Act, and limitations on our communications and status as an ineligible issuer under Rule 405 of the Securities Act, are expected to end in 2020.</w:t>
      </w:r>
    </w:p>
    <w:p w:rsidR="00000000" w:rsidRDefault="00DE0BCF">
      <w:pPr>
        <w:pStyle w:val="a3"/>
        <w:spacing w:before="0" w:beforeAutospacing="0" w:after="0" w:afterAutospacing="0"/>
        <w:ind w:firstLine="540"/>
        <w:divId w:val="2072340885"/>
        <w:rPr>
          <w:sz w:val="20"/>
          <w:szCs w:val="20"/>
        </w:rPr>
      </w:pPr>
      <w:r>
        <w:rPr>
          <w:sz w:val="20"/>
          <w:szCs w:val="20"/>
        </w:rPr>
        <w:t>​</w:t>
      </w:r>
    </w:p>
    <w:p w:rsidR="00000000" w:rsidRDefault="00DE0BCF">
      <w:pPr>
        <w:pStyle w:val="a3"/>
        <w:spacing w:before="0" w:beforeAutospacing="0" w:after="0" w:afterAutospacing="0"/>
        <w:ind w:firstLine="540"/>
        <w:jc w:val="both"/>
        <w:divId w:val="2072340885"/>
        <w:rPr>
          <w:sz w:val="20"/>
          <w:szCs w:val="20"/>
        </w:rPr>
      </w:pPr>
      <w:r>
        <w:rPr>
          <w:b/>
          <w:bCs/>
          <w:i/>
          <w:iCs/>
          <w:sz w:val="20"/>
          <w:szCs w:val="20"/>
        </w:rPr>
        <w:t>We are, an</w:t>
      </w:r>
      <w:r>
        <w:rPr>
          <w:b/>
          <w:bCs/>
          <w:i/>
          <w:iCs/>
          <w:sz w:val="20"/>
          <w:szCs w:val="20"/>
        </w:rPr>
        <w:t>d in the future may be, subject to Federal or state securities or related legal actions that could adversely affect our results of operations and our business.</w:t>
      </w:r>
      <w:r>
        <w:rPr>
          <w:sz w:val="15"/>
          <w:szCs w:val="15"/>
          <w:vertAlign w:val="superscript"/>
        </w:rPr>
        <w:t>*</w:t>
      </w:r>
    </w:p>
    <w:p w:rsidR="00000000" w:rsidRDefault="00DE0BCF">
      <w:pPr>
        <w:pStyle w:val="a3"/>
        <w:spacing w:before="0" w:beforeAutospacing="0" w:after="0" w:afterAutospacing="0"/>
        <w:divId w:val="2072340885"/>
        <w:rPr>
          <w:sz w:val="20"/>
          <w:szCs w:val="20"/>
        </w:rPr>
      </w:pPr>
      <w:r>
        <w:t>​</w:t>
      </w:r>
    </w:p>
    <w:p w:rsidR="00000000" w:rsidRDefault="00DE0BCF">
      <w:pPr>
        <w:pStyle w:val="a3"/>
        <w:spacing w:before="0" w:beforeAutospacing="0" w:after="0" w:afterAutospacing="0"/>
        <w:ind w:firstLine="540"/>
        <w:divId w:val="2072340885"/>
        <w:rPr>
          <w:sz w:val="20"/>
          <w:szCs w:val="20"/>
        </w:rPr>
      </w:pPr>
      <w:r>
        <w:rPr>
          <w:sz w:val="20"/>
          <w:szCs w:val="20"/>
        </w:rPr>
        <w:t>Shortly after the SEC announced settlements with us, with other public companies, and with un</w:t>
      </w:r>
      <w:r>
        <w:rPr>
          <w:sz w:val="20"/>
          <w:szCs w:val="20"/>
        </w:rPr>
        <w:t xml:space="preserve">related parties in the </w:t>
      </w:r>
      <w:r>
        <w:rPr>
          <w:i/>
          <w:iCs/>
          <w:sz w:val="20"/>
          <w:szCs w:val="20"/>
        </w:rPr>
        <w:t>In the Matter of Certain Stock Promotions</w:t>
      </w:r>
      <w:r>
        <w:rPr>
          <w:sz w:val="20"/>
          <w:szCs w:val="20"/>
        </w:rPr>
        <w:t xml:space="preserve"> investigation, two securities class action complaints were filed in the U.S. District Court for the Northern District of California against our company, Manish Singh, and two of our other for</w:t>
      </w:r>
      <w:r>
        <w:rPr>
          <w:sz w:val="20"/>
          <w:szCs w:val="20"/>
        </w:rPr>
        <w:t>mer officers. On July 20, 2017, the plaintiff in one of the cases filed a notice to voluntarily dismiss that case, and the court entered an order dismissing the complaint on July 21, 2017. On July 26, 2017, the court appointed a movant as lead plaintiff. O</w:t>
      </w:r>
      <w:r>
        <w:rPr>
          <w:sz w:val="20"/>
          <w:szCs w:val="20"/>
        </w:rPr>
        <w:t>n September 8, 2017, the lead plaintiff, individually and on behalf of all others similarly situated, filed an amended complaint seeking class action status in the United States District Court for the Northern District of California (</w:t>
      </w:r>
      <w:r>
        <w:rPr>
          <w:i/>
          <w:iCs/>
          <w:sz w:val="20"/>
          <w:szCs w:val="20"/>
        </w:rPr>
        <w:t>Jay Rabkin v. Lion Bio</w:t>
      </w:r>
      <w:r>
        <w:rPr>
          <w:i/>
          <w:iCs/>
          <w:sz w:val="20"/>
          <w:szCs w:val="20"/>
        </w:rPr>
        <w:t xml:space="preserve">technologies, Inc., et al., </w:t>
      </w:r>
      <w:r>
        <w:rPr>
          <w:sz w:val="20"/>
          <w:szCs w:val="20"/>
        </w:rPr>
        <w:t xml:space="preserve">case no. 3:17-cv-0286) against us, two of our </w:t>
      </w:r>
    </w:p>
    <w:p w:rsidR="00000000" w:rsidRDefault="00DE0BCF">
      <w:pPr>
        <w:pStyle w:val="a3"/>
        <w:spacing w:before="480" w:beforeAutospacing="0" w:after="0" w:afterAutospacing="0"/>
        <w:jc w:val="center"/>
        <w:divId w:val="706220063"/>
        <w:rPr>
          <w:sz w:val="20"/>
          <w:szCs w:val="20"/>
        </w:rPr>
      </w:pPr>
      <w:r>
        <w:rPr>
          <w:sz w:val="20"/>
          <w:szCs w:val="20"/>
        </w:rPr>
        <w:t>67</w:t>
      </w:r>
    </w:p>
    <w:p w:rsidR="00000000" w:rsidRDefault="00DE0BCF">
      <w:pPr>
        <w:pStyle w:val="a3"/>
        <w:spacing w:before="0" w:beforeAutospacing="0" w:after="600" w:afterAutospacing="0"/>
        <w:divId w:val="679963205"/>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844734367"/>
        <w:rPr>
          <w:sz w:val="20"/>
          <w:szCs w:val="20"/>
        </w:rPr>
      </w:pPr>
      <w:r>
        <w:rPr>
          <w:sz w:val="20"/>
          <w:szCs w:val="20"/>
        </w:rPr>
        <w:t>former officers, and the managing member of our former investor relations firm. The amended complaint alleges, among other things, tha</w:t>
      </w:r>
      <w:r>
        <w:rPr>
          <w:sz w:val="20"/>
          <w:szCs w:val="20"/>
        </w:rPr>
        <w:t>t the defendants violated various provisions of the Securities Exchange Act of 1934 by making materially false and misleading statements, or by failing to make certain disclosures, regarding the actions taken by Manish Singh, our former Chief Executive Off</w:t>
      </w:r>
      <w:r>
        <w:rPr>
          <w:sz w:val="20"/>
          <w:szCs w:val="20"/>
        </w:rPr>
        <w:t xml:space="preserve">icer and a former director, and our former investor relations firm that were the subject of the </w:t>
      </w:r>
      <w:r>
        <w:rPr>
          <w:i/>
          <w:iCs/>
          <w:sz w:val="20"/>
          <w:szCs w:val="20"/>
        </w:rPr>
        <w:t>In the Matter of Certain Stock Promotions</w:t>
      </w:r>
      <w:r>
        <w:rPr>
          <w:sz w:val="20"/>
          <w:szCs w:val="20"/>
        </w:rPr>
        <w:t xml:space="preserve"> SEC investigation. On February 5, 2018, the court entered an order dismissing two of plaintiff’s six claims. As the re</w:t>
      </w:r>
      <w:r>
        <w:rPr>
          <w:sz w:val="20"/>
          <w:szCs w:val="20"/>
        </w:rPr>
        <w:t>sult of mediation, on September 28, 2018, lead plaintiff filed an unopposed motion for settlement, the cost of which, was expected to be borne by our insurance carrier and would result in no loss to us. The court gave preliminary approval to the proposed s</w:t>
      </w:r>
      <w:r>
        <w:rPr>
          <w:sz w:val="20"/>
          <w:szCs w:val="20"/>
        </w:rPr>
        <w:t>ettlement on November 30, 2018. A hearing was held on April 12, 2019 to determine whether the proposed settlement was fair, reasonable, and adequate, and whether the claims should be dismissed. On April 17, 2019, the court approved the final settlement, in</w:t>
      </w:r>
      <w:r>
        <w:rPr>
          <w:sz w:val="20"/>
          <w:szCs w:val="20"/>
        </w:rPr>
        <w:t xml:space="preserve">volving a payment of $3,250,000 by our insurance carrier to a settlement fund, awarded attorney’s fees and costs to be paid to plaintiff’s counsel from the settlement fund, approved the plan of allocation for settlement class members, and ordered that the </w:t>
      </w:r>
      <w:r>
        <w:rPr>
          <w:sz w:val="20"/>
          <w:szCs w:val="20"/>
        </w:rPr>
        <w:t>claims against us should be dismissed with prejudice. The court retains jurisdiction over the parties and class members in the case for the purposes of administration, interpretation, implementation, and enforcement of the settlement, and related matters.</w:t>
      </w:r>
    </w:p>
    <w:p w:rsidR="00000000" w:rsidRDefault="00DE0BCF">
      <w:pPr>
        <w:pStyle w:val="a3"/>
        <w:spacing w:before="0" w:beforeAutospacing="0" w:after="0" w:afterAutospacing="0"/>
        <w:ind w:firstLine="540"/>
        <w:divId w:val="1844734367"/>
        <w:rPr>
          <w:sz w:val="20"/>
          <w:szCs w:val="20"/>
        </w:rPr>
      </w:pPr>
      <w:r>
        <w:rPr>
          <w:sz w:val="20"/>
          <w:szCs w:val="20"/>
        </w:rPr>
        <w:t>​</w:t>
      </w:r>
    </w:p>
    <w:p w:rsidR="00000000" w:rsidRDefault="00DE0BCF">
      <w:pPr>
        <w:pStyle w:val="a3"/>
        <w:spacing w:before="0" w:beforeAutospacing="0" w:after="0" w:afterAutospacing="0"/>
        <w:ind w:firstLine="540"/>
        <w:divId w:val="1844734367"/>
        <w:rPr>
          <w:sz w:val="20"/>
          <w:szCs w:val="20"/>
        </w:rPr>
      </w:pPr>
      <w:r>
        <w:rPr>
          <w:sz w:val="20"/>
          <w:szCs w:val="20"/>
        </w:rPr>
        <w:t>On December 15, 2017, a purported stockholder derivative complaint was filed by plaintiff Kevin Fong was filed against us, as nominal defendant, and certain of our current and former officers and directors, and others, as defendants, in the U.S. District</w:t>
      </w:r>
      <w:r>
        <w:rPr>
          <w:sz w:val="20"/>
          <w:szCs w:val="20"/>
        </w:rPr>
        <w:t xml:space="preserve"> Court for the District of Delaware (case no. 1:17-cv-1806). The complaint alleges breaches of fiduciary duties, unjust enrichment, and violations of Section 14(a) of the Securities Exchange Act of 1934 and Rule 14a-9 promulgated thereunder arising from th</w:t>
      </w:r>
      <w:r>
        <w:rPr>
          <w:sz w:val="20"/>
          <w:szCs w:val="20"/>
        </w:rPr>
        <w:t xml:space="preserve">e SEC’s investigation in the </w:t>
      </w:r>
      <w:r>
        <w:rPr>
          <w:i/>
          <w:iCs/>
          <w:sz w:val="20"/>
          <w:szCs w:val="20"/>
        </w:rPr>
        <w:t>In the Matter of Certain Stock Promotions</w:t>
      </w:r>
      <w:r>
        <w:rPr>
          <w:sz w:val="20"/>
          <w:szCs w:val="20"/>
        </w:rPr>
        <w:t xml:space="preserve"> matter and our April 10, 2017 settlement thereof, and seeks unspecified damages on behalf of our company and injunctive relief. On March 28, 2018, a purported stockholder derivative com</w:t>
      </w:r>
      <w:r>
        <w:rPr>
          <w:sz w:val="20"/>
          <w:szCs w:val="20"/>
        </w:rPr>
        <w:t>plaint was filed by plaintiff Nazeer Khaleeluddin on behalf of our company, against us, as nominal defendant, and certain of our current and former officers and directors, and others, as defendants, in the U.S. District Court for the District of Delaware (</w:t>
      </w:r>
      <w:r>
        <w:rPr>
          <w:sz w:val="20"/>
          <w:szCs w:val="20"/>
        </w:rPr>
        <w:t>case no. 1:18-cv-00469). The complaint alleges, among other things, violations of securities law, breach of fiduciary duty, aiding and abetting, waste of corporate assets, and unjust enrichment. The complaint is based on claims arising from the SEC’s inves</w:t>
      </w:r>
      <w:r>
        <w:rPr>
          <w:sz w:val="20"/>
          <w:szCs w:val="20"/>
        </w:rPr>
        <w:t xml:space="preserve">tigation in the </w:t>
      </w:r>
      <w:r>
        <w:rPr>
          <w:i/>
          <w:iCs/>
          <w:sz w:val="20"/>
          <w:szCs w:val="20"/>
        </w:rPr>
        <w:t>In the Matter of Certain Stock Promotions</w:t>
      </w:r>
      <w:r>
        <w:rPr>
          <w:sz w:val="20"/>
          <w:szCs w:val="20"/>
        </w:rPr>
        <w:t xml:space="preserve"> investigation and our April 10, 2017 settlement thereof, and seeks unspecified damages on behalf of our company and injunctive relief. We intend to vigorously defend against these complaints. Howeve</w:t>
      </w:r>
      <w:r>
        <w:rPr>
          <w:sz w:val="20"/>
          <w:szCs w:val="20"/>
        </w:rPr>
        <w:t>r, based on the very early stage of the litigation matters, it is not possible to estimate the amount or range of possible loss that might result from an adverse judgment or a settlement of these matters. Furthermore, litigation is inherently uncertain, an</w:t>
      </w:r>
      <w:r>
        <w:rPr>
          <w:sz w:val="20"/>
          <w:szCs w:val="20"/>
        </w:rPr>
        <w:t>d there is no assurance as to the outcome of these, or other future cases. We could incur substantial unreimbursed legal fees, settlements, judgments and other expenses in connection with these, or other legal and regulatory proceedings that may not qualif</w:t>
      </w:r>
      <w:r>
        <w:rPr>
          <w:sz w:val="20"/>
          <w:szCs w:val="20"/>
        </w:rPr>
        <w:t>y for coverage under, or may exceed the limits of, our applicable directors’ and officers’ liability insurance policies and could have a material adverse effect on our financial condition, liquidity and results of operations. The currently pending cases al</w:t>
      </w:r>
      <w:r>
        <w:rPr>
          <w:sz w:val="20"/>
          <w:szCs w:val="20"/>
        </w:rPr>
        <w:t>so may distract the time and attention of our officers and directors or divert our other resources away from our ongoing commercial and development programs. An unfavorable outcome in these matters could damage our business and reputation or result in addi</w:t>
      </w:r>
      <w:r>
        <w:rPr>
          <w:sz w:val="20"/>
          <w:szCs w:val="20"/>
        </w:rPr>
        <w:t>tional claims or proceedings against us.</w:t>
      </w:r>
    </w:p>
    <w:p w:rsidR="00000000" w:rsidRDefault="00DE0BCF">
      <w:pPr>
        <w:pStyle w:val="a3"/>
        <w:spacing w:before="0" w:beforeAutospacing="0" w:after="0" w:afterAutospacing="0"/>
        <w:ind w:firstLine="720"/>
        <w:jc w:val="both"/>
        <w:divId w:val="1844734367"/>
        <w:rPr>
          <w:sz w:val="20"/>
          <w:szCs w:val="20"/>
        </w:rPr>
      </w:pPr>
      <w:r>
        <w:rPr>
          <w:sz w:val="20"/>
          <w:szCs w:val="20"/>
        </w:rPr>
        <w:t>​</w:t>
      </w:r>
    </w:p>
    <w:p w:rsidR="00000000" w:rsidRDefault="00DE0BCF">
      <w:pPr>
        <w:pStyle w:val="a3"/>
        <w:spacing w:before="0" w:beforeAutospacing="0" w:after="0" w:afterAutospacing="0"/>
        <w:jc w:val="both"/>
        <w:divId w:val="1844734367"/>
        <w:rPr>
          <w:sz w:val="20"/>
          <w:szCs w:val="20"/>
        </w:rPr>
      </w:pPr>
      <w:r>
        <w:rPr>
          <w:b/>
          <w:bCs/>
          <w:sz w:val="20"/>
          <w:szCs w:val="20"/>
        </w:rPr>
        <w:t>Risks Related to Government Regulation</w:t>
      </w:r>
    </w:p>
    <w:p w:rsidR="00000000" w:rsidRDefault="00DE0BCF">
      <w:pPr>
        <w:pStyle w:val="a3"/>
        <w:spacing w:before="0" w:beforeAutospacing="0" w:after="0" w:afterAutospacing="0"/>
        <w:ind w:firstLine="720"/>
        <w:jc w:val="both"/>
        <w:divId w:val="1844734367"/>
        <w:rPr>
          <w:sz w:val="20"/>
          <w:szCs w:val="20"/>
        </w:rPr>
      </w:pPr>
      <w:r>
        <w:rPr>
          <w:b/>
          <w:bCs/>
          <w:i/>
          <w:iCs/>
          <w:sz w:val="20"/>
          <w:szCs w:val="20"/>
        </w:rPr>
        <w:t>​</w:t>
      </w:r>
    </w:p>
    <w:p w:rsidR="00000000" w:rsidRDefault="00DE0BCF">
      <w:pPr>
        <w:pStyle w:val="a3"/>
        <w:spacing w:before="0" w:beforeAutospacing="0" w:after="0" w:afterAutospacing="0"/>
        <w:ind w:firstLine="540"/>
        <w:divId w:val="1844734367"/>
        <w:rPr>
          <w:sz w:val="20"/>
          <w:szCs w:val="20"/>
        </w:rPr>
      </w:pPr>
      <w:r>
        <w:rPr>
          <w:b/>
          <w:bCs/>
          <w:i/>
          <w:iCs/>
          <w:sz w:val="20"/>
          <w:szCs w:val="20"/>
        </w:rPr>
        <w:t>The FDA regulatory approval process is lengthy and time-consuming, and we may experience significant delays in the clinical development and regulatory approval of our product candidates.</w:t>
      </w:r>
      <w:r>
        <w:rPr>
          <w:sz w:val="15"/>
          <w:szCs w:val="15"/>
          <w:vertAlign w:val="superscript"/>
        </w:rPr>
        <w:t>*</w:t>
      </w:r>
    </w:p>
    <w:p w:rsidR="00000000" w:rsidRDefault="00DE0BCF">
      <w:pPr>
        <w:pStyle w:val="a3"/>
        <w:spacing w:before="0" w:beforeAutospacing="0" w:after="0" w:afterAutospacing="0"/>
        <w:ind w:firstLine="540"/>
        <w:divId w:val="1844734367"/>
        <w:rPr>
          <w:sz w:val="20"/>
          <w:szCs w:val="20"/>
        </w:rPr>
      </w:pPr>
      <w:r>
        <w:rPr>
          <w:sz w:val="20"/>
          <w:szCs w:val="20"/>
        </w:rPr>
        <w:t>​</w:t>
      </w:r>
    </w:p>
    <w:p w:rsidR="00000000" w:rsidRDefault="00DE0BCF">
      <w:pPr>
        <w:pStyle w:val="a3"/>
        <w:spacing w:before="0" w:beforeAutospacing="0" w:after="0" w:afterAutospacing="0"/>
        <w:ind w:firstLine="540"/>
        <w:divId w:val="1844734367"/>
        <w:rPr>
          <w:sz w:val="20"/>
          <w:szCs w:val="20"/>
        </w:rPr>
      </w:pPr>
      <w:r>
        <w:rPr>
          <w:sz w:val="20"/>
          <w:szCs w:val="20"/>
        </w:rPr>
        <w:t>We have not previously submitted a BLA to the FDA, or similar appr</w:t>
      </w:r>
      <w:r>
        <w:rPr>
          <w:sz w:val="20"/>
          <w:szCs w:val="20"/>
        </w:rPr>
        <w:t xml:space="preserve">oval filings to comparable foreign authorities. A BLA must include extensive preclinical and clinical data and supporting information to establish the product candidate’s safety and effectiveness for each desired indication. For example, following our End </w:t>
      </w:r>
      <w:r>
        <w:rPr>
          <w:sz w:val="20"/>
          <w:szCs w:val="20"/>
        </w:rPr>
        <w:t>of Phase 2 meeting with the FDA, we plan to increase enrollment in our ongoing C-145-04 clinical trial of TIL therapy LN-145 has been expanded to at least 75 patients of the appropriate patient population to address the expected sample size in anticipation</w:t>
      </w:r>
      <w:r>
        <w:rPr>
          <w:sz w:val="20"/>
          <w:szCs w:val="20"/>
        </w:rPr>
        <w:t xml:space="preserve"> of a BLA submission in 2020. Additionally, the patient population is defined per the discussion with FDA as patients who have progressed following initial systemic therapy for recurrent or metastatic disease which include many of the of the more advanced </w:t>
      </w:r>
      <w:r>
        <w:rPr>
          <w:sz w:val="20"/>
          <w:szCs w:val="20"/>
        </w:rPr>
        <w:t>patients enrolled to date. Based on feedback we received from the FDA following our End of Phase 2 meeting, we believe that the study may be sufficient to support a BLA submission in the second half of 2020. However, our current beliefs regarding the regis</w:t>
      </w:r>
      <w:r>
        <w:rPr>
          <w:sz w:val="20"/>
          <w:szCs w:val="20"/>
        </w:rPr>
        <w:t xml:space="preserve">tration pathway for the LN-145 product candidate are based on our interpretation of communications with the FDA to date and our efforts to address such communications, which may be incorrect. Our statements that the study may support a BLA submission also </w:t>
      </w:r>
      <w:r>
        <w:rPr>
          <w:sz w:val="20"/>
          <w:szCs w:val="20"/>
        </w:rPr>
        <w:t>assume that our as-adjusted study has addressed the additional requests by the FDA that were raised at our End of Phase 2 meeting. Further, enrollment in this study may need to be further adjusted based on future feedback from the FDA or other regulatory a</w:t>
      </w:r>
      <w:r>
        <w:rPr>
          <w:sz w:val="20"/>
          <w:szCs w:val="20"/>
        </w:rPr>
        <w:t>gency input. The new version of the protocol which further defines the patient population to include more advanced patients in the study, may have an adverse effect on the results reported to date, changes to implement a blinded independent review committe</w:t>
      </w:r>
      <w:r>
        <w:rPr>
          <w:sz w:val="20"/>
          <w:szCs w:val="20"/>
        </w:rPr>
        <w:t xml:space="preserve">e and assay validation and implementation, and the data within this study may not </w:t>
      </w:r>
    </w:p>
    <w:p w:rsidR="00000000" w:rsidRDefault="00DE0BCF">
      <w:pPr>
        <w:pStyle w:val="a3"/>
        <w:spacing w:before="480" w:beforeAutospacing="0" w:after="0" w:afterAutospacing="0"/>
        <w:jc w:val="center"/>
        <w:divId w:val="459149819"/>
        <w:rPr>
          <w:sz w:val="20"/>
          <w:szCs w:val="20"/>
        </w:rPr>
      </w:pPr>
      <w:r>
        <w:rPr>
          <w:sz w:val="20"/>
          <w:szCs w:val="20"/>
        </w:rPr>
        <w:t>68</w:t>
      </w:r>
    </w:p>
    <w:p w:rsidR="00000000" w:rsidRDefault="00DE0BCF">
      <w:pPr>
        <w:pStyle w:val="a3"/>
        <w:spacing w:before="0" w:beforeAutospacing="0" w:after="600" w:afterAutospacing="0"/>
        <w:divId w:val="1834877773"/>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2076662939"/>
        <w:rPr>
          <w:sz w:val="20"/>
          <w:szCs w:val="20"/>
        </w:rPr>
      </w:pPr>
      <w:r>
        <w:rPr>
          <w:sz w:val="20"/>
          <w:szCs w:val="20"/>
        </w:rPr>
        <w:t>ultimately be supportive of product approval, all of which could result in significant delays to our currently anticipated tim</w:t>
      </w:r>
      <w:r>
        <w:rPr>
          <w:sz w:val="20"/>
          <w:szCs w:val="20"/>
        </w:rPr>
        <w:t xml:space="preserve">eline for development and approval of our product candidate or prevent its approval entirely. Similarly, our current beliefs for our lifileucel product candidate for the treatment of melanoma are based on our interpretation of communications received from </w:t>
      </w:r>
      <w:r>
        <w:rPr>
          <w:sz w:val="20"/>
          <w:szCs w:val="20"/>
        </w:rPr>
        <w:t>the FDA to date regarding this product candidate and our ongoing C-144-01 clinical trial, and may also be incorrect.</w:t>
      </w:r>
    </w:p>
    <w:p w:rsidR="00000000" w:rsidRDefault="00DE0BCF">
      <w:pPr>
        <w:pStyle w:val="a3"/>
        <w:spacing w:before="0" w:beforeAutospacing="0" w:after="0" w:afterAutospacing="0"/>
        <w:ind w:firstLine="540"/>
        <w:divId w:val="2076662939"/>
        <w:rPr>
          <w:sz w:val="20"/>
          <w:szCs w:val="20"/>
        </w:rPr>
      </w:pPr>
      <w:r>
        <w:rPr>
          <w:sz w:val="20"/>
          <w:szCs w:val="20"/>
        </w:rPr>
        <w:t>​</w:t>
      </w:r>
    </w:p>
    <w:p w:rsidR="00000000" w:rsidRDefault="00DE0BCF">
      <w:pPr>
        <w:pStyle w:val="a3"/>
        <w:spacing w:before="0" w:beforeAutospacing="0" w:after="0" w:afterAutospacing="0"/>
        <w:ind w:firstLine="540"/>
        <w:divId w:val="2076662939"/>
        <w:rPr>
          <w:sz w:val="20"/>
          <w:szCs w:val="20"/>
        </w:rPr>
      </w:pPr>
      <w:r>
        <w:rPr>
          <w:sz w:val="20"/>
          <w:szCs w:val="20"/>
        </w:rPr>
        <w:t>A BLA must also include significant information regarding the chemistry, manufacturing and controls for the product. Additionally, we exp</w:t>
      </w:r>
      <w:r>
        <w:rPr>
          <w:sz w:val="20"/>
          <w:szCs w:val="20"/>
        </w:rPr>
        <w:t>ect the novel nature of our product candidates to create further challenges in obtaining regulatory approval. For example, the FDA has limited experience with commercial development of cell therapies for cancer. We may also not be able to successfully util</w:t>
      </w:r>
      <w:r>
        <w:rPr>
          <w:sz w:val="20"/>
          <w:szCs w:val="20"/>
        </w:rPr>
        <w:t>ize the BTD or RMAT designations we have received for advanced cervical cancer and advanced melanoma, respectively, to successfully complete the development and commercialization of lifileucel. We may not be able to reach agreement with FDA on an interpret</w:t>
      </w:r>
      <w:r>
        <w:rPr>
          <w:sz w:val="20"/>
          <w:szCs w:val="20"/>
        </w:rPr>
        <w:t>ation of outcomes from our meetings, including meetings we have held with FDA in relation to our C-145-04 and C-144-01 clinical trials and future meetings. Accordingly, the regulatory approval pathway for our product candidates may be uncertain, complex, e</w:t>
      </w:r>
      <w:r>
        <w:rPr>
          <w:sz w:val="20"/>
          <w:szCs w:val="20"/>
        </w:rPr>
        <w:t>xpensive and lengthy, and approval may not be obtained.</w:t>
      </w:r>
    </w:p>
    <w:p w:rsidR="00000000" w:rsidRDefault="00DE0BCF">
      <w:pPr>
        <w:pStyle w:val="a3"/>
        <w:spacing w:before="0" w:beforeAutospacing="0" w:after="0" w:afterAutospacing="0"/>
        <w:ind w:firstLine="540"/>
        <w:divId w:val="2076662939"/>
        <w:rPr>
          <w:sz w:val="20"/>
          <w:szCs w:val="20"/>
        </w:rPr>
      </w:pPr>
      <w:r>
        <w:rPr>
          <w:sz w:val="20"/>
          <w:szCs w:val="20"/>
        </w:rPr>
        <w:t>​</w:t>
      </w:r>
    </w:p>
    <w:p w:rsidR="00000000" w:rsidRDefault="00DE0BCF">
      <w:pPr>
        <w:pStyle w:val="a3"/>
        <w:spacing w:before="0" w:beforeAutospacing="0" w:after="0" w:afterAutospacing="0"/>
        <w:ind w:firstLine="540"/>
        <w:divId w:val="2076662939"/>
        <w:rPr>
          <w:sz w:val="20"/>
          <w:szCs w:val="20"/>
        </w:rPr>
      </w:pPr>
      <w:r>
        <w:rPr>
          <w:sz w:val="20"/>
          <w:szCs w:val="20"/>
        </w:rPr>
        <w:t>We may also experience delays, including delays arising from the need to increase enrollment, in completing planned clinical trials for a variety of reasons, including delays related to:</w:t>
      </w:r>
    </w:p>
    <w:p w:rsidR="00000000" w:rsidRDefault="00DE0BCF">
      <w:pPr>
        <w:pStyle w:val="a3"/>
        <w:spacing w:before="0" w:beforeAutospacing="0" w:after="0" w:afterAutospacing="0"/>
        <w:ind w:firstLine="720"/>
        <w:divId w:val="2076662939"/>
        <w:rPr>
          <w:sz w:val="20"/>
          <w:szCs w:val="20"/>
        </w:rPr>
      </w:pPr>
      <w:r>
        <w:rPr>
          <w:sz w:val="20"/>
          <w:szCs w:val="20"/>
        </w:rPr>
        <w:t>​</w:t>
      </w:r>
    </w:p>
    <w:p w:rsidR="00000000" w:rsidRDefault="00DE0BCF">
      <w:pPr>
        <w:ind w:left="547" w:hanging="360"/>
        <w:divId w:val="964769833"/>
        <w:rPr>
          <w:rFonts w:eastAsia="Times New Roman"/>
          <w:sz w:val="20"/>
          <w:szCs w:val="20"/>
        </w:rPr>
      </w:pPr>
      <w:r>
        <w:rPr>
          <w:rFonts w:eastAsia="Times New Roman"/>
          <w:sz w:val="20"/>
          <w:szCs w:val="20"/>
        </w:rPr>
        <w:t>●</w:t>
      </w:r>
      <w:r>
        <w:rPr>
          <w:rFonts w:eastAsia="Times New Roman"/>
          <w:sz w:val="20"/>
          <w:szCs w:val="20"/>
        </w:rPr>
        <w:t>the avai</w:t>
      </w:r>
      <w:r>
        <w:rPr>
          <w:rFonts w:eastAsia="Times New Roman"/>
          <w:sz w:val="20"/>
          <w:szCs w:val="20"/>
        </w:rPr>
        <w:t>lability of financial resources to commence and complete the planned trials;</w:t>
      </w:r>
    </w:p>
    <w:p w:rsidR="00000000" w:rsidRDefault="00DE0BCF">
      <w:pPr>
        <w:ind w:left="547" w:hanging="360"/>
        <w:divId w:val="88936551"/>
        <w:rPr>
          <w:rFonts w:eastAsia="Times New Roman"/>
          <w:sz w:val="20"/>
          <w:szCs w:val="20"/>
        </w:rPr>
      </w:pPr>
      <w:r>
        <w:rPr>
          <w:rFonts w:eastAsia="Times New Roman"/>
          <w:sz w:val="20"/>
          <w:szCs w:val="20"/>
        </w:rPr>
        <w:t>●</w:t>
      </w:r>
      <w:r>
        <w:rPr>
          <w:rFonts w:eastAsia="Times New Roman"/>
          <w:sz w:val="20"/>
          <w:szCs w:val="20"/>
        </w:rPr>
        <w:t>reaching agreement on acceptable terms with prospective CROs and clinical trial sites, the terms of which can be subject to extensive negotiation and may vary significantly among</w:t>
      </w:r>
      <w:r>
        <w:rPr>
          <w:rFonts w:eastAsia="Times New Roman"/>
          <w:sz w:val="20"/>
          <w:szCs w:val="20"/>
        </w:rPr>
        <w:t xml:space="preserve"> different CROs and trial sites;</w:t>
      </w:r>
    </w:p>
    <w:p w:rsidR="00000000" w:rsidRDefault="00DE0BCF">
      <w:pPr>
        <w:ind w:left="547" w:hanging="360"/>
        <w:divId w:val="1181043994"/>
        <w:rPr>
          <w:rFonts w:eastAsia="Times New Roman"/>
          <w:sz w:val="20"/>
          <w:szCs w:val="20"/>
        </w:rPr>
      </w:pPr>
      <w:r>
        <w:rPr>
          <w:rFonts w:eastAsia="Times New Roman"/>
          <w:sz w:val="20"/>
          <w:szCs w:val="20"/>
        </w:rPr>
        <w:t>●</w:t>
      </w:r>
      <w:r>
        <w:rPr>
          <w:rFonts w:eastAsia="Times New Roman"/>
          <w:sz w:val="20"/>
          <w:szCs w:val="20"/>
        </w:rPr>
        <w:t>obtaining approval at each clinical trial site by an independent institutional review board, or IRB, or central IRB;</w:t>
      </w:r>
    </w:p>
    <w:p w:rsidR="00000000" w:rsidRDefault="00DE0BCF">
      <w:pPr>
        <w:ind w:left="547" w:hanging="360"/>
        <w:divId w:val="1798253502"/>
        <w:rPr>
          <w:rFonts w:eastAsia="Times New Roman"/>
          <w:sz w:val="20"/>
          <w:szCs w:val="20"/>
        </w:rPr>
      </w:pPr>
      <w:r>
        <w:rPr>
          <w:rFonts w:eastAsia="Times New Roman"/>
          <w:sz w:val="20"/>
          <w:szCs w:val="20"/>
        </w:rPr>
        <w:t>●</w:t>
      </w:r>
      <w:r>
        <w:rPr>
          <w:rFonts w:eastAsia="Times New Roman"/>
          <w:sz w:val="20"/>
          <w:szCs w:val="20"/>
        </w:rPr>
        <w:t>recruiting suitable patients to participate in a trial;</w:t>
      </w:r>
    </w:p>
    <w:p w:rsidR="00000000" w:rsidRDefault="00DE0BCF">
      <w:pPr>
        <w:ind w:left="547" w:hanging="360"/>
        <w:divId w:val="1048148253"/>
        <w:rPr>
          <w:rFonts w:eastAsia="Times New Roman"/>
          <w:sz w:val="20"/>
          <w:szCs w:val="20"/>
        </w:rPr>
      </w:pPr>
      <w:r>
        <w:rPr>
          <w:rFonts w:eastAsia="Times New Roman"/>
          <w:sz w:val="20"/>
          <w:szCs w:val="20"/>
        </w:rPr>
        <w:t>●</w:t>
      </w:r>
      <w:r>
        <w:rPr>
          <w:rFonts w:eastAsia="Times New Roman"/>
          <w:sz w:val="20"/>
          <w:szCs w:val="20"/>
        </w:rPr>
        <w:t xml:space="preserve">having patients complete a trial or return for </w:t>
      </w:r>
      <w:r>
        <w:rPr>
          <w:rFonts w:eastAsia="Times New Roman"/>
          <w:sz w:val="20"/>
          <w:szCs w:val="20"/>
        </w:rPr>
        <w:t>post-treatment follow-up;</w:t>
      </w:r>
    </w:p>
    <w:p w:rsidR="00000000" w:rsidRDefault="00DE0BCF">
      <w:pPr>
        <w:ind w:left="547" w:hanging="360"/>
        <w:divId w:val="73280999"/>
        <w:rPr>
          <w:rFonts w:eastAsia="Times New Roman"/>
          <w:sz w:val="20"/>
          <w:szCs w:val="20"/>
        </w:rPr>
      </w:pPr>
      <w:r>
        <w:rPr>
          <w:rFonts w:eastAsia="Times New Roman"/>
          <w:sz w:val="20"/>
          <w:szCs w:val="20"/>
        </w:rPr>
        <w:t>●</w:t>
      </w:r>
      <w:r>
        <w:rPr>
          <w:rFonts w:eastAsia="Times New Roman"/>
          <w:sz w:val="20"/>
          <w:szCs w:val="20"/>
        </w:rPr>
        <w:t>clinical trial sites deviating from trial protocol or dropping out of a trial;</w:t>
      </w:r>
    </w:p>
    <w:p w:rsidR="00000000" w:rsidRDefault="00DE0BCF">
      <w:pPr>
        <w:ind w:left="547" w:hanging="360"/>
        <w:divId w:val="103816209"/>
        <w:rPr>
          <w:rFonts w:eastAsia="Times New Roman"/>
          <w:sz w:val="20"/>
          <w:szCs w:val="20"/>
        </w:rPr>
      </w:pPr>
      <w:r>
        <w:rPr>
          <w:rFonts w:eastAsia="Times New Roman"/>
          <w:sz w:val="20"/>
          <w:szCs w:val="20"/>
        </w:rPr>
        <w:t>●</w:t>
      </w:r>
      <w:r>
        <w:rPr>
          <w:rFonts w:eastAsia="Times New Roman"/>
          <w:sz w:val="20"/>
          <w:szCs w:val="20"/>
        </w:rPr>
        <w:t>adding new clinical trial sites;</w:t>
      </w:r>
    </w:p>
    <w:p w:rsidR="00000000" w:rsidRDefault="00DE0BCF">
      <w:pPr>
        <w:ind w:left="547" w:hanging="360"/>
        <w:divId w:val="1125387147"/>
        <w:rPr>
          <w:rFonts w:eastAsia="Times New Roman"/>
          <w:sz w:val="20"/>
          <w:szCs w:val="20"/>
        </w:rPr>
      </w:pPr>
      <w:r>
        <w:rPr>
          <w:rFonts w:eastAsia="Times New Roman"/>
          <w:sz w:val="20"/>
          <w:szCs w:val="20"/>
        </w:rPr>
        <w:t>●</w:t>
      </w:r>
      <w:r>
        <w:rPr>
          <w:rFonts w:eastAsia="Times New Roman"/>
          <w:sz w:val="20"/>
          <w:szCs w:val="20"/>
        </w:rPr>
        <w:t>manufacturing sufficient quantities of qualified materials under cGMPs and applying them on a subject by subject basis for use in clinical trials; or</w:t>
      </w:r>
    </w:p>
    <w:p w:rsidR="00000000" w:rsidRDefault="00DE0BCF">
      <w:pPr>
        <w:ind w:left="547" w:hanging="360"/>
        <w:divId w:val="1418672899"/>
        <w:rPr>
          <w:rFonts w:eastAsia="Times New Roman"/>
          <w:sz w:val="20"/>
          <w:szCs w:val="20"/>
        </w:rPr>
      </w:pPr>
      <w:r>
        <w:rPr>
          <w:rFonts w:eastAsia="Times New Roman"/>
          <w:sz w:val="20"/>
          <w:szCs w:val="20"/>
        </w:rPr>
        <w:t>●</w:t>
      </w:r>
      <w:r>
        <w:rPr>
          <w:rFonts w:eastAsia="Times New Roman"/>
          <w:sz w:val="20"/>
          <w:szCs w:val="20"/>
        </w:rPr>
        <w:t>timely implementing or validating changes to our manufacturing or quality control processes and methods n</w:t>
      </w:r>
      <w:r>
        <w:rPr>
          <w:rFonts w:eastAsia="Times New Roman"/>
          <w:sz w:val="20"/>
          <w:szCs w:val="20"/>
        </w:rPr>
        <w:t>eeded to address FDA feedback.</w:t>
      </w:r>
    </w:p>
    <w:p w:rsidR="00000000" w:rsidRDefault="00DE0BCF">
      <w:pPr>
        <w:pStyle w:val="a3"/>
        <w:spacing w:before="0" w:beforeAutospacing="0" w:after="0" w:afterAutospacing="0"/>
        <w:divId w:val="2076662939"/>
        <w:rPr>
          <w:sz w:val="20"/>
          <w:szCs w:val="20"/>
        </w:rPr>
      </w:pPr>
      <w:r>
        <w:rPr>
          <w:sz w:val="20"/>
          <w:szCs w:val="20"/>
        </w:rPr>
        <w:t>​</w:t>
      </w:r>
    </w:p>
    <w:p w:rsidR="00000000" w:rsidRDefault="00DE0BCF">
      <w:pPr>
        <w:pStyle w:val="a3"/>
        <w:spacing w:before="0" w:beforeAutospacing="0" w:after="0" w:afterAutospacing="0"/>
        <w:ind w:firstLine="540"/>
        <w:divId w:val="2076662939"/>
        <w:rPr>
          <w:sz w:val="20"/>
          <w:szCs w:val="20"/>
        </w:rPr>
      </w:pPr>
      <w:r>
        <w:rPr>
          <w:sz w:val="20"/>
          <w:szCs w:val="20"/>
        </w:rPr>
        <w:t>We could also encounter delays if physicians encounter unresolved ethical issues associated with enrolling patients in clinical trials of our product candidates in lieu of prescribing existing treatments that have establish</w:t>
      </w:r>
      <w:r>
        <w:rPr>
          <w:sz w:val="20"/>
          <w:szCs w:val="20"/>
        </w:rPr>
        <w:t>ed safety and efficacy profiles. Further, a clinical trial may be suspended or terminated by us, the IRBs for the institutions in which such trials are being conducted by the FDA or other regulatory authorities, or recommended for suspension or termination</w:t>
      </w:r>
      <w:r>
        <w:rPr>
          <w:sz w:val="20"/>
          <w:szCs w:val="20"/>
        </w:rPr>
        <w:t xml:space="preserve"> by DSMBs due to a number of factors, including failure to conduct the clinical trial in accordance with regulatory requirements or our clinical protocols, inspection of the clinical trial operations or trial site by the FDA or other regulatory authorities</w:t>
      </w:r>
      <w:r>
        <w:rPr>
          <w:sz w:val="20"/>
          <w:szCs w:val="20"/>
        </w:rPr>
        <w:t xml:space="preserve"> resulting in the imposition of a clinical hold, unforeseen safety issues or adverse side effects, failure to demonstrate a benefit from using a product candidate, changes in governmental regulations or administrative actions or lack of adequate funding to</w:t>
      </w:r>
      <w:r>
        <w:rPr>
          <w:sz w:val="20"/>
          <w:szCs w:val="20"/>
        </w:rPr>
        <w:t xml:space="preserve"> continue the clinical trial. If we experience termination of, or delays in the completion of, any clinical trial of our product candidates, the commercial prospects for our product candidates will be harmed, and our ability to generate product revenue wil</w:t>
      </w:r>
      <w:r>
        <w:rPr>
          <w:sz w:val="20"/>
          <w:szCs w:val="20"/>
        </w:rPr>
        <w:t>l be delayed. In addition, any delays in completing our clinical trials will increase our costs, slow down our product development and approval process and jeopardize our ability to commence product sales and generate revenue.</w:t>
      </w:r>
    </w:p>
    <w:p w:rsidR="00000000" w:rsidRDefault="00DE0BCF">
      <w:pPr>
        <w:pStyle w:val="a3"/>
        <w:spacing w:before="0" w:beforeAutospacing="0" w:after="0" w:afterAutospacing="0"/>
        <w:ind w:firstLine="720"/>
        <w:divId w:val="2076662939"/>
        <w:rPr>
          <w:sz w:val="20"/>
          <w:szCs w:val="20"/>
        </w:rPr>
      </w:pPr>
      <w:r>
        <w:rPr>
          <w:sz w:val="20"/>
          <w:szCs w:val="20"/>
        </w:rPr>
        <w:t>​</w:t>
      </w:r>
    </w:p>
    <w:p w:rsidR="00000000" w:rsidRDefault="00DE0BCF">
      <w:pPr>
        <w:pStyle w:val="a3"/>
        <w:spacing w:before="0" w:beforeAutospacing="0" w:after="0" w:afterAutospacing="0"/>
        <w:ind w:firstLine="540"/>
        <w:divId w:val="2076662939"/>
        <w:rPr>
          <w:sz w:val="20"/>
          <w:szCs w:val="20"/>
        </w:rPr>
      </w:pPr>
      <w:r>
        <w:rPr>
          <w:b/>
          <w:bCs/>
          <w:i/>
          <w:iCs/>
          <w:sz w:val="20"/>
          <w:szCs w:val="20"/>
        </w:rPr>
        <w:t>Obtaining and maintaining r</w:t>
      </w:r>
      <w:r>
        <w:rPr>
          <w:b/>
          <w:bCs/>
          <w:i/>
          <w:iCs/>
          <w:sz w:val="20"/>
          <w:szCs w:val="20"/>
        </w:rPr>
        <w:t>egulatory approval of our product candidates in one jurisdiction does not mean that we will be successful in obtaining regulatory approval of our product candidates in other jurisdictions.</w:t>
      </w:r>
    </w:p>
    <w:p w:rsidR="00000000" w:rsidRDefault="00DE0BCF">
      <w:pPr>
        <w:pStyle w:val="a3"/>
        <w:spacing w:before="0" w:beforeAutospacing="0" w:after="0" w:afterAutospacing="0"/>
        <w:ind w:firstLine="540"/>
        <w:divId w:val="2076662939"/>
        <w:rPr>
          <w:sz w:val="20"/>
          <w:szCs w:val="20"/>
        </w:rPr>
      </w:pPr>
      <w:r>
        <w:rPr>
          <w:sz w:val="20"/>
          <w:szCs w:val="20"/>
        </w:rPr>
        <w:t>​</w:t>
      </w:r>
    </w:p>
    <w:p w:rsidR="00000000" w:rsidRDefault="00DE0BCF">
      <w:pPr>
        <w:pStyle w:val="a3"/>
        <w:spacing w:before="0" w:beforeAutospacing="0" w:after="0" w:afterAutospacing="0"/>
        <w:ind w:firstLine="540"/>
        <w:divId w:val="2076662939"/>
        <w:rPr>
          <w:sz w:val="20"/>
          <w:szCs w:val="20"/>
        </w:rPr>
      </w:pPr>
      <w:r>
        <w:rPr>
          <w:sz w:val="20"/>
          <w:szCs w:val="20"/>
        </w:rPr>
        <w:t>In order to market and sell our products outside the United State</w:t>
      </w:r>
      <w:r>
        <w:rPr>
          <w:sz w:val="20"/>
          <w:szCs w:val="20"/>
        </w:rPr>
        <w:t>s, we or our third-party collaborators may be required to obtain separate marketing approvals and comply with numerous and varying regulatory requirements. Obtaining and maintaining regulatory approval of our product candidates in one jurisdiction does not</w:t>
      </w:r>
      <w:r>
        <w:rPr>
          <w:sz w:val="20"/>
          <w:szCs w:val="20"/>
        </w:rPr>
        <w:t xml:space="preserve"> guarantee that we will be able to obtain or maintain regulatory approval in any other jurisdiction, while a failure or delay in obtaining regulatory approval in one jurisdiction may have a negative effect on the regulatory approval process in others. Appr</w:t>
      </w:r>
      <w:r>
        <w:rPr>
          <w:sz w:val="20"/>
          <w:szCs w:val="20"/>
        </w:rPr>
        <w:t>oval policies and requirements may vary among jurisdictions. For example, even if the FDA grants marketing approval of a product candidate, comparable regulatory authorities in foreign jurisdictions must also approve the manufacturing, marketing and promot</w:t>
      </w:r>
      <w:r>
        <w:rPr>
          <w:sz w:val="20"/>
          <w:szCs w:val="20"/>
        </w:rPr>
        <w:t>ion of the product candidate in those countries. Approval procedures vary among jurisdictions and can involve requirements and administrative review periods different from, and greater than, those in the United States, including additional preclinical stud</w:t>
      </w:r>
      <w:r>
        <w:rPr>
          <w:sz w:val="20"/>
          <w:szCs w:val="20"/>
        </w:rPr>
        <w:t xml:space="preserve">ies or clinical trials as clinical studies conducted in one jurisdiction may not be accepted by regulatory authorities in other jurisdictions. In many jurisdictions outside the United States, a product candidate must be approved for </w:t>
      </w:r>
    </w:p>
    <w:p w:rsidR="00000000" w:rsidRDefault="00DE0BCF">
      <w:pPr>
        <w:pStyle w:val="a3"/>
        <w:spacing w:before="480" w:beforeAutospacing="0" w:after="0" w:afterAutospacing="0"/>
        <w:jc w:val="center"/>
        <w:divId w:val="1237474845"/>
        <w:rPr>
          <w:sz w:val="20"/>
          <w:szCs w:val="20"/>
        </w:rPr>
      </w:pPr>
      <w:r>
        <w:rPr>
          <w:sz w:val="20"/>
          <w:szCs w:val="20"/>
        </w:rPr>
        <w:t>69</w:t>
      </w:r>
    </w:p>
    <w:p w:rsidR="00000000" w:rsidRDefault="00DE0BCF">
      <w:pPr>
        <w:pStyle w:val="a3"/>
        <w:spacing w:before="0" w:beforeAutospacing="0" w:after="600" w:afterAutospacing="0"/>
        <w:divId w:val="787578516"/>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110513826"/>
        <w:rPr>
          <w:sz w:val="20"/>
          <w:szCs w:val="20"/>
        </w:rPr>
      </w:pPr>
      <w:r>
        <w:rPr>
          <w:sz w:val="20"/>
          <w:szCs w:val="20"/>
        </w:rPr>
        <w:t>reimbursement before it can be approved for sale in that jurisdiction. In some cases, the price that we intend to charge for our products is also subject to approval. We or our collaborators may not be able to file for regulatory a</w:t>
      </w:r>
      <w:r>
        <w:rPr>
          <w:sz w:val="20"/>
          <w:szCs w:val="20"/>
        </w:rPr>
        <w:t>pproval of our product candidates in international jurisdictions or obtain approvals from regulatory authorities outside the United States on a timely basis, if at all.</w:t>
      </w:r>
    </w:p>
    <w:p w:rsidR="00000000" w:rsidRDefault="00DE0BCF">
      <w:pPr>
        <w:pStyle w:val="a3"/>
        <w:spacing w:before="0" w:beforeAutospacing="0" w:after="0" w:afterAutospacing="0"/>
        <w:ind w:firstLine="540"/>
        <w:divId w:val="1110513826"/>
        <w:rPr>
          <w:sz w:val="20"/>
          <w:szCs w:val="20"/>
        </w:rPr>
      </w:pPr>
      <w:r>
        <w:rPr>
          <w:sz w:val="20"/>
          <w:szCs w:val="20"/>
        </w:rPr>
        <w:t>​</w:t>
      </w:r>
    </w:p>
    <w:p w:rsidR="00000000" w:rsidRDefault="00DE0BCF">
      <w:pPr>
        <w:pStyle w:val="a3"/>
        <w:spacing w:before="0" w:beforeAutospacing="0" w:after="0" w:afterAutospacing="0"/>
        <w:ind w:firstLine="540"/>
        <w:divId w:val="1110513826"/>
        <w:rPr>
          <w:sz w:val="20"/>
          <w:szCs w:val="20"/>
        </w:rPr>
      </w:pPr>
      <w:r>
        <w:rPr>
          <w:sz w:val="20"/>
          <w:szCs w:val="20"/>
        </w:rPr>
        <w:t xml:space="preserve">We may also submit marketing applications in other countries. Regulatory authorities </w:t>
      </w:r>
      <w:r>
        <w:rPr>
          <w:sz w:val="20"/>
          <w:szCs w:val="20"/>
        </w:rPr>
        <w:t>in jurisdictions outside of the United States have requirements for approval of product candidates with which we must comply prior to marketing in those jurisdictions. Obtaining foreign regulatory approvals and compliance with foreign regulatory requiremen</w:t>
      </w:r>
      <w:r>
        <w:rPr>
          <w:sz w:val="20"/>
          <w:szCs w:val="20"/>
        </w:rPr>
        <w:t xml:space="preserve">ts could result in significant delays, difficulties and costs for us and could delay or prevent the introduction of our products in certain countries. If we fail to comply with the regulatory requirements in international markets and/or receive applicable </w:t>
      </w:r>
      <w:r>
        <w:rPr>
          <w:sz w:val="20"/>
          <w:szCs w:val="20"/>
        </w:rPr>
        <w:t>marketing approvals, our target market will be reduced and our ability to realize the full market potential of our product candidates will be harmed.</w:t>
      </w:r>
    </w:p>
    <w:p w:rsidR="00000000" w:rsidRDefault="00DE0BCF">
      <w:pPr>
        <w:pStyle w:val="a3"/>
        <w:spacing w:before="0" w:beforeAutospacing="0" w:after="0" w:afterAutospacing="0"/>
        <w:ind w:firstLine="540"/>
        <w:divId w:val="1110513826"/>
        <w:rPr>
          <w:sz w:val="20"/>
          <w:szCs w:val="20"/>
        </w:rPr>
      </w:pPr>
      <w:r>
        <w:rPr>
          <w:sz w:val="20"/>
          <w:szCs w:val="20"/>
        </w:rPr>
        <w:t>​</w:t>
      </w:r>
    </w:p>
    <w:p w:rsidR="00000000" w:rsidRDefault="00DE0BCF">
      <w:pPr>
        <w:pStyle w:val="a3"/>
        <w:spacing w:before="0" w:beforeAutospacing="0" w:after="0" w:afterAutospacing="0"/>
        <w:ind w:firstLine="540"/>
        <w:divId w:val="1110513826"/>
        <w:rPr>
          <w:sz w:val="20"/>
          <w:szCs w:val="20"/>
        </w:rPr>
      </w:pPr>
      <w:r>
        <w:rPr>
          <w:b/>
          <w:bCs/>
          <w:i/>
          <w:iCs/>
          <w:sz w:val="20"/>
          <w:szCs w:val="20"/>
        </w:rPr>
        <w:t xml:space="preserve">We are, and if we receive regulatory approval of our product candidates, will continue to be subject to </w:t>
      </w:r>
      <w:r>
        <w:rPr>
          <w:b/>
          <w:bCs/>
          <w:i/>
          <w:iCs/>
          <w:sz w:val="20"/>
          <w:szCs w:val="20"/>
        </w:rPr>
        <w:t>ongoing regulatory obligations and continued regulatory review, which may result in significant additional expense and we may be subject to penalties if we fail to comply with regulatory requirements or experience unanticipated problems with our product ca</w:t>
      </w:r>
      <w:r>
        <w:rPr>
          <w:b/>
          <w:bCs/>
          <w:i/>
          <w:iCs/>
          <w:sz w:val="20"/>
          <w:szCs w:val="20"/>
        </w:rPr>
        <w:t>ndidates.</w:t>
      </w:r>
      <w:r>
        <w:rPr>
          <w:b/>
          <w:bCs/>
          <w:i/>
          <w:iCs/>
          <w:sz w:val="15"/>
          <w:szCs w:val="15"/>
          <w:vertAlign w:val="superscript"/>
        </w:rPr>
        <w:t>*</w:t>
      </w:r>
    </w:p>
    <w:p w:rsidR="00000000" w:rsidRDefault="00DE0BCF">
      <w:pPr>
        <w:pStyle w:val="a3"/>
        <w:spacing w:before="0" w:beforeAutospacing="0" w:after="0" w:afterAutospacing="0"/>
        <w:ind w:firstLine="540"/>
        <w:divId w:val="1110513826"/>
        <w:rPr>
          <w:sz w:val="20"/>
          <w:szCs w:val="20"/>
        </w:rPr>
      </w:pPr>
      <w:r>
        <w:rPr>
          <w:sz w:val="20"/>
          <w:szCs w:val="20"/>
        </w:rPr>
        <w:t>​</w:t>
      </w:r>
    </w:p>
    <w:p w:rsidR="00000000" w:rsidRDefault="00DE0BCF">
      <w:pPr>
        <w:pStyle w:val="a3"/>
        <w:spacing w:before="0" w:beforeAutospacing="0" w:after="0" w:afterAutospacing="0"/>
        <w:ind w:firstLine="540"/>
        <w:divId w:val="1110513826"/>
        <w:rPr>
          <w:sz w:val="20"/>
          <w:szCs w:val="20"/>
        </w:rPr>
      </w:pPr>
      <w:r>
        <w:rPr>
          <w:sz w:val="20"/>
          <w:szCs w:val="20"/>
        </w:rPr>
        <w:t>Any regulatory approvals that we receive for our product candidates will require surveillance to monitor the safety and efficacy of the product candidate. The FDA may also require a REMS to approve our product candidates, which could entail requirements fo</w:t>
      </w:r>
      <w:r>
        <w:rPr>
          <w:sz w:val="20"/>
          <w:szCs w:val="20"/>
        </w:rPr>
        <w:t xml:space="preserve">r a medication guide, physician communication plans or additional elements to ensure safe use, such as restricted distribution methods, patient registries and other risk minimization tools. The FDA may also require post-approval Phase 4 studies. Moreover, </w:t>
      </w:r>
      <w:r>
        <w:rPr>
          <w:sz w:val="20"/>
          <w:szCs w:val="20"/>
        </w:rPr>
        <w:t>the FDA and comparable foreign regulatory authorities will continue to closely monitor the safety profile of any product even after approval. If the FDA or comparable foreign regulatory authorities become aware of new safety information after approval of a</w:t>
      </w:r>
      <w:r>
        <w:rPr>
          <w:sz w:val="20"/>
          <w:szCs w:val="20"/>
        </w:rPr>
        <w:t>ny of our product candidates, they may withdraw approval, require labeling changes or establishment of a REMS or similar strategy, impose significant restrictions on a product’s indicated uses or marketing, or impose ongoing requirements for potentially co</w:t>
      </w:r>
      <w:r>
        <w:rPr>
          <w:sz w:val="20"/>
          <w:szCs w:val="20"/>
        </w:rPr>
        <w:t>stly post-approval studies or post-market surveillance. Any such restrictions could limit sales of the product.</w:t>
      </w:r>
    </w:p>
    <w:p w:rsidR="00000000" w:rsidRDefault="00DE0BCF">
      <w:pPr>
        <w:pStyle w:val="a3"/>
        <w:spacing w:before="0" w:beforeAutospacing="0" w:after="0" w:afterAutospacing="0"/>
        <w:ind w:firstLine="540"/>
        <w:divId w:val="1110513826"/>
        <w:rPr>
          <w:sz w:val="20"/>
          <w:szCs w:val="20"/>
        </w:rPr>
      </w:pPr>
      <w:r>
        <w:rPr>
          <w:sz w:val="20"/>
          <w:szCs w:val="20"/>
        </w:rPr>
        <w:t>​</w:t>
      </w:r>
    </w:p>
    <w:p w:rsidR="00000000" w:rsidRDefault="00DE0BCF">
      <w:pPr>
        <w:pStyle w:val="a3"/>
        <w:spacing w:before="0" w:beforeAutospacing="0" w:after="0" w:afterAutospacing="0"/>
        <w:ind w:firstLine="540"/>
        <w:divId w:val="1110513826"/>
        <w:rPr>
          <w:sz w:val="20"/>
          <w:szCs w:val="20"/>
        </w:rPr>
      </w:pPr>
      <w:r>
        <w:rPr>
          <w:sz w:val="20"/>
          <w:szCs w:val="20"/>
        </w:rPr>
        <w:t xml:space="preserve">In addition, we, our contractors, and our collaborators are and will remain responsible for FDA compliance, including requirements related to </w:t>
      </w:r>
      <w:r>
        <w:rPr>
          <w:sz w:val="20"/>
          <w:szCs w:val="20"/>
        </w:rPr>
        <w:t>product design, testing, clinical and pre-clinical trials approval, manufacturing processes and quality, labeling, packaging, distribution, adverse event and deviation reporting, storage, advertising, marketing, promotion, sale, import, export, submissions</w:t>
      </w:r>
      <w:r>
        <w:rPr>
          <w:sz w:val="20"/>
          <w:szCs w:val="20"/>
        </w:rPr>
        <w:t xml:space="preserve"> of safety and other post-marketing information and reports such as deviation reports, registration, product listing, annual user fees, and recordkeeping for our product candidates. We and any of our collaborators, including our contract manufacturers, cou</w:t>
      </w:r>
      <w:r>
        <w:rPr>
          <w:sz w:val="20"/>
          <w:szCs w:val="20"/>
        </w:rPr>
        <w:t xml:space="preserve">ld be subject to periodic unannounced inspections by the FDA to monitor and ensure compliance with regulatory requirements. Application holders must further notify the FDA, and depending on the nature of the change, obtain FDA pre-approval for product and </w:t>
      </w:r>
      <w:r>
        <w:rPr>
          <w:sz w:val="20"/>
          <w:szCs w:val="20"/>
        </w:rPr>
        <w:t>manufacturing changes. The cost of compliance with post-approval regulations may have a negative effect on our operating results and financial condition.</w:t>
      </w:r>
    </w:p>
    <w:p w:rsidR="00000000" w:rsidRDefault="00DE0BCF">
      <w:pPr>
        <w:pStyle w:val="a3"/>
        <w:spacing w:before="0" w:beforeAutospacing="0" w:after="0" w:afterAutospacing="0"/>
        <w:ind w:firstLine="540"/>
        <w:divId w:val="1110513826"/>
        <w:rPr>
          <w:sz w:val="20"/>
          <w:szCs w:val="20"/>
        </w:rPr>
      </w:pPr>
      <w:r>
        <w:rPr>
          <w:sz w:val="20"/>
          <w:szCs w:val="20"/>
        </w:rPr>
        <w:t>​</w:t>
      </w:r>
    </w:p>
    <w:p w:rsidR="00000000" w:rsidRDefault="00DE0BCF">
      <w:pPr>
        <w:pStyle w:val="a3"/>
        <w:spacing w:before="0" w:beforeAutospacing="0" w:after="0" w:afterAutospacing="0"/>
        <w:ind w:firstLine="540"/>
        <w:divId w:val="1110513826"/>
        <w:rPr>
          <w:sz w:val="20"/>
          <w:szCs w:val="20"/>
        </w:rPr>
      </w:pPr>
      <w:r>
        <w:rPr>
          <w:sz w:val="20"/>
          <w:szCs w:val="20"/>
        </w:rPr>
        <w:t>Later discovery of previously unknown problems with our product candidates, including adverse events</w:t>
      </w:r>
      <w:r>
        <w:rPr>
          <w:sz w:val="20"/>
          <w:szCs w:val="20"/>
        </w:rPr>
        <w:t xml:space="preserve"> of unanticipated severity or frequency, that the product is less effective than previously thought, problems with our third-party manufacturers or manufacturing processes, or failure to comply with regulatory requirements, may result in, among other thing</w:t>
      </w:r>
      <w:r>
        <w:rPr>
          <w:sz w:val="20"/>
          <w:szCs w:val="20"/>
        </w:rPr>
        <w:t>s:</w:t>
      </w:r>
    </w:p>
    <w:p w:rsidR="00000000" w:rsidRDefault="00DE0BCF">
      <w:pPr>
        <w:pStyle w:val="a3"/>
        <w:spacing w:before="0" w:beforeAutospacing="0" w:after="0" w:afterAutospacing="0"/>
        <w:divId w:val="1110513826"/>
        <w:rPr>
          <w:sz w:val="20"/>
          <w:szCs w:val="20"/>
        </w:rPr>
      </w:pPr>
      <w:r>
        <w:rPr>
          <w:sz w:val="20"/>
          <w:szCs w:val="20"/>
        </w:rPr>
        <w:t>​</w:t>
      </w:r>
    </w:p>
    <w:p w:rsidR="00000000" w:rsidRDefault="00DE0BCF">
      <w:pPr>
        <w:ind w:left="547" w:hanging="360"/>
        <w:divId w:val="627592696"/>
        <w:rPr>
          <w:rFonts w:eastAsia="Times New Roman"/>
          <w:sz w:val="20"/>
          <w:szCs w:val="20"/>
        </w:rPr>
      </w:pPr>
      <w:r>
        <w:rPr>
          <w:rFonts w:eastAsia="Times New Roman"/>
          <w:sz w:val="20"/>
          <w:szCs w:val="20"/>
        </w:rPr>
        <w:t>●</w:t>
      </w:r>
      <w:r>
        <w:rPr>
          <w:rFonts w:eastAsia="Times New Roman"/>
          <w:sz w:val="20"/>
          <w:szCs w:val="20"/>
        </w:rPr>
        <w:t>restrictions on the marketing, distribution, or manufacturing of our product candidates, withdrawal of the product from the market, or voluntary or mandatory product recalls;</w:t>
      </w:r>
    </w:p>
    <w:p w:rsidR="00000000" w:rsidRDefault="00DE0BCF">
      <w:pPr>
        <w:ind w:left="547" w:hanging="360"/>
        <w:divId w:val="1169054755"/>
        <w:rPr>
          <w:rFonts w:eastAsia="Times New Roman"/>
          <w:sz w:val="20"/>
          <w:szCs w:val="20"/>
        </w:rPr>
      </w:pPr>
      <w:r>
        <w:rPr>
          <w:rFonts w:eastAsia="Times New Roman"/>
          <w:sz w:val="20"/>
          <w:szCs w:val="20"/>
        </w:rPr>
        <w:t>●</w:t>
      </w:r>
      <w:r>
        <w:rPr>
          <w:rFonts w:eastAsia="Times New Roman"/>
          <w:sz w:val="20"/>
          <w:szCs w:val="20"/>
        </w:rPr>
        <w:t>restrictions on the labeling of our product candidates, including required addit</w:t>
      </w:r>
      <w:r>
        <w:rPr>
          <w:rFonts w:eastAsia="Times New Roman"/>
          <w:sz w:val="20"/>
          <w:szCs w:val="20"/>
        </w:rPr>
        <w:t>ional warnings, such as black box warnings, contraindications, precautions, and restrictions on the approved indication or use;</w:t>
      </w:r>
    </w:p>
    <w:p w:rsidR="00000000" w:rsidRDefault="00DE0BCF">
      <w:pPr>
        <w:ind w:left="547" w:hanging="360"/>
        <w:divId w:val="1166439225"/>
        <w:rPr>
          <w:rFonts w:eastAsia="Times New Roman"/>
          <w:sz w:val="20"/>
          <w:szCs w:val="20"/>
        </w:rPr>
      </w:pPr>
      <w:r>
        <w:rPr>
          <w:rFonts w:eastAsia="Times New Roman"/>
          <w:sz w:val="20"/>
          <w:szCs w:val="20"/>
        </w:rPr>
        <w:t>●</w:t>
      </w:r>
      <w:r>
        <w:rPr>
          <w:rFonts w:eastAsia="Times New Roman"/>
          <w:sz w:val="20"/>
          <w:szCs w:val="20"/>
        </w:rPr>
        <w:t>modifications to promotional pieces;</w:t>
      </w:r>
    </w:p>
    <w:p w:rsidR="00000000" w:rsidRDefault="00DE0BCF">
      <w:pPr>
        <w:ind w:left="547" w:hanging="360"/>
        <w:divId w:val="1971276469"/>
        <w:rPr>
          <w:rFonts w:eastAsia="Times New Roman"/>
          <w:sz w:val="20"/>
          <w:szCs w:val="20"/>
        </w:rPr>
      </w:pPr>
      <w:r>
        <w:rPr>
          <w:rFonts w:eastAsia="Times New Roman"/>
          <w:sz w:val="20"/>
          <w:szCs w:val="20"/>
        </w:rPr>
        <w:t>●</w:t>
      </w:r>
      <w:r>
        <w:rPr>
          <w:rFonts w:eastAsia="Times New Roman"/>
          <w:sz w:val="20"/>
          <w:szCs w:val="20"/>
        </w:rPr>
        <w:t>changes to product labeling or the way the product is administered;</w:t>
      </w:r>
    </w:p>
    <w:p w:rsidR="00000000" w:rsidRDefault="00DE0BCF">
      <w:pPr>
        <w:ind w:left="547" w:hanging="360"/>
        <w:divId w:val="775297577"/>
        <w:rPr>
          <w:rFonts w:eastAsia="Times New Roman"/>
          <w:sz w:val="20"/>
          <w:szCs w:val="20"/>
        </w:rPr>
      </w:pPr>
      <w:r>
        <w:rPr>
          <w:rFonts w:eastAsia="Times New Roman"/>
          <w:sz w:val="20"/>
          <w:szCs w:val="20"/>
        </w:rPr>
        <w:t>●</w:t>
      </w:r>
      <w:r>
        <w:rPr>
          <w:rFonts w:eastAsia="Times New Roman"/>
          <w:sz w:val="20"/>
          <w:szCs w:val="20"/>
        </w:rPr>
        <w:t>liability for harm c</w:t>
      </w:r>
      <w:r>
        <w:rPr>
          <w:rFonts w:eastAsia="Times New Roman"/>
          <w:sz w:val="20"/>
          <w:szCs w:val="20"/>
        </w:rPr>
        <w:t>aused to patients or subjects;</w:t>
      </w:r>
    </w:p>
    <w:p w:rsidR="00000000" w:rsidRDefault="00DE0BCF">
      <w:pPr>
        <w:ind w:left="547" w:hanging="360"/>
        <w:divId w:val="420301062"/>
        <w:rPr>
          <w:rFonts w:eastAsia="Times New Roman"/>
          <w:sz w:val="20"/>
          <w:szCs w:val="20"/>
        </w:rPr>
      </w:pPr>
      <w:r>
        <w:rPr>
          <w:rFonts w:eastAsia="Times New Roman"/>
          <w:sz w:val="20"/>
          <w:szCs w:val="20"/>
        </w:rPr>
        <w:t>●</w:t>
      </w:r>
      <w:r>
        <w:rPr>
          <w:rFonts w:eastAsia="Times New Roman"/>
          <w:sz w:val="20"/>
          <w:szCs w:val="20"/>
        </w:rPr>
        <w:t>fines, restitution, disgorgement, warning letters, untitled letters, or holds on or termination of clinical trials;</w:t>
      </w:r>
    </w:p>
    <w:p w:rsidR="00000000" w:rsidRDefault="00DE0BCF">
      <w:pPr>
        <w:ind w:left="547" w:hanging="360"/>
        <w:divId w:val="368453179"/>
        <w:rPr>
          <w:rFonts w:eastAsia="Times New Roman"/>
          <w:sz w:val="20"/>
          <w:szCs w:val="20"/>
        </w:rPr>
      </w:pPr>
      <w:r>
        <w:rPr>
          <w:rFonts w:eastAsia="Times New Roman"/>
          <w:sz w:val="20"/>
          <w:szCs w:val="20"/>
        </w:rPr>
        <w:t>●</w:t>
      </w:r>
      <w:r>
        <w:rPr>
          <w:rFonts w:eastAsia="Times New Roman"/>
          <w:sz w:val="20"/>
          <w:szCs w:val="20"/>
        </w:rPr>
        <w:t>refusal by the FDA to approve pending applications or supplements to approved applications filed by us or s</w:t>
      </w:r>
      <w:r>
        <w:rPr>
          <w:rFonts w:eastAsia="Times New Roman"/>
          <w:sz w:val="20"/>
          <w:szCs w:val="20"/>
        </w:rPr>
        <w:t>uspension or revocation of license approvals;</w:t>
      </w:r>
    </w:p>
    <w:p w:rsidR="00000000" w:rsidRDefault="00DE0BCF">
      <w:pPr>
        <w:ind w:left="547" w:hanging="360"/>
        <w:divId w:val="1051802777"/>
        <w:rPr>
          <w:rFonts w:eastAsia="Times New Roman"/>
          <w:sz w:val="20"/>
          <w:szCs w:val="20"/>
        </w:rPr>
      </w:pPr>
      <w:r>
        <w:rPr>
          <w:rFonts w:eastAsia="Times New Roman"/>
          <w:sz w:val="20"/>
          <w:szCs w:val="20"/>
        </w:rPr>
        <w:t>●</w:t>
      </w:r>
      <w:r>
        <w:rPr>
          <w:rFonts w:eastAsia="Times New Roman"/>
          <w:sz w:val="20"/>
          <w:szCs w:val="20"/>
        </w:rPr>
        <w:t>product seizure or detention, or refusal to permit the import or export of our product candidates;</w:t>
      </w:r>
    </w:p>
    <w:p w:rsidR="00000000" w:rsidRDefault="00DE0BCF">
      <w:pPr>
        <w:ind w:left="547" w:hanging="360"/>
        <w:divId w:val="1509178503"/>
        <w:rPr>
          <w:rFonts w:eastAsia="Times New Roman"/>
          <w:sz w:val="20"/>
          <w:szCs w:val="20"/>
        </w:rPr>
      </w:pPr>
      <w:r>
        <w:rPr>
          <w:rFonts w:eastAsia="Times New Roman"/>
          <w:sz w:val="20"/>
          <w:szCs w:val="20"/>
        </w:rPr>
        <w:t>●</w:t>
      </w:r>
      <w:r>
        <w:rPr>
          <w:rFonts w:eastAsia="Times New Roman"/>
          <w:sz w:val="20"/>
          <w:szCs w:val="20"/>
        </w:rPr>
        <w:t>injunctions or the imposition of civil or criminal penalties, including imprisonment;</w:t>
      </w:r>
    </w:p>
    <w:p w:rsidR="00000000" w:rsidRDefault="00DE0BCF">
      <w:pPr>
        <w:ind w:left="547" w:hanging="360"/>
        <w:divId w:val="646058997"/>
        <w:rPr>
          <w:rFonts w:eastAsia="Times New Roman"/>
          <w:sz w:val="20"/>
          <w:szCs w:val="20"/>
        </w:rPr>
      </w:pPr>
      <w:r>
        <w:rPr>
          <w:rFonts w:eastAsia="Times New Roman"/>
          <w:sz w:val="20"/>
          <w:szCs w:val="20"/>
        </w:rPr>
        <w:t>●</w:t>
      </w:r>
      <w:r>
        <w:rPr>
          <w:rFonts w:eastAsia="Times New Roman"/>
          <w:sz w:val="20"/>
          <w:szCs w:val="20"/>
        </w:rPr>
        <w:t>FDA debarment, debarme</w:t>
      </w:r>
      <w:r>
        <w:rPr>
          <w:rFonts w:eastAsia="Times New Roman"/>
          <w:sz w:val="20"/>
          <w:szCs w:val="20"/>
        </w:rPr>
        <w:t>nt from government contracts, and refusal of future orders under existing contracts, exclusion from federal healthcare programs, consent decrees, or corporate integrity agreements;</w:t>
      </w:r>
    </w:p>
    <w:p w:rsidR="00000000" w:rsidRDefault="00DE0BCF">
      <w:pPr>
        <w:ind w:left="547" w:hanging="360"/>
        <w:divId w:val="856191516"/>
        <w:rPr>
          <w:rFonts w:eastAsia="Times New Roman"/>
          <w:sz w:val="20"/>
          <w:szCs w:val="20"/>
        </w:rPr>
      </w:pPr>
      <w:r>
        <w:rPr>
          <w:rFonts w:eastAsia="Times New Roman"/>
          <w:sz w:val="20"/>
          <w:szCs w:val="20"/>
        </w:rPr>
        <w:t>●</w:t>
      </w:r>
      <w:r>
        <w:rPr>
          <w:rFonts w:eastAsia="Times New Roman"/>
          <w:sz w:val="20"/>
          <w:szCs w:val="20"/>
        </w:rPr>
        <w:t>regulatory authority issuance of safety alerts, Dear Healthcare Provider l</w:t>
      </w:r>
      <w:r>
        <w:rPr>
          <w:rFonts w:eastAsia="Times New Roman"/>
          <w:sz w:val="20"/>
          <w:szCs w:val="20"/>
        </w:rPr>
        <w:t>etters, press releases, or other communications containing warnings or other safety information about the biologic;</w:t>
      </w:r>
    </w:p>
    <w:p w:rsidR="00000000" w:rsidRDefault="00DE0BCF">
      <w:pPr>
        <w:pStyle w:val="a3"/>
        <w:spacing w:before="480" w:beforeAutospacing="0" w:after="0" w:afterAutospacing="0"/>
        <w:jc w:val="center"/>
        <w:divId w:val="2130587492"/>
        <w:rPr>
          <w:sz w:val="20"/>
          <w:szCs w:val="20"/>
        </w:rPr>
      </w:pPr>
      <w:r>
        <w:rPr>
          <w:sz w:val="20"/>
          <w:szCs w:val="20"/>
        </w:rPr>
        <w:t>70</w:t>
      </w:r>
    </w:p>
    <w:p w:rsidR="00000000" w:rsidRDefault="00DE0BCF">
      <w:pPr>
        <w:pStyle w:val="a3"/>
        <w:spacing w:before="0" w:beforeAutospacing="0" w:after="600" w:afterAutospacing="0"/>
        <w:divId w:val="1178544478"/>
        <w:rPr>
          <w:sz w:val="20"/>
          <w:szCs w:val="20"/>
        </w:rPr>
      </w:pPr>
      <w:hyperlink w:anchor="TOC" w:history="1">
        <w:r>
          <w:rPr>
            <w:rStyle w:val="a4"/>
            <w:sz w:val="20"/>
            <w:szCs w:val="20"/>
          </w:rPr>
          <w:t>Table of Contents</w:t>
        </w:r>
      </w:hyperlink>
    </w:p>
    <w:p w:rsidR="00000000" w:rsidRDefault="00DE0BCF">
      <w:pPr>
        <w:ind w:left="547" w:hanging="360"/>
        <w:divId w:val="262105946"/>
        <w:rPr>
          <w:rFonts w:eastAsia="Times New Roman"/>
          <w:sz w:val="20"/>
          <w:szCs w:val="20"/>
        </w:rPr>
      </w:pPr>
      <w:r>
        <w:rPr>
          <w:rFonts w:eastAsia="Times New Roman"/>
          <w:sz w:val="20"/>
          <w:szCs w:val="20"/>
        </w:rPr>
        <w:t>●</w:t>
      </w:r>
      <w:r>
        <w:rPr>
          <w:rFonts w:eastAsia="Times New Roman"/>
          <w:sz w:val="20"/>
          <w:szCs w:val="20"/>
        </w:rPr>
        <w:t>reputational harm; or</w:t>
      </w:r>
    </w:p>
    <w:p w:rsidR="00000000" w:rsidRDefault="00DE0BCF">
      <w:pPr>
        <w:ind w:left="547" w:hanging="360"/>
        <w:divId w:val="11956443"/>
        <w:rPr>
          <w:rFonts w:eastAsia="Times New Roman"/>
          <w:sz w:val="20"/>
          <w:szCs w:val="20"/>
        </w:rPr>
      </w:pPr>
      <w:r>
        <w:rPr>
          <w:rFonts w:eastAsia="Times New Roman"/>
          <w:sz w:val="20"/>
          <w:szCs w:val="20"/>
        </w:rPr>
        <w:t>●</w:t>
      </w:r>
      <w:r>
        <w:rPr>
          <w:rFonts w:eastAsia="Times New Roman"/>
          <w:sz w:val="20"/>
          <w:szCs w:val="20"/>
        </w:rPr>
        <w:t>the product becoming less competitive.</w:t>
      </w:r>
    </w:p>
    <w:p w:rsidR="00000000" w:rsidRDefault="00DE0BCF">
      <w:pPr>
        <w:pStyle w:val="a3"/>
        <w:spacing w:before="0" w:beforeAutospacing="0" w:after="0" w:afterAutospacing="0"/>
        <w:ind w:firstLine="720"/>
        <w:divId w:val="572200127"/>
        <w:rPr>
          <w:sz w:val="20"/>
          <w:szCs w:val="20"/>
        </w:rPr>
      </w:pPr>
      <w:r>
        <w:rPr>
          <w:sz w:val="20"/>
          <w:szCs w:val="20"/>
        </w:rPr>
        <w:t>​</w:t>
      </w:r>
    </w:p>
    <w:p w:rsidR="00000000" w:rsidRDefault="00DE0BCF">
      <w:pPr>
        <w:pStyle w:val="a3"/>
        <w:spacing w:before="0" w:beforeAutospacing="0" w:after="0" w:afterAutospacing="0"/>
        <w:ind w:firstLine="540"/>
        <w:divId w:val="572200127"/>
        <w:rPr>
          <w:sz w:val="20"/>
          <w:szCs w:val="20"/>
        </w:rPr>
      </w:pPr>
      <w:r>
        <w:rPr>
          <w:sz w:val="20"/>
          <w:szCs w:val="20"/>
        </w:rPr>
        <w:t>Any of these events could fu</w:t>
      </w:r>
      <w:r>
        <w:rPr>
          <w:sz w:val="20"/>
          <w:szCs w:val="20"/>
        </w:rPr>
        <w:t>rther have other material and adverse effects on our operations and business and could adversely impact our stock price and could significantly harm our business, financial condition, results of operations, and prospects.</w:t>
      </w:r>
    </w:p>
    <w:p w:rsidR="00000000" w:rsidRDefault="00DE0BCF">
      <w:pPr>
        <w:pStyle w:val="a3"/>
        <w:spacing w:before="0" w:beforeAutospacing="0" w:after="0" w:afterAutospacing="0"/>
        <w:ind w:firstLine="540"/>
        <w:divId w:val="572200127"/>
        <w:rPr>
          <w:sz w:val="20"/>
          <w:szCs w:val="20"/>
        </w:rPr>
      </w:pPr>
      <w:r>
        <w:rPr>
          <w:sz w:val="20"/>
          <w:szCs w:val="20"/>
        </w:rPr>
        <w:t>​</w:t>
      </w:r>
    </w:p>
    <w:p w:rsidR="00000000" w:rsidRDefault="00DE0BCF">
      <w:pPr>
        <w:pStyle w:val="a3"/>
        <w:spacing w:before="0" w:beforeAutospacing="0" w:after="0" w:afterAutospacing="0"/>
        <w:ind w:firstLine="540"/>
        <w:divId w:val="572200127"/>
        <w:rPr>
          <w:sz w:val="20"/>
          <w:szCs w:val="20"/>
        </w:rPr>
      </w:pPr>
      <w:r>
        <w:rPr>
          <w:sz w:val="20"/>
          <w:szCs w:val="20"/>
        </w:rPr>
        <w:t>The FDA’s and other regulatory a</w:t>
      </w:r>
      <w:r>
        <w:rPr>
          <w:sz w:val="20"/>
          <w:szCs w:val="20"/>
        </w:rPr>
        <w:t>uthorities’ policies may change, and additional government regulations may be enacted that could prevent, limit or delay regulatory approval of our product candidates. We cannot predict the likelihood, nature or extent of government regulation that may ari</w:t>
      </w:r>
      <w:r>
        <w:rPr>
          <w:sz w:val="20"/>
          <w:szCs w:val="20"/>
        </w:rPr>
        <w:t xml:space="preserve">se from future legislation or administrative action, either in the United States or abroad. If we are slow or unable to adapt to changes in existing requirements or the adoption of new requirements or policies, or if we are not able to maintain regulatory </w:t>
      </w:r>
      <w:r>
        <w:rPr>
          <w:sz w:val="20"/>
          <w:szCs w:val="20"/>
        </w:rPr>
        <w:t>compliance, we may lose any marketing approval that we may have obtained, be subject to other regulatory enforcement action, and we may not achieve or sustain profitability.</w:t>
      </w:r>
    </w:p>
    <w:p w:rsidR="00000000" w:rsidRDefault="00DE0BCF">
      <w:pPr>
        <w:pStyle w:val="a3"/>
        <w:spacing w:before="0" w:beforeAutospacing="0" w:after="0" w:afterAutospacing="0"/>
        <w:ind w:firstLine="540"/>
        <w:divId w:val="572200127"/>
        <w:rPr>
          <w:sz w:val="20"/>
          <w:szCs w:val="20"/>
        </w:rPr>
      </w:pPr>
      <w:r>
        <w:rPr>
          <w:sz w:val="20"/>
          <w:szCs w:val="20"/>
        </w:rPr>
        <w:t>​</w:t>
      </w:r>
    </w:p>
    <w:p w:rsidR="00000000" w:rsidRDefault="00DE0BCF">
      <w:pPr>
        <w:pStyle w:val="a3"/>
        <w:spacing w:before="0" w:beforeAutospacing="0" w:after="0" w:afterAutospacing="0"/>
        <w:ind w:firstLine="540"/>
        <w:divId w:val="572200127"/>
        <w:rPr>
          <w:sz w:val="20"/>
          <w:szCs w:val="20"/>
        </w:rPr>
      </w:pPr>
      <w:r>
        <w:rPr>
          <w:b/>
          <w:bCs/>
          <w:i/>
          <w:iCs/>
          <w:sz w:val="20"/>
          <w:szCs w:val="20"/>
        </w:rPr>
        <w:t>If we fail to comply with federal and state healthcare and promotional laws, inc</w:t>
      </w:r>
      <w:r>
        <w:rPr>
          <w:b/>
          <w:bCs/>
          <w:i/>
          <w:iCs/>
          <w:sz w:val="20"/>
          <w:szCs w:val="20"/>
        </w:rPr>
        <w:t>luding fraud and abuse and information privacy and security laws, we could face substantial penalties and our business, financial condition, results of operations, and prospects could be adversely affected.</w:t>
      </w:r>
    </w:p>
    <w:p w:rsidR="00000000" w:rsidRDefault="00DE0BCF">
      <w:pPr>
        <w:pStyle w:val="a3"/>
        <w:spacing w:before="0" w:beforeAutospacing="0" w:after="0" w:afterAutospacing="0"/>
        <w:ind w:firstLine="540"/>
        <w:divId w:val="572200127"/>
        <w:rPr>
          <w:sz w:val="20"/>
          <w:szCs w:val="20"/>
        </w:rPr>
      </w:pPr>
      <w:r>
        <w:rPr>
          <w:sz w:val="20"/>
          <w:szCs w:val="20"/>
        </w:rPr>
        <w:t>​</w:t>
      </w:r>
    </w:p>
    <w:p w:rsidR="00000000" w:rsidRDefault="00DE0BCF">
      <w:pPr>
        <w:pStyle w:val="a3"/>
        <w:spacing w:before="0" w:beforeAutospacing="0" w:after="0" w:afterAutospacing="0"/>
        <w:ind w:firstLine="540"/>
        <w:divId w:val="572200127"/>
        <w:rPr>
          <w:sz w:val="20"/>
          <w:szCs w:val="20"/>
        </w:rPr>
      </w:pPr>
      <w:r>
        <w:rPr>
          <w:sz w:val="20"/>
          <w:szCs w:val="20"/>
        </w:rPr>
        <w:t>As a biopharmaceutical company, we are subject to many federal and state healthcare laws, including the federal AKS, the federal civil and criminal FCA, the civil monetary penalties statute, the Medicaid Drug Rebate statute and other price reporting requir</w:t>
      </w:r>
      <w:r>
        <w:rPr>
          <w:sz w:val="20"/>
          <w:szCs w:val="20"/>
        </w:rPr>
        <w:t>ements, the Veterans Health Care Act of 1992, the federal Health Insurance Portability and Accountability Act of 1996 (as amended by the Health Information Technology for Economics and Clinical Health Act), the Foreign Corrupt Practices Act of 1977, the Pa</w:t>
      </w:r>
      <w:r>
        <w:rPr>
          <w:sz w:val="20"/>
          <w:szCs w:val="20"/>
        </w:rPr>
        <w:t xml:space="preserve">tient Protection and Affordable Care Act of 2010, and similar state laws. Even though we do not and will not control referrals of healthcare services or bill directly to Medicare, Medicaid, or other third-party payors, certain federal and state healthcare </w:t>
      </w:r>
      <w:r>
        <w:rPr>
          <w:sz w:val="20"/>
          <w:szCs w:val="20"/>
        </w:rPr>
        <w:t>laws and regulations pertaining to fraud and abuse and patients’ rights are and will be applicable to our business. If we do not comply with all applicable fraud and abuse laws, we may be subject to healthcare fraud and abuse enforcement by both the federa</w:t>
      </w:r>
      <w:r>
        <w:rPr>
          <w:sz w:val="20"/>
          <w:szCs w:val="20"/>
        </w:rPr>
        <w:t>l government and the states in which we conduct our business.</w:t>
      </w:r>
    </w:p>
    <w:p w:rsidR="00000000" w:rsidRDefault="00DE0BCF">
      <w:pPr>
        <w:pStyle w:val="a3"/>
        <w:spacing w:before="0" w:beforeAutospacing="0" w:after="0" w:afterAutospacing="0"/>
        <w:ind w:firstLine="540"/>
        <w:divId w:val="572200127"/>
        <w:rPr>
          <w:sz w:val="20"/>
          <w:szCs w:val="20"/>
        </w:rPr>
      </w:pPr>
      <w:r>
        <w:rPr>
          <w:sz w:val="20"/>
          <w:szCs w:val="20"/>
        </w:rPr>
        <w:t>​</w:t>
      </w:r>
    </w:p>
    <w:p w:rsidR="00000000" w:rsidRDefault="00DE0BCF">
      <w:pPr>
        <w:pStyle w:val="a3"/>
        <w:spacing w:before="0" w:beforeAutospacing="0" w:after="0" w:afterAutospacing="0"/>
        <w:ind w:firstLine="540"/>
        <w:divId w:val="572200127"/>
        <w:rPr>
          <w:sz w:val="20"/>
          <w:szCs w:val="20"/>
        </w:rPr>
      </w:pPr>
      <w:r>
        <w:rPr>
          <w:sz w:val="20"/>
          <w:szCs w:val="20"/>
        </w:rPr>
        <w:t>Laws and regulations require calculation and reporting of complex pricing information for prescription drugs, and compliance will require us to invest in significant resources and develop a pr</w:t>
      </w:r>
      <w:r>
        <w:rPr>
          <w:sz w:val="20"/>
          <w:szCs w:val="20"/>
        </w:rPr>
        <w:t>ice reporting infrastructure, or depend on third parties to compute and report our drug pricing. Pricing reported to CMS must be certified. Non-compliant activities expose us to FCA risk if they result in overcharging agencies, underpaying rebates to agenc</w:t>
      </w:r>
      <w:r>
        <w:rPr>
          <w:sz w:val="20"/>
          <w:szCs w:val="20"/>
        </w:rPr>
        <w:t>ies, or causing agencies to overpay providers.</w:t>
      </w:r>
    </w:p>
    <w:p w:rsidR="00000000" w:rsidRDefault="00DE0BCF">
      <w:pPr>
        <w:pStyle w:val="a3"/>
        <w:spacing w:before="0" w:beforeAutospacing="0" w:after="0" w:afterAutospacing="0"/>
        <w:ind w:firstLine="540"/>
        <w:divId w:val="572200127"/>
        <w:rPr>
          <w:sz w:val="20"/>
          <w:szCs w:val="20"/>
        </w:rPr>
      </w:pPr>
      <w:r>
        <w:rPr>
          <w:sz w:val="20"/>
          <w:szCs w:val="20"/>
        </w:rPr>
        <w:t>​</w:t>
      </w:r>
    </w:p>
    <w:p w:rsidR="00000000" w:rsidRDefault="00DE0BCF">
      <w:pPr>
        <w:pStyle w:val="a3"/>
        <w:spacing w:before="0" w:beforeAutospacing="0" w:after="0" w:afterAutospacing="0"/>
        <w:ind w:firstLine="540"/>
        <w:divId w:val="572200127"/>
        <w:rPr>
          <w:sz w:val="20"/>
          <w:szCs w:val="20"/>
        </w:rPr>
      </w:pPr>
      <w:r>
        <w:rPr>
          <w:sz w:val="20"/>
          <w:szCs w:val="20"/>
        </w:rPr>
        <w:t>If we or our operations are found to be in violation of any federal or state healthcare law, or any other governmental regulations that apply to us, we may be subject to penalties, including civil, criminal,</w:t>
      </w:r>
      <w:r>
        <w:rPr>
          <w:sz w:val="20"/>
          <w:szCs w:val="20"/>
        </w:rPr>
        <w:t xml:space="preserve"> and administrative penalties, damages, fines, disgorgement, debarment from government contracts, refusal of orders under existing contracts, exclusion from participation in U.S. federal or state health care programs, corporate integrity agreements, and th</w:t>
      </w:r>
      <w:r>
        <w:rPr>
          <w:sz w:val="20"/>
          <w:szCs w:val="20"/>
        </w:rPr>
        <w:t>e curtailment or restructuring of our operations, any of which could materially adversely affect our ability to operate our business and our financial results. If any of the physicians or other healthcare providers or entities with whom we expect to do bus</w:t>
      </w:r>
      <w:r>
        <w:rPr>
          <w:sz w:val="20"/>
          <w:szCs w:val="20"/>
        </w:rPr>
        <w:t>iness, including our collaborators, is found not to be in compliance with applicable laws, they may be subject to criminal, civil, or administrative sanctions, including but not limited to, exclusions from participation in government healthcare programs, w</w:t>
      </w:r>
      <w:r>
        <w:rPr>
          <w:sz w:val="20"/>
          <w:szCs w:val="20"/>
        </w:rPr>
        <w:t>hich could also materially affect our business.</w:t>
      </w:r>
    </w:p>
    <w:p w:rsidR="00000000" w:rsidRDefault="00DE0BCF">
      <w:pPr>
        <w:pStyle w:val="a3"/>
        <w:spacing w:before="0" w:beforeAutospacing="0" w:after="0" w:afterAutospacing="0"/>
        <w:ind w:firstLine="540"/>
        <w:divId w:val="572200127"/>
        <w:rPr>
          <w:sz w:val="20"/>
          <w:szCs w:val="20"/>
        </w:rPr>
      </w:pPr>
      <w:r>
        <w:rPr>
          <w:sz w:val="20"/>
          <w:szCs w:val="20"/>
        </w:rPr>
        <w:t>​</w:t>
      </w:r>
    </w:p>
    <w:p w:rsidR="00000000" w:rsidRDefault="00DE0BCF">
      <w:pPr>
        <w:pStyle w:val="a3"/>
        <w:spacing w:before="0" w:beforeAutospacing="0" w:after="0" w:afterAutospacing="0"/>
        <w:ind w:firstLine="540"/>
        <w:divId w:val="572200127"/>
        <w:rPr>
          <w:sz w:val="20"/>
          <w:szCs w:val="20"/>
        </w:rPr>
      </w:pPr>
      <w:r>
        <w:rPr>
          <w:sz w:val="20"/>
          <w:szCs w:val="20"/>
        </w:rPr>
        <w:t>In particular, if we are found to have impermissibly promoted any of our product candidates, we may become subject to significant liability and government fines. We, and any of our collaborators, must compl</w:t>
      </w:r>
      <w:r>
        <w:rPr>
          <w:sz w:val="20"/>
          <w:szCs w:val="20"/>
        </w:rPr>
        <w:t>y with requirements concerning advertising and promotion for any of our product candidates for which we or they obtain marketing approval. Promotional communications with respect to therapeutics are subject to a variety of legal and regulatory restrictions</w:t>
      </w:r>
      <w:r>
        <w:rPr>
          <w:sz w:val="20"/>
          <w:szCs w:val="20"/>
        </w:rPr>
        <w:t xml:space="preserve"> and continuing review by the FDA, Department of Justice, Department of Health and Human Services’ Office of Inspector General, state attorneys general, members of Congress, and the public. When the FDA or comparable foreign regulatory authorities issue re</w:t>
      </w:r>
      <w:r>
        <w:rPr>
          <w:sz w:val="20"/>
          <w:szCs w:val="20"/>
        </w:rPr>
        <w:t>gulatory approval for a product candidate, the regulatory approval is limited to those specific uses and indications for which a product is approved. If we are not able to obtain FDA approval for desired uses or indications for our products and product can</w:t>
      </w:r>
      <w:r>
        <w:rPr>
          <w:sz w:val="20"/>
          <w:szCs w:val="20"/>
        </w:rPr>
        <w:t>didates, we may not market or promote our products for those indications and uses, referred to as off-label uses, and our business may be adversely affected. We further must be able to sufficiently substantiate any claims that we make for our products incl</w:t>
      </w:r>
      <w:r>
        <w:rPr>
          <w:sz w:val="20"/>
          <w:szCs w:val="20"/>
        </w:rPr>
        <w:t>uding claims comparing our products to other companies’ products and must abide by the FDA’s strict requirements regarding the content of promotion and advertising.</w:t>
      </w:r>
    </w:p>
    <w:p w:rsidR="00000000" w:rsidRDefault="00DE0BCF">
      <w:pPr>
        <w:pStyle w:val="a3"/>
        <w:spacing w:before="0" w:beforeAutospacing="0" w:after="0" w:afterAutospacing="0"/>
        <w:ind w:firstLine="540"/>
        <w:divId w:val="572200127"/>
        <w:rPr>
          <w:sz w:val="20"/>
          <w:szCs w:val="20"/>
        </w:rPr>
      </w:pPr>
      <w:r>
        <w:rPr>
          <w:sz w:val="20"/>
          <w:szCs w:val="20"/>
        </w:rPr>
        <w:t>​</w:t>
      </w:r>
    </w:p>
    <w:p w:rsidR="00000000" w:rsidRDefault="00DE0BCF">
      <w:pPr>
        <w:pStyle w:val="a3"/>
        <w:spacing w:before="0" w:beforeAutospacing="0" w:after="0" w:afterAutospacing="0"/>
        <w:ind w:firstLine="540"/>
        <w:divId w:val="572200127"/>
        <w:rPr>
          <w:sz w:val="20"/>
          <w:szCs w:val="20"/>
        </w:rPr>
      </w:pPr>
      <w:r>
        <w:rPr>
          <w:sz w:val="20"/>
          <w:szCs w:val="20"/>
        </w:rPr>
        <w:t xml:space="preserve">While physicians may choose to prescribe products for uses that are not described in the </w:t>
      </w:r>
      <w:r>
        <w:rPr>
          <w:sz w:val="20"/>
          <w:szCs w:val="20"/>
        </w:rPr>
        <w:t xml:space="preserve">product’s labeling and for uses that differ from those tested in clinical studies and approved by the regulatory authorities, we are prohibited from marketing and promoting </w:t>
      </w:r>
    </w:p>
    <w:p w:rsidR="00000000" w:rsidRDefault="00DE0BCF">
      <w:pPr>
        <w:pStyle w:val="a3"/>
        <w:spacing w:before="480" w:beforeAutospacing="0" w:after="0" w:afterAutospacing="0"/>
        <w:jc w:val="center"/>
        <w:divId w:val="1904217180"/>
        <w:rPr>
          <w:sz w:val="20"/>
          <w:szCs w:val="20"/>
        </w:rPr>
      </w:pPr>
      <w:r>
        <w:rPr>
          <w:sz w:val="20"/>
          <w:szCs w:val="20"/>
        </w:rPr>
        <w:t>71</w:t>
      </w:r>
    </w:p>
    <w:p w:rsidR="00000000" w:rsidRDefault="00DE0BCF">
      <w:pPr>
        <w:pStyle w:val="a3"/>
        <w:spacing w:before="0" w:beforeAutospacing="0" w:after="600" w:afterAutospacing="0"/>
        <w:divId w:val="306663256"/>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2115052560"/>
        <w:rPr>
          <w:sz w:val="20"/>
          <w:szCs w:val="20"/>
        </w:rPr>
      </w:pPr>
      <w:r>
        <w:rPr>
          <w:sz w:val="20"/>
          <w:szCs w:val="20"/>
        </w:rPr>
        <w:t>the products for indications and us</w:t>
      </w:r>
      <w:r>
        <w:rPr>
          <w:sz w:val="20"/>
          <w:szCs w:val="20"/>
        </w:rPr>
        <w:t>es that are not specifically approved by the FDA. These off-label uses are common across medical specialties and may constitute an appropriate treatment for some patients in varied circumstances. Regulatory authorities in the United States generally do not</w:t>
      </w:r>
      <w:r>
        <w:rPr>
          <w:sz w:val="20"/>
          <w:szCs w:val="20"/>
        </w:rPr>
        <w:t xml:space="preserve"> restrict or regulate the behavior of physicians in their choice of treatment within the practice of medicine. Regulatory authorities do, however, restrict communications by biopharmaceutical companies concerning off-label use.</w:t>
      </w:r>
    </w:p>
    <w:p w:rsidR="00000000" w:rsidRDefault="00DE0BCF">
      <w:pPr>
        <w:pStyle w:val="a3"/>
        <w:spacing w:before="0" w:beforeAutospacing="0" w:after="0" w:afterAutospacing="0"/>
        <w:ind w:firstLine="540"/>
        <w:divId w:val="2115052560"/>
        <w:rPr>
          <w:sz w:val="20"/>
          <w:szCs w:val="20"/>
        </w:rPr>
      </w:pPr>
      <w:r>
        <w:rPr>
          <w:sz w:val="20"/>
          <w:szCs w:val="20"/>
        </w:rPr>
        <w:t>​</w:t>
      </w:r>
    </w:p>
    <w:p w:rsidR="00000000" w:rsidRDefault="00DE0BCF">
      <w:pPr>
        <w:pStyle w:val="a3"/>
        <w:spacing w:before="0" w:beforeAutospacing="0" w:after="0" w:afterAutospacing="0"/>
        <w:ind w:firstLine="540"/>
        <w:divId w:val="2115052560"/>
        <w:rPr>
          <w:sz w:val="20"/>
          <w:szCs w:val="20"/>
        </w:rPr>
      </w:pPr>
      <w:r>
        <w:rPr>
          <w:sz w:val="20"/>
          <w:szCs w:val="20"/>
        </w:rPr>
        <w:t>The FDA and other agencies</w:t>
      </w:r>
      <w:r>
        <w:rPr>
          <w:sz w:val="20"/>
          <w:szCs w:val="20"/>
        </w:rPr>
        <w:t xml:space="preserve"> actively enforce the laws and regulations regarding product promotion, particularly those prohibiting the promotion of off-label uses, and a company that is found to have improperly promoted a product may be subject to significant sanctions. The federal g</w:t>
      </w:r>
      <w:r>
        <w:rPr>
          <w:sz w:val="20"/>
          <w:szCs w:val="20"/>
        </w:rPr>
        <w:t xml:space="preserve">overnment has levied large civil and criminal fines against companies for alleged improper promotion and has enjoined several companies from engaging in off-label promotion. The FDA has also requested that companies enter into consent decrees of permanent </w:t>
      </w:r>
      <w:r>
        <w:rPr>
          <w:sz w:val="20"/>
          <w:szCs w:val="20"/>
        </w:rPr>
        <w:t>injunctions under which specified promotional conduct is changed or curtailed. Thus, we and any of our collaborators will not be able to promote any products we develop for indications or uses for which they are not approved.</w:t>
      </w:r>
    </w:p>
    <w:p w:rsidR="00000000" w:rsidRDefault="00DE0BCF">
      <w:pPr>
        <w:pStyle w:val="a3"/>
        <w:spacing w:before="0" w:beforeAutospacing="0" w:after="0" w:afterAutospacing="0"/>
        <w:ind w:firstLine="540"/>
        <w:divId w:val="2115052560"/>
        <w:rPr>
          <w:sz w:val="20"/>
          <w:szCs w:val="20"/>
        </w:rPr>
      </w:pPr>
      <w:r>
        <w:rPr>
          <w:sz w:val="20"/>
          <w:szCs w:val="20"/>
        </w:rPr>
        <w:t>​</w:t>
      </w:r>
    </w:p>
    <w:p w:rsidR="00000000" w:rsidRDefault="00DE0BCF">
      <w:pPr>
        <w:pStyle w:val="a3"/>
        <w:spacing w:before="0" w:beforeAutospacing="0" w:after="0" w:afterAutospacing="0"/>
        <w:ind w:firstLine="540"/>
        <w:divId w:val="2115052560"/>
        <w:rPr>
          <w:sz w:val="20"/>
          <w:szCs w:val="20"/>
        </w:rPr>
      </w:pPr>
      <w:r>
        <w:rPr>
          <w:sz w:val="20"/>
          <w:szCs w:val="20"/>
        </w:rPr>
        <w:t>In the United States, engagi</w:t>
      </w:r>
      <w:r>
        <w:rPr>
          <w:sz w:val="20"/>
          <w:szCs w:val="20"/>
        </w:rPr>
        <w:t>ng in the impermissible promotion of our products, following approval, for off-label uses can also subject us to false claims and other litigation under federal and state statutes, including fraud and abuse and consumer protection laws, which can lead to c</w:t>
      </w:r>
      <w:r>
        <w:rPr>
          <w:sz w:val="20"/>
          <w:szCs w:val="20"/>
        </w:rPr>
        <w:t>ivil and criminal penalties and fines, agreements with governmental authorities that materially restrict the manner in which we promote or distribute therapeutic products and do business through, for example, corporate integrity agreements, suspension or e</w:t>
      </w:r>
      <w:r>
        <w:rPr>
          <w:sz w:val="20"/>
          <w:szCs w:val="20"/>
        </w:rPr>
        <w:t>xclusion from participation in federal and state healthcare programs, and debarment from government contracts and refusal of future orders under existing contracts. These false claims statutes include the federal civil False Claims Act, which allows any in</w:t>
      </w:r>
      <w:r>
        <w:rPr>
          <w:sz w:val="20"/>
          <w:szCs w:val="20"/>
        </w:rPr>
        <w:t>dividual to bring a lawsuit against a biopharmaceutical company on behalf of the federal government alleging submission of false or fraudulent claims or causing others to present such false or fraudulent claims, for payment by a federal program such as Med</w:t>
      </w:r>
      <w:r>
        <w:rPr>
          <w:sz w:val="20"/>
          <w:szCs w:val="20"/>
        </w:rPr>
        <w:t>icare or Medicaid. If the government decides to intervene and prevails in the lawsuit, the individual will share in the proceeds from any fines or settlement funds. If the government declines to intervene, the individual may pursue the case alone. These Fa</w:t>
      </w:r>
      <w:r>
        <w:rPr>
          <w:sz w:val="20"/>
          <w:szCs w:val="20"/>
        </w:rPr>
        <w:t xml:space="preserve">lse Claims Act lawsuits against manufacturers of drugs and biologics have increased significantly in volume and breadth, leading to several substantial civil and criminal settlements, up to $3.0 billion, pertaining to certain sales practices and promoting </w:t>
      </w:r>
      <w:r>
        <w:rPr>
          <w:sz w:val="20"/>
          <w:szCs w:val="20"/>
        </w:rPr>
        <w:t>off-label uses. In addition, False Claims Act lawsuits may expose manufacturers to follow-on claims by private payors based on fraudulent marketing practices. This growth in litigation has increased the risk that a biopharmaceutical company will have to de</w:t>
      </w:r>
      <w:r>
        <w:rPr>
          <w:sz w:val="20"/>
          <w:szCs w:val="20"/>
        </w:rPr>
        <w:t>fend a false claim action, pay settlement fines or restitution, as well as criminal and civil penalties, agree to comply with burdensome reporting and compliance obligations, and be excluded from Medicare, Medicaid, or other federal and state healthcare pr</w:t>
      </w:r>
      <w:r>
        <w:rPr>
          <w:sz w:val="20"/>
          <w:szCs w:val="20"/>
        </w:rPr>
        <w:t>ograms. If we or our future collaborators do not lawfully promote our approved products, if any, we may become subject to such litigation and, if we do not successfully defend against such actions, those actions may have a material adverse effect on our bu</w:t>
      </w:r>
      <w:r>
        <w:rPr>
          <w:sz w:val="20"/>
          <w:szCs w:val="20"/>
        </w:rPr>
        <w:t>siness, financial condition, results of operations and prospects.</w:t>
      </w:r>
    </w:p>
    <w:p w:rsidR="00000000" w:rsidRDefault="00DE0BCF">
      <w:pPr>
        <w:pStyle w:val="a3"/>
        <w:spacing w:before="0" w:beforeAutospacing="0" w:after="0" w:afterAutospacing="0"/>
        <w:ind w:firstLine="540"/>
        <w:divId w:val="2115052560"/>
        <w:rPr>
          <w:sz w:val="20"/>
          <w:szCs w:val="20"/>
        </w:rPr>
      </w:pPr>
      <w:r>
        <w:rPr>
          <w:sz w:val="20"/>
          <w:szCs w:val="20"/>
        </w:rPr>
        <w:t>​</w:t>
      </w:r>
    </w:p>
    <w:p w:rsidR="00000000" w:rsidRDefault="00DE0BCF">
      <w:pPr>
        <w:pStyle w:val="a3"/>
        <w:spacing w:before="0" w:beforeAutospacing="0" w:after="0" w:afterAutospacing="0"/>
        <w:ind w:firstLine="540"/>
        <w:divId w:val="2115052560"/>
        <w:rPr>
          <w:sz w:val="20"/>
          <w:szCs w:val="20"/>
        </w:rPr>
      </w:pPr>
      <w:r>
        <w:rPr>
          <w:sz w:val="20"/>
          <w:szCs w:val="20"/>
        </w:rPr>
        <w:t>Although an effective compliance program can mitigate the risk of investigation and prosecution for violations of these laws, the risks cannot be entirely eliminated. Moreover, achieving a</w:t>
      </w:r>
      <w:r>
        <w:rPr>
          <w:sz w:val="20"/>
          <w:szCs w:val="20"/>
        </w:rPr>
        <w:t>nd sustaining compliance with applicable federal and state fraud laws may prove costly. Any action against us for violation of these laws, even if we successfully defend against it, could cause us to incur significant legal expenses and divert our manageme</w:t>
      </w:r>
      <w:r>
        <w:rPr>
          <w:sz w:val="20"/>
          <w:szCs w:val="20"/>
        </w:rPr>
        <w:t>nt’s attention from the operation of our business.</w:t>
      </w:r>
    </w:p>
    <w:p w:rsidR="00000000" w:rsidRDefault="00DE0BCF">
      <w:pPr>
        <w:pStyle w:val="a3"/>
        <w:spacing w:before="0" w:beforeAutospacing="0" w:after="0" w:afterAutospacing="0"/>
        <w:ind w:firstLine="540"/>
        <w:divId w:val="2115052560"/>
        <w:rPr>
          <w:sz w:val="20"/>
          <w:szCs w:val="20"/>
        </w:rPr>
      </w:pPr>
      <w:r>
        <w:rPr>
          <w:sz w:val="20"/>
          <w:szCs w:val="20"/>
        </w:rPr>
        <w:t>​</w:t>
      </w:r>
    </w:p>
    <w:p w:rsidR="00000000" w:rsidRDefault="00DE0BCF">
      <w:pPr>
        <w:pStyle w:val="a3"/>
        <w:spacing w:before="0" w:beforeAutospacing="0" w:after="0" w:afterAutospacing="0"/>
        <w:ind w:firstLine="540"/>
        <w:divId w:val="2115052560"/>
        <w:rPr>
          <w:sz w:val="20"/>
          <w:szCs w:val="20"/>
        </w:rPr>
      </w:pPr>
      <w:r>
        <w:rPr>
          <w:b/>
          <w:bCs/>
          <w:i/>
          <w:iCs/>
          <w:sz w:val="20"/>
          <w:szCs w:val="20"/>
        </w:rPr>
        <w:t>Coverage and reimbursement may be limited or unavailable in certain market segments for our product candidates, which could make it difficult for us to sell our product candidates profitably.</w:t>
      </w:r>
      <w:r>
        <w:rPr>
          <w:b/>
          <w:bCs/>
          <w:i/>
          <w:iCs/>
          <w:sz w:val="15"/>
          <w:szCs w:val="15"/>
          <w:vertAlign w:val="superscript"/>
        </w:rPr>
        <w:t>*</w:t>
      </w:r>
    </w:p>
    <w:p w:rsidR="00000000" w:rsidRDefault="00DE0BCF">
      <w:pPr>
        <w:pStyle w:val="a3"/>
        <w:spacing w:before="0" w:beforeAutospacing="0" w:after="0" w:afterAutospacing="0"/>
        <w:ind w:firstLine="540"/>
        <w:divId w:val="2115052560"/>
        <w:rPr>
          <w:sz w:val="20"/>
          <w:szCs w:val="20"/>
        </w:rPr>
      </w:pPr>
      <w:r>
        <w:rPr>
          <w:sz w:val="20"/>
          <w:szCs w:val="20"/>
        </w:rPr>
        <w:t>​</w:t>
      </w:r>
    </w:p>
    <w:p w:rsidR="00000000" w:rsidRDefault="00DE0BCF">
      <w:pPr>
        <w:pStyle w:val="a3"/>
        <w:spacing w:before="0" w:beforeAutospacing="0" w:after="0" w:afterAutospacing="0"/>
        <w:ind w:firstLine="540"/>
        <w:divId w:val="2115052560"/>
        <w:rPr>
          <w:sz w:val="20"/>
          <w:szCs w:val="20"/>
        </w:rPr>
      </w:pPr>
      <w:r>
        <w:rPr>
          <w:sz w:val="20"/>
          <w:szCs w:val="20"/>
        </w:rPr>
        <w:t xml:space="preserve">In both </w:t>
      </w:r>
      <w:r>
        <w:rPr>
          <w:sz w:val="20"/>
          <w:szCs w:val="20"/>
        </w:rPr>
        <w:t>domestic and foreign markets, sales of our product candidates, if approved, depend on the availability of coverage and adequate reimbursement from third-party payors. Such third-party payors include government health programs such as Medicare and Medicaid,</w:t>
      </w:r>
      <w:r>
        <w:rPr>
          <w:sz w:val="20"/>
          <w:szCs w:val="20"/>
        </w:rPr>
        <w:t xml:space="preserve"> managed care providers, private health insurers, and other organizations. In addition, because our product candidates represent new approaches to the treatment of cancer, we cannot accurately estimate the potential revenue from our product candidates.</w:t>
      </w:r>
    </w:p>
    <w:p w:rsidR="00000000" w:rsidRDefault="00DE0BCF">
      <w:pPr>
        <w:pStyle w:val="a3"/>
        <w:spacing w:before="0" w:beforeAutospacing="0" w:after="0" w:afterAutospacing="0"/>
        <w:ind w:firstLine="540"/>
        <w:divId w:val="2115052560"/>
        <w:rPr>
          <w:sz w:val="20"/>
          <w:szCs w:val="20"/>
        </w:rPr>
      </w:pPr>
      <w:r>
        <w:rPr>
          <w:sz w:val="20"/>
          <w:szCs w:val="20"/>
        </w:rPr>
        <w:t>​</w:t>
      </w:r>
    </w:p>
    <w:p w:rsidR="00000000" w:rsidRDefault="00DE0BCF">
      <w:pPr>
        <w:pStyle w:val="a3"/>
        <w:spacing w:before="0" w:beforeAutospacing="0" w:after="0" w:afterAutospacing="0"/>
        <w:ind w:firstLine="540"/>
        <w:divId w:val="2115052560"/>
        <w:rPr>
          <w:sz w:val="20"/>
          <w:szCs w:val="20"/>
        </w:rPr>
      </w:pPr>
      <w:r>
        <w:rPr>
          <w:sz w:val="20"/>
          <w:szCs w:val="20"/>
        </w:rPr>
        <w:t>Patients who are provided medical treatment for their conditions generally rely on third-party payors to reimburse all or part of the costs associated with their treatment. Obtaining coverage and adequate reimbursement from governmental healthcare programs</w:t>
      </w:r>
      <w:r>
        <w:rPr>
          <w:sz w:val="20"/>
          <w:szCs w:val="20"/>
        </w:rPr>
        <w:t>, such as Medicare and Medicaid, and commercial payors is critical to new product acceptance.</w:t>
      </w:r>
    </w:p>
    <w:p w:rsidR="00000000" w:rsidRDefault="00DE0BCF">
      <w:pPr>
        <w:pStyle w:val="a3"/>
        <w:spacing w:before="0" w:beforeAutospacing="0" w:after="0" w:afterAutospacing="0"/>
        <w:ind w:firstLine="540"/>
        <w:divId w:val="2115052560"/>
        <w:rPr>
          <w:sz w:val="20"/>
          <w:szCs w:val="20"/>
        </w:rPr>
      </w:pPr>
      <w:r>
        <w:rPr>
          <w:sz w:val="20"/>
          <w:szCs w:val="20"/>
        </w:rPr>
        <w:t>​</w:t>
      </w:r>
    </w:p>
    <w:p w:rsidR="00000000" w:rsidRDefault="00DE0BCF">
      <w:pPr>
        <w:pStyle w:val="a3"/>
        <w:spacing w:before="0" w:beforeAutospacing="0" w:after="0" w:afterAutospacing="0"/>
        <w:ind w:firstLine="540"/>
        <w:divId w:val="2115052560"/>
        <w:rPr>
          <w:sz w:val="20"/>
          <w:szCs w:val="20"/>
        </w:rPr>
      </w:pPr>
      <w:r>
        <w:rPr>
          <w:sz w:val="20"/>
          <w:szCs w:val="20"/>
        </w:rPr>
        <w:t>Government authorities and third-party payors decide which drugs and treatments they will cover and the amount of reimbursement. Coverage decisions may depend u</w:t>
      </w:r>
      <w:r>
        <w:rPr>
          <w:sz w:val="20"/>
          <w:szCs w:val="20"/>
        </w:rPr>
        <w:t>pon clinical and economic standards that disfavor new drug products when more established or lower cost therapeutic alternatives are already available or subsequently become available. If reimbursement is not available, or is available only to limited leve</w:t>
      </w:r>
      <w:r>
        <w:rPr>
          <w:sz w:val="20"/>
          <w:szCs w:val="20"/>
        </w:rPr>
        <w:t>ls, our product candidates may be competitively disadvantaged, and we, or our collaborators, may not be able to successfully commercialize our product candidates. Even if coverage is provided, the approved reimbursement amount may not be high enough to all</w:t>
      </w:r>
      <w:r>
        <w:rPr>
          <w:sz w:val="20"/>
          <w:szCs w:val="20"/>
        </w:rPr>
        <w:t xml:space="preserve">ow us, or our collaborators, to establish or maintain a market share sufficient to </w:t>
      </w:r>
    </w:p>
    <w:p w:rsidR="00000000" w:rsidRDefault="00DE0BCF">
      <w:pPr>
        <w:pStyle w:val="a3"/>
        <w:spacing w:before="480" w:beforeAutospacing="0" w:after="0" w:afterAutospacing="0"/>
        <w:jc w:val="center"/>
        <w:divId w:val="2133091350"/>
        <w:rPr>
          <w:sz w:val="20"/>
          <w:szCs w:val="20"/>
        </w:rPr>
      </w:pPr>
      <w:r>
        <w:rPr>
          <w:sz w:val="20"/>
          <w:szCs w:val="20"/>
        </w:rPr>
        <w:t>72</w:t>
      </w:r>
    </w:p>
    <w:p w:rsidR="00000000" w:rsidRDefault="00DE0BCF">
      <w:pPr>
        <w:pStyle w:val="a3"/>
        <w:spacing w:before="0" w:beforeAutospacing="0" w:after="600" w:afterAutospacing="0"/>
        <w:divId w:val="1848713766"/>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045907654"/>
        <w:rPr>
          <w:sz w:val="20"/>
          <w:szCs w:val="20"/>
        </w:rPr>
      </w:pPr>
      <w:r>
        <w:rPr>
          <w:sz w:val="20"/>
          <w:szCs w:val="20"/>
        </w:rPr>
        <w:t>realize a sufficient return on our or their investments. Alternatively, securing favorable reimbursement terms may require us</w:t>
      </w:r>
      <w:r>
        <w:rPr>
          <w:sz w:val="20"/>
          <w:szCs w:val="20"/>
        </w:rPr>
        <w:t xml:space="preserve"> to compromise pricing and prevent us from realizing an adequate margin over cost. Reimbursement by a third-party payor may depend upon a number of factors, including, but not limited to, the third-party payor’s determination that use of a product is:</w:t>
      </w:r>
    </w:p>
    <w:p w:rsidR="00000000" w:rsidRDefault="00DE0BCF">
      <w:pPr>
        <w:pStyle w:val="a3"/>
        <w:spacing w:before="0" w:beforeAutospacing="0" w:after="0" w:afterAutospacing="0"/>
        <w:ind w:firstLine="720"/>
        <w:divId w:val="1045907654"/>
        <w:rPr>
          <w:sz w:val="20"/>
          <w:szCs w:val="20"/>
        </w:rPr>
      </w:pPr>
      <w:r>
        <w:rPr>
          <w:sz w:val="20"/>
          <w:szCs w:val="20"/>
        </w:rPr>
        <w:t>​</w:t>
      </w:r>
    </w:p>
    <w:p w:rsidR="00000000" w:rsidRDefault="00DE0BCF">
      <w:pPr>
        <w:ind w:left="547" w:hanging="360"/>
        <w:divId w:val="299506404"/>
        <w:rPr>
          <w:rFonts w:eastAsia="Times New Roman"/>
          <w:sz w:val="20"/>
          <w:szCs w:val="20"/>
        </w:rPr>
      </w:pPr>
      <w:r>
        <w:rPr>
          <w:rFonts w:eastAsia="Times New Roman"/>
          <w:sz w:val="20"/>
          <w:szCs w:val="20"/>
        </w:rPr>
        <w:t>●</w:t>
      </w:r>
      <w:r>
        <w:rPr>
          <w:rFonts w:eastAsia="Times New Roman"/>
          <w:sz w:val="20"/>
          <w:szCs w:val="20"/>
        </w:rPr>
        <w:t>a</w:t>
      </w:r>
      <w:r>
        <w:rPr>
          <w:rFonts w:eastAsia="Times New Roman"/>
          <w:sz w:val="20"/>
          <w:szCs w:val="20"/>
        </w:rPr>
        <w:t xml:space="preserve"> covered benefit under its health plan;</w:t>
      </w:r>
    </w:p>
    <w:p w:rsidR="00000000" w:rsidRDefault="00DE0BCF">
      <w:pPr>
        <w:ind w:left="547" w:hanging="360"/>
        <w:divId w:val="941374535"/>
        <w:rPr>
          <w:rFonts w:eastAsia="Times New Roman"/>
          <w:sz w:val="20"/>
          <w:szCs w:val="20"/>
        </w:rPr>
      </w:pPr>
      <w:r>
        <w:rPr>
          <w:rFonts w:eastAsia="Times New Roman"/>
          <w:sz w:val="20"/>
          <w:szCs w:val="20"/>
        </w:rPr>
        <w:t>●</w:t>
      </w:r>
      <w:r>
        <w:rPr>
          <w:rFonts w:eastAsia="Times New Roman"/>
          <w:sz w:val="20"/>
          <w:szCs w:val="20"/>
        </w:rPr>
        <w:t>safe, effective and medically necessary;</w:t>
      </w:r>
    </w:p>
    <w:p w:rsidR="00000000" w:rsidRDefault="00DE0BCF">
      <w:pPr>
        <w:ind w:left="547" w:hanging="360"/>
        <w:divId w:val="176699507"/>
        <w:rPr>
          <w:rFonts w:eastAsia="Times New Roman"/>
          <w:sz w:val="20"/>
          <w:szCs w:val="20"/>
        </w:rPr>
      </w:pPr>
      <w:r>
        <w:rPr>
          <w:rFonts w:eastAsia="Times New Roman"/>
          <w:sz w:val="20"/>
          <w:szCs w:val="20"/>
        </w:rPr>
        <w:t>●</w:t>
      </w:r>
      <w:r>
        <w:rPr>
          <w:rFonts w:eastAsia="Times New Roman"/>
          <w:sz w:val="20"/>
          <w:szCs w:val="20"/>
        </w:rPr>
        <w:t>appropriate for the specific patient;</w:t>
      </w:r>
    </w:p>
    <w:p w:rsidR="00000000" w:rsidRDefault="00DE0BCF">
      <w:pPr>
        <w:ind w:left="547" w:hanging="360"/>
        <w:divId w:val="478763486"/>
        <w:rPr>
          <w:rFonts w:eastAsia="Times New Roman"/>
          <w:sz w:val="20"/>
          <w:szCs w:val="20"/>
        </w:rPr>
      </w:pPr>
      <w:r>
        <w:rPr>
          <w:rFonts w:eastAsia="Times New Roman"/>
          <w:sz w:val="20"/>
          <w:szCs w:val="20"/>
        </w:rPr>
        <w:t>●</w:t>
      </w:r>
      <w:r>
        <w:rPr>
          <w:rFonts w:eastAsia="Times New Roman"/>
          <w:sz w:val="20"/>
          <w:szCs w:val="20"/>
        </w:rPr>
        <w:t>cost-effective; and</w:t>
      </w:r>
    </w:p>
    <w:p w:rsidR="00000000" w:rsidRDefault="00DE0BCF">
      <w:pPr>
        <w:ind w:left="547" w:hanging="360"/>
        <w:divId w:val="1335835443"/>
        <w:rPr>
          <w:rFonts w:eastAsia="Times New Roman"/>
          <w:sz w:val="20"/>
          <w:szCs w:val="20"/>
        </w:rPr>
      </w:pPr>
      <w:r>
        <w:rPr>
          <w:rFonts w:eastAsia="Times New Roman"/>
          <w:sz w:val="20"/>
          <w:szCs w:val="20"/>
        </w:rPr>
        <w:t>●</w:t>
      </w:r>
      <w:r>
        <w:rPr>
          <w:rFonts w:eastAsia="Times New Roman"/>
          <w:sz w:val="20"/>
          <w:szCs w:val="20"/>
        </w:rPr>
        <w:t>neither experimental nor investigational.</w:t>
      </w:r>
    </w:p>
    <w:p w:rsidR="00000000" w:rsidRDefault="00DE0BCF">
      <w:pPr>
        <w:pStyle w:val="a3"/>
        <w:spacing w:before="0" w:beforeAutospacing="0" w:after="0" w:afterAutospacing="0"/>
        <w:ind w:firstLine="720"/>
        <w:divId w:val="1045907654"/>
        <w:rPr>
          <w:sz w:val="20"/>
          <w:szCs w:val="20"/>
        </w:rPr>
      </w:pPr>
      <w:r>
        <w:rPr>
          <w:sz w:val="20"/>
          <w:szCs w:val="20"/>
        </w:rPr>
        <w:t>​</w:t>
      </w:r>
    </w:p>
    <w:p w:rsidR="00000000" w:rsidRDefault="00DE0BCF">
      <w:pPr>
        <w:pStyle w:val="a3"/>
        <w:spacing w:before="0" w:beforeAutospacing="0" w:after="0" w:afterAutospacing="0"/>
        <w:ind w:firstLine="540"/>
        <w:divId w:val="1045907654"/>
        <w:rPr>
          <w:sz w:val="20"/>
          <w:szCs w:val="20"/>
        </w:rPr>
      </w:pPr>
      <w:r>
        <w:rPr>
          <w:sz w:val="20"/>
          <w:szCs w:val="20"/>
        </w:rPr>
        <w:t>Obtaining coverage and reimbursement approval of a product from a gov</w:t>
      </w:r>
      <w:r>
        <w:rPr>
          <w:sz w:val="20"/>
          <w:szCs w:val="20"/>
        </w:rPr>
        <w:t>ernment or other third-party payor is a time-consuming and costly process that could require us to provide to the payor supporting scientific, clinical and cost-effectiveness data for the use of our products. Even if we obtain coverage for a given product,</w:t>
      </w:r>
      <w:r>
        <w:rPr>
          <w:sz w:val="20"/>
          <w:szCs w:val="20"/>
        </w:rPr>
        <w:t xml:space="preserve"> the resulting reimbursement payment rates might not be adequate for us to achieve or sustain profitability or may require co-payments that patients find unacceptably high. Moreover, the factors noted above have continued to be the focus of policy and regu</w:t>
      </w:r>
      <w:r>
        <w:rPr>
          <w:sz w:val="20"/>
          <w:szCs w:val="20"/>
        </w:rPr>
        <w:t>latory debate that has, thus far, shown the potential for movement towards permanent policy changes; this trend is apt to continue, and may result in more or less favorable impacts on pricing. Patients are unlikely to use our product candidates unless cove</w:t>
      </w:r>
      <w:r>
        <w:rPr>
          <w:sz w:val="20"/>
          <w:szCs w:val="20"/>
        </w:rPr>
        <w:t>rage is provided, and reimbursement is adequate to cover a significant portion of the cost of our product candidates.</w:t>
      </w:r>
    </w:p>
    <w:p w:rsidR="00000000" w:rsidRDefault="00DE0BCF">
      <w:pPr>
        <w:pStyle w:val="a3"/>
        <w:spacing w:before="0" w:beforeAutospacing="0" w:after="0" w:afterAutospacing="0"/>
        <w:ind w:firstLine="540"/>
        <w:divId w:val="1045907654"/>
        <w:rPr>
          <w:sz w:val="20"/>
          <w:szCs w:val="20"/>
        </w:rPr>
      </w:pPr>
      <w:r>
        <w:rPr>
          <w:sz w:val="20"/>
          <w:szCs w:val="20"/>
        </w:rPr>
        <w:t>​</w:t>
      </w:r>
    </w:p>
    <w:p w:rsidR="00000000" w:rsidRDefault="00DE0BCF">
      <w:pPr>
        <w:pStyle w:val="a3"/>
        <w:spacing w:before="0" w:beforeAutospacing="0" w:after="0" w:afterAutospacing="0"/>
        <w:ind w:firstLine="540"/>
        <w:divId w:val="1045907654"/>
        <w:rPr>
          <w:sz w:val="20"/>
          <w:szCs w:val="20"/>
        </w:rPr>
      </w:pPr>
      <w:r>
        <w:rPr>
          <w:sz w:val="20"/>
          <w:szCs w:val="20"/>
        </w:rPr>
        <w:t xml:space="preserve">In the United States, no uniform policy of coverage and reimbursement for products exists among third-party payors. Therefore, coverage </w:t>
      </w:r>
      <w:r>
        <w:rPr>
          <w:sz w:val="20"/>
          <w:szCs w:val="20"/>
        </w:rPr>
        <w:t>and reimbursement for products can differ significantly from payor to payor. As a result, the coverage determination process is often a time-consuming and costly process that will require us to provide scientific and clinical support for the use of our pro</w:t>
      </w:r>
      <w:r>
        <w:rPr>
          <w:sz w:val="20"/>
          <w:szCs w:val="20"/>
        </w:rPr>
        <w:t>duct candidates to each payor separately, with no assurance that coverage and adequate reimbursement will be obtained.</w:t>
      </w:r>
    </w:p>
    <w:p w:rsidR="00000000" w:rsidRDefault="00DE0BCF">
      <w:pPr>
        <w:pStyle w:val="a3"/>
        <w:spacing w:before="0" w:beforeAutospacing="0" w:after="0" w:afterAutospacing="0"/>
        <w:ind w:firstLine="540"/>
        <w:divId w:val="1045907654"/>
        <w:rPr>
          <w:sz w:val="20"/>
          <w:szCs w:val="20"/>
        </w:rPr>
      </w:pPr>
      <w:r>
        <w:rPr>
          <w:sz w:val="20"/>
          <w:szCs w:val="20"/>
        </w:rPr>
        <w:t>​</w:t>
      </w:r>
    </w:p>
    <w:p w:rsidR="00000000" w:rsidRDefault="00DE0BCF">
      <w:pPr>
        <w:pStyle w:val="a3"/>
        <w:spacing w:before="0" w:beforeAutospacing="0" w:after="0" w:afterAutospacing="0"/>
        <w:ind w:firstLine="540"/>
        <w:divId w:val="1045907654"/>
        <w:rPr>
          <w:sz w:val="20"/>
          <w:szCs w:val="20"/>
        </w:rPr>
      </w:pPr>
      <w:r>
        <w:rPr>
          <w:sz w:val="20"/>
          <w:szCs w:val="20"/>
        </w:rPr>
        <w:t>Prices paid for a drug also vary depending on the class of trade. Prices charged to government customers are subject to price controls,</w:t>
      </w:r>
      <w:r>
        <w:rPr>
          <w:sz w:val="20"/>
          <w:szCs w:val="20"/>
        </w:rPr>
        <w:t xml:space="preserve"> including ceilings, and private institutions obtain discounts through group purchasing organizations. Net prices for drugs may be further reduced by mandatory discounts or rebates required by government healthcare programs and demanded by private payors. </w:t>
      </w:r>
      <w:r>
        <w:rPr>
          <w:sz w:val="20"/>
          <w:szCs w:val="20"/>
        </w:rPr>
        <w:t>It is also not uncommon for market conditions to warrant multiple discounts to different customers on the same unit, such as purchase discounts to institutional care providers and rebates to the health plans that pay them, which reduces the net realization</w:t>
      </w:r>
      <w:r>
        <w:rPr>
          <w:sz w:val="20"/>
          <w:szCs w:val="20"/>
        </w:rPr>
        <w:t xml:space="preserve"> on the original sale.</w:t>
      </w:r>
    </w:p>
    <w:p w:rsidR="00000000" w:rsidRDefault="00DE0BCF">
      <w:pPr>
        <w:pStyle w:val="a3"/>
        <w:spacing w:before="0" w:beforeAutospacing="0" w:after="0" w:afterAutospacing="0"/>
        <w:ind w:firstLine="540"/>
        <w:divId w:val="1045907654"/>
        <w:rPr>
          <w:sz w:val="20"/>
          <w:szCs w:val="20"/>
        </w:rPr>
      </w:pPr>
      <w:r>
        <w:rPr>
          <w:sz w:val="20"/>
          <w:szCs w:val="20"/>
        </w:rPr>
        <w:t>​</w:t>
      </w:r>
    </w:p>
    <w:p w:rsidR="00000000" w:rsidRDefault="00DE0BCF">
      <w:pPr>
        <w:pStyle w:val="a3"/>
        <w:spacing w:before="0" w:beforeAutospacing="0" w:after="0" w:afterAutospacing="0"/>
        <w:ind w:firstLine="540"/>
        <w:divId w:val="1045907654"/>
        <w:rPr>
          <w:sz w:val="20"/>
          <w:szCs w:val="20"/>
        </w:rPr>
      </w:pPr>
      <w:r>
        <w:rPr>
          <w:sz w:val="20"/>
          <w:szCs w:val="20"/>
        </w:rPr>
        <w:t>In addition, federal programs impose penalties on manufacturers of drugs marketed under an NDA or BLA, in the form of mandatory additional rebates and/or discounts if commercial prices increase at a rate greater than the Consumer P</w:t>
      </w:r>
      <w:r>
        <w:rPr>
          <w:sz w:val="20"/>
          <w:szCs w:val="20"/>
        </w:rPr>
        <w:t>rice Index-Urban, and these rebates and/or discounts, which can be substantial, may impact our ability to raise commercial prices. Regulatory authorities and third-party payors have attempted to control costs by limiting coverage and the amount of reimburs</w:t>
      </w:r>
      <w:r>
        <w:rPr>
          <w:sz w:val="20"/>
          <w:szCs w:val="20"/>
        </w:rPr>
        <w:t xml:space="preserve">ement for particular medications, which could affect our ability or that of our collaborators to sell our product candidates profitably. These payors may not view our products, if any, as cost-effective, and coverage and reimbursement may not be available </w:t>
      </w:r>
      <w:r>
        <w:rPr>
          <w:sz w:val="20"/>
          <w:szCs w:val="20"/>
        </w:rPr>
        <w:t>to our customers, or those of our collaborators, or may not be sufficient to allow our products, if any, to be marketed on a competitive basis. Cost control initiatives could cause us, or our collaborators, to decrease, discount, or rebate a portion of the</w:t>
      </w:r>
      <w:r>
        <w:rPr>
          <w:sz w:val="20"/>
          <w:szCs w:val="20"/>
        </w:rPr>
        <w:t xml:space="preserve"> price we, or they, might establish for products, which could result in lower than anticipated product revenues. If the realized prices for our products, if any, decrease or if governmental and other third-party payors do not provide adequate coverage or r</w:t>
      </w:r>
      <w:r>
        <w:rPr>
          <w:sz w:val="20"/>
          <w:szCs w:val="20"/>
        </w:rPr>
        <w:t>eimbursement, our prospects for revenue and profitability will suffer. Moreover, the recent and ongoing series of congressional hearings relating to drug pricing has presented heightened attention to the biopharmaceutical industry, creating the potential f</w:t>
      </w:r>
      <w:r>
        <w:rPr>
          <w:sz w:val="20"/>
          <w:szCs w:val="20"/>
        </w:rPr>
        <w:t>or political and public pressure, while the potential for resulting legislative or policy changes presents uncertainty.</w:t>
      </w:r>
    </w:p>
    <w:p w:rsidR="00000000" w:rsidRDefault="00DE0BCF">
      <w:pPr>
        <w:pStyle w:val="a3"/>
        <w:spacing w:before="0" w:beforeAutospacing="0" w:after="0" w:afterAutospacing="0"/>
        <w:ind w:firstLine="540"/>
        <w:divId w:val="1045907654"/>
        <w:rPr>
          <w:sz w:val="20"/>
          <w:szCs w:val="20"/>
        </w:rPr>
      </w:pPr>
      <w:r>
        <w:rPr>
          <w:sz w:val="20"/>
          <w:szCs w:val="20"/>
        </w:rPr>
        <w:t>​</w:t>
      </w:r>
    </w:p>
    <w:p w:rsidR="00000000" w:rsidRDefault="00DE0BCF">
      <w:pPr>
        <w:pStyle w:val="a3"/>
        <w:spacing w:before="0" w:beforeAutospacing="0" w:after="0" w:afterAutospacing="0"/>
        <w:ind w:firstLine="540"/>
        <w:divId w:val="1045907654"/>
        <w:rPr>
          <w:sz w:val="20"/>
          <w:szCs w:val="20"/>
        </w:rPr>
      </w:pPr>
      <w:r>
        <w:rPr>
          <w:sz w:val="20"/>
          <w:szCs w:val="20"/>
        </w:rPr>
        <w:t>Assuming coverage is approved, the resulting reimbursement payment rates might not be adequate. If payors subject our product candidat</w:t>
      </w:r>
      <w:r>
        <w:rPr>
          <w:sz w:val="20"/>
          <w:szCs w:val="20"/>
        </w:rPr>
        <w:t>es to maximum payment amounts or impose limitations that make it difficult to obtain reimbursement, providers may choose to use therapies which are less expensive when compared to our product candidates. Additionally, if payors require high copayments, ben</w:t>
      </w:r>
      <w:r>
        <w:rPr>
          <w:sz w:val="20"/>
          <w:szCs w:val="20"/>
        </w:rPr>
        <w:t>eficiaries may decline prescriptions and seek alternative therapies. We may need to conduct post-marketing studies in order to demonstrate the cost-effectiveness of any future products to the satisfaction of hospitals and other target customers and their t</w:t>
      </w:r>
      <w:r>
        <w:rPr>
          <w:sz w:val="20"/>
          <w:szCs w:val="20"/>
        </w:rPr>
        <w:t>hird-party payors. Such studies might require us to commit a significant amount of management time and financial and other resources. Our future products might not ultimately be considered cost-effective. Adequate third-party coverage and reimbursement mig</w:t>
      </w:r>
      <w:r>
        <w:rPr>
          <w:sz w:val="20"/>
          <w:szCs w:val="20"/>
        </w:rPr>
        <w:t>ht not be available to enable us to maintain price levels sufficient to realize an appropriate return on investment in product development.</w:t>
      </w:r>
    </w:p>
    <w:p w:rsidR="00000000" w:rsidRDefault="00DE0BCF">
      <w:pPr>
        <w:pStyle w:val="a3"/>
        <w:spacing w:before="0" w:beforeAutospacing="0" w:after="0" w:afterAutospacing="0"/>
        <w:ind w:firstLine="540"/>
        <w:divId w:val="1045907654"/>
        <w:rPr>
          <w:sz w:val="20"/>
          <w:szCs w:val="20"/>
        </w:rPr>
      </w:pPr>
      <w:r>
        <w:rPr>
          <w:sz w:val="20"/>
          <w:szCs w:val="20"/>
        </w:rPr>
        <w:t>​</w:t>
      </w:r>
    </w:p>
    <w:p w:rsidR="00000000" w:rsidRDefault="00DE0BCF">
      <w:pPr>
        <w:pStyle w:val="a3"/>
        <w:spacing w:before="480" w:beforeAutospacing="0" w:after="0" w:afterAutospacing="0"/>
        <w:jc w:val="center"/>
        <w:divId w:val="1936984997"/>
        <w:rPr>
          <w:sz w:val="20"/>
          <w:szCs w:val="20"/>
        </w:rPr>
      </w:pPr>
      <w:r>
        <w:rPr>
          <w:sz w:val="20"/>
          <w:szCs w:val="20"/>
        </w:rPr>
        <w:t>73</w:t>
      </w:r>
    </w:p>
    <w:p w:rsidR="00000000" w:rsidRDefault="00DE0BCF">
      <w:pPr>
        <w:pStyle w:val="a3"/>
        <w:spacing w:before="0" w:beforeAutospacing="0" w:after="600" w:afterAutospacing="0"/>
        <w:divId w:val="1982953184"/>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0"/>
        <w:divId w:val="647250220"/>
        <w:rPr>
          <w:sz w:val="20"/>
          <w:szCs w:val="20"/>
        </w:rPr>
      </w:pPr>
      <w:r>
        <w:rPr>
          <w:sz w:val="20"/>
          <w:szCs w:val="20"/>
        </w:rPr>
        <w:t>Third-party payors, whether domestic or foreign, or governmental or commercial, are developing increasingly sophisticated methods of controlling healthcare costs. In addition, third-party payors are requiring higher levels of evidence of the benefits and c</w:t>
      </w:r>
      <w:r>
        <w:rPr>
          <w:sz w:val="20"/>
          <w:szCs w:val="20"/>
        </w:rPr>
        <w:t>linical outcomes of new technologies and are challenging the prices charged. We, and our collaborators, cannot be sure that coverage will be available for any product candidate that we, or they, commercialize and, if available, that the reimbursement rates</w:t>
      </w:r>
      <w:r>
        <w:rPr>
          <w:sz w:val="20"/>
          <w:szCs w:val="20"/>
        </w:rPr>
        <w:t xml:space="preserve"> will be adequate. Further, the net reimbursement for drug products may be subject to additional reductions if there are changes to laws that presently restrict imports of drugs from countries where they may be sold at lower prices than in the United State</w:t>
      </w:r>
      <w:r>
        <w:rPr>
          <w:sz w:val="20"/>
          <w:szCs w:val="20"/>
        </w:rPr>
        <w:t>s. An inability to promptly obtain coverage and adequate payment rates from both government-funded and private payors for any our product candidates for which we obtain marketing approval could have a material adverse effect on our operating results, our a</w:t>
      </w:r>
      <w:r>
        <w:rPr>
          <w:sz w:val="20"/>
          <w:szCs w:val="20"/>
        </w:rPr>
        <w:t>bility to raise capital needed to commercialize products, and our overall financial condition.</w:t>
      </w:r>
    </w:p>
    <w:p w:rsidR="00000000" w:rsidRDefault="00DE0BCF">
      <w:pPr>
        <w:pStyle w:val="a3"/>
        <w:spacing w:before="0" w:beforeAutospacing="0" w:after="0" w:afterAutospacing="0"/>
        <w:ind w:firstLine="540"/>
        <w:divId w:val="647250220"/>
        <w:rPr>
          <w:sz w:val="20"/>
          <w:szCs w:val="20"/>
        </w:rPr>
      </w:pPr>
      <w:r>
        <w:rPr>
          <w:sz w:val="20"/>
          <w:szCs w:val="20"/>
        </w:rPr>
        <w:t>​</w:t>
      </w:r>
    </w:p>
    <w:p w:rsidR="00000000" w:rsidRDefault="00DE0BCF">
      <w:pPr>
        <w:pStyle w:val="a3"/>
        <w:spacing w:before="0" w:beforeAutospacing="0" w:after="0" w:afterAutospacing="0"/>
        <w:ind w:firstLine="540"/>
        <w:divId w:val="647250220"/>
        <w:rPr>
          <w:sz w:val="20"/>
          <w:szCs w:val="20"/>
        </w:rPr>
      </w:pPr>
      <w:r>
        <w:rPr>
          <w:sz w:val="20"/>
          <w:szCs w:val="20"/>
        </w:rPr>
        <w:t>There have been, and likely will continue to be, legislative and regulatory proposals at the federal and state levels directed at broadening the availability o</w:t>
      </w:r>
      <w:r>
        <w:rPr>
          <w:sz w:val="20"/>
          <w:szCs w:val="20"/>
        </w:rPr>
        <w:t>f healthcare and containing or lowering the cost of healthcare. We cannot predict the initiatives that may be adopted in the future. The continuing efforts of the government, insurance companies, managed care organizations and other payors of healthcare se</w:t>
      </w:r>
      <w:r>
        <w:rPr>
          <w:sz w:val="20"/>
          <w:szCs w:val="20"/>
        </w:rPr>
        <w:t>rvices to contain or reduce costs of healthcare and/or impose price controls may adversely affect:</w:t>
      </w:r>
    </w:p>
    <w:p w:rsidR="00000000" w:rsidRDefault="00DE0BCF">
      <w:pPr>
        <w:pStyle w:val="a3"/>
        <w:spacing w:before="0" w:beforeAutospacing="0" w:after="0" w:afterAutospacing="0"/>
        <w:ind w:firstLine="720"/>
        <w:divId w:val="647250220"/>
        <w:rPr>
          <w:sz w:val="20"/>
          <w:szCs w:val="20"/>
        </w:rPr>
      </w:pPr>
      <w:r>
        <w:rPr>
          <w:sz w:val="20"/>
          <w:szCs w:val="20"/>
        </w:rPr>
        <w:t>​</w:t>
      </w:r>
    </w:p>
    <w:p w:rsidR="00000000" w:rsidRDefault="00DE0BCF">
      <w:pPr>
        <w:ind w:left="547" w:hanging="360"/>
        <w:divId w:val="370737987"/>
        <w:rPr>
          <w:rFonts w:eastAsia="Times New Roman"/>
          <w:sz w:val="20"/>
          <w:szCs w:val="20"/>
        </w:rPr>
      </w:pPr>
      <w:r>
        <w:rPr>
          <w:rFonts w:eastAsia="Times New Roman"/>
          <w:sz w:val="20"/>
          <w:szCs w:val="20"/>
        </w:rPr>
        <w:t>●</w:t>
      </w:r>
      <w:r>
        <w:rPr>
          <w:rFonts w:eastAsia="Times New Roman"/>
          <w:sz w:val="20"/>
          <w:szCs w:val="20"/>
        </w:rPr>
        <w:t>the demand for our product candidates, if we obtain regulatory approval;</w:t>
      </w:r>
    </w:p>
    <w:p w:rsidR="00000000" w:rsidRDefault="00DE0BCF">
      <w:pPr>
        <w:ind w:left="547" w:hanging="360"/>
        <w:divId w:val="626275148"/>
        <w:rPr>
          <w:rFonts w:eastAsia="Times New Roman"/>
          <w:sz w:val="20"/>
          <w:szCs w:val="20"/>
        </w:rPr>
      </w:pPr>
      <w:r>
        <w:rPr>
          <w:rFonts w:eastAsia="Times New Roman"/>
          <w:sz w:val="20"/>
          <w:szCs w:val="20"/>
        </w:rPr>
        <w:t>●</w:t>
      </w:r>
      <w:r>
        <w:rPr>
          <w:rFonts w:eastAsia="Times New Roman"/>
          <w:sz w:val="20"/>
          <w:szCs w:val="20"/>
        </w:rPr>
        <w:t>our ability to set a price that we believe is fair for our products;</w:t>
      </w:r>
    </w:p>
    <w:p w:rsidR="00000000" w:rsidRDefault="00DE0BCF">
      <w:pPr>
        <w:ind w:left="547" w:hanging="360"/>
        <w:divId w:val="263198410"/>
        <w:rPr>
          <w:rFonts w:eastAsia="Times New Roman"/>
          <w:sz w:val="20"/>
          <w:szCs w:val="20"/>
        </w:rPr>
      </w:pPr>
      <w:r>
        <w:rPr>
          <w:rFonts w:eastAsia="Times New Roman"/>
          <w:sz w:val="20"/>
          <w:szCs w:val="20"/>
        </w:rPr>
        <w:t>●</w:t>
      </w:r>
      <w:r>
        <w:rPr>
          <w:rFonts w:eastAsia="Times New Roman"/>
          <w:sz w:val="20"/>
          <w:szCs w:val="20"/>
        </w:rPr>
        <w:t>our abilit</w:t>
      </w:r>
      <w:r>
        <w:rPr>
          <w:rFonts w:eastAsia="Times New Roman"/>
          <w:sz w:val="20"/>
          <w:szCs w:val="20"/>
        </w:rPr>
        <w:t>y to generate revenue and achieve or maintain profitability;</w:t>
      </w:r>
    </w:p>
    <w:p w:rsidR="00000000" w:rsidRDefault="00DE0BCF">
      <w:pPr>
        <w:ind w:left="547" w:hanging="360"/>
        <w:divId w:val="1357272437"/>
        <w:rPr>
          <w:rFonts w:eastAsia="Times New Roman"/>
          <w:sz w:val="20"/>
          <w:szCs w:val="20"/>
        </w:rPr>
      </w:pPr>
      <w:r>
        <w:rPr>
          <w:rFonts w:eastAsia="Times New Roman"/>
          <w:sz w:val="20"/>
          <w:szCs w:val="20"/>
        </w:rPr>
        <w:t>●</w:t>
      </w:r>
      <w:r>
        <w:rPr>
          <w:rFonts w:eastAsia="Times New Roman"/>
          <w:sz w:val="20"/>
          <w:szCs w:val="20"/>
        </w:rPr>
        <w:t>the level of taxes that we are required to pay; and</w:t>
      </w:r>
    </w:p>
    <w:p w:rsidR="00000000" w:rsidRDefault="00DE0BCF">
      <w:pPr>
        <w:ind w:left="547" w:hanging="360"/>
        <w:divId w:val="172183548"/>
        <w:rPr>
          <w:rFonts w:eastAsia="Times New Roman"/>
          <w:sz w:val="20"/>
          <w:szCs w:val="20"/>
        </w:rPr>
      </w:pPr>
      <w:r>
        <w:rPr>
          <w:rFonts w:eastAsia="Times New Roman"/>
          <w:sz w:val="20"/>
          <w:szCs w:val="20"/>
        </w:rPr>
        <w:t>●</w:t>
      </w:r>
      <w:r>
        <w:rPr>
          <w:rFonts w:eastAsia="Times New Roman"/>
          <w:sz w:val="20"/>
          <w:szCs w:val="20"/>
        </w:rPr>
        <w:t>the availability of capital.</w:t>
      </w:r>
    </w:p>
    <w:p w:rsidR="00000000" w:rsidRDefault="00DE0BCF">
      <w:pPr>
        <w:pStyle w:val="a3"/>
        <w:spacing w:before="0" w:beforeAutospacing="0" w:after="0" w:afterAutospacing="0"/>
        <w:ind w:firstLine="720"/>
        <w:divId w:val="647250220"/>
        <w:rPr>
          <w:sz w:val="20"/>
          <w:szCs w:val="20"/>
        </w:rPr>
      </w:pPr>
      <w:r>
        <w:rPr>
          <w:sz w:val="20"/>
          <w:szCs w:val="20"/>
        </w:rPr>
        <w:t>​</w:t>
      </w:r>
    </w:p>
    <w:p w:rsidR="00000000" w:rsidRDefault="00DE0BCF">
      <w:pPr>
        <w:pStyle w:val="a3"/>
        <w:spacing w:before="0" w:beforeAutospacing="0" w:after="0" w:afterAutospacing="0"/>
        <w:ind w:firstLine="547"/>
        <w:divId w:val="647250220"/>
        <w:rPr>
          <w:sz w:val="20"/>
          <w:szCs w:val="20"/>
        </w:rPr>
      </w:pPr>
      <w:r>
        <w:rPr>
          <w:sz w:val="20"/>
          <w:szCs w:val="20"/>
        </w:rPr>
        <w:t>Any reduction in reimbursement from Medicare or other government programs may result in a similar reduction in</w:t>
      </w:r>
      <w:r>
        <w:rPr>
          <w:sz w:val="20"/>
          <w:szCs w:val="20"/>
        </w:rPr>
        <w:t xml:space="preserve"> payments from private payors, which may adversely affect our future profitability. A particular challenge for our product candidates arises from the fact that they will primarily be used in an inpatient setting. Inpatient reimbursement generally relies on</w:t>
      </w:r>
      <w:r>
        <w:rPr>
          <w:sz w:val="20"/>
          <w:szCs w:val="20"/>
        </w:rPr>
        <w:t xml:space="preserve"> stringent packaging rules that may mean that there is no separate payment for our product candidates. Additionally, data used to set the payment rates for inpatient admissions is usually several years old and would not take into account all of the additio</w:t>
      </w:r>
      <w:r>
        <w:rPr>
          <w:sz w:val="20"/>
          <w:szCs w:val="20"/>
        </w:rPr>
        <w:t xml:space="preserve">nal therapy costs associated with the administration of our product candidates. If special rules are not created for reimbursement for immunotherapy treatments such as our product candidates, hospitals might not receive enough reimbursement to cover their </w:t>
      </w:r>
      <w:r>
        <w:rPr>
          <w:sz w:val="20"/>
          <w:szCs w:val="20"/>
        </w:rPr>
        <w:t>costs of treatment, which will have a negative effect on their adoption of our product candidates.</w:t>
      </w:r>
    </w:p>
    <w:p w:rsidR="00000000" w:rsidRDefault="00DE0BCF">
      <w:pPr>
        <w:pStyle w:val="a3"/>
        <w:spacing w:before="0" w:beforeAutospacing="0" w:after="0" w:afterAutospacing="0"/>
        <w:ind w:firstLine="540"/>
        <w:divId w:val="647250220"/>
        <w:rPr>
          <w:sz w:val="20"/>
          <w:szCs w:val="20"/>
        </w:rPr>
      </w:pPr>
      <w:r>
        <w:rPr>
          <w:sz w:val="20"/>
          <w:szCs w:val="20"/>
        </w:rPr>
        <w:t>​</w:t>
      </w:r>
    </w:p>
    <w:p w:rsidR="00000000" w:rsidRDefault="00DE0BCF">
      <w:pPr>
        <w:pStyle w:val="a3"/>
        <w:spacing w:before="0" w:beforeAutospacing="0" w:after="0" w:afterAutospacing="0"/>
        <w:ind w:firstLine="540"/>
        <w:divId w:val="647250220"/>
        <w:rPr>
          <w:sz w:val="20"/>
          <w:szCs w:val="20"/>
        </w:rPr>
      </w:pPr>
      <w:r>
        <w:rPr>
          <w:b/>
          <w:bCs/>
          <w:i/>
          <w:iCs/>
          <w:sz w:val="20"/>
          <w:szCs w:val="20"/>
        </w:rPr>
        <w:t>We are subject to new legislation, regulatory proposals, and healthcare payor initiatives that may increase our costs of compliance, and adversely affect o</w:t>
      </w:r>
      <w:r>
        <w:rPr>
          <w:b/>
          <w:bCs/>
          <w:i/>
          <w:iCs/>
          <w:sz w:val="20"/>
          <w:szCs w:val="20"/>
        </w:rPr>
        <w:t>ur ability to market our products, obtain collaborators, and raise capital.</w:t>
      </w:r>
      <w:r>
        <w:rPr>
          <w:b/>
          <w:bCs/>
          <w:i/>
          <w:iCs/>
          <w:sz w:val="15"/>
          <w:szCs w:val="15"/>
          <w:vertAlign w:val="superscript"/>
        </w:rPr>
        <w:t>*</w:t>
      </w:r>
    </w:p>
    <w:p w:rsidR="00000000" w:rsidRDefault="00DE0BCF">
      <w:pPr>
        <w:pStyle w:val="a3"/>
        <w:spacing w:before="0" w:beforeAutospacing="0" w:after="0" w:afterAutospacing="0"/>
        <w:ind w:firstLine="540"/>
        <w:divId w:val="647250220"/>
        <w:rPr>
          <w:sz w:val="20"/>
          <w:szCs w:val="20"/>
        </w:rPr>
      </w:pPr>
      <w:r>
        <w:rPr>
          <w:sz w:val="20"/>
          <w:szCs w:val="20"/>
        </w:rPr>
        <w:t>​</w:t>
      </w:r>
    </w:p>
    <w:p w:rsidR="00000000" w:rsidRDefault="00DE0BCF">
      <w:pPr>
        <w:pStyle w:val="a3"/>
        <w:spacing w:before="0" w:beforeAutospacing="0" w:after="0" w:afterAutospacing="0"/>
        <w:ind w:firstLine="540"/>
        <w:divId w:val="647250220"/>
        <w:rPr>
          <w:sz w:val="20"/>
          <w:szCs w:val="20"/>
        </w:rPr>
      </w:pPr>
      <w:r>
        <w:rPr>
          <w:sz w:val="20"/>
          <w:szCs w:val="20"/>
        </w:rPr>
        <w:t>In the United States and some foreign jurisdictions, there have been a number of legislative and regulatory changes and proposed changes regarding the healthcare system that cou</w:t>
      </w:r>
      <w:r>
        <w:rPr>
          <w:sz w:val="20"/>
          <w:szCs w:val="20"/>
        </w:rPr>
        <w:t xml:space="preserve">ld prevent or delay marketing approval of our product candidates, restrict or regulate post-approval activities, and affect our ability, or the ability of our collaborators, to profitably sell any products for which we obtain marketing approval. We expect </w:t>
      </w:r>
      <w:r>
        <w:rPr>
          <w:sz w:val="20"/>
          <w:szCs w:val="20"/>
        </w:rPr>
        <w:t>that current laws, as well as other healthcare reform measures that may be adopted in the future, may result in more rigorous coverage criteria and in additional downward pressure on the price that we, or our collaborators, may receive for any approved pro</w:t>
      </w:r>
      <w:r>
        <w:rPr>
          <w:sz w:val="20"/>
          <w:szCs w:val="20"/>
        </w:rPr>
        <w:t>ducts.</w:t>
      </w:r>
    </w:p>
    <w:p w:rsidR="00000000" w:rsidRDefault="00DE0BCF">
      <w:pPr>
        <w:pStyle w:val="a3"/>
        <w:spacing w:before="0" w:beforeAutospacing="0" w:after="0" w:afterAutospacing="0"/>
        <w:ind w:firstLine="540"/>
        <w:divId w:val="647250220"/>
        <w:rPr>
          <w:sz w:val="20"/>
          <w:szCs w:val="20"/>
        </w:rPr>
      </w:pPr>
      <w:r>
        <w:rPr>
          <w:sz w:val="20"/>
          <w:szCs w:val="20"/>
        </w:rPr>
        <w:t>​</w:t>
      </w:r>
    </w:p>
    <w:p w:rsidR="00000000" w:rsidRDefault="00DE0BCF">
      <w:pPr>
        <w:pStyle w:val="a3"/>
        <w:spacing w:before="0" w:beforeAutospacing="0" w:after="0" w:afterAutospacing="0"/>
        <w:ind w:firstLine="540"/>
        <w:divId w:val="647250220"/>
        <w:rPr>
          <w:sz w:val="20"/>
          <w:szCs w:val="20"/>
        </w:rPr>
      </w:pPr>
      <w:r>
        <w:rPr>
          <w:sz w:val="20"/>
          <w:szCs w:val="20"/>
        </w:rPr>
        <w:t>Since enactment of the ACA in 2010, in both the United States and certain foreign jurisdictions, there have been a number of legislative and regulatory changes to the health care system that could impact our ability to sell our products profitably</w:t>
      </w:r>
      <w:r>
        <w:rPr>
          <w:sz w:val="20"/>
          <w:szCs w:val="20"/>
        </w:rPr>
        <w:t>. In August 2011, the Budget Control Act of 2011, among other things, created measures for spending reductions by Congress. A Joint Select Committee on Deficit Reduction, tasked with recommending a targeted deficit reduction of at least $1.2 trillion for t</w:t>
      </w:r>
      <w:r>
        <w:rPr>
          <w:sz w:val="20"/>
          <w:szCs w:val="20"/>
        </w:rPr>
        <w:t>he years 2013 through 2021, was unable to reach required goals, thereby triggering the legislation’s automatic reduction to several government programs. This includes aggregate reductions of Medicare payments to providers up to 2% per fiscal year, which we</w:t>
      </w:r>
      <w:r>
        <w:rPr>
          <w:sz w:val="20"/>
          <w:szCs w:val="20"/>
        </w:rPr>
        <w:t>nt into effect on April 1, 2013 and were to remain in effect until 2024. The Bipartisan Budget Act of 2015 extended the 2% sequestration to 2025. In January 2013, the American Taxpayer Relief Act of 2012, or ATRA, was approved which, among other things, re</w:t>
      </w:r>
      <w:r>
        <w:rPr>
          <w:sz w:val="20"/>
          <w:szCs w:val="20"/>
        </w:rPr>
        <w:t>duced Medicare payments to several providers, with primary focus on the hospital outpatient setting and ancillary services, including hospitals, imaging centers and cancer treatment centers, and increased the statute of limitations period for the governmen</w:t>
      </w:r>
      <w:r>
        <w:rPr>
          <w:sz w:val="20"/>
          <w:szCs w:val="20"/>
        </w:rPr>
        <w:t>t to recover overpayments to providers from three to five years. On January 20, 2017, the new administration signed an Executive Order directing federal agencies with authorities and responsibilities under the ACA to waive, defer, grant exemptions from, or</w:t>
      </w:r>
      <w:r>
        <w:rPr>
          <w:sz w:val="20"/>
          <w:szCs w:val="20"/>
        </w:rPr>
        <w:t xml:space="preserve"> delay the implementation of any provision of the ACA that would impose a fiscal or regulatory burden on states, individuals, healthcare providers, health insurers, or manufacturers of pharmaceuticals or medical devices, and, for that reason, some final re</w:t>
      </w:r>
      <w:r>
        <w:rPr>
          <w:sz w:val="20"/>
          <w:szCs w:val="20"/>
        </w:rPr>
        <w:t xml:space="preserve">gulations have yet to take effect. In December 2017, Congress repealed the individual mandate for health insurance required by the ACA and could </w:t>
      </w:r>
    </w:p>
    <w:p w:rsidR="00000000" w:rsidRDefault="00DE0BCF">
      <w:pPr>
        <w:pStyle w:val="a3"/>
        <w:spacing w:before="480" w:beforeAutospacing="0" w:after="0" w:afterAutospacing="0"/>
        <w:jc w:val="center"/>
        <w:divId w:val="1430538977"/>
        <w:rPr>
          <w:sz w:val="20"/>
          <w:szCs w:val="20"/>
        </w:rPr>
      </w:pPr>
      <w:r>
        <w:rPr>
          <w:sz w:val="20"/>
          <w:szCs w:val="20"/>
        </w:rPr>
        <w:t>74</w:t>
      </w:r>
    </w:p>
    <w:p w:rsidR="00000000" w:rsidRDefault="00DE0BCF">
      <w:pPr>
        <w:pStyle w:val="a3"/>
        <w:spacing w:before="0" w:beforeAutospacing="0" w:after="600" w:afterAutospacing="0"/>
        <w:divId w:val="1085224258"/>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126776211"/>
        <w:rPr>
          <w:sz w:val="20"/>
          <w:szCs w:val="20"/>
        </w:rPr>
      </w:pPr>
      <w:r>
        <w:rPr>
          <w:sz w:val="20"/>
          <w:szCs w:val="20"/>
        </w:rPr>
        <w:t>consider further legislation to repeal other elements of the ACA. At the end of 2017, CMS promulgated regulations that reduce the amount paid to hospitals for outpatient drugs purchased under the 340B program, and some states have enacted transparency laws</w:t>
      </w:r>
      <w:r>
        <w:rPr>
          <w:sz w:val="20"/>
          <w:szCs w:val="20"/>
        </w:rPr>
        <w:t xml:space="preserve"> requiring manufacturers to report information on drug prices and price increases. On December 14, 2018, the United States District Court for the Northern District of Texas struck down the ACA, deeming it unconstitutional given that Congress repealed the i</w:t>
      </w:r>
      <w:r>
        <w:rPr>
          <w:sz w:val="20"/>
          <w:szCs w:val="20"/>
        </w:rPr>
        <w:t xml:space="preserve">ndividual mandate in 2017; on July 9, 2019, the U.S. Court of Appeals for the Fifth Circuit heard arguments on appeal in this matter. It is unclear how the eventual decision from this appeal, subsequent appeals, and other efforts to repeal and replace the </w:t>
      </w:r>
      <w:r>
        <w:rPr>
          <w:sz w:val="20"/>
          <w:szCs w:val="20"/>
        </w:rPr>
        <w:t>ACA will impact the ACA and our business</w:t>
      </w:r>
      <w:r>
        <w:rPr>
          <w:sz w:val="20"/>
          <w:szCs w:val="20"/>
        </w:rPr>
        <w:t>.</w:t>
      </w:r>
    </w:p>
    <w:p w:rsidR="00000000" w:rsidRDefault="00DE0BCF">
      <w:pPr>
        <w:pStyle w:val="a3"/>
        <w:spacing w:before="0" w:beforeAutospacing="0" w:after="0" w:afterAutospacing="0"/>
        <w:ind w:firstLine="540"/>
        <w:divId w:val="1126776211"/>
        <w:rPr>
          <w:sz w:val="20"/>
          <w:szCs w:val="20"/>
        </w:rPr>
      </w:pPr>
      <w:r>
        <w:rPr>
          <w:sz w:val="20"/>
          <w:szCs w:val="20"/>
        </w:rPr>
        <w:t>​</w:t>
      </w:r>
    </w:p>
    <w:p w:rsidR="00000000" w:rsidRDefault="00DE0BCF">
      <w:pPr>
        <w:pStyle w:val="a3"/>
        <w:spacing w:before="0" w:beforeAutospacing="0" w:after="0" w:afterAutospacing="0"/>
        <w:ind w:firstLine="540"/>
        <w:divId w:val="1126776211"/>
        <w:rPr>
          <w:sz w:val="20"/>
          <w:szCs w:val="20"/>
        </w:rPr>
      </w:pPr>
      <w:r>
        <w:rPr>
          <w:sz w:val="20"/>
          <w:szCs w:val="20"/>
        </w:rPr>
        <w:t>Additional federal and state healthcare reform measures may be adopted in the future that may result in more rigorous coverage criteria, increased regulatory burdens and operating costs, decreased net revenue fro</w:t>
      </w:r>
      <w:r>
        <w:rPr>
          <w:sz w:val="20"/>
          <w:szCs w:val="20"/>
        </w:rPr>
        <w:t>m our pharmaceutical products, decreased potential returns from our development efforts, and additional downward pressure on the price that we receive for any approved drug. Any reduction in reimbursement from Medicare or other government healthcare progra</w:t>
      </w:r>
      <w:r>
        <w:rPr>
          <w:sz w:val="20"/>
          <w:szCs w:val="20"/>
        </w:rPr>
        <w:t>ms may result in a similar reduction in payments from private payors. The implementation of cost containment measures or other healthcare reforms may prevent us from being able to generate revenue, attain profitability or commercialize our products.</w:t>
      </w:r>
    </w:p>
    <w:p w:rsidR="00000000" w:rsidRDefault="00DE0BCF">
      <w:pPr>
        <w:pStyle w:val="a3"/>
        <w:spacing w:before="0" w:beforeAutospacing="0" w:after="0" w:afterAutospacing="0"/>
        <w:ind w:firstLine="540"/>
        <w:divId w:val="1126776211"/>
        <w:rPr>
          <w:sz w:val="20"/>
          <w:szCs w:val="20"/>
        </w:rPr>
      </w:pPr>
      <w:r>
        <w:rPr>
          <w:sz w:val="20"/>
          <w:szCs w:val="20"/>
        </w:rPr>
        <w:t>​</w:t>
      </w:r>
    </w:p>
    <w:p w:rsidR="00000000" w:rsidRDefault="00DE0BCF">
      <w:pPr>
        <w:pStyle w:val="a3"/>
        <w:spacing w:before="0" w:beforeAutospacing="0" w:after="0" w:afterAutospacing="0"/>
        <w:ind w:firstLine="540"/>
        <w:divId w:val="1126776211"/>
        <w:rPr>
          <w:sz w:val="20"/>
          <w:szCs w:val="20"/>
        </w:rPr>
      </w:pPr>
      <w:r>
        <w:rPr>
          <w:sz w:val="20"/>
          <w:szCs w:val="20"/>
        </w:rPr>
        <w:t>Legi</w:t>
      </w:r>
      <w:r>
        <w:rPr>
          <w:sz w:val="20"/>
          <w:szCs w:val="20"/>
        </w:rPr>
        <w:t>slative and regulatory proposals may also be made to expand post-approval requirements and restrict sales and promotional activities for drugs. We cannot be sure whether additional legislative changes will be enacted, or whether the FDA regulations, guidan</w:t>
      </w:r>
      <w:r>
        <w:rPr>
          <w:sz w:val="20"/>
          <w:szCs w:val="20"/>
        </w:rPr>
        <w:t>ce, or interpretations will be changed, or what the impact of such changes on the marketing approvals of our product candidates, if any, may be. In addition, increased scrutiny by Congress of the FDA’s approval process may significantly delay or prevent ma</w:t>
      </w:r>
      <w:r>
        <w:rPr>
          <w:sz w:val="20"/>
          <w:szCs w:val="20"/>
        </w:rPr>
        <w:t>rketing approval, as well as subject us to more stringent product labeling and post-marketing testing and other requirements.</w:t>
      </w:r>
    </w:p>
    <w:p w:rsidR="00000000" w:rsidRDefault="00DE0BCF">
      <w:pPr>
        <w:pStyle w:val="a3"/>
        <w:spacing w:before="0" w:beforeAutospacing="0" w:after="0" w:afterAutospacing="0"/>
        <w:ind w:firstLine="540"/>
        <w:divId w:val="1126776211"/>
        <w:rPr>
          <w:sz w:val="20"/>
          <w:szCs w:val="20"/>
        </w:rPr>
      </w:pPr>
      <w:r>
        <w:rPr>
          <w:sz w:val="20"/>
          <w:szCs w:val="20"/>
        </w:rPr>
        <w:t>​</w:t>
      </w:r>
    </w:p>
    <w:p w:rsidR="00000000" w:rsidRDefault="00DE0BCF">
      <w:pPr>
        <w:pStyle w:val="a3"/>
        <w:spacing w:before="0" w:beforeAutospacing="0" w:after="0" w:afterAutospacing="0"/>
        <w:ind w:firstLine="540"/>
        <w:divId w:val="1126776211"/>
        <w:rPr>
          <w:sz w:val="20"/>
          <w:szCs w:val="20"/>
        </w:rPr>
      </w:pPr>
      <w:r>
        <w:rPr>
          <w:sz w:val="20"/>
          <w:szCs w:val="20"/>
        </w:rPr>
        <w:t>In addition, there have been a number of other policy, legislative and regulatory proposals aimed at changing the pharmaceutical</w:t>
      </w:r>
      <w:r>
        <w:rPr>
          <w:sz w:val="20"/>
          <w:szCs w:val="20"/>
        </w:rPr>
        <w:t xml:space="preserve"> industry. For instance, on May 11, 2018, the current administration presented its “Blueprint” to lower drug prices and reduce out of pocket costs of drugs, as well as additional proposals to increase drug manufacturer competition, increase the negotiating</w:t>
      </w:r>
      <w:r>
        <w:rPr>
          <w:sz w:val="20"/>
          <w:szCs w:val="20"/>
        </w:rPr>
        <w:t xml:space="preserve"> power of certain federal healthcare programs, and incentivize manufacturers to lower the list price of their products. Although some proposals related to the administration’s Blueprint may require additional authorization to become effective, may ultimate</w:t>
      </w:r>
      <w:r>
        <w:rPr>
          <w:sz w:val="20"/>
          <w:szCs w:val="20"/>
        </w:rPr>
        <w:t>ly be withdrawn, or may face challenges in the courts, the U.S. Congress and the administration have indicated that they will continue to seek new legislative and administrative measures to control drug costs, including by addressing the role of pharmacy b</w:t>
      </w:r>
      <w:r>
        <w:rPr>
          <w:sz w:val="20"/>
          <w:szCs w:val="20"/>
        </w:rPr>
        <w:t xml:space="preserve">enefit managers in the supply chain. At the state level, legislatures have increasingly passed legislation and implemented regulations designed to control pharmaceutical and biological product pricing, including price or patient reimbursement constraints, </w:t>
      </w:r>
      <w:r>
        <w:rPr>
          <w:sz w:val="20"/>
          <w:szCs w:val="20"/>
        </w:rPr>
        <w:t>discounts, restrictions on certain product access and marketing cost disclosure and transparency measures, and, in some cases, designed to encourage importation from other countries and bulk purchasing</w:t>
      </w:r>
      <w:r>
        <w:rPr>
          <w:sz w:val="20"/>
          <w:szCs w:val="20"/>
        </w:rPr>
        <w:t>.</w:t>
      </w:r>
    </w:p>
    <w:p w:rsidR="00000000" w:rsidRDefault="00DE0BCF">
      <w:pPr>
        <w:pStyle w:val="a3"/>
        <w:spacing w:before="0" w:beforeAutospacing="0" w:after="0" w:afterAutospacing="0"/>
        <w:ind w:firstLine="540"/>
        <w:divId w:val="1126776211"/>
        <w:rPr>
          <w:sz w:val="20"/>
          <w:szCs w:val="20"/>
        </w:rPr>
      </w:pPr>
      <w:r>
        <w:rPr>
          <w:sz w:val="20"/>
          <w:szCs w:val="20"/>
        </w:rPr>
        <w:t>​</w:t>
      </w:r>
    </w:p>
    <w:p w:rsidR="00000000" w:rsidRDefault="00DE0BCF">
      <w:pPr>
        <w:pStyle w:val="a3"/>
        <w:spacing w:before="0" w:beforeAutospacing="0" w:after="0" w:afterAutospacing="0"/>
        <w:ind w:firstLine="540"/>
        <w:divId w:val="1126776211"/>
        <w:rPr>
          <w:sz w:val="20"/>
          <w:szCs w:val="20"/>
        </w:rPr>
      </w:pPr>
      <w:r>
        <w:rPr>
          <w:sz w:val="20"/>
          <w:szCs w:val="20"/>
        </w:rPr>
        <w:t>We are unable to predict the future course of feder</w:t>
      </w:r>
      <w:r>
        <w:rPr>
          <w:sz w:val="20"/>
          <w:szCs w:val="20"/>
        </w:rPr>
        <w:t>al or state healthcare legislation in the United States directed at broadening the availability of healthcare and containing or lowering the cost of healthcare. The ACA and any further changes in the law or regulatory framework that reduce our revenue or i</w:t>
      </w:r>
      <w:r>
        <w:rPr>
          <w:sz w:val="20"/>
          <w:szCs w:val="20"/>
        </w:rPr>
        <w:t>ncrease our costs could also have a material and adverse effect on our business, financial condition and results of operations.</w:t>
      </w:r>
    </w:p>
    <w:p w:rsidR="00000000" w:rsidRDefault="00DE0BCF">
      <w:pPr>
        <w:pStyle w:val="a3"/>
        <w:spacing w:before="0" w:beforeAutospacing="0" w:after="0" w:afterAutospacing="0"/>
        <w:ind w:firstLine="540"/>
        <w:divId w:val="1126776211"/>
        <w:rPr>
          <w:sz w:val="20"/>
          <w:szCs w:val="20"/>
        </w:rPr>
      </w:pPr>
      <w:r>
        <w:rPr>
          <w:sz w:val="20"/>
          <w:szCs w:val="20"/>
        </w:rPr>
        <w:t>​</w:t>
      </w:r>
    </w:p>
    <w:p w:rsidR="00000000" w:rsidRDefault="00DE0BCF">
      <w:pPr>
        <w:pStyle w:val="a3"/>
        <w:spacing w:before="0" w:beforeAutospacing="0" w:after="0" w:afterAutospacing="0"/>
        <w:ind w:firstLine="547"/>
        <w:divId w:val="1126776211"/>
        <w:rPr>
          <w:sz w:val="20"/>
          <w:szCs w:val="20"/>
        </w:rPr>
      </w:pPr>
      <w:r>
        <w:rPr>
          <w:b/>
          <w:bCs/>
          <w:i/>
          <w:iCs/>
          <w:sz w:val="20"/>
          <w:szCs w:val="20"/>
        </w:rPr>
        <w:t>Governments outside the United States tend to impose strict price controls, which may adversely affect our revenues, if any.</w:t>
      </w:r>
    </w:p>
    <w:p w:rsidR="00000000" w:rsidRDefault="00DE0BCF">
      <w:pPr>
        <w:pStyle w:val="a3"/>
        <w:spacing w:before="0" w:beforeAutospacing="0" w:after="0" w:afterAutospacing="0"/>
        <w:ind w:firstLine="547"/>
        <w:divId w:val="1126776211"/>
        <w:rPr>
          <w:sz w:val="20"/>
          <w:szCs w:val="20"/>
        </w:rPr>
      </w:pPr>
      <w:r>
        <w:rPr>
          <w:sz w:val="20"/>
          <w:szCs w:val="20"/>
        </w:rPr>
        <w:t>​</w:t>
      </w:r>
    </w:p>
    <w:p w:rsidR="00000000" w:rsidRDefault="00DE0BCF">
      <w:pPr>
        <w:pStyle w:val="a3"/>
        <w:spacing w:before="0" w:beforeAutospacing="0" w:after="0" w:afterAutospacing="0"/>
        <w:ind w:firstLine="540"/>
        <w:divId w:val="1126776211"/>
        <w:rPr>
          <w:sz w:val="20"/>
          <w:szCs w:val="20"/>
        </w:rPr>
      </w:pPr>
      <w:r>
        <w:rPr>
          <w:sz w:val="20"/>
          <w:szCs w:val="20"/>
        </w:rPr>
        <w:t>In international markets, reimbursement and health care payment systems vary significantly by country, and many countries have instituted price ceilings on specific products and therapies. In some countries, particularly the countries of the EU, the prici</w:t>
      </w:r>
      <w:r>
        <w:rPr>
          <w:sz w:val="20"/>
          <w:szCs w:val="20"/>
        </w:rPr>
        <w:t>ng of prescription pharmaceuticals is subject to governmental control. In these countries, pricing negotiations with governmental authorities can take considerable time after the receipt of marketing approval for a product. To obtain coverage and reimburse</w:t>
      </w:r>
      <w:r>
        <w:rPr>
          <w:sz w:val="20"/>
          <w:szCs w:val="20"/>
        </w:rPr>
        <w:t>ment or pricing approval in some countries, we may be required to conduct a clinical trial that compares the cost-effectiveness of our product candidate to other available therapies. There can be no assurance that our products will be considered cost-effec</w:t>
      </w:r>
      <w:r>
        <w:rPr>
          <w:sz w:val="20"/>
          <w:szCs w:val="20"/>
        </w:rPr>
        <w:t>tive by third-party payors, that an adequate level of reimbursement will be available, or that the third-party payors’ reimbursement policies will not adversely affect our ability to sell our products profitably. If reimbursement of our products is unavail</w:t>
      </w:r>
      <w:r>
        <w:rPr>
          <w:sz w:val="20"/>
          <w:szCs w:val="20"/>
        </w:rPr>
        <w:t>able or limited in scope or amount, or if pricing is set at unsatisfactory levels, our business could be harmed, possibly materially.</w:t>
      </w:r>
    </w:p>
    <w:p w:rsidR="00000000" w:rsidRDefault="00DE0BCF">
      <w:pPr>
        <w:pStyle w:val="a3"/>
        <w:spacing w:before="0" w:beforeAutospacing="0" w:after="0" w:afterAutospacing="0"/>
        <w:ind w:firstLine="540"/>
        <w:divId w:val="1126776211"/>
        <w:rPr>
          <w:sz w:val="20"/>
          <w:szCs w:val="20"/>
        </w:rPr>
      </w:pPr>
      <w:r>
        <w:rPr>
          <w:sz w:val="20"/>
          <w:szCs w:val="20"/>
        </w:rPr>
        <w:t>​</w:t>
      </w:r>
    </w:p>
    <w:p w:rsidR="00000000" w:rsidRDefault="00DE0BCF">
      <w:pPr>
        <w:pStyle w:val="a3"/>
        <w:spacing w:before="480" w:beforeAutospacing="0" w:after="0" w:afterAutospacing="0"/>
        <w:jc w:val="center"/>
        <w:divId w:val="1106075541"/>
        <w:rPr>
          <w:sz w:val="20"/>
          <w:szCs w:val="20"/>
        </w:rPr>
      </w:pPr>
      <w:r>
        <w:rPr>
          <w:sz w:val="20"/>
          <w:szCs w:val="20"/>
        </w:rPr>
        <w:t>75</w:t>
      </w:r>
    </w:p>
    <w:p w:rsidR="00000000" w:rsidRDefault="00DE0BCF">
      <w:pPr>
        <w:pStyle w:val="a3"/>
        <w:spacing w:before="0" w:beforeAutospacing="0" w:after="600" w:afterAutospacing="0"/>
        <w:divId w:val="1557274789"/>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7"/>
        <w:divId w:val="1617637900"/>
        <w:rPr>
          <w:sz w:val="20"/>
          <w:szCs w:val="20"/>
        </w:rPr>
      </w:pPr>
      <w:r>
        <w:rPr>
          <w:b/>
          <w:bCs/>
          <w:i/>
          <w:iCs/>
          <w:sz w:val="20"/>
          <w:szCs w:val="20"/>
        </w:rPr>
        <w:t xml:space="preserve">Our employees, independent contractors, consultants, commercial partners </w:t>
      </w:r>
      <w:r>
        <w:rPr>
          <w:b/>
          <w:bCs/>
          <w:i/>
          <w:iCs/>
          <w:sz w:val="20"/>
          <w:szCs w:val="20"/>
        </w:rPr>
        <w:t>and vendors may engage in misconduct or other improper activities, including noncompliance with regulatory standards and requirements.</w:t>
      </w:r>
    </w:p>
    <w:p w:rsidR="00000000" w:rsidRDefault="00DE0BCF">
      <w:pPr>
        <w:pStyle w:val="a3"/>
        <w:spacing w:before="0" w:beforeAutospacing="0" w:after="0" w:afterAutospacing="0"/>
        <w:ind w:firstLine="547"/>
        <w:divId w:val="1617637900"/>
        <w:rPr>
          <w:sz w:val="20"/>
          <w:szCs w:val="20"/>
        </w:rPr>
      </w:pPr>
      <w:r>
        <w:rPr>
          <w:sz w:val="20"/>
          <w:szCs w:val="20"/>
        </w:rPr>
        <w:t>​</w:t>
      </w:r>
    </w:p>
    <w:p w:rsidR="00000000" w:rsidRDefault="00DE0BCF">
      <w:pPr>
        <w:pStyle w:val="a3"/>
        <w:spacing w:before="0" w:beforeAutospacing="0" w:after="0" w:afterAutospacing="0"/>
        <w:ind w:firstLine="540"/>
        <w:divId w:val="1617637900"/>
        <w:rPr>
          <w:sz w:val="20"/>
          <w:szCs w:val="20"/>
        </w:rPr>
      </w:pPr>
      <w:r>
        <w:rPr>
          <w:sz w:val="20"/>
          <w:szCs w:val="20"/>
        </w:rPr>
        <w:t>We are exposed to the risk of employee fraud or other illegal activity by our employees, independent contractors, consu</w:t>
      </w:r>
      <w:r>
        <w:rPr>
          <w:sz w:val="20"/>
          <w:szCs w:val="20"/>
        </w:rPr>
        <w:t>ltants, commercial partners and vendors. Misconduct by these parties could include intentional, reckless and/or negligent conduct that fails to: comply with the laws of the FDA and other similar foreign regulatory bodies, provide true, complete and accurat</w:t>
      </w:r>
      <w:r>
        <w:rPr>
          <w:sz w:val="20"/>
          <w:szCs w:val="20"/>
        </w:rPr>
        <w:t>e information to the FDA and other similar foreign regulatory bodies, comply with manufacturing standards we have established, comply with healthcare fraud and abuse laws in the United States and similar foreign fraudulent misconduct laws, or report financ</w:t>
      </w:r>
      <w:r>
        <w:rPr>
          <w:sz w:val="20"/>
          <w:szCs w:val="20"/>
        </w:rPr>
        <w:t xml:space="preserve">ial information or data accurately or to disclose unauthorized activities to us. If we obtain FDA approval of any of our product candidates and begin commercializing those products in the United States, our potential exposure under such laws will increase </w:t>
      </w:r>
      <w:r>
        <w:rPr>
          <w:sz w:val="20"/>
          <w:szCs w:val="20"/>
        </w:rPr>
        <w:t xml:space="preserve">significantly, and our costs associated with compliance with such laws are also likely to increase. These laws may impact, among other things, our current activities with principal investigators and research patients, as well as proposed and future sales, </w:t>
      </w:r>
      <w:r>
        <w:rPr>
          <w:sz w:val="20"/>
          <w:szCs w:val="20"/>
        </w:rPr>
        <w:t>marketing and education programs. In particular, the promotion, sales and marketing of healthcare items and services, as well as certain business arrangements in the healthcare industry, are subject to extensive laws designed to prevent fraud, kickbacks, s</w:t>
      </w:r>
      <w:r>
        <w:rPr>
          <w:sz w:val="20"/>
          <w:szCs w:val="20"/>
        </w:rPr>
        <w:t>elf-dealing and other abusive practices. These laws and regulations may restrict or prohibit a wide range of pricing, discounting, marketing and promotion, structuring and commission(s), certain customer incentive programs and other business arrangements g</w:t>
      </w:r>
      <w:r>
        <w:rPr>
          <w:sz w:val="20"/>
          <w:szCs w:val="20"/>
        </w:rPr>
        <w:t>enerally. Activities subject to these laws also involve the improper use of information obtained in the course of patient recruitment for clinical trials.</w:t>
      </w:r>
    </w:p>
    <w:p w:rsidR="00000000" w:rsidRDefault="00DE0BCF">
      <w:pPr>
        <w:pStyle w:val="a3"/>
        <w:spacing w:before="0" w:beforeAutospacing="0" w:after="0" w:afterAutospacing="0"/>
        <w:ind w:firstLine="540"/>
        <w:divId w:val="1617637900"/>
        <w:rPr>
          <w:sz w:val="20"/>
          <w:szCs w:val="20"/>
        </w:rPr>
      </w:pPr>
      <w:r>
        <w:rPr>
          <w:sz w:val="20"/>
          <w:szCs w:val="20"/>
        </w:rPr>
        <w:t>​</w:t>
      </w:r>
    </w:p>
    <w:p w:rsidR="00000000" w:rsidRDefault="00DE0BCF">
      <w:pPr>
        <w:pStyle w:val="a3"/>
        <w:spacing w:before="0" w:beforeAutospacing="0" w:after="0" w:afterAutospacing="0"/>
        <w:ind w:firstLine="540"/>
        <w:divId w:val="1617637900"/>
        <w:rPr>
          <w:sz w:val="20"/>
          <w:szCs w:val="20"/>
        </w:rPr>
      </w:pPr>
      <w:r>
        <w:rPr>
          <w:sz w:val="20"/>
          <w:szCs w:val="20"/>
        </w:rPr>
        <w:t>We have adopted a Code of Conduct and Ethics, but it is not always possible to identify and deter e</w:t>
      </w:r>
      <w:r>
        <w:rPr>
          <w:sz w:val="20"/>
          <w:szCs w:val="20"/>
        </w:rPr>
        <w:t xml:space="preserve">mployee misconduct, and the precautions we take to detect and prevent inappropriate conduct may not be effective in controlling unknown or unmanaged risks or losses or in protecting us from governmental investigations or other actions or lawsuits stemming </w:t>
      </w:r>
      <w:r>
        <w:rPr>
          <w:sz w:val="20"/>
          <w:szCs w:val="20"/>
        </w:rPr>
        <w:t>from a failure to comply with such laws or regulations. Efforts to ensure that our business arrangements will comply with applicable healthcare laws may involve substantial costs. It is possible that governmental and enforcement authorities will conclude t</w:t>
      </w:r>
      <w:r>
        <w:rPr>
          <w:sz w:val="20"/>
          <w:szCs w:val="20"/>
        </w:rPr>
        <w:t>hat our, or our employees’, consultants’, collaborators’, contractors’, or vendors’ business practices may not comply with current or future statutes, regulations or case law interpreting applicable fraud and abuse or other healthcare laws and regulations.</w:t>
      </w:r>
      <w:r>
        <w:rPr>
          <w:sz w:val="20"/>
          <w:szCs w:val="20"/>
        </w:rPr>
        <w:t xml:space="preserve"> If any such actions are instituted against us, and we are not successful in defending ourselves or asserting our rights, those actions could have a significant impact on our business, including the imposition of civil, criminal and administrative penaltie</w:t>
      </w:r>
      <w:r>
        <w:rPr>
          <w:sz w:val="20"/>
          <w:szCs w:val="20"/>
        </w:rPr>
        <w:t>s, damages, disgorgement, monetary fines, possible exclusion from participation in Medicare, Medicaid and other federal healthcare programs, contractual damages, reputational harm, diminished profits and future earnings, compliance agreements, withdrawal o</w:t>
      </w:r>
      <w:r>
        <w:rPr>
          <w:sz w:val="20"/>
          <w:szCs w:val="20"/>
        </w:rPr>
        <w:t>f product approvals, and curtailment of our operations, among other things, any of which could adversely affect our ability to operate our business and our results of operations. In addition, the approval and commercialization of any of our product candida</w:t>
      </w:r>
      <w:r>
        <w:rPr>
          <w:sz w:val="20"/>
          <w:szCs w:val="20"/>
        </w:rPr>
        <w:t>tes outside the United States will also likely subject us to foreign equivalents of the healthcare laws mentioned above, among other foreign laws.</w:t>
      </w:r>
    </w:p>
    <w:p w:rsidR="00000000" w:rsidRDefault="00DE0BCF">
      <w:pPr>
        <w:pStyle w:val="a3"/>
        <w:spacing w:before="0" w:beforeAutospacing="0" w:after="0" w:afterAutospacing="0"/>
        <w:divId w:val="1617637900"/>
        <w:rPr>
          <w:sz w:val="20"/>
          <w:szCs w:val="20"/>
        </w:rPr>
      </w:pPr>
      <w:r>
        <w:rPr>
          <w:sz w:val="20"/>
          <w:szCs w:val="20"/>
        </w:rPr>
        <w:t>​</w:t>
      </w:r>
    </w:p>
    <w:p w:rsidR="00000000" w:rsidRDefault="00DE0BCF">
      <w:pPr>
        <w:pStyle w:val="a3"/>
        <w:spacing w:before="0" w:beforeAutospacing="0" w:after="0" w:afterAutospacing="0"/>
        <w:jc w:val="both"/>
        <w:divId w:val="1617637900"/>
        <w:rPr>
          <w:sz w:val="20"/>
          <w:szCs w:val="20"/>
        </w:rPr>
      </w:pPr>
      <w:r>
        <w:rPr>
          <w:b/>
          <w:bCs/>
          <w:sz w:val="20"/>
          <w:szCs w:val="20"/>
        </w:rPr>
        <w:t>Risks Related to Our Intellectual Property</w:t>
      </w:r>
    </w:p>
    <w:p w:rsidR="00000000" w:rsidRDefault="00DE0BCF">
      <w:pPr>
        <w:pStyle w:val="a3"/>
        <w:spacing w:before="0" w:beforeAutospacing="0" w:after="0" w:afterAutospacing="0"/>
        <w:ind w:firstLine="540"/>
        <w:jc w:val="both"/>
        <w:divId w:val="1617637900"/>
        <w:rPr>
          <w:sz w:val="20"/>
          <w:szCs w:val="20"/>
        </w:rPr>
      </w:pPr>
      <w:r>
        <w:rPr>
          <w:sz w:val="20"/>
          <w:szCs w:val="20"/>
        </w:rPr>
        <w:t>​</w:t>
      </w:r>
    </w:p>
    <w:p w:rsidR="00000000" w:rsidRDefault="00DE0BCF">
      <w:pPr>
        <w:pStyle w:val="a3"/>
        <w:spacing w:before="0" w:beforeAutospacing="0" w:after="0" w:afterAutospacing="0"/>
        <w:ind w:firstLine="540"/>
        <w:divId w:val="1617637900"/>
        <w:rPr>
          <w:sz w:val="20"/>
          <w:szCs w:val="20"/>
        </w:rPr>
      </w:pPr>
      <w:r>
        <w:rPr>
          <w:b/>
          <w:bCs/>
          <w:i/>
          <w:iCs/>
          <w:sz w:val="20"/>
          <w:szCs w:val="20"/>
        </w:rPr>
        <w:t>We may be involved in lawsuits to protect or enforce our patents or the patents of our licensors, or lawsuits accusing our products of patent infringement, which could be expensive, time-consuming and unsuccessful.</w:t>
      </w:r>
    </w:p>
    <w:p w:rsidR="00000000" w:rsidRDefault="00DE0BCF">
      <w:pPr>
        <w:pStyle w:val="a3"/>
        <w:spacing w:before="0" w:beforeAutospacing="0" w:after="0" w:afterAutospacing="0"/>
        <w:ind w:firstLine="540"/>
        <w:divId w:val="1617637900"/>
        <w:rPr>
          <w:sz w:val="20"/>
          <w:szCs w:val="20"/>
        </w:rPr>
      </w:pPr>
      <w:r>
        <w:rPr>
          <w:sz w:val="20"/>
          <w:szCs w:val="20"/>
        </w:rPr>
        <w:t>​</w:t>
      </w:r>
    </w:p>
    <w:p w:rsidR="00000000" w:rsidRDefault="00DE0BCF">
      <w:pPr>
        <w:pStyle w:val="a3"/>
        <w:spacing w:before="0" w:beforeAutospacing="0" w:after="0" w:afterAutospacing="0"/>
        <w:ind w:firstLine="540"/>
        <w:divId w:val="1617637900"/>
        <w:rPr>
          <w:sz w:val="20"/>
          <w:szCs w:val="20"/>
        </w:rPr>
      </w:pPr>
      <w:r>
        <w:rPr>
          <w:sz w:val="20"/>
          <w:szCs w:val="20"/>
        </w:rPr>
        <w:t>Competitors may infringe the patents of</w:t>
      </w:r>
      <w:r>
        <w:rPr>
          <w:sz w:val="20"/>
          <w:szCs w:val="20"/>
        </w:rPr>
        <w:t xml:space="preserve"> our licensors. To counter infringement or unauthorized use, we may be required to file infringement claims, which can be expensive and time-consuming. In addition, in an infringement proceeding, a court may decide that one or more of our patents is not va</w:t>
      </w:r>
      <w:r>
        <w:rPr>
          <w:sz w:val="20"/>
          <w:szCs w:val="20"/>
        </w:rPr>
        <w:t>lid or is unenforceable or may refuse to stop the other party from using the technology at issue on the grounds that our patents do not cover the technology in question. An adverse result in any litigation or defense proceedings could put one or more of ou</w:t>
      </w:r>
      <w:r>
        <w:rPr>
          <w:sz w:val="20"/>
          <w:szCs w:val="20"/>
        </w:rPr>
        <w:t xml:space="preserve">r patents at risk of being invalidated, held unenforceable, or interpreted narrowly and could put our patent applications at risk of not issuing. Defense of these claims, regardless of their merit, would involve substantial litigation expense and would be </w:t>
      </w:r>
      <w:r>
        <w:rPr>
          <w:sz w:val="20"/>
          <w:szCs w:val="20"/>
        </w:rPr>
        <w:t>a substantial diversion of employee resources from our business. In the event of a successful claim of infringement against us, we may be enjoined from manufacturing, use, and marketing our products, or may have to pay substantial damages, including treble</w:t>
      </w:r>
      <w:r>
        <w:rPr>
          <w:sz w:val="20"/>
          <w:szCs w:val="20"/>
        </w:rPr>
        <w:t xml:space="preserve"> damages and attorneys’ fees for willful infringement, obtain one or more licenses from third parties, pay royalties or redesign our infringing products, which may be impossible or require substantial time and monetary expenditure.</w:t>
      </w:r>
    </w:p>
    <w:p w:rsidR="00000000" w:rsidRDefault="00DE0BCF">
      <w:pPr>
        <w:pStyle w:val="a3"/>
        <w:spacing w:before="0" w:beforeAutospacing="0" w:after="0" w:afterAutospacing="0"/>
        <w:ind w:firstLine="540"/>
        <w:divId w:val="1617637900"/>
        <w:rPr>
          <w:sz w:val="20"/>
          <w:szCs w:val="20"/>
        </w:rPr>
      </w:pPr>
      <w:r>
        <w:rPr>
          <w:sz w:val="20"/>
          <w:szCs w:val="20"/>
        </w:rPr>
        <w:t>​</w:t>
      </w:r>
    </w:p>
    <w:p w:rsidR="00000000" w:rsidRDefault="00DE0BCF">
      <w:pPr>
        <w:pStyle w:val="a3"/>
        <w:spacing w:before="0" w:beforeAutospacing="0" w:after="0" w:afterAutospacing="0"/>
        <w:ind w:firstLine="540"/>
        <w:divId w:val="1617637900"/>
        <w:rPr>
          <w:sz w:val="20"/>
          <w:szCs w:val="20"/>
        </w:rPr>
      </w:pPr>
      <w:r>
        <w:rPr>
          <w:sz w:val="20"/>
          <w:szCs w:val="20"/>
        </w:rPr>
        <w:t>Periodic maintenance f</w:t>
      </w:r>
      <w:r>
        <w:rPr>
          <w:sz w:val="20"/>
          <w:szCs w:val="20"/>
        </w:rPr>
        <w:t>ees on any issued patent are due to be paid to the United States Patent and Trademark Office, or USPTO, and foreign patent agencies in several stages over the lifetime of the patent. The USPTO and various foreign governmental patent agencies require compli</w:t>
      </w:r>
      <w:r>
        <w:rPr>
          <w:sz w:val="20"/>
          <w:szCs w:val="20"/>
        </w:rPr>
        <w:t>ance with several procedural, documentary, fee payment and other similar provisions during the patent application process. While an inadvertent lapse can in many cases be cured by payment of a late fee or by other means in accordance with the applicable ru</w:t>
      </w:r>
      <w:r>
        <w:rPr>
          <w:sz w:val="20"/>
          <w:szCs w:val="20"/>
        </w:rPr>
        <w:t xml:space="preserve">les, there are situations in which noncompliance can result in abandonment or lapse of the patent or patent application, resulting in partial or complete loss of patent rights in the relevant jurisdiction. Noncompliance events that could result in </w:t>
      </w:r>
    </w:p>
    <w:p w:rsidR="00000000" w:rsidRDefault="00DE0BCF">
      <w:pPr>
        <w:pStyle w:val="a3"/>
        <w:spacing w:before="480" w:beforeAutospacing="0" w:after="0" w:afterAutospacing="0"/>
        <w:jc w:val="center"/>
        <w:divId w:val="2104910142"/>
        <w:rPr>
          <w:sz w:val="20"/>
          <w:szCs w:val="20"/>
        </w:rPr>
      </w:pPr>
      <w:r>
        <w:rPr>
          <w:sz w:val="20"/>
          <w:szCs w:val="20"/>
        </w:rPr>
        <w:t>76</w:t>
      </w:r>
    </w:p>
    <w:p w:rsidR="00000000" w:rsidRDefault="00DE0BCF">
      <w:pPr>
        <w:pStyle w:val="a3"/>
        <w:spacing w:before="0" w:beforeAutospacing="0" w:after="600" w:afterAutospacing="0"/>
        <w:divId w:val="727149588"/>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1475289437"/>
        <w:rPr>
          <w:sz w:val="20"/>
          <w:szCs w:val="20"/>
        </w:rPr>
      </w:pPr>
      <w:r>
        <w:rPr>
          <w:sz w:val="20"/>
          <w:szCs w:val="20"/>
        </w:rPr>
        <w:t>abandonment or lapse of a patent or patent application include, but are not limited to, failure to respond to official actions within prescribed time limits, non-payment of fees and failure to properly legalize and s</w:t>
      </w:r>
      <w:r>
        <w:rPr>
          <w:sz w:val="20"/>
          <w:szCs w:val="20"/>
        </w:rPr>
        <w:t>ubmit formal documents. In such an event, our competitors might be able to enter the market, which would have a material adverse effect on our business.</w:t>
      </w:r>
    </w:p>
    <w:p w:rsidR="00000000" w:rsidRDefault="00DE0BCF">
      <w:pPr>
        <w:pStyle w:val="a3"/>
        <w:spacing w:before="0" w:beforeAutospacing="0" w:after="0" w:afterAutospacing="0"/>
        <w:ind w:firstLine="540"/>
        <w:divId w:val="1475289437"/>
        <w:rPr>
          <w:sz w:val="20"/>
          <w:szCs w:val="20"/>
        </w:rPr>
      </w:pPr>
      <w:r>
        <w:rPr>
          <w:sz w:val="20"/>
          <w:szCs w:val="20"/>
        </w:rPr>
        <w:t>​</w:t>
      </w:r>
    </w:p>
    <w:p w:rsidR="00000000" w:rsidRDefault="00DE0BCF">
      <w:pPr>
        <w:pStyle w:val="a3"/>
        <w:spacing w:before="0" w:beforeAutospacing="0" w:after="0" w:afterAutospacing="0"/>
        <w:ind w:firstLine="540"/>
        <w:divId w:val="1475289437"/>
        <w:rPr>
          <w:sz w:val="20"/>
          <w:szCs w:val="20"/>
        </w:rPr>
      </w:pPr>
      <w:r>
        <w:rPr>
          <w:b/>
          <w:bCs/>
          <w:i/>
          <w:iCs/>
          <w:sz w:val="20"/>
          <w:szCs w:val="20"/>
        </w:rPr>
        <w:t xml:space="preserve">We may incur substantial costs as a result of litigation or other proceedings relating to patent and </w:t>
      </w:r>
      <w:r>
        <w:rPr>
          <w:b/>
          <w:bCs/>
          <w:i/>
          <w:iCs/>
          <w:sz w:val="20"/>
          <w:szCs w:val="20"/>
        </w:rPr>
        <w:t>other intellectual property rights.</w:t>
      </w:r>
    </w:p>
    <w:p w:rsidR="00000000" w:rsidRDefault="00DE0BCF">
      <w:pPr>
        <w:pStyle w:val="a3"/>
        <w:spacing w:before="0" w:beforeAutospacing="0" w:after="0" w:afterAutospacing="0"/>
        <w:ind w:firstLine="540"/>
        <w:divId w:val="1475289437"/>
        <w:rPr>
          <w:sz w:val="20"/>
          <w:szCs w:val="20"/>
        </w:rPr>
      </w:pPr>
      <w:r>
        <w:rPr>
          <w:sz w:val="20"/>
          <w:szCs w:val="20"/>
        </w:rPr>
        <w:t>​</w:t>
      </w:r>
    </w:p>
    <w:p w:rsidR="00000000" w:rsidRDefault="00DE0BCF">
      <w:pPr>
        <w:pStyle w:val="a3"/>
        <w:spacing w:before="0" w:beforeAutospacing="0" w:after="0" w:afterAutospacing="0"/>
        <w:ind w:firstLine="540"/>
        <w:divId w:val="1475289437"/>
        <w:rPr>
          <w:sz w:val="20"/>
          <w:szCs w:val="20"/>
        </w:rPr>
      </w:pPr>
      <w:r>
        <w:rPr>
          <w:sz w:val="20"/>
          <w:szCs w:val="20"/>
        </w:rPr>
        <w:t>The cost to us of any litigation or other proceeding relating to intellectual property rights, even if resolved in our favor, could be substantial. Some of our competitors may be better able to sustain the costs of com</w:t>
      </w:r>
      <w:r>
        <w:rPr>
          <w:sz w:val="20"/>
          <w:szCs w:val="20"/>
        </w:rPr>
        <w:t>plex patent litigation because they have substantially greater resources. If there is litigation against us, we may not be able to continue our operations.</w:t>
      </w:r>
    </w:p>
    <w:p w:rsidR="00000000" w:rsidRDefault="00DE0BCF">
      <w:pPr>
        <w:pStyle w:val="a3"/>
        <w:spacing w:before="0" w:beforeAutospacing="0" w:after="0" w:afterAutospacing="0"/>
        <w:ind w:firstLine="540"/>
        <w:divId w:val="1475289437"/>
        <w:rPr>
          <w:sz w:val="20"/>
          <w:szCs w:val="20"/>
        </w:rPr>
      </w:pPr>
      <w:r>
        <w:rPr>
          <w:sz w:val="20"/>
          <w:szCs w:val="20"/>
        </w:rPr>
        <w:t>​</w:t>
      </w:r>
    </w:p>
    <w:p w:rsidR="00000000" w:rsidRDefault="00DE0BCF">
      <w:pPr>
        <w:pStyle w:val="a3"/>
        <w:spacing w:before="0" w:beforeAutospacing="0" w:after="0" w:afterAutospacing="0"/>
        <w:ind w:firstLine="540"/>
        <w:divId w:val="1475289437"/>
        <w:rPr>
          <w:sz w:val="20"/>
          <w:szCs w:val="20"/>
        </w:rPr>
      </w:pPr>
      <w:r>
        <w:rPr>
          <w:sz w:val="20"/>
          <w:szCs w:val="20"/>
        </w:rPr>
        <w:t>Should third parties file patent applications or be issued patents claiming technology also used o</w:t>
      </w:r>
      <w:r>
        <w:rPr>
          <w:sz w:val="20"/>
          <w:szCs w:val="20"/>
        </w:rPr>
        <w:t>r claimed by us, we may be required to participate in interference proceedings in the USPTO to determine priority of invention. We may be required to participate in interference proceedings involving our issued patents and pending applications. We may be r</w:t>
      </w:r>
      <w:r>
        <w:rPr>
          <w:sz w:val="20"/>
          <w:szCs w:val="20"/>
        </w:rPr>
        <w:t>equired to cease using the technology or to license rights from prevailing third parties as a result of an unfavorable outcome in an interference proceeding. A prevailing party in that case may not offer us a license on commercially acceptable terms.</w:t>
      </w:r>
    </w:p>
    <w:p w:rsidR="00000000" w:rsidRDefault="00DE0BCF">
      <w:pPr>
        <w:pStyle w:val="a3"/>
        <w:spacing w:before="0" w:beforeAutospacing="0" w:after="0" w:afterAutospacing="0"/>
        <w:ind w:firstLine="540"/>
        <w:divId w:val="1475289437"/>
        <w:rPr>
          <w:sz w:val="20"/>
          <w:szCs w:val="20"/>
        </w:rPr>
      </w:pPr>
      <w:r>
        <w:rPr>
          <w:sz w:val="20"/>
          <w:szCs w:val="20"/>
        </w:rPr>
        <w:t>​</w:t>
      </w:r>
    </w:p>
    <w:p w:rsidR="00000000" w:rsidRDefault="00DE0BCF">
      <w:pPr>
        <w:pStyle w:val="a3"/>
        <w:spacing w:before="0" w:beforeAutospacing="0" w:after="0" w:afterAutospacing="0"/>
        <w:ind w:firstLine="540"/>
        <w:divId w:val="1475289437"/>
        <w:rPr>
          <w:sz w:val="20"/>
          <w:szCs w:val="20"/>
        </w:rPr>
      </w:pPr>
      <w:r>
        <w:rPr>
          <w:b/>
          <w:bCs/>
          <w:i/>
          <w:iCs/>
          <w:sz w:val="20"/>
          <w:szCs w:val="20"/>
        </w:rPr>
        <w:t>Iss</w:t>
      </w:r>
      <w:r>
        <w:rPr>
          <w:b/>
          <w:bCs/>
          <w:i/>
          <w:iCs/>
          <w:sz w:val="20"/>
          <w:szCs w:val="20"/>
        </w:rPr>
        <w:t>ued patents covering our product candidates could be found invalid or unenforceable if challenged in court or the USPTO.</w:t>
      </w:r>
    </w:p>
    <w:p w:rsidR="00000000" w:rsidRDefault="00DE0BCF">
      <w:pPr>
        <w:pStyle w:val="a3"/>
        <w:spacing w:before="0" w:beforeAutospacing="0" w:after="0" w:afterAutospacing="0"/>
        <w:ind w:firstLine="540"/>
        <w:divId w:val="1475289437"/>
        <w:rPr>
          <w:sz w:val="20"/>
          <w:szCs w:val="20"/>
        </w:rPr>
      </w:pPr>
      <w:r>
        <w:rPr>
          <w:sz w:val="20"/>
          <w:szCs w:val="20"/>
        </w:rPr>
        <w:t>​</w:t>
      </w:r>
    </w:p>
    <w:p w:rsidR="00000000" w:rsidRDefault="00DE0BCF">
      <w:pPr>
        <w:pStyle w:val="a3"/>
        <w:spacing w:before="0" w:beforeAutospacing="0" w:after="0" w:afterAutospacing="0"/>
        <w:ind w:firstLine="540"/>
        <w:divId w:val="1475289437"/>
        <w:rPr>
          <w:sz w:val="20"/>
          <w:szCs w:val="20"/>
        </w:rPr>
      </w:pPr>
      <w:r>
        <w:rPr>
          <w:sz w:val="20"/>
          <w:szCs w:val="20"/>
        </w:rPr>
        <w:t>If we or one of our licensing partners initiate legal proceedings against a third party to enforce a patent covering one of our produ</w:t>
      </w:r>
      <w:r>
        <w:rPr>
          <w:sz w:val="20"/>
          <w:szCs w:val="20"/>
        </w:rPr>
        <w:t>ct candidates, the defendant could counterclaim that the patent covering our product candidate, as applicable, is invalid and/or unenforceable. In patent litigation in the United States, defendant counterclaims alleging invalidity and/or unenforceability a</w:t>
      </w:r>
      <w:r>
        <w:rPr>
          <w:sz w:val="20"/>
          <w:szCs w:val="20"/>
        </w:rPr>
        <w:t>re commonplace, and there are numerous grounds upon which a third party can assert invalidity or unenforceability of a patent. Third parties may also raise similar claims before administrative bodies in the United States or abroad, even outside the context</w:t>
      </w:r>
      <w:r>
        <w:rPr>
          <w:sz w:val="20"/>
          <w:szCs w:val="20"/>
        </w:rPr>
        <w:t xml:space="preserve"> of litigation. Such mechanisms include re-examination, post grant review, and equivalent proceedings in foreign jurisdictions (e.g., opposition proceedings). Such proceedings could result in revocation or amendment to our patents in such a way that they n</w:t>
      </w:r>
      <w:r>
        <w:rPr>
          <w:sz w:val="20"/>
          <w:szCs w:val="20"/>
        </w:rPr>
        <w:t>o longer cover our product candidates. The outcome following legal assertions of invalidity and unenforceability is unpredictable. With respect to the validity question, for example, we cannot be certain that there is no invalidating prior art, of which we</w:t>
      </w:r>
      <w:r>
        <w:rPr>
          <w:sz w:val="20"/>
          <w:szCs w:val="20"/>
        </w:rPr>
        <w:t>, our patent counsel and the patent examiner were unaware during prosecution. If a defendant were to prevail on a legal assertion of invalidity and/or unenforceability, we would lose at least part, and perhaps all, of the patent protection on our product c</w:t>
      </w:r>
      <w:r>
        <w:rPr>
          <w:sz w:val="20"/>
          <w:szCs w:val="20"/>
        </w:rPr>
        <w:t>andidates. Such a loss of patent protection could have a material adverse impact on our business.</w:t>
      </w:r>
    </w:p>
    <w:p w:rsidR="00000000" w:rsidRDefault="00DE0BCF">
      <w:pPr>
        <w:pStyle w:val="a3"/>
        <w:spacing w:before="0" w:beforeAutospacing="0" w:after="0" w:afterAutospacing="0"/>
        <w:ind w:firstLine="540"/>
        <w:divId w:val="1475289437"/>
        <w:rPr>
          <w:sz w:val="20"/>
          <w:szCs w:val="20"/>
        </w:rPr>
      </w:pPr>
      <w:r>
        <w:rPr>
          <w:sz w:val="20"/>
          <w:szCs w:val="20"/>
        </w:rPr>
        <w:t>​</w:t>
      </w:r>
    </w:p>
    <w:p w:rsidR="00000000" w:rsidRDefault="00DE0BCF">
      <w:pPr>
        <w:pStyle w:val="a3"/>
        <w:spacing w:before="0" w:beforeAutospacing="0" w:after="0" w:afterAutospacing="0"/>
        <w:ind w:firstLine="540"/>
        <w:divId w:val="1475289437"/>
        <w:rPr>
          <w:sz w:val="20"/>
          <w:szCs w:val="20"/>
        </w:rPr>
      </w:pPr>
      <w:r>
        <w:rPr>
          <w:b/>
          <w:bCs/>
          <w:i/>
          <w:iCs/>
          <w:sz w:val="20"/>
          <w:szCs w:val="20"/>
        </w:rPr>
        <w:t>If we are unable to protect our proprietary rights, we may not be able to compete effectively or operate profitably.</w:t>
      </w:r>
    </w:p>
    <w:p w:rsidR="00000000" w:rsidRDefault="00DE0BCF">
      <w:pPr>
        <w:pStyle w:val="a3"/>
        <w:spacing w:before="0" w:beforeAutospacing="0" w:after="0" w:afterAutospacing="0"/>
        <w:ind w:firstLine="540"/>
        <w:divId w:val="1475289437"/>
        <w:rPr>
          <w:sz w:val="20"/>
          <w:szCs w:val="20"/>
        </w:rPr>
      </w:pPr>
      <w:r>
        <w:rPr>
          <w:sz w:val="20"/>
          <w:szCs w:val="20"/>
        </w:rPr>
        <w:t>​</w:t>
      </w:r>
    </w:p>
    <w:p w:rsidR="00000000" w:rsidRDefault="00DE0BCF">
      <w:pPr>
        <w:pStyle w:val="a3"/>
        <w:spacing w:before="0" w:beforeAutospacing="0" w:after="0" w:afterAutospacing="0"/>
        <w:ind w:firstLine="540"/>
        <w:divId w:val="1475289437"/>
        <w:rPr>
          <w:sz w:val="20"/>
          <w:szCs w:val="20"/>
        </w:rPr>
      </w:pPr>
      <w:r>
        <w:rPr>
          <w:sz w:val="20"/>
          <w:szCs w:val="20"/>
        </w:rPr>
        <w:t>Our success is dependent in part on maintaining and enforcing the patents and other proprietary rights that we have licensed and may develop, and on our ability to avoid infringing the proprietary rights of others. Certain of our intellectual property righ</w:t>
      </w:r>
      <w:r>
        <w:rPr>
          <w:sz w:val="20"/>
          <w:szCs w:val="20"/>
        </w:rPr>
        <w:t>ts are licensed from another entity, and as such the preparation and prosecution of these patents and patent applications was not performed by us or under our control. Furthermore, patent law relating to the scope of claims in the biotechnology field in wh</w:t>
      </w:r>
      <w:r>
        <w:rPr>
          <w:sz w:val="20"/>
          <w:szCs w:val="20"/>
        </w:rPr>
        <w:t>ich we operate is still evolving and, consequently, patent positions in our industry may not be as strong as in other more well-established fields. The patent positions of biotechnology companies can be highly uncertain and involve complex legal and factua</w:t>
      </w:r>
      <w:r>
        <w:rPr>
          <w:sz w:val="20"/>
          <w:szCs w:val="20"/>
        </w:rPr>
        <w:t>l questions for which important legal principles remain unresolved. No consistent policy regarding the breadth of claims allowed in biotechnology patents has emerged to date.</w:t>
      </w:r>
    </w:p>
    <w:p w:rsidR="00000000" w:rsidRDefault="00DE0BCF">
      <w:pPr>
        <w:pStyle w:val="a3"/>
        <w:spacing w:before="0" w:beforeAutospacing="0" w:after="0" w:afterAutospacing="0"/>
        <w:ind w:firstLine="540"/>
        <w:divId w:val="1475289437"/>
        <w:rPr>
          <w:sz w:val="20"/>
          <w:szCs w:val="20"/>
        </w:rPr>
      </w:pPr>
      <w:r>
        <w:rPr>
          <w:sz w:val="20"/>
          <w:szCs w:val="20"/>
        </w:rPr>
        <w:t>​</w:t>
      </w:r>
    </w:p>
    <w:p w:rsidR="00000000" w:rsidRDefault="00DE0BCF">
      <w:pPr>
        <w:pStyle w:val="a3"/>
        <w:spacing w:before="0" w:beforeAutospacing="0" w:after="0" w:afterAutospacing="0"/>
        <w:ind w:firstLine="540"/>
        <w:divId w:val="1475289437"/>
        <w:rPr>
          <w:sz w:val="20"/>
          <w:szCs w:val="20"/>
        </w:rPr>
      </w:pPr>
      <w:r>
        <w:rPr>
          <w:sz w:val="20"/>
          <w:szCs w:val="20"/>
        </w:rPr>
        <w:t>The issuance of a patent is not conclusive as to its validity or enforceability</w:t>
      </w:r>
      <w:r>
        <w:rPr>
          <w:sz w:val="20"/>
          <w:szCs w:val="20"/>
        </w:rPr>
        <w:t xml:space="preserve"> and it is uncertain how much protection, if any, will be given to the patents we have licensed from the NIH, Moffitt, or MDACC if any of these parties, or we, attempt to enforce the patents and/or if they are challenged in court or in other proceedings, s</w:t>
      </w:r>
      <w:r>
        <w:rPr>
          <w:sz w:val="20"/>
          <w:szCs w:val="20"/>
        </w:rPr>
        <w:t>uch as oppositions, which may be brought in foreign jurisdictions to challenge the validity of a patent. A third party may challenge the validity or enforceability of a patent after its issuance by the Patent Office. It is possible that a competitor may su</w:t>
      </w:r>
      <w:r>
        <w:rPr>
          <w:sz w:val="20"/>
          <w:szCs w:val="20"/>
        </w:rPr>
        <w:t>ccessfully challenge our patents or that a challenge will result in limiting their coverage. Moreover, the cost of litigation to uphold the validity of patents and to prevent infringement can be substantial. If the outcome of litigation is adverse to us, t</w:t>
      </w:r>
      <w:r>
        <w:rPr>
          <w:sz w:val="20"/>
          <w:szCs w:val="20"/>
        </w:rPr>
        <w:t xml:space="preserve">hird parties may be able to use our patented invention without payment to us. Moreover, it is possible that competitors may infringe our patents or successfully avoid the patented technology through design innovation. To stop these activities, we may need </w:t>
      </w:r>
      <w:r>
        <w:rPr>
          <w:sz w:val="20"/>
          <w:szCs w:val="20"/>
        </w:rPr>
        <w:t>to file a lawsuit. These lawsuits are expensive and would consume time and other resources, even if we were successful in stopping the violation of our patent rights. In addition, there is a risk that a court would decide that our patents are not valid and</w:t>
      </w:r>
      <w:r>
        <w:rPr>
          <w:sz w:val="20"/>
          <w:szCs w:val="20"/>
        </w:rPr>
        <w:t xml:space="preserve"> that we do not have the right to stop the other party from using the inventions. There is also the risk </w:t>
      </w:r>
    </w:p>
    <w:p w:rsidR="00000000" w:rsidRDefault="00DE0BCF">
      <w:pPr>
        <w:pStyle w:val="a3"/>
        <w:spacing w:before="480" w:beforeAutospacing="0" w:after="0" w:afterAutospacing="0"/>
        <w:jc w:val="center"/>
        <w:divId w:val="282079948"/>
        <w:rPr>
          <w:sz w:val="20"/>
          <w:szCs w:val="20"/>
        </w:rPr>
      </w:pPr>
      <w:r>
        <w:rPr>
          <w:sz w:val="20"/>
          <w:szCs w:val="20"/>
        </w:rPr>
        <w:t>77</w:t>
      </w:r>
    </w:p>
    <w:p w:rsidR="00000000" w:rsidRDefault="00DE0BCF">
      <w:pPr>
        <w:pStyle w:val="a3"/>
        <w:spacing w:before="0" w:beforeAutospacing="0" w:after="600" w:afterAutospacing="0"/>
        <w:divId w:val="534929001"/>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36510088"/>
        <w:rPr>
          <w:sz w:val="20"/>
          <w:szCs w:val="20"/>
        </w:rPr>
      </w:pPr>
      <w:r>
        <w:rPr>
          <w:sz w:val="20"/>
          <w:szCs w:val="20"/>
        </w:rPr>
        <w:t xml:space="preserve">that, even if the validity of our patents were upheld, a court would refuse to stop the other party on </w:t>
      </w:r>
      <w:r>
        <w:rPr>
          <w:sz w:val="20"/>
          <w:szCs w:val="20"/>
        </w:rPr>
        <w:t>the grounds that its activities are not covered by, that is, do not infringe, our patents.</w:t>
      </w:r>
    </w:p>
    <w:p w:rsidR="00000000" w:rsidRDefault="00DE0BCF">
      <w:pPr>
        <w:pStyle w:val="a3"/>
        <w:spacing w:before="0" w:beforeAutospacing="0" w:after="0" w:afterAutospacing="0"/>
        <w:ind w:firstLine="540"/>
        <w:divId w:val="36510088"/>
        <w:rPr>
          <w:sz w:val="20"/>
          <w:szCs w:val="20"/>
        </w:rPr>
      </w:pPr>
      <w:r>
        <w:rPr>
          <w:sz w:val="20"/>
          <w:szCs w:val="20"/>
        </w:rPr>
        <w:t>​</w:t>
      </w:r>
    </w:p>
    <w:p w:rsidR="00000000" w:rsidRDefault="00DE0BCF">
      <w:pPr>
        <w:pStyle w:val="a3"/>
        <w:spacing w:before="0" w:beforeAutospacing="0" w:after="0" w:afterAutospacing="0"/>
        <w:ind w:firstLine="540"/>
        <w:divId w:val="36510088"/>
        <w:rPr>
          <w:sz w:val="20"/>
          <w:szCs w:val="20"/>
        </w:rPr>
      </w:pPr>
      <w:r>
        <w:rPr>
          <w:sz w:val="20"/>
          <w:szCs w:val="20"/>
        </w:rPr>
        <w:t>Should third parties file patent applications, or be issued patents claiming technology also used or claimed by our licensor(s) or by us in any future patent appli</w:t>
      </w:r>
      <w:r>
        <w:rPr>
          <w:sz w:val="20"/>
          <w:szCs w:val="20"/>
        </w:rPr>
        <w:t>cation, we may be required to participate in interference proceedings in the USPTO to determine priority of invention for those patents or patent applications that are subject to the first-to-invent law in the United States, or may be required to participa</w:t>
      </w:r>
      <w:r>
        <w:rPr>
          <w:sz w:val="20"/>
          <w:szCs w:val="20"/>
        </w:rPr>
        <w:t>te in derivation proceedings in the USPTO for those patents or patent applications that are subject to the first-inventor-to-file law in the United States. We may be required to participate in such interference or derivation proceedings involving our issue</w:t>
      </w:r>
      <w:r>
        <w:rPr>
          <w:sz w:val="20"/>
          <w:szCs w:val="20"/>
        </w:rPr>
        <w:t>d patents and pending applications. We may be required to cease using the technology or to license rights from prevailing third parties as a result of an unfavorable outcome in an interference proceeding or derivation proceeding. A prevailing party in that</w:t>
      </w:r>
      <w:r>
        <w:rPr>
          <w:sz w:val="20"/>
          <w:szCs w:val="20"/>
        </w:rPr>
        <w:t xml:space="preserve"> case may not offer us a license on commercially acceptable terms.</w:t>
      </w:r>
    </w:p>
    <w:p w:rsidR="00000000" w:rsidRDefault="00DE0BCF">
      <w:pPr>
        <w:pStyle w:val="a3"/>
        <w:spacing w:before="0" w:beforeAutospacing="0" w:after="0" w:afterAutospacing="0"/>
        <w:ind w:firstLine="540"/>
        <w:divId w:val="36510088"/>
        <w:rPr>
          <w:sz w:val="20"/>
          <w:szCs w:val="20"/>
        </w:rPr>
      </w:pPr>
      <w:r>
        <w:rPr>
          <w:sz w:val="20"/>
          <w:szCs w:val="20"/>
        </w:rPr>
        <w:t>​</w:t>
      </w:r>
    </w:p>
    <w:p w:rsidR="00000000" w:rsidRDefault="00DE0BCF">
      <w:pPr>
        <w:pStyle w:val="a3"/>
        <w:spacing w:before="0" w:beforeAutospacing="0" w:after="0" w:afterAutospacing="0"/>
        <w:ind w:firstLine="540"/>
        <w:divId w:val="36510088"/>
        <w:rPr>
          <w:sz w:val="20"/>
          <w:szCs w:val="20"/>
        </w:rPr>
      </w:pPr>
      <w:r>
        <w:rPr>
          <w:b/>
          <w:bCs/>
          <w:i/>
          <w:iCs/>
          <w:sz w:val="20"/>
          <w:szCs w:val="20"/>
        </w:rPr>
        <w:t>We cannot prevent other companies from licensing most of the same intellectual properties that we have licensed or from otherwise duplicating our business model and operations.</w:t>
      </w:r>
    </w:p>
    <w:p w:rsidR="00000000" w:rsidRDefault="00DE0BCF">
      <w:pPr>
        <w:pStyle w:val="a3"/>
        <w:spacing w:before="0" w:beforeAutospacing="0" w:after="0" w:afterAutospacing="0"/>
        <w:ind w:firstLine="540"/>
        <w:divId w:val="36510088"/>
        <w:rPr>
          <w:sz w:val="20"/>
          <w:szCs w:val="20"/>
        </w:rPr>
      </w:pPr>
      <w:r>
        <w:rPr>
          <w:sz w:val="20"/>
          <w:szCs w:val="20"/>
        </w:rPr>
        <w:t>​</w:t>
      </w:r>
    </w:p>
    <w:p w:rsidR="00000000" w:rsidRDefault="00DE0BCF">
      <w:pPr>
        <w:pStyle w:val="a3"/>
        <w:spacing w:before="0" w:beforeAutospacing="0" w:after="0" w:afterAutospacing="0"/>
        <w:ind w:firstLine="540"/>
        <w:divId w:val="36510088"/>
        <w:rPr>
          <w:sz w:val="20"/>
          <w:szCs w:val="20"/>
        </w:rPr>
      </w:pPr>
      <w:r>
        <w:rPr>
          <w:sz w:val="20"/>
          <w:szCs w:val="20"/>
        </w:rPr>
        <w:t xml:space="preserve">Certain </w:t>
      </w:r>
      <w:r>
        <w:rPr>
          <w:sz w:val="20"/>
          <w:szCs w:val="20"/>
        </w:rPr>
        <w:t>intellectual properties that we are using to develop TIL-based cancer therapy products were licensed to us by the NIH. The issued or pending patents that the NIH licensed to us are exclusive, and specific with respect to melanoma, breast, HPV-associated, b</w:t>
      </w:r>
      <w:r>
        <w:rPr>
          <w:sz w:val="20"/>
          <w:szCs w:val="20"/>
        </w:rPr>
        <w:t>ladder and lung cancers. No assurance can be given that the NIH has not previously licensed, or that the NIH hereafter will not license to other biotechnology companies some or all of the non-exclusive technologies available to us under the NIH License Agr</w:t>
      </w:r>
      <w:r>
        <w:rPr>
          <w:sz w:val="20"/>
          <w:szCs w:val="20"/>
        </w:rPr>
        <w:t>eement. In addition, one pending U.S. patent application in the NIH License Agreement is not owned solely by the NIH. No assurance can be given that NIH’s co-owner of the certain pending U.S. patent application in the NIH License Agreement has not previous</w:t>
      </w:r>
      <w:r>
        <w:rPr>
          <w:sz w:val="20"/>
          <w:szCs w:val="20"/>
        </w:rPr>
        <w:t>ly licensed, or that the co-owner thereafter will not license, to other biotechnology companies some or all of the technologies available to us. Co-ownership of these intellectual properties will create issues with respect to our ability to enforce the int</w:t>
      </w:r>
      <w:r>
        <w:rPr>
          <w:sz w:val="20"/>
          <w:szCs w:val="20"/>
        </w:rPr>
        <w:t>ellectual property rights in courts, and will create issues with respect to the accountability of one entity with respect to the other.</w:t>
      </w:r>
    </w:p>
    <w:p w:rsidR="00000000" w:rsidRDefault="00DE0BCF">
      <w:pPr>
        <w:pStyle w:val="a3"/>
        <w:spacing w:before="0" w:beforeAutospacing="0" w:after="0" w:afterAutospacing="0"/>
        <w:ind w:firstLine="540"/>
        <w:divId w:val="36510088"/>
        <w:rPr>
          <w:sz w:val="20"/>
          <w:szCs w:val="20"/>
        </w:rPr>
      </w:pPr>
      <w:r>
        <w:rPr>
          <w:sz w:val="20"/>
          <w:szCs w:val="20"/>
        </w:rPr>
        <w:t>​</w:t>
      </w:r>
    </w:p>
    <w:p w:rsidR="00000000" w:rsidRDefault="00DE0BCF">
      <w:pPr>
        <w:pStyle w:val="a3"/>
        <w:spacing w:before="0" w:beforeAutospacing="0" w:after="0" w:afterAutospacing="0"/>
        <w:ind w:firstLine="540"/>
        <w:divId w:val="36510088"/>
        <w:rPr>
          <w:sz w:val="20"/>
          <w:szCs w:val="20"/>
        </w:rPr>
      </w:pPr>
      <w:r>
        <w:rPr>
          <w:sz w:val="20"/>
          <w:szCs w:val="20"/>
        </w:rPr>
        <w:t>Since the NCI, Moffitt, MDACC, and others already use TIL therapy for the treatment of metastatic melanoma and other i</w:t>
      </w:r>
      <w:r>
        <w:rPr>
          <w:sz w:val="20"/>
          <w:szCs w:val="20"/>
        </w:rPr>
        <w:t>ndications, their methods and data are also available to third parties, who may want to enter into our line of business and compete against us. Other than the Gen 2 manufacturing process, we currently do not own any exclusive rights on our entire product p</w:t>
      </w:r>
      <w:r>
        <w:rPr>
          <w:sz w:val="20"/>
          <w:szCs w:val="20"/>
        </w:rPr>
        <w:t>ortfolio that could be used to prevent third parties from duplicating our business plan or from otherwise directly competing against us. While additional technologies that may be developed under our CRADA may be licensed to us on an exclusive basis, no ass</w:t>
      </w:r>
      <w:r>
        <w:rPr>
          <w:sz w:val="20"/>
          <w:szCs w:val="20"/>
        </w:rPr>
        <w:t>urance can be given that our existing exclusive rights and will be sufficient to prevent others from competing with us and developing substantially similar products.</w:t>
      </w:r>
    </w:p>
    <w:p w:rsidR="00000000" w:rsidRDefault="00DE0BCF">
      <w:pPr>
        <w:pStyle w:val="a3"/>
        <w:spacing w:before="0" w:beforeAutospacing="0" w:after="0" w:afterAutospacing="0"/>
        <w:ind w:firstLine="540"/>
        <w:divId w:val="36510088"/>
        <w:rPr>
          <w:sz w:val="20"/>
          <w:szCs w:val="20"/>
        </w:rPr>
      </w:pPr>
      <w:r>
        <w:rPr>
          <w:sz w:val="20"/>
          <w:szCs w:val="20"/>
        </w:rPr>
        <w:t>​</w:t>
      </w:r>
    </w:p>
    <w:p w:rsidR="00000000" w:rsidRDefault="00DE0BCF">
      <w:pPr>
        <w:pStyle w:val="a3"/>
        <w:spacing w:before="0" w:beforeAutospacing="0" w:after="0" w:afterAutospacing="0"/>
        <w:ind w:firstLine="540"/>
        <w:divId w:val="36510088"/>
        <w:rPr>
          <w:sz w:val="20"/>
          <w:szCs w:val="20"/>
        </w:rPr>
      </w:pPr>
      <w:r>
        <w:rPr>
          <w:b/>
          <w:bCs/>
          <w:i/>
          <w:iCs/>
          <w:sz w:val="20"/>
          <w:szCs w:val="20"/>
        </w:rPr>
        <w:t>The use of our technologies could potentially conflict with the rights of others.</w:t>
      </w:r>
    </w:p>
    <w:p w:rsidR="00000000" w:rsidRDefault="00DE0BCF">
      <w:pPr>
        <w:pStyle w:val="a3"/>
        <w:spacing w:before="0" w:beforeAutospacing="0" w:after="0" w:afterAutospacing="0"/>
        <w:ind w:firstLine="540"/>
        <w:divId w:val="36510088"/>
        <w:rPr>
          <w:sz w:val="20"/>
          <w:szCs w:val="20"/>
        </w:rPr>
      </w:pPr>
      <w:r>
        <w:rPr>
          <w:sz w:val="20"/>
          <w:szCs w:val="20"/>
        </w:rPr>
        <w:t>​</w:t>
      </w:r>
    </w:p>
    <w:p w:rsidR="00000000" w:rsidRDefault="00DE0BCF">
      <w:pPr>
        <w:pStyle w:val="a3"/>
        <w:spacing w:before="0" w:beforeAutospacing="0" w:after="0" w:afterAutospacing="0"/>
        <w:ind w:firstLine="540"/>
        <w:divId w:val="36510088"/>
        <w:rPr>
          <w:sz w:val="20"/>
          <w:szCs w:val="20"/>
        </w:rPr>
      </w:pPr>
      <w:r>
        <w:rPr>
          <w:sz w:val="20"/>
          <w:szCs w:val="20"/>
        </w:rPr>
        <w:t xml:space="preserve">Our </w:t>
      </w:r>
      <w:r>
        <w:rPr>
          <w:sz w:val="20"/>
          <w:szCs w:val="20"/>
        </w:rPr>
        <w:t>potential competitors or others may have or acquire patent rights that they could enforce against us. If they do so, then we may be required to alter our products, pay licensing fees or cease activities. If our products conflict with patent rights of other</w:t>
      </w:r>
      <w:r>
        <w:rPr>
          <w:sz w:val="20"/>
          <w:szCs w:val="20"/>
        </w:rPr>
        <w:t>s, third parties could bring legal actions against us or our collaborators, licensees, suppliers or customers, claiming damages and seeking to enjoin manufacturing, use and marketing of the affected products. If these legal actions are successful, in addit</w:t>
      </w:r>
      <w:r>
        <w:rPr>
          <w:sz w:val="20"/>
          <w:szCs w:val="20"/>
        </w:rPr>
        <w:t>ion to any potential liability for damages (including treble damages and attorneys’ fees for willful infringement), we could be required to obtain a license to continue manufacturing, promoting the use or marketing the affected products. We may not prevail</w:t>
      </w:r>
      <w:r>
        <w:rPr>
          <w:sz w:val="20"/>
          <w:szCs w:val="20"/>
        </w:rPr>
        <w:t xml:space="preserve"> in any legal action and a required license under the patent may not be available on acceptable terms or at all.</w:t>
      </w:r>
    </w:p>
    <w:p w:rsidR="00000000" w:rsidRDefault="00DE0BCF">
      <w:pPr>
        <w:pStyle w:val="a3"/>
        <w:spacing w:before="0" w:beforeAutospacing="0" w:after="0" w:afterAutospacing="0"/>
        <w:ind w:firstLine="540"/>
        <w:divId w:val="36510088"/>
        <w:rPr>
          <w:sz w:val="20"/>
          <w:szCs w:val="20"/>
        </w:rPr>
      </w:pPr>
      <w:r>
        <w:rPr>
          <w:sz w:val="20"/>
          <w:szCs w:val="20"/>
        </w:rPr>
        <w:t>​</w:t>
      </w:r>
    </w:p>
    <w:p w:rsidR="00000000" w:rsidRDefault="00DE0BCF">
      <w:pPr>
        <w:pStyle w:val="a3"/>
        <w:spacing w:before="0" w:beforeAutospacing="0" w:after="0" w:afterAutospacing="0"/>
        <w:ind w:firstLine="540"/>
        <w:divId w:val="36510088"/>
        <w:rPr>
          <w:sz w:val="20"/>
          <w:szCs w:val="20"/>
        </w:rPr>
      </w:pPr>
      <w:r>
        <w:rPr>
          <w:sz w:val="20"/>
          <w:szCs w:val="20"/>
        </w:rPr>
        <w:t>We have conducted an extensive freedom-to-operate, or FTO, analyses of the patent landscape with respect to our lead product candidates. Alth</w:t>
      </w:r>
      <w:r>
        <w:rPr>
          <w:sz w:val="20"/>
          <w:szCs w:val="20"/>
        </w:rPr>
        <w:t>ough we continue to undertake FTO analyses of our manufacturing processes, our lead TIL products, and contemplated future processes and products, because patent applications do not publish for 18 months, and because the claims of patent applications can ch</w:t>
      </w:r>
      <w:r>
        <w:rPr>
          <w:sz w:val="20"/>
          <w:szCs w:val="20"/>
        </w:rPr>
        <w:t>ange over time, no FTO analysis can be considered exhaustive. Furthermore, patent and other intellectual property rights in biotechnology remains an evolving area with many risks and uncertainties. As such, we may not be able to ensure that we can market o</w:t>
      </w:r>
      <w:r>
        <w:rPr>
          <w:sz w:val="20"/>
          <w:szCs w:val="20"/>
        </w:rPr>
        <w:t>ur product candidates without conflict with the rights of others.</w:t>
      </w:r>
    </w:p>
    <w:p w:rsidR="00000000" w:rsidRDefault="00DE0BCF">
      <w:pPr>
        <w:pStyle w:val="a3"/>
        <w:spacing w:before="0" w:beforeAutospacing="0" w:after="0" w:afterAutospacing="0"/>
        <w:ind w:firstLine="540"/>
        <w:divId w:val="36510088"/>
        <w:rPr>
          <w:sz w:val="20"/>
          <w:szCs w:val="20"/>
        </w:rPr>
      </w:pPr>
      <w:r>
        <w:rPr>
          <w:sz w:val="20"/>
          <w:szCs w:val="20"/>
        </w:rPr>
        <w:t>​</w:t>
      </w:r>
    </w:p>
    <w:p w:rsidR="00000000" w:rsidRDefault="00DE0BCF">
      <w:pPr>
        <w:pStyle w:val="a3"/>
        <w:spacing w:before="0" w:beforeAutospacing="0" w:after="0" w:afterAutospacing="0"/>
        <w:ind w:firstLine="540"/>
        <w:divId w:val="36510088"/>
        <w:rPr>
          <w:sz w:val="20"/>
          <w:szCs w:val="20"/>
        </w:rPr>
      </w:pPr>
      <w:r>
        <w:rPr>
          <w:b/>
          <w:bCs/>
          <w:i/>
          <w:iCs/>
          <w:sz w:val="20"/>
          <w:szCs w:val="20"/>
        </w:rPr>
        <w:t>Changes in U.S. patent law could diminish the value of patents in general, thereby impairing our ability to protect our products.</w:t>
      </w:r>
    </w:p>
    <w:p w:rsidR="00000000" w:rsidRDefault="00DE0BCF">
      <w:pPr>
        <w:pStyle w:val="a3"/>
        <w:spacing w:before="0" w:beforeAutospacing="0" w:after="0" w:afterAutospacing="0"/>
        <w:ind w:firstLine="720"/>
        <w:divId w:val="36510088"/>
        <w:rPr>
          <w:sz w:val="20"/>
          <w:szCs w:val="20"/>
        </w:rPr>
      </w:pPr>
      <w:r>
        <w:rPr>
          <w:sz w:val="20"/>
          <w:szCs w:val="20"/>
        </w:rPr>
        <w:t>​</w:t>
      </w:r>
    </w:p>
    <w:p w:rsidR="00000000" w:rsidRDefault="00DE0BCF">
      <w:pPr>
        <w:pStyle w:val="a3"/>
        <w:spacing w:before="0" w:beforeAutospacing="0" w:after="0" w:afterAutospacing="0"/>
        <w:ind w:firstLine="540"/>
        <w:divId w:val="36510088"/>
        <w:rPr>
          <w:sz w:val="20"/>
          <w:szCs w:val="20"/>
        </w:rPr>
      </w:pPr>
      <w:r>
        <w:rPr>
          <w:sz w:val="20"/>
          <w:szCs w:val="20"/>
        </w:rPr>
        <w:t>As is the case with other biopharmaceutical companies, our success is dependent on intellectual property, particularly patents. Obtaining and enforcing patents in the biopharmaceutical industry involve both technological and legal complexity, and is theref</w:t>
      </w:r>
      <w:r>
        <w:rPr>
          <w:sz w:val="20"/>
          <w:szCs w:val="20"/>
        </w:rPr>
        <w:t xml:space="preserve">ore </w:t>
      </w:r>
    </w:p>
    <w:p w:rsidR="00000000" w:rsidRDefault="00DE0BCF">
      <w:pPr>
        <w:pStyle w:val="a3"/>
        <w:spacing w:before="480" w:beforeAutospacing="0" w:after="0" w:afterAutospacing="0"/>
        <w:jc w:val="center"/>
        <w:divId w:val="336612322"/>
        <w:rPr>
          <w:sz w:val="20"/>
          <w:szCs w:val="20"/>
        </w:rPr>
      </w:pPr>
      <w:r>
        <w:rPr>
          <w:sz w:val="20"/>
          <w:szCs w:val="20"/>
        </w:rPr>
        <w:t>78</w:t>
      </w:r>
    </w:p>
    <w:p w:rsidR="00000000" w:rsidRDefault="00DE0BCF">
      <w:pPr>
        <w:pStyle w:val="a3"/>
        <w:spacing w:before="0" w:beforeAutospacing="0" w:after="600" w:afterAutospacing="0"/>
        <w:divId w:val="39524481"/>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741372752"/>
        <w:rPr>
          <w:sz w:val="20"/>
          <w:szCs w:val="20"/>
        </w:rPr>
      </w:pPr>
      <w:r>
        <w:rPr>
          <w:sz w:val="20"/>
          <w:szCs w:val="20"/>
        </w:rPr>
        <w:t>costly, time-consuming and inherently uncertain. In addition, the United States has recently enacted and is currently implementing wide-ranging patent reform legislation. Recent U.S. Supreme Court rulings have narrowed the scope of patent protection availa</w:t>
      </w:r>
      <w:r>
        <w:rPr>
          <w:sz w:val="20"/>
          <w:szCs w:val="20"/>
        </w:rPr>
        <w:t>ble in certain circumstances and weakened the rights of patent owners in certain situations. In addition to increasing uncertainty with regard to our ability to obtain patents in the future, this combination of events has created uncertainty with respect t</w:t>
      </w:r>
      <w:r>
        <w:rPr>
          <w:sz w:val="20"/>
          <w:szCs w:val="20"/>
        </w:rPr>
        <w:t>o the value of patents, once obtained. Depending on decisions by the U.S. Congress, the federal courts, and the USPTO, the laws and regulations governing patents could change in unpredictable ways that would weaken our ability to obtain new patents or to e</w:t>
      </w:r>
      <w:r>
        <w:rPr>
          <w:sz w:val="20"/>
          <w:szCs w:val="20"/>
        </w:rPr>
        <w:t>nforce our existing patents and patents that we might obtain in the future. While we do not believe that any of the patents owned or licensed by us will be found invalid based on this decision, we cannot predict how future decisions by the courts, the U.S.</w:t>
      </w:r>
      <w:r>
        <w:rPr>
          <w:sz w:val="20"/>
          <w:szCs w:val="20"/>
        </w:rPr>
        <w:t xml:space="preserve"> Congress or the USPTO may impact the value of our patents.</w:t>
      </w:r>
    </w:p>
    <w:p w:rsidR="00000000" w:rsidRDefault="00DE0BCF">
      <w:pPr>
        <w:pStyle w:val="a3"/>
        <w:spacing w:before="0" w:beforeAutospacing="0" w:after="0" w:afterAutospacing="0"/>
        <w:divId w:val="741372752"/>
        <w:rPr>
          <w:sz w:val="20"/>
          <w:szCs w:val="20"/>
        </w:rPr>
      </w:pPr>
      <w:r>
        <w:rPr>
          <w:sz w:val="20"/>
          <w:szCs w:val="20"/>
        </w:rPr>
        <w:t>​</w:t>
      </w:r>
    </w:p>
    <w:p w:rsidR="00000000" w:rsidRDefault="00DE0BCF">
      <w:pPr>
        <w:pStyle w:val="a3"/>
        <w:spacing w:before="0" w:beforeAutospacing="0" w:after="0" w:afterAutospacing="0"/>
        <w:ind w:firstLine="540"/>
        <w:divId w:val="741372752"/>
        <w:rPr>
          <w:sz w:val="20"/>
          <w:szCs w:val="20"/>
        </w:rPr>
      </w:pPr>
      <w:r>
        <w:rPr>
          <w:b/>
          <w:bCs/>
          <w:i/>
          <w:iCs/>
          <w:sz w:val="20"/>
          <w:szCs w:val="20"/>
        </w:rPr>
        <w:t>We have limited foreign intellectual property rights and may not be able to protect our intellectual property rights throughout the world.</w:t>
      </w:r>
    </w:p>
    <w:p w:rsidR="00000000" w:rsidRDefault="00DE0BCF">
      <w:pPr>
        <w:pStyle w:val="a3"/>
        <w:spacing w:before="0" w:beforeAutospacing="0" w:after="0" w:afterAutospacing="0"/>
        <w:ind w:firstLine="720"/>
        <w:divId w:val="741372752"/>
        <w:rPr>
          <w:sz w:val="20"/>
          <w:szCs w:val="20"/>
        </w:rPr>
      </w:pPr>
      <w:r>
        <w:rPr>
          <w:sz w:val="20"/>
          <w:szCs w:val="20"/>
        </w:rPr>
        <w:t>​</w:t>
      </w:r>
    </w:p>
    <w:p w:rsidR="00000000" w:rsidRDefault="00DE0BCF">
      <w:pPr>
        <w:pStyle w:val="a3"/>
        <w:spacing w:before="0" w:beforeAutospacing="0" w:after="0" w:afterAutospacing="0"/>
        <w:ind w:firstLine="540"/>
        <w:divId w:val="741372752"/>
        <w:rPr>
          <w:sz w:val="20"/>
          <w:szCs w:val="20"/>
        </w:rPr>
      </w:pPr>
      <w:r>
        <w:rPr>
          <w:sz w:val="20"/>
          <w:szCs w:val="20"/>
        </w:rPr>
        <w:t xml:space="preserve">We have limited intellectual property rights outside </w:t>
      </w:r>
      <w:r>
        <w:rPr>
          <w:sz w:val="20"/>
          <w:szCs w:val="20"/>
        </w:rPr>
        <w:t>the United States. Filing, prosecuting and defending patents on product candidates in all countries throughout the world would be prohibitively expensive, and our intellectual property rights in some countries outside the United States can be less extensiv</w:t>
      </w:r>
      <w:r>
        <w:rPr>
          <w:sz w:val="20"/>
          <w:szCs w:val="20"/>
        </w:rPr>
        <w:t>e than those in the United States. In addition, the laws of some foreign countries do not protect intellectual property rights to the same extent as federal and state laws in the United States. Consequently, we may not be able to prevent third parties from</w:t>
      </w:r>
      <w:r>
        <w:rPr>
          <w:sz w:val="20"/>
          <w:szCs w:val="20"/>
        </w:rPr>
        <w:t xml:space="preserve"> practicing our inventions in all countries outside the United States, or from selling or importing products made using our inventions in and into the United States or other jurisdictions. Competitors may use our technologies in jurisdictions where we have</w:t>
      </w:r>
      <w:r>
        <w:rPr>
          <w:sz w:val="20"/>
          <w:szCs w:val="20"/>
        </w:rPr>
        <w:t xml:space="preserve"> not obtained patent protection to develop their own products and further, may export otherwise infringing products to territories where we have patent protection, but enforcement is not as strong as that in the United States. These products may compete wi</w:t>
      </w:r>
      <w:r>
        <w:rPr>
          <w:sz w:val="20"/>
          <w:szCs w:val="20"/>
        </w:rPr>
        <w:t>th our products and our patents or other intellectual property rights may not be effective or sufficient to prevent them from competing.</w:t>
      </w:r>
    </w:p>
    <w:p w:rsidR="00000000" w:rsidRDefault="00DE0BCF">
      <w:pPr>
        <w:pStyle w:val="a3"/>
        <w:spacing w:before="0" w:beforeAutospacing="0" w:after="0" w:afterAutospacing="0"/>
        <w:ind w:firstLine="720"/>
        <w:divId w:val="741372752"/>
        <w:rPr>
          <w:sz w:val="20"/>
          <w:szCs w:val="20"/>
        </w:rPr>
      </w:pPr>
      <w:r>
        <w:rPr>
          <w:sz w:val="20"/>
          <w:szCs w:val="20"/>
        </w:rPr>
        <w:t>​</w:t>
      </w:r>
    </w:p>
    <w:p w:rsidR="00000000" w:rsidRDefault="00DE0BCF">
      <w:pPr>
        <w:pStyle w:val="a3"/>
        <w:spacing w:before="0" w:beforeAutospacing="0" w:after="0" w:afterAutospacing="0"/>
        <w:ind w:firstLine="540"/>
        <w:divId w:val="741372752"/>
        <w:rPr>
          <w:sz w:val="20"/>
          <w:szCs w:val="20"/>
        </w:rPr>
      </w:pPr>
      <w:r>
        <w:rPr>
          <w:sz w:val="20"/>
          <w:szCs w:val="20"/>
        </w:rPr>
        <w:t>Many companies have encountered significant problems in protecting and defending intellectual property rights in fore</w:t>
      </w:r>
      <w:r>
        <w:rPr>
          <w:sz w:val="20"/>
          <w:szCs w:val="20"/>
        </w:rPr>
        <w:t>ign jurisdictions. The legal systems of certain countries, particularly certain developing countries, do not favor the enforcement of patents, trade secrets and other intellectual property protection, particularly those relating to biopharmaceutical produc</w:t>
      </w:r>
      <w:r>
        <w:rPr>
          <w:sz w:val="20"/>
          <w:szCs w:val="20"/>
        </w:rPr>
        <w:t>ts, which could make it difficult for us to stop the infringement of our patents or marketing of competing products in violation of our proprietary rights generally. Proceedings to enforce our patent rights in foreign jurisdictions could result in substant</w:t>
      </w:r>
      <w:r>
        <w:rPr>
          <w:sz w:val="20"/>
          <w:szCs w:val="20"/>
        </w:rPr>
        <w:t>ial costs and divert our efforts and attention from other aspects of our business, could put our patents at risk of being invalidated or interpreted narrowly and our patent applications at risk of not issuing and could provoke third parties to assert claim</w:t>
      </w:r>
      <w:r>
        <w:rPr>
          <w:sz w:val="20"/>
          <w:szCs w:val="20"/>
        </w:rPr>
        <w:t>s against us. We may not prevail in any lawsuits that we initiate, and the damages or other remedies awarded, if any, may not be commercially meaningful. Accordingly, our efforts to enforce our intellectual property rights around the world may be inadequat</w:t>
      </w:r>
      <w:r>
        <w:rPr>
          <w:sz w:val="20"/>
          <w:szCs w:val="20"/>
        </w:rPr>
        <w:t>e to obtain a significant commercial advantage from the intellectual property that we develop or license.</w:t>
      </w:r>
    </w:p>
    <w:p w:rsidR="00000000" w:rsidRDefault="00DE0BCF">
      <w:pPr>
        <w:pStyle w:val="a3"/>
        <w:spacing w:before="0" w:beforeAutospacing="0" w:after="0" w:afterAutospacing="0"/>
        <w:ind w:firstLine="720"/>
        <w:divId w:val="741372752"/>
        <w:rPr>
          <w:sz w:val="20"/>
          <w:szCs w:val="20"/>
        </w:rPr>
      </w:pPr>
      <w:r>
        <w:rPr>
          <w:sz w:val="20"/>
          <w:szCs w:val="20"/>
        </w:rPr>
        <w:t>​</w:t>
      </w:r>
    </w:p>
    <w:p w:rsidR="00000000" w:rsidRDefault="00DE0BCF">
      <w:pPr>
        <w:pStyle w:val="a3"/>
        <w:spacing w:before="0" w:beforeAutospacing="0" w:after="0" w:afterAutospacing="0"/>
        <w:ind w:firstLine="540"/>
        <w:divId w:val="741372752"/>
        <w:rPr>
          <w:sz w:val="20"/>
          <w:szCs w:val="20"/>
        </w:rPr>
      </w:pPr>
      <w:r>
        <w:rPr>
          <w:b/>
          <w:bCs/>
          <w:i/>
          <w:iCs/>
          <w:sz w:val="20"/>
          <w:szCs w:val="20"/>
        </w:rPr>
        <w:t>We may be subject to claims that our employees, consultants or independent contractors have wrongfully used or disclosed confidential information of</w:t>
      </w:r>
      <w:r>
        <w:rPr>
          <w:b/>
          <w:bCs/>
          <w:i/>
          <w:iCs/>
          <w:sz w:val="20"/>
          <w:szCs w:val="20"/>
        </w:rPr>
        <w:t xml:space="preserve"> third parties.</w:t>
      </w:r>
    </w:p>
    <w:p w:rsidR="00000000" w:rsidRDefault="00DE0BCF">
      <w:pPr>
        <w:pStyle w:val="a3"/>
        <w:spacing w:before="0" w:beforeAutospacing="0" w:after="0" w:afterAutospacing="0"/>
        <w:ind w:firstLine="720"/>
        <w:divId w:val="741372752"/>
        <w:rPr>
          <w:sz w:val="20"/>
          <w:szCs w:val="20"/>
        </w:rPr>
      </w:pPr>
      <w:r>
        <w:rPr>
          <w:sz w:val="20"/>
          <w:szCs w:val="20"/>
        </w:rPr>
        <w:t>​</w:t>
      </w:r>
    </w:p>
    <w:p w:rsidR="00000000" w:rsidRDefault="00DE0BCF">
      <w:pPr>
        <w:pStyle w:val="a3"/>
        <w:spacing w:before="0" w:beforeAutospacing="0" w:after="0" w:afterAutospacing="0"/>
        <w:ind w:firstLine="547"/>
        <w:divId w:val="741372752"/>
        <w:rPr>
          <w:sz w:val="20"/>
          <w:szCs w:val="20"/>
        </w:rPr>
      </w:pPr>
      <w:r>
        <w:rPr>
          <w:sz w:val="20"/>
          <w:szCs w:val="20"/>
        </w:rPr>
        <w:t xml:space="preserve">We have received confidential and proprietary information from third parties and our employees and contractors. In addition, we employ individuals who were previously employed at other biotechnology or pharmaceutical companies. We may be </w:t>
      </w:r>
      <w:r>
        <w:rPr>
          <w:sz w:val="20"/>
          <w:szCs w:val="20"/>
        </w:rPr>
        <w:t>subject to claims that we or our employees, consultants or independent contractors have inadvertently or otherwise used or disclosed confidential information of these third parties or our employees’ former employers. Litigation may be necessary to defend a</w:t>
      </w:r>
      <w:r>
        <w:rPr>
          <w:sz w:val="20"/>
          <w:szCs w:val="20"/>
        </w:rPr>
        <w:t>gainst or pursue these claims. For example, we are currently engaged in litigation involving counterclaims that we have brought relating to theft of certain of our trade secrets, breach of confidentiality, and related counterclaims. Even if we are successf</w:t>
      </w:r>
      <w:r>
        <w:rPr>
          <w:sz w:val="20"/>
          <w:szCs w:val="20"/>
        </w:rPr>
        <w:t>ul in resolving these claims, litigation could result in substantial cost and be a distraction to our management and employees.</w:t>
      </w:r>
    </w:p>
    <w:p w:rsidR="00000000" w:rsidRDefault="00DE0BCF">
      <w:pPr>
        <w:pStyle w:val="a3"/>
        <w:spacing w:before="0" w:beforeAutospacing="0" w:after="0" w:afterAutospacing="0"/>
        <w:ind w:firstLine="720"/>
        <w:jc w:val="both"/>
        <w:divId w:val="741372752"/>
        <w:rPr>
          <w:sz w:val="20"/>
          <w:szCs w:val="20"/>
        </w:rPr>
      </w:pPr>
      <w:r>
        <w:rPr>
          <w:sz w:val="20"/>
          <w:szCs w:val="20"/>
        </w:rPr>
        <w:t>​</w:t>
      </w:r>
    </w:p>
    <w:p w:rsidR="00000000" w:rsidRDefault="00DE0BCF">
      <w:pPr>
        <w:pStyle w:val="a3"/>
        <w:spacing w:before="480" w:beforeAutospacing="0" w:after="0" w:afterAutospacing="0"/>
        <w:jc w:val="center"/>
        <w:divId w:val="1619603794"/>
        <w:rPr>
          <w:sz w:val="20"/>
          <w:szCs w:val="20"/>
        </w:rPr>
      </w:pPr>
      <w:r>
        <w:rPr>
          <w:sz w:val="20"/>
          <w:szCs w:val="20"/>
        </w:rPr>
        <w:t>79</w:t>
      </w:r>
    </w:p>
    <w:p w:rsidR="00000000" w:rsidRDefault="00DE0BCF">
      <w:pPr>
        <w:pStyle w:val="a3"/>
        <w:spacing w:before="0" w:beforeAutospacing="0" w:after="600" w:afterAutospacing="0"/>
        <w:divId w:val="742488913"/>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2041930173"/>
        <w:rPr>
          <w:sz w:val="20"/>
          <w:szCs w:val="20"/>
        </w:rPr>
      </w:pPr>
      <w:r>
        <w:rPr>
          <w:b/>
          <w:bCs/>
          <w:sz w:val="20"/>
          <w:szCs w:val="20"/>
        </w:rPr>
        <w:t>Risks Related to Our Securities</w:t>
      </w:r>
    </w:p>
    <w:p w:rsidR="00000000" w:rsidRDefault="00DE0BCF">
      <w:pPr>
        <w:pStyle w:val="a3"/>
        <w:spacing w:before="0" w:beforeAutospacing="0" w:after="0" w:afterAutospacing="0"/>
        <w:ind w:firstLine="720"/>
        <w:divId w:val="2041930173"/>
        <w:rPr>
          <w:sz w:val="20"/>
          <w:szCs w:val="20"/>
        </w:rPr>
      </w:pPr>
      <w:r>
        <w:rPr>
          <w:sz w:val="20"/>
          <w:szCs w:val="20"/>
        </w:rPr>
        <w:t>​</w:t>
      </w:r>
    </w:p>
    <w:p w:rsidR="00000000" w:rsidRDefault="00DE0BCF">
      <w:pPr>
        <w:pStyle w:val="a3"/>
        <w:spacing w:before="0" w:beforeAutospacing="0" w:after="0" w:afterAutospacing="0"/>
        <w:ind w:firstLine="547"/>
        <w:divId w:val="2041930173"/>
        <w:rPr>
          <w:sz w:val="20"/>
          <w:szCs w:val="20"/>
        </w:rPr>
      </w:pPr>
      <w:r>
        <w:rPr>
          <w:b/>
          <w:bCs/>
          <w:i/>
          <w:iCs/>
          <w:sz w:val="20"/>
          <w:szCs w:val="20"/>
        </w:rPr>
        <w:t>Our existing directors and executive officers hold a substantial amount of our common stock and may be able to influence significant corporate decisions.</w:t>
      </w:r>
      <w:r>
        <w:rPr>
          <w:b/>
          <w:bCs/>
          <w:i/>
          <w:iCs/>
          <w:sz w:val="15"/>
          <w:szCs w:val="15"/>
          <w:vertAlign w:val="superscript"/>
        </w:rPr>
        <w:t>*</w:t>
      </w:r>
    </w:p>
    <w:p w:rsidR="00000000" w:rsidRDefault="00DE0BCF">
      <w:pPr>
        <w:pStyle w:val="a3"/>
        <w:spacing w:before="0" w:beforeAutospacing="0" w:after="0" w:afterAutospacing="0"/>
        <w:ind w:firstLine="720"/>
        <w:divId w:val="2041930173"/>
        <w:rPr>
          <w:sz w:val="20"/>
          <w:szCs w:val="20"/>
        </w:rPr>
      </w:pPr>
      <w:r>
        <w:rPr>
          <w:sz w:val="20"/>
          <w:szCs w:val="20"/>
        </w:rPr>
        <w:t>​</w:t>
      </w:r>
    </w:p>
    <w:p w:rsidR="00000000" w:rsidRDefault="00DE0BCF">
      <w:pPr>
        <w:pStyle w:val="a3"/>
        <w:spacing w:before="0" w:beforeAutospacing="0" w:after="0" w:afterAutospacing="0"/>
        <w:ind w:firstLine="547"/>
        <w:divId w:val="2041930173"/>
        <w:rPr>
          <w:sz w:val="20"/>
          <w:szCs w:val="20"/>
        </w:rPr>
      </w:pPr>
      <w:r>
        <w:rPr>
          <w:sz w:val="20"/>
          <w:szCs w:val="20"/>
        </w:rPr>
        <w:t>As of September 30, 2019, our officers and directors beneficially owned approximately 9.3% of our o</w:t>
      </w:r>
      <w:r>
        <w:rPr>
          <w:sz w:val="20"/>
          <w:szCs w:val="20"/>
        </w:rPr>
        <w:t>utstanding common stock. These stockholders, if they act together, may be able to materially affect the outcome of matters presented to our stockholders, including the election of our directors and other corporate actions such as:</w:t>
      </w:r>
    </w:p>
    <w:p w:rsidR="00000000" w:rsidRDefault="00DE0BCF">
      <w:pPr>
        <w:pStyle w:val="a3"/>
        <w:spacing w:before="0" w:beforeAutospacing="0" w:after="0" w:afterAutospacing="0"/>
        <w:ind w:firstLine="594"/>
        <w:divId w:val="204193017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sz w:val="20"/>
                <w:szCs w:val="20"/>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a merger with or int</w:t>
            </w:r>
            <w:r>
              <w:rPr>
                <w:rFonts w:eastAsia="Times New Roman"/>
                <w:color w:val="000000"/>
                <w:sz w:val="20"/>
                <w:szCs w:val="20"/>
              </w:rPr>
              <w:t>o another company;</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a sale of substantially all of our assets; and</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amendments to our certificate of incorporation.</w:t>
            </w:r>
          </w:p>
        </w:tc>
      </w:tr>
    </w:tbl>
    <w:p w:rsidR="00000000" w:rsidRDefault="00DE0BCF">
      <w:pPr>
        <w:pStyle w:val="a3"/>
        <w:spacing w:before="0" w:beforeAutospacing="0" w:after="0" w:afterAutospacing="0"/>
        <w:ind w:firstLine="720"/>
        <w:divId w:val="2041930173"/>
        <w:rPr>
          <w:sz w:val="20"/>
          <w:szCs w:val="20"/>
        </w:rPr>
      </w:pPr>
      <w:r>
        <w:rPr>
          <w:sz w:val="20"/>
          <w:szCs w:val="20"/>
        </w:rPr>
        <w:t>​</w:t>
      </w:r>
    </w:p>
    <w:p w:rsidR="00000000" w:rsidRDefault="00DE0BCF">
      <w:pPr>
        <w:pStyle w:val="a3"/>
        <w:spacing w:before="0" w:beforeAutospacing="0" w:after="0" w:afterAutospacing="0"/>
        <w:ind w:firstLine="547"/>
        <w:divId w:val="2041930173"/>
        <w:rPr>
          <w:sz w:val="20"/>
          <w:szCs w:val="20"/>
        </w:rPr>
      </w:pPr>
      <w:r>
        <w:rPr>
          <w:sz w:val="20"/>
          <w:szCs w:val="20"/>
        </w:rPr>
        <w:t>Additionally, the decisions of these stockholders may conflict with our interests or those of our other stockholders and the mark</w:t>
      </w:r>
      <w:r>
        <w:rPr>
          <w:sz w:val="20"/>
          <w:szCs w:val="20"/>
        </w:rPr>
        <w:t>et price of our stock may be adversely affected by market volatility.</w:t>
      </w:r>
    </w:p>
    <w:p w:rsidR="00000000" w:rsidRDefault="00DE0BCF">
      <w:pPr>
        <w:pStyle w:val="a3"/>
        <w:spacing w:before="0" w:beforeAutospacing="0" w:after="0" w:afterAutospacing="0"/>
        <w:ind w:firstLine="720"/>
        <w:divId w:val="2041930173"/>
        <w:rPr>
          <w:sz w:val="20"/>
          <w:szCs w:val="20"/>
        </w:rPr>
      </w:pPr>
      <w:r>
        <w:rPr>
          <w:sz w:val="20"/>
          <w:szCs w:val="20"/>
        </w:rPr>
        <w:t>​</w:t>
      </w:r>
    </w:p>
    <w:p w:rsidR="00000000" w:rsidRDefault="00DE0BCF">
      <w:pPr>
        <w:pStyle w:val="a3"/>
        <w:spacing w:before="0" w:beforeAutospacing="0" w:after="0" w:afterAutospacing="0"/>
        <w:ind w:firstLine="547"/>
        <w:divId w:val="2041930173"/>
        <w:rPr>
          <w:sz w:val="20"/>
          <w:szCs w:val="20"/>
        </w:rPr>
      </w:pPr>
      <w:r>
        <w:rPr>
          <w:sz w:val="20"/>
          <w:szCs w:val="20"/>
        </w:rPr>
        <w:t>Our stock price may be volatile, and our stockholders' investment in our stock could decline in value.</w:t>
      </w:r>
    </w:p>
    <w:p w:rsidR="00000000" w:rsidRDefault="00DE0BCF">
      <w:pPr>
        <w:pStyle w:val="a3"/>
        <w:spacing w:before="0" w:beforeAutospacing="0" w:after="0" w:afterAutospacing="0"/>
        <w:ind w:firstLine="720"/>
        <w:divId w:val="2041930173"/>
        <w:rPr>
          <w:sz w:val="20"/>
          <w:szCs w:val="20"/>
        </w:rPr>
      </w:pPr>
      <w:r>
        <w:rPr>
          <w:sz w:val="20"/>
          <w:szCs w:val="20"/>
        </w:rPr>
        <w:t>​</w:t>
      </w:r>
    </w:p>
    <w:p w:rsidR="00000000" w:rsidRDefault="00DE0BCF">
      <w:pPr>
        <w:pStyle w:val="a3"/>
        <w:spacing w:before="0" w:beforeAutospacing="0" w:after="0" w:afterAutospacing="0"/>
        <w:ind w:firstLine="547"/>
        <w:divId w:val="2041930173"/>
        <w:rPr>
          <w:sz w:val="20"/>
          <w:szCs w:val="20"/>
        </w:rPr>
      </w:pPr>
      <w:r>
        <w:rPr>
          <w:sz w:val="20"/>
          <w:szCs w:val="20"/>
        </w:rPr>
        <w:t>The market price of our common stock is likely to be volatile and could fluctuate widely in response to many factors, including but not limited to:</w:t>
      </w:r>
    </w:p>
    <w:p w:rsidR="00000000" w:rsidRDefault="00DE0BCF">
      <w:pPr>
        <w:pStyle w:val="a3"/>
        <w:spacing w:before="0" w:beforeAutospacing="0" w:after="0" w:afterAutospacing="0"/>
        <w:ind w:firstLine="720"/>
        <w:divId w:val="204193017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sz w:val="20"/>
                <w:szCs w:val="20"/>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announcements of the results of clinical trials by us, our collaborators, or our competitors, or negati</w:t>
            </w:r>
            <w:r>
              <w:rPr>
                <w:rFonts w:eastAsia="Times New Roman"/>
                <w:color w:val="000000"/>
                <w:sz w:val="20"/>
                <w:szCs w:val="20"/>
              </w:rPr>
              <w:t>ve developments with respect to similar products, including those being developed by our collaborators;</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developments with respect to patents or proprietary rights;</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announcements of technological innovations by us or our competitors;</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announcements of new products or new contracts by us or our competitors;</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actual or anticipated variations in our operating results due to the level of development expenses and other factors;</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changes in financial estimates by securities analysts a</w:t>
            </w:r>
            <w:r>
              <w:rPr>
                <w:rFonts w:eastAsia="Times New Roman"/>
                <w:color w:val="000000"/>
                <w:sz w:val="20"/>
                <w:szCs w:val="20"/>
              </w:rPr>
              <w:t>nd whether our earnings meet or exceed such estimates;</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conditions and trends in the pharmaceutical, biotechnology and other industries;</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receipt, or lack of receipt, of funding in support of conducing our business;</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regulatory developments within, and outside of, the United States;</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litigation or arbitration;</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general volatility in the financial markets;</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general economic, political and market conditions and other factors; and</w:t>
            </w:r>
          </w:p>
        </w:tc>
      </w:tr>
    </w:tbl>
    <w:p w:rsidR="00000000" w:rsidRDefault="00DE0BCF">
      <w:pPr>
        <w:divId w:val="204193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041930173"/>
        </w:trPr>
        <w:tc>
          <w:tcPr>
            <w:tcW w:w="547" w:type="dxa"/>
            <w:vAlign w:val="center"/>
            <w:hideMark/>
          </w:tcPr>
          <w:p w:rsidR="00000000" w:rsidRDefault="00DE0BCF">
            <w:pPr>
              <w:rPr>
                <w:rFonts w:eastAsia="Times New Roman"/>
              </w:rPr>
            </w:pPr>
          </w:p>
        </w:tc>
        <w:tc>
          <w:tcPr>
            <w:tcW w:w="360" w:type="dxa"/>
            <w:noWrap/>
            <w:tcMar>
              <w:top w:w="0" w:type="dxa"/>
              <w:left w:w="0" w:type="dxa"/>
              <w:bottom w:w="0" w:type="dxa"/>
              <w:right w:w="0" w:type="dxa"/>
            </w:tcMar>
            <w:hideMark/>
          </w:tcPr>
          <w:p w:rsidR="00000000" w:rsidRDefault="00DE0BC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E0BCF">
            <w:pPr>
              <w:rPr>
                <w:rFonts w:eastAsia="Times New Roman"/>
                <w:sz w:val="20"/>
                <w:szCs w:val="20"/>
              </w:rPr>
            </w:pPr>
            <w:r>
              <w:rPr>
                <w:rFonts w:eastAsia="Times New Roman"/>
                <w:color w:val="000000"/>
                <w:sz w:val="20"/>
                <w:szCs w:val="20"/>
              </w:rPr>
              <w:t>the occurrence of any of the risks described in this Quarterly Report on Form 10-Q or our Annual Report on Form 10-K filed with the SEC on February 28, 2019.</w:t>
            </w:r>
          </w:p>
        </w:tc>
      </w:tr>
    </w:tbl>
    <w:p w:rsidR="00000000" w:rsidRDefault="00DE0BCF">
      <w:pPr>
        <w:pStyle w:val="a3"/>
        <w:spacing w:before="0" w:beforeAutospacing="0" w:after="0" w:afterAutospacing="0"/>
        <w:divId w:val="2041930173"/>
        <w:rPr>
          <w:sz w:val="20"/>
          <w:szCs w:val="20"/>
        </w:rPr>
      </w:pPr>
      <w:r>
        <w:rPr>
          <w:sz w:val="20"/>
          <w:szCs w:val="20"/>
        </w:rPr>
        <w:t>​</w:t>
      </w:r>
    </w:p>
    <w:p w:rsidR="00000000" w:rsidRDefault="00DE0BCF">
      <w:pPr>
        <w:pStyle w:val="a3"/>
        <w:spacing w:before="0" w:beforeAutospacing="0" w:after="0" w:afterAutospacing="0"/>
        <w:ind w:firstLine="547"/>
        <w:divId w:val="2041930173"/>
        <w:rPr>
          <w:sz w:val="20"/>
          <w:szCs w:val="20"/>
        </w:rPr>
      </w:pPr>
      <w:r>
        <w:rPr>
          <w:b/>
          <w:bCs/>
          <w:i/>
          <w:iCs/>
          <w:sz w:val="20"/>
          <w:szCs w:val="20"/>
        </w:rPr>
        <w:t>You may experience future dilution as a result of future equity offerings or other equity issuances.</w:t>
      </w:r>
    </w:p>
    <w:p w:rsidR="00000000" w:rsidRDefault="00DE0BCF">
      <w:pPr>
        <w:pStyle w:val="a3"/>
        <w:spacing w:before="0" w:beforeAutospacing="0" w:after="0" w:afterAutospacing="0"/>
        <w:ind w:firstLine="720"/>
        <w:divId w:val="2041930173"/>
        <w:rPr>
          <w:sz w:val="20"/>
          <w:szCs w:val="20"/>
        </w:rPr>
      </w:pPr>
      <w:r>
        <w:rPr>
          <w:sz w:val="20"/>
          <w:szCs w:val="20"/>
        </w:rPr>
        <w:t>​</w:t>
      </w:r>
    </w:p>
    <w:p w:rsidR="00000000" w:rsidRDefault="00DE0BCF">
      <w:pPr>
        <w:pStyle w:val="a3"/>
        <w:spacing w:before="0" w:beforeAutospacing="0" w:after="0" w:afterAutospacing="0"/>
        <w:ind w:firstLine="547"/>
        <w:divId w:val="2041930173"/>
        <w:rPr>
          <w:sz w:val="20"/>
          <w:szCs w:val="20"/>
        </w:rPr>
      </w:pPr>
      <w:r>
        <w:rPr>
          <w:sz w:val="20"/>
          <w:szCs w:val="20"/>
        </w:rPr>
        <w:t xml:space="preserve">We will have to raise additional capital in the future. To raise additional capital, we may in the future offer additional shares of our common stock or </w:t>
      </w:r>
      <w:r>
        <w:rPr>
          <w:sz w:val="20"/>
          <w:szCs w:val="20"/>
        </w:rPr>
        <w:t>other securities convertible into or exchangeable for our common stock at prices that may be lower than the current price per share of our common stock. In addition, investors purchasing shares or other securities in the future could have rights superior t</w:t>
      </w:r>
      <w:r>
        <w:rPr>
          <w:sz w:val="20"/>
          <w:szCs w:val="20"/>
        </w:rPr>
        <w:t>o existing stockholders. The price per share at which we sell additional shares of our common stock, or securities convertible or exchangeable into common stock, in future transactions may be higher or lower than the price per share paid by investors in pr</w:t>
      </w:r>
      <w:r>
        <w:rPr>
          <w:sz w:val="20"/>
          <w:szCs w:val="20"/>
        </w:rPr>
        <w:t>ior offerings. Any such issuance could result in substantial dilution to our existing stockholders.</w:t>
      </w:r>
    </w:p>
    <w:p w:rsidR="00000000" w:rsidRDefault="00DE0BCF">
      <w:pPr>
        <w:pStyle w:val="a3"/>
        <w:spacing w:before="0" w:beforeAutospacing="0" w:after="0" w:afterAutospacing="0"/>
        <w:ind w:firstLine="720"/>
        <w:divId w:val="2041930173"/>
        <w:rPr>
          <w:sz w:val="20"/>
          <w:szCs w:val="20"/>
        </w:rPr>
      </w:pPr>
      <w:r>
        <w:rPr>
          <w:sz w:val="20"/>
          <w:szCs w:val="20"/>
        </w:rPr>
        <w:t>​</w:t>
      </w:r>
    </w:p>
    <w:p w:rsidR="00000000" w:rsidRDefault="00DE0BCF">
      <w:pPr>
        <w:pStyle w:val="a3"/>
        <w:spacing w:before="0" w:beforeAutospacing="0" w:after="0" w:afterAutospacing="0"/>
        <w:ind w:firstLine="547"/>
        <w:divId w:val="2041930173"/>
        <w:rPr>
          <w:sz w:val="20"/>
          <w:szCs w:val="20"/>
        </w:rPr>
      </w:pPr>
      <w:r>
        <w:rPr>
          <w:b/>
          <w:bCs/>
          <w:i/>
          <w:iCs/>
          <w:sz w:val="20"/>
          <w:szCs w:val="20"/>
        </w:rPr>
        <w:t>Future sales of our common stock in the public market could cause our stock price to fall.</w:t>
      </w:r>
      <w:r>
        <w:rPr>
          <w:b/>
          <w:bCs/>
          <w:i/>
          <w:iCs/>
          <w:sz w:val="15"/>
          <w:szCs w:val="15"/>
          <w:vertAlign w:val="superscript"/>
        </w:rPr>
        <w:t>*</w:t>
      </w:r>
    </w:p>
    <w:p w:rsidR="00000000" w:rsidRDefault="00DE0BCF">
      <w:pPr>
        <w:pStyle w:val="a3"/>
        <w:spacing w:before="0" w:beforeAutospacing="0" w:after="0" w:afterAutospacing="0"/>
        <w:ind w:firstLine="720"/>
        <w:divId w:val="2041930173"/>
        <w:rPr>
          <w:sz w:val="20"/>
          <w:szCs w:val="20"/>
        </w:rPr>
      </w:pPr>
      <w:r>
        <w:rPr>
          <w:sz w:val="20"/>
          <w:szCs w:val="20"/>
        </w:rPr>
        <w:t>​</w:t>
      </w:r>
    </w:p>
    <w:p w:rsidR="00000000" w:rsidRDefault="00DE0BCF">
      <w:pPr>
        <w:pStyle w:val="a3"/>
        <w:spacing w:before="0" w:beforeAutospacing="0" w:after="0" w:afterAutospacing="0"/>
        <w:ind w:firstLine="547"/>
        <w:divId w:val="2041930173"/>
        <w:rPr>
          <w:sz w:val="20"/>
          <w:szCs w:val="20"/>
        </w:rPr>
      </w:pPr>
      <w:r>
        <w:rPr>
          <w:sz w:val="20"/>
          <w:szCs w:val="20"/>
        </w:rPr>
        <w:t>Our stock price could decline as a result of sales of a larg</w:t>
      </w:r>
      <w:r>
        <w:rPr>
          <w:sz w:val="20"/>
          <w:szCs w:val="20"/>
        </w:rPr>
        <w:t>e number of shares of our common stock or the perception that these sales could occur. These sales, or the possibility that these sales may occur, also might make it more difficult for us to sell equity securities in the future at a time and at a price tha</w:t>
      </w:r>
      <w:r>
        <w:rPr>
          <w:sz w:val="20"/>
          <w:szCs w:val="20"/>
        </w:rPr>
        <w:t>t we deem appropriate.</w:t>
      </w:r>
    </w:p>
    <w:p w:rsidR="00000000" w:rsidRDefault="00DE0BCF">
      <w:pPr>
        <w:pStyle w:val="a3"/>
        <w:spacing w:before="0" w:beforeAutospacing="0" w:after="0" w:afterAutospacing="0"/>
        <w:ind w:firstLine="720"/>
        <w:divId w:val="2041930173"/>
        <w:rPr>
          <w:sz w:val="20"/>
          <w:szCs w:val="20"/>
        </w:rPr>
      </w:pPr>
      <w:r>
        <w:rPr>
          <w:sz w:val="20"/>
          <w:szCs w:val="20"/>
        </w:rPr>
        <w:t>​</w:t>
      </w:r>
    </w:p>
    <w:p w:rsidR="00000000" w:rsidRDefault="00DE0BCF">
      <w:pPr>
        <w:pStyle w:val="a3"/>
        <w:spacing w:before="0" w:beforeAutospacing="0" w:after="0" w:afterAutospacing="0"/>
        <w:ind w:firstLine="720"/>
        <w:divId w:val="2041930173"/>
        <w:rPr>
          <w:sz w:val="20"/>
          <w:szCs w:val="20"/>
        </w:rPr>
      </w:pPr>
      <w:r>
        <w:rPr>
          <w:sz w:val="20"/>
          <w:szCs w:val="20"/>
        </w:rPr>
        <w:t>As of September 30, 2019, we had 126,192,990 shares of common stock outstanding. In addition, we had 13,207,212 shares of common stock equivalents that would increase the number of common stock outstanding if these instruments were</w:t>
      </w:r>
      <w:r>
        <w:rPr>
          <w:sz w:val="20"/>
          <w:szCs w:val="20"/>
        </w:rPr>
        <w:t xml:space="preserve"> exercised or </w:t>
      </w:r>
    </w:p>
    <w:p w:rsidR="00000000" w:rsidRDefault="00DE0BCF">
      <w:pPr>
        <w:pStyle w:val="a3"/>
        <w:spacing w:before="480" w:beforeAutospacing="0" w:after="0" w:afterAutospacing="0"/>
        <w:jc w:val="center"/>
        <w:divId w:val="910238855"/>
        <w:rPr>
          <w:sz w:val="20"/>
          <w:szCs w:val="20"/>
        </w:rPr>
      </w:pPr>
      <w:r>
        <w:rPr>
          <w:sz w:val="20"/>
          <w:szCs w:val="20"/>
        </w:rPr>
        <w:t>80</w:t>
      </w:r>
    </w:p>
    <w:p w:rsidR="00000000" w:rsidRDefault="00DE0BCF">
      <w:pPr>
        <w:pStyle w:val="a3"/>
        <w:spacing w:before="0" w:beforeAutospacing="0" w:after="600" w:afterAutospacing="0"/>
        <w:divId w:val="1514487712"/>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2045903351"/>
        <w:rPr>
          <w:sz w:val="20"/>
          <w:szCs w:val="20"/>
        </w:rPr>
      </w:pPr>
      <w:r>
        <w:rPr>
          <w:sz w:val="20"/>
          <w:szCs w:val="20"/>
        </w:rPr>
        <w:t>converted, including stock options and restricted stock units to purchase common stock based on vesting requirements and common stock issuable upon the conversion of preferred stock. The issuanc</w:t>
      </w:r>
      <w:r>
        <w:rPr>
          <w:sz w:val="20"/>
          <w:szCs w:val="20"/>
        </w:rPr>
        <w:t>e and subsequent sale of the shares underlying these common stock equivalents could depress the trading price of our common stock. On June 10, 2019, our certificate of incorporation was amended to increase the number of authorized shares of our common stoc</w:t>
      </w:r>
      <w:r>
        <w:rPr>
          <w:sz w:val="20"/>
          <w:szCs w:val="20"/>
        </w:rPr>
        <w:t>k, par value $0.000041666, from 150,000,000 shares to 300,000,000 shares, which was approved by our stockholders at our 2019 Annual Meeting of Stockholders held on June 10, 2019. However, no additional shares have been issued to date.</w:t>
      </w:r>
    </w:p>
    <w:p w:rsidR="00000000" w:rsidRDefault="00DE0BCF">
      <w:pPr>
        <w:pStyle w:val="a3"/>
        <w:spacing w:before="0" w:beforeAutospacing="0" w:after="0" w:afterAutospacing="0"/>
        <w:ind w:firstLine="720"/>
        <w:divId w:val="2045903351"/>
        <w:rPr>
          <w:sz w:val="20"/>
          <w:szCs w:val="20"/>
        </w:rPr>
      </w:pPr>
      <w:r>
        <w:rPr>
          <w:sz w:val="20"/>
          <w:szCs w:val="20"/>
        </w:rPr>
        <w:t>​</w:t>
      </w:r>
    </w:p>
    <w:p w:rsidR="00000000" w:rsidRDefault="00DE0BCF">
      <w:pPr>
        <w:pStyle w:val="a3"/>
        <w:spacing w:before="0" w:beforeAutospacing="0" w:after="0" w:afterAutospacing="0"/>
        <w:ind w:firstLine="720"/>
        <w:divId w:val="2045903351"/>
        <w:rPr>
          <w:sz w:val="20"/>
          <w:szCs w:val="20"/>
        </w:rPr>
      </w:pPr>
      <w:r>
        <w:rPr>
          <w:sz w:val="20"/>
          <w:szCs w:val="20"/>
        </w:rPr>
        <w:t>In addition, in the</w:t>
      </w:r>
      <w:r>
        <w:rPr>
          <w:sz w:val="20"/>
          <w:szCs w:val="20"/>
        </w:rPr>
        <w:t xml:space="preserve"> future, we may issue additional shares of common stock or other equity or debt securities convertible into common stock in connection with a financing, acquisition, litigation settlement, employee arrangements or otherwise. For example, in January 2018 an</w:t>
      </w:r>
      <w:r>
        <w:rPr>
          <w:sz w:val="20"/>
          <w:szCs w:val="20"/>
        </w:rPr>
        <w:t>d October 2018, we issued 15,000,000 shares and 25,300,000 shares of common stock, respectively, in connection with underwritten public offerings. Further, in September 2019, we filed a shelf registration statement with the SEC for the issuance of common s</w:t>
      </w:r>
      <w:r>
        <w:rPr>
          <w:sz w:val="20"/>
          <w:szCs w:val="20"/>
        </w:rPr>
        <w:t>tock, preferred stock, warrants, rights, debt securities and units up to an aggregate amount of $400 million. Such issuances could result in substantial dilution to our existing stockholders and could cause our stock price to decline</w:t>
      </w:r>
      <w:r>
        <w:rPr>
          <w:sz w:val="20"/>
          <w:szCs w:val="20"/>
        </w:rPr>
        <w:t>.</w:t>
      </w:r>
    </w:p>
    <w:p w:rsidR="00000000" w:rsidRDefault="00DE0BCF">
      <w:pPr>
        <w:pStyle w:val="a3"/>
        <w:spacing w:before="0" w:beforeAutospacing="0" w:after="0" w:afterAutospacing="0"/>
        <w:ind w:firstLine="720"/>
        <w:divId w:val="2045903351"/>
        <w:rPr>
          <w:sz w:val="20"/>
          <w:szCs w:val="20"/>
        </w:rPr>
      </w:pPr>
      <w:r>
        <w:rPr>
          <w:sz w:val="20"/>
          <w:szCs w:val="20"/>
        </w:rPr>
        <w:t>​</w:t>
      </w:r>
    </w:p>
    <w:p w:rsidR="00000000" w:rsidRDefault="00DE0BCF">
      <w:pPr>
        <w:pStyle w:val="a3"/>
        <w:spacing w:before="0" w:beforeAutospacing="0" w:after="0" w:afterAutospacing="0"/>
        <w:ind w:firstLine="547"/>
        <w:divId w:val="2045903351"/>
        <w:rPr>
          <w:sz w:val="20"/>
          <w:szCs w:val="20"/>
        </w:rPr>
      </w:pPr>
      <w:r>
        <w:rPr>
          <w:b/>
          <w:bCs/>
          <w:i/>
          <w:iCs/>
          <w:sz w:val="20"/>
          <w:szCs w:val="20"/>
        </w:rPr>
        <w:t>If securities or in</w:t>
      </w:r>
      <w:r>
        <w:rPr>
          <w:b/>
          <w:bCs/>
          <w:i/>
          <w:iCs/>
          <w:sz w:val="20"/>
          <w:szCs w:val="20"/>
        </w:rPr>
        <w:t>dustry analysts do not publish research or reports about our company, or if they issue adverse or misleading opinions regarding us or our stock, our stock price and trading volume could decline.</w:t>
      </w:r>
    </w:p>
    <w:p w:rsidR="00000000" w:rsidRDefault="00DE0BCF">
      <w:pPr>
        <w:pStyle w:val="a3"/>
        <w:spacing w:before="0" w:beforeAutospacing="0" w:after="0" w:afterAutospacing="0"/>
        <w:ind w:firstLine="720"/>
        <w:divId w:val="2045903351"/>
        <w:rPr>
          <w:sz w:val="20"/>
          <w:szCs w:val="20"/>
        </w:rPr>
      </w:pPr>
      <w:r>
        <w:rPr>
          <w:sz w:val="20"/>
          <w:szCs w:val="20"/>
        </w:rPr>
        <w:t>​</w:t>
      </w:r>
    </w:p>
    <w:p w:rsidR="00000000" w:rsidRDefault="00DE0BCF">
      <w:pPr>
        <w:pStyle w:val="a3"/>
        <w:spacing w:before="0" w:beforeAutospacing="0" w:after="0" w:afterAutospacing="0"/>
        <w:ind w:firstLine="547"/>
        <w:divId w:val="2045903351"/>
        <w:rPr>
          <w:sz w:val="20"/>
          <w:szCs w:val="20"/>
        </w:rPr>
      </w:pPr>
      <w:r>
        <w:rPr>
          <w:sz w:val="20"/>
          <w:szCs w:val="20"/>
        </w:rPr>
        <w:t>Although we have research coverage by securities and industry analysts, if coverage is not maintained, the market price for our stock may be adversely affected. Our stock price also may decline if any analyst who covers us issues an adverse or erroneous op</w:t>
      </w:r>
      <w:r>
        <w:rPr>
          <w:sz w:val="20"/>
          <w:szCs w:val="20"/>
        </w:rPr>
        <w:t>inion regarding us, our business model, our intellectual property or our stock performance, or if our clinical trials and operating results fail to meet analysts’ expectations. If one or more analysts cease coverage of us or fail to regularly publish repor</w:t>
      </w:r>
      <w:r>
        <w:rPr>
          <w:sz w:val="20"/>
          <w:szCs w:val="20"/>
        </w:rPr>
        <w:t>ts on us, we could lose visibility in the financial markets, which could cause our stock price or trading volume to decline and possibly adversely affect our ability to engage in future financings</w:t>
      </w:r>
    </w:p>
    <w:p w:rsidR="00000000" w:rsidRDefault="00DE0BCF">
      <w:pPr>
        <w:pStyle w:val="a3"/>
        <w:spacing w:before="0" w:beforeAutospacing="0" w:after="0" w:afterAutospacing="0"/>
        <w:ind w:firstLine="720"/>
        <w:divId w:val="2045903351"/>
        <w:rPr>
          <w:sz w:val="20"/>
          <w:szCs w:val="20"/>
        </w:rPr>
      </w:pPr>
      <w:r>
        <w:rPr>
          <w:sz w:val="20"/>
          <w:szCs w:val="20"/>
        </w:rPr>
        <w:t>​</w:t>
      </w:r>
    </w:p>
    <w:p w:rsidR="00000000" w:rsidRDefault="00DE0BCF">
      <w:pPr>
        <w:pStyle w:val="a3"/>
        <w:spacing w:before="0" w:beforeAutospacing="0" w:after="0" w:afterAutospacing="0"/>
        <w:ind w:firstLine="547"/>
        <w:divId w:val="2045903351"/>
        <w:rPr>
          <w:sz w:val="20"/>
          <w:szCs w:val="20"/>
        </w:rPr>
      </w:pPr>
      <w:r>
        <w:rPr>
          <w:b/>
          <w:bCs/>
          <w:i/>
          <w:iCs/>
          <w:sz w:val="20"/>
          <w:szCs w:val="20"/>
        </w:rPr>
        <w:t>If we fail to maintain an effective system of internal co</w:t>
      </w:r>
      <w:r>
        <w:rPr>
          <w:b/>
          <w:bCs/>
          <w:i/>
          <w:iCs/>
          <w:sz w:val="20"/>
          <w:szCs w:val="20"/>
        </w:rPr>
        <w:t>ntrol over financial reporting, we may not be able to accurately report our financial results. As a result, we could become subject to sanctions or investigations by regulatory authorities and/or stockholder litigation, which could harm our business and ha</w:t>
      </w:r>
      <w:r>
        <w:rPr>
          <w:b/>
          <w:bCs/>
          <w:i/>
          <w:iCs/>
          <w:sz w:val="20"/>
          <w:szCs w:val="20"/>
        </w:rPr>
        <w:t>ve an adverse effect on our stock price.</w:t>
      </w:r>
    </w:p>
    <w:p w:rsidR="00000000" w:rsidRDefault="00DE0BCF">
      <w:pPr>
        <w:pStyle w:val="a3"/>
        <w:spacing w:before="0" w:beforeAutospacing="0" w:after="0" w:afterAutospacing="0"/>
        <w:ind w:firstLine="720"/>
        <w:divId w:val="2045903351"/>
        <w:rPr>
          <w:sz w:val="20"/>
          <w:szCs w:val="20"/>
        </w:rPr>
      </w:pPr>
      <w:r>
        <w:rPr>
          <w:sz w:val="20"/>
          <w:szCs w:val="20"/>
        </w:rPr>
        <w:t>​</w:t>
      </w:r>
    </w:p>
    <w:p w:rsidR="00000000" w:rsidRDefault="00DE0BCF">
      <w:pPr>
        <w:pStyle w:val="a3"/>
        <w:spacing w:before="0" w:beforeAutospacing="0" w:after="0" w:afterAutospacing="0"/>
        <w:ind w:firstLine="547"/>
        <w:divId w:val="2045903351"/>
        <w:rPr>
          <w:sz w:val="20"/>
          <w:szCs w:val="20"/>
        </w:rPr>
      </w:pPr>
      <w:r>
        <w:rPr>
          <w:sz w:val="20"/>
          <w:szCs w:val="20"/>
        </w:rPr>
        <w:t>As a public reporting company, we are subject to various regulatory requirements, including the Sarbanes-Oxley Act of 2002, which requires our management to assess and report on our internal controls over financia</w:t>
      </w:r>
      <w:r>
        <w:rPr>
          <w:sz w:val="20"/>
          <w:szCs w:val="20"/>
        </w:rPr>
        <w:t>l reporting. Nevertheless, in future years, our testing, or the subsequent testing by our independent registered public accounting firm, may reveal deficiencies in our internal controls that we would be required to remediate in a timely manner to be able t</w:t>
      </w:r>
      <w:r>
        <w:rPr>
          <w:sz w:val="20"/>
          <w:szCs w:val="20"/>
        </w:rPr>
        <w:t xml:space="preserve">o comply with the requirements of Section 404 of the Sarbanes-Oxley Act each year. If we are not able to comply with the requirements of Section 404 of the Sarbanes-Oxley Act each year, we could be subject to sanctions or investigations by the SEC, Nasdaq </w:t>
      </w:r>
      <w:r>
        <w:rPr>
          <w:sz w:val="20"/>
          <w:szCs w:val="20"/>
        </w:rPr>
        <w:t xml:space="preserve">or other regulatory authorities which would require additional financial and management resources and could adversely affect the market price of our common stock. In addition, material weaknesses in our internal controls could result in a loss of investor </w:t>
      </w:r>
      <w:r>
        <w:rPr>
          <w:sz w:val="20"/>
          <w:szCs w:val="20"/>
        </w:rPr>
        <w:t>confidence in our financial reports.</w:t>
      </w:r>
    </w:p>
    <w:p w:rsidR="00000000" w:rsidRDefault="00DE0BCF">
      <w:pPr>
        <w:pStyle w:val="a3"/>
        <w:spacing w:before="0" w:beforeAutospacing="0" w:after="0" w:afterAutospacing="0"/>
        <w:ind w:firstLine="720"/>
        <w:divId w:val="2045903351"/>
        <w:rPr>
          <w:sz w:val="20"/>
          <w:szCs w:val="20"/>
        </w:rPr>
      </w:pPr>
      <w:r>
        <w:rPr>
          <w:sz w:val="20"/>
          <w:szCs w:val="20"/>
        </w:rPr>
        <w:t>​</w:t>
      </w:r>
    </w:p>
    <w:p w:rsidR="00000000" w:rsidRDefault="00DE0BCF">
      <w:pPr>
        <w:pStyle w:val="a3"/>
        <w:spacing w:before="0" w:beforeAutospacing="0" w:after="0" w:afterAutospacing="0"/>
        <w:ind w:firstLine="547"/>
        <w:divId w:val="2045903351"/>
        <w:rPr>
          <w:sz w:val="20"/>
          <w:szCs w:val="20"/>
        </w:rPr>
      </w:pPr>
      <w:r>
        <w:rPr>
          <w:b/>
          <w:bCs/>
          <w:i/>
          <w:iCs/>
          <w:sz w:val="20"/>
          <w:szCs w:val="20"/>
        </w:rPr>
        <w:t>Our Board of Directors could issue one or more additional series of preferred stock without stockholder approval with the effect of diluting existing stockholders and impairing their voting and other rights.</w:t>
      </w:r>
      <w:r>
        <w:rPr>
          <w:sz w:val="15"/>
          <w:szCs w:val="15"/>
          <w:vertAlign w:val="superscript"/>
        </w:rPr>
        <w:t>*</w:t>
      </w:r>
    </w:p>
    <w:p w:rsidR="00000000" w:rsidRDefault="00DE0BCF">
      <w:pPr>
        <w:pStyle w:val="a3"/>
        <w:spacing w:before="0" w:beforeAutospacing="0" w:after="0" w:afterAutospacing="0"/>
        <w:ind w:firstLine="720"/>
        <w:divId w:val="2045903351"/>
        <w:rPr>
          <w:sz w:val="20"/>
          <w:szCs w:val="20"/>
        </w:rPr>
      </w:pPr>
      <w:r>
        <w:rPr>
          <w:sz w:val="20"/>
          <w:szCs w:val="20"/>
        </w:rPr>
        <w:t>​</w:t>
      </w:r>
    </w:p>
    <w:p w:rsidR="00000000" w:rsidRDefault="00DE0BCF">
      <w:pPr>
        <w:pStyle w:val="a3"/>
        <w:spacing w:before="0" w:beforeAutospacing="0" w:after="0" w:afterAutospacing="0"/>
        <w:ind w:firstLine="547"/>
        <w:divId w:val="2045903351"/>
        <w:rPr>
          <w:sz w:val="20"/>
          <w:szCs w:val="20"/>
        </w:rPr>
      </w:pPr>
      <w:r>
        <w:rPr>
          <w:sz w:val="20"/>
          <w:szCs w:val="20"/>
        </w:rPr>
        <w:t>Our ce</w:t>
      </w:r>
      <w:r>
        <w:rPr>
          <w:sz w:val="20"/>
          <w:szCs w:val="20"/>
        </w:rPr>
        <w:t>rtificate of incorporation, as amended, authorizes the issuance of up to 50,000,000 shares of “blank check” preferred stock (of which only 17,000 shares were issued as Series A Convertible Preferred Stock and 11,500,000 shares were issued as Series B Conve</w:t>
      </w:r>
      <w:r>
        <w:rPr>
          <w:sz w:val="20"/>
          <w:szCs w:val="20"/>
        </w:rPr>
        <w:t>rtible Preferred Stock) with designations, rights and preferences as may be determined from time to time by our Board of Directors. Our Board of Directors is empowered, without stockholder approval, to issue one or more series of preferred stock with divid</w:t>
      </w:r>
      <w:r>
        <w:rPr>
          <w:sz w:val="20"/>
          <w:szCs w:val="20"/>
        </w:rPr>
        <w:t>end, liquidation, conversion, voting or other rights which could dilute the interest of, or impair the voting power of, our common stockholders. The issuance of a series of preferred stock could be used as a method of discouraging, delaying or preventing a</w:t>
      </w:r>
      <w:r>
        <w:rPr>
          <w:sz w:val="20"/>
          <w:szCs w:val="20"/>
        </w:rPr>
        <w:t xml:space="preserve"> change in control. For example, it would be possible for our Board of Directors to issue preferred stock with voting or other rights or preferences that could impede the success of any attempt to effect a change in control of our company.</w:t>
      </w:r>
    </w:p>
    <w:p w:rsidR="00000000" w:rsidRDefault="00DE0BCF">
      <w:pPr>
        <w:pStyle w:val="a3"/>
        <w:spacing w:before="0" w:beforeAutospacing="0" w:after="0" w:afterAutospacing="0"/>
        <w:ind w:firstLine="720"/>
        <w:divId w:val="2045903351"/>
        <w:rPr>
          <w:sz w:val="20"/>
          <w:szCs w:val="20"/>
        </w:rPr>
      </w:pPr>
      <w:r>
        <w:rPr>
          <w:sz w:val="20"/>
          <w:szCs w:val="20"/>
        </w:rPr>
        <w:t>​</w:t>
      </w:r>
    </w:p>
    <w:p w:rsidR="00000000" w:rsidRDefault="00DE0BCF">
      <w:pPr>
        <w:pStyle w:val="a3"/>
        <w:spacing w:before="0" w:beforeAutospacing="0" w:after="0" w:afterAutospacing="0"/>
        <w:ind w:firstLine="547"/>
        <w:divId w:val="2045903351"/>
        <w:rPr>
          <w:sz w:val="20"/>
          <w:szCs w:val="20"/>
        </w:rPr>
      </w:pPr>
      <w:r>
        <w:rPr>
          <w:b/>
          <w:bCs/>
          <w:i/>
          <w:iCs/>
          <w:sz w:val="20"/>
          <w:szCs w:val="20"/>
        </w:rPr>
        <w:t>We do not anti</w:t>
      </w:r>
      <w:r>
        <w:rPr>
          <w:b/>
          <w:bCs/>
          <w:i/>
          <w:iCs/>
          <w:sz w:val="20"/>
          <w:szCs w:val="20"/>
        </w:rPr>
        <w:t>cipate paying cash dividends for the foreseeable future, and therefore investors should not buy our stock if they wish to receive cash dividends.</w:t>
      </w:r>
    </w:p>
    <w:p w:rsidR="00000000" w:rsidRDefault="00DE0BCF">
      <w:pPr>
        <w:pStyle w:val="a3"/>
        <w:spacing w:before="0" w:beforeAutospacing="0" w:after="0" w:afterAutospacing="0"/>
        <w:ind w:firstLine="720"/>
        <w:divId w:val="2045903351"/>
        <w:rPr>
          <w:sz w:val="20"/>
          <w:szCs w:val="20"/>
        </w:rPr>
      </w:pPr>
      <w:r>
        <w:rPr>
          <w:sz w:val="20"/>
          <w:szCs w:val="20"/>
        </w:rPr>
        <w:t>​</w:t>
      </w:r>
    </w:p>
    <w:p w:rsidR="00000000" w:rsidRDefault="00DE0BCF">
      <w:pPr>
        <w:pStyle w:val="a3"/>
        <w:spacing w:before="0" w:beforeAutospacing="0" w:after="0" w:afterAutospacing="0"/>
        <w:ind w:firstLine="547"/>
        <w:divId w:val="2045903351"/>
        <w:rPr>
          <w:sz w:val="20"/>
          <w:szCs w:val="20"/>
        </w:rPr>
      </w:pPr>
      <w:r>
        <w:rPr>
          <w:sz w:val="20"/>
          <w:szCs w:val="20"/>
        </w:rPr>
        <w:t xml:space="preserve">We have never declared or paid any cash dividends or distributions on our common stock. We currently intend </w:t>
      </w:r>
      <w:r>
        <w:rPr>
          <w:sz w:val="20"/>
          <w:szCs w:val="20"/>
        </w:rPr>
        <w:t>to retain our future earnings to support operations and to finance expansion and, therefore, we do not anticipate paying any cash dividends on our common stock in the foreseeable future.</w:t>
      </w:r>
    </w:p>
    <w:p w:rsidR="00000000" w:rsidRDefault="00DE0BCF">
      <w:pPr>
        <w:pStyle w:val="a3"/>
        <w:spacing w:before="480" w:beforeAutospacing="0" w:after="0" w:afterAutospacing="0"/>
        <w:jc w:val="center"/>
        <w:divId w:val="2023507446"/>
        <w:rPr>
          <w:sz w:val="20"/>
          <w:szCs w:val="20"/>
        </w:rPr>
      </w:pPr>
      <w:r>
        <w:rPr>
          <w:sz w:val="20"/>
          <w:szCs w:val="20"/>
        </w:rPr>
        <w:t>81</w:t>
      </w:r>
    </w:p>
    <w:p w:rsidR="00000000" w:rsidRDefault="00DE0BCF">
      <w:pPr>
        <w:pStyle w:val="a3"/>
        <w:spacing w:before="0" w:beforeAutospacing="0" w:after="600" w:afterAutospacing="0"/>
        <w:divId w:val="731000249"/>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720"/>
        <w:divId w:val="379130009"/>
        <w:rPr>
          <w:sz w:val="20"/>
          <w:szCs w:val="20"/>
        </w:rPr>
      </w:pPr>
      <w:r>
        <w:rPr>
          <w:sz w:val="20"/>
          <w:szCs w:val="20"/>
        </w:rPr>
        <w:t>​</w:t>
      </w:r>
    </w:p>
    <w:p w:rsidR="00000000" w:rsidRDefault="00DE0BCF">
      <w:pPr>
        <w:pStyle w:val="a3"/>
        <w:spacing w:before="0" w:beforeAutospacing="0" w:after="0" w:afterAutospacing="0"/>
        <w:ind w:firstLine="547"/>
        <w:divId w:val="379130009"/>
        <w:rPr>
          <w:sz w:val="20"/>
          <w:szCs w:val="20"/>
        </w:rPr>
      </w:pPr>
      <w:r>
        <w:rPr>
          <w:b/>
          <w:bCs/>
          <w:i/>
          <w:iCs/>
          <w:sz w:val="20"/>
          <w:szCs w:val="20"/>
        </w:rPr>
        <w:t>Provisions in our co</w:t>
      </w:r>
      <w:r>
        <w:rPr>
          <w:b/>
          <w:bCs/>
          <w:i/>
          <w:iCs/>
          <w:sz w:val="20"/>
          <w:szCs w:val="20"/>
        </w:rPr>
        <w:t>rporate charter documents and under Delaware law may prevent or frustrate attempts by our stockholders to change our management and hinder efforts to acquire a controlling interest in us, and the market price of our common stock may be lower as a result.</w:t>
      </w:r>
    </w:p>
    <w:p w:rsidR="00000000" w:rsidRDefault="00DE0BCF">
      <w:pPr>
        <w:pStyle w:val="a3"/>
        <w:spacing w:before="0" w:beforeAutospacing="0" w:after="0" w:afterAutospacing="0"/>
        <w:ind w:firstLine="720"/>
        <w:divId w:val="379130009"/>
        <w:rPr>
          <w:sz w:val="20"/>
          <w:szCs w:val="20"/>
        </w:rPr>
      </w:pPr>
      <w:r>
        <w:rPr>
          <w:sz w:val="20"/>
          <w:szCs w:val="20"/>
        </w:rPr>
        <w:t>​</w:t>
      </w:r>
    </w:p>
    <w:p w:rsidR="00000000" w:rsidRDefault="00DE0BCF">
      <w:pPr>
        <w:pStyle w:val="a3"/>
        <w:spacing w:before="0" w:beforeAutospacing="0" w:after="0" w:afterAutospacing="0"/>
        <w:ind w:firstLine="547"/>
        <w:divId w:val="379130009"/>
        <w:rPr>
          <w:sz w:val="20"/>
          <w:szCs w:val="20"/>
        </w:rPr>
      </w:pPr>
      <w:r>
        <w:rPr>
          <w:sz w:val="20"/>
          <w:szCs w:val="20"/>
        </w:rPr>
        <w:t>There are provisions in our certificate of incorporation, as amended, and amended and restated bylaws that may make it difficult for a third party to acquire, or attempt to acquire, control of our company, even if a change in control was considered favora</w:t>
      </w:r>
      <w:r>
        <w:rPr>
          <w:sz w:val="20"/>
          <w:szCs w:val="20"/>
        </w:rPr>
        <w:t>ble by you and other stockholders. For example, our Board of Directors will have the authority to issue up to 50,000,000 shares of preferred stock and to fix the price, rights, preferences, privileges, and restrictions of the preferred stock without any fu</w:t>
      </w:r>
      <w:r>
        <w:rPr>
          <w:sz w:val="20"/>
          <w:szCs w:val="20"/>
        </w:rPr>
        <w:t>rther vote or action by our stockholders. The issuance of shares of preferred stock may delay or prevent a change in control transaction. As a result, the market price of our common stock and the voting and other rights of our stockholders may be adversely</w:t>
      </w:r>
      <w:r>
        <w:rPr>
          <w:sz w:val="20"/>
          <w:szCs w:val="20"/>
        </w:rPr>
        <w:t xml:space="preserve"> affected. An issuance of shares of preferred stock may result in the loss of voting control to other stockholders.</w:t>
      </w:r>
    </w:p>
    <w:p w:rsidR="00000000" w:rsidRDefault="00DE0BCF">
      <w:pPr>
        <w:pStyle w:val="a3"/>
        <w:spacing w:before="0" w:beforeAutospacing="0" w:after="0" w:afterAutospacing="0"/>
        <w:ind w:firstLine="720"/>
        <w:divId w:val="379130009"/>
        <w:rPr>
          <w:sz w:val="20"/>
          <w:szCs w:val="20"/>
        </w:rPr>
      </w:pPr>
      <w:r>
        <w:rPr>
          <w:sz w:val="20"/>
          <w:szCs w:val="20"/>
        </w:rPr>
        <w:t>​</w:t>
      </w:r>
    </w:p>
    <w:p w:rsidR="00000000" w:rsidRDefault="00DE0BCF">
      <w:pPr>
        <w:pStyle w:val="a3"/>
        <w:spacing w:before="0" w:beforeAutospacing="0" w:after="0" w:afterAutospacing="0"/>
        <w:ind w:firstLine="547"/>
        <w:divId w:val="379130009"/>
        <w:rPr>
          <w:sz w:val="20"/>
          <w:szCs w:val="20"/>
        </w:rPr>
      </w:pPr>
      <w:r>
        <w:rPr>
          <w:sz w:val="20"/>
          <w:szCs w:val="20"/>
        </w:rPr>
        <w:t>In addition, we are subject to the anti-takeover provisions of Section 203 of the Delaware General Corporation Law, which regulates corpor</w:t>
      </w:r>
      <w:r>
        <w:rPr>
          <w:sz w:val="20"/>
          <w:szCs w:val="20"/>
        </w:rPr>
        <w:t>ate acquisitions by prohibiting Delaware corporations from engaging in specified business combinations with particular stockholders of those companies. These provisions could discourage potential acquisition proposals and could delay or prevent a change in</w:t>
      </w:r>
      <w:r>
        <w:rPr>
          <w:sz w:val="20"/>
          <w:szCs w:val="20"/>
        </w:rPr>
        <w:t xml:space="preserve"> control transaction. They could also have the effect of discouraging others from making tender offers for our common stock, including transactions that may be in your best interests. These provisions may also prevent changes in our management or limit the</w:t>
      </w:r>
      <w:r>
        <w:rPr>
          <w:sz w:val="20"/>
          <w:szCs w:val="20"/>
        </w:rPr>
        <w:t xml:space="preserve"> price that investors are willing to pay for our stock.</w:t>
      </w:r>
    </w:p>
    <w:p w:rsidR="00000000" w:rsidRDefault="00DE0BCF">
      <w:pPr>
        <w:pStyle w:val="a3"/>
        <w:spacing w:before="0" w:beforeAutospacing="0" w:after="0" w:afterAutospacing="0"/>
        <w:ind w:firstLine="720"/>
        <w:divId w:val="379130009"/>
        <w:rPr>
          <w:sz w:val="20"/>
          <w:szCs w:val="20"/>
        </w:rPr>
      </w:pPr>
      <w:r>
        <w:rPr>
          <w:sz w:val="20"/>
          <w:szCs w:val="20"/>
        </w:rPr>
        <w:t>​</w:t>
      </w:r>
    </w:p>
    <w:p w:rsidR="00000000" w:rsidRDefault="00DE0BCF">
      <w:pPr>
        <w:pStyle w:val="a3"/>
        <w:spacing w:before="0" w:beforeAutospacing="0" w:after="0" w:afterAutospacing="0"/>
        <w:ind w:firstLine="547"/>
        <w:divId w:val="379130009"/>
        <w:rPr>
          <w:sz w:val="20"/>
          <w:szCs w:val="20"/>
        </w:rPr>
      </w:pPr>
      <w:r>
        <w:rPr>
          <w:b/>
          <w:bCs/>
          <w:i/>
          <w:iCs/>
          <w:sz w:val="20"/>
          <w:szCs w:val="20"/>
        </w:rPr>
        <w:t>Our certificate of incorporation, as amended, designates the Court of Chancery of the State of Delaware as the sole and exclusive forum for certain types of actions and proceedings that may be initi</w:t>
      </w:r>
      <w:r>
        <w:rPr>
          <w:b/>
          <w:bCs/>
          <w:i/>
          <w:iCs/>
          <w:sz w:val="20"/>
          <w:szCs w:val="20"/>
        </w:rPr>
        <w:t>ated by our stockholders, which could limit our stockholders’ ability to obtain a favorable judicial forum for disputes with us or our directors, officers or employees.</w:t>
      </w:r>
      <w:r>
        <w:rPr>
          <w:sz w:val="15"/>
          <w:szCs w:val="15"/>
          <w:vertAlign w:val="superscript"/>
        </w:rPr>
        <w:t>*</w:t>
      </w:r>
      <w:r>
        <w:rPr>
          <w:b/>
          <w:bCs/>
          <w:i/>
          <w:iCs/>
          <w:sz w:val="20"/>
          <w:szCs w:val="20"/>
        </w:rPr>
        <w:t xml:space="preserve"> </w:t>
      </w:r>
    </w:p>
    <w:p w:rsidR="00000000" w:rsidRDefault="00DE0BCF">
      <w:pPr>
        <w:pStyle w:val="a3"/>
        <w:spacing w:before="0" w:beforeAutospacing="0" w:after="0" w:afterAutospacing="0"/>
        <w:ind w:firstLine="547"/>
        <w:divId w:val="379130009"/>
        <w:rPr>
          <w:sz w:val="20"/>
          <w:szCs w:val="20"/>
        </w:rPr>
      </w:pPr>
      <w:r>
        <w:rPr>
          <w:b/>
          <w:bCs/>
          <w:i/>
          <w:iCs/>
          <w:sz w:val="20"/>
          <w:szCs w:val="20"/>
        </w:rPr>
        <w:t>​</w:t>
      </w:r>
    </w:p>
    <w:p w:rsidR="00000000" w:rsidRDefault="00DE0BCF">
      <w:pPr>
        <w:pStyle w:val="a3"/>
        <w:spacing w:before="0" w:beforeAutospacing="0" w:after="0" w:afterAutospacing="0"/>
        <w:ind w:firstLine="720"/>
        <w:divId w:val="379130009"/>
        <w:rPr>
          <w:sz w:val="20"/>
          <w:szCs w:val="20"/>
        </w:rPr>
      </w:pPr>
      <w:r>
        <w:rPr>
          <w:sz w:val="20"/>
          <w:szCs w:val="20"/>
        </w:rPr>
        <w:t>Our certificate of incorporation, as amended, provides that, subject to limited exceptions, the Court of Chancery of the State of Delaware shall, to the fullest extent permitted by law, be the sole and exclusive forum for (1) any derivative action or proce</w:t>
      </w:r>
      <w:r>
        <w:rPr>
          <w:sz w:val="20"/>
          <w:szCs w:val="20"/>
        </w:rPr>
        <w:t xml:space="preserve">eding brought on our behalf, (2) any action asserting a claim of breach of a fiduciary duty owed by any of our directors, officers , employees or agents to us or our stockholders, creditors or other constituents (3) any action asserting a claim against us </w:t>
      </w:r>
      <w:r>
        <w:rPr>
          <w:sz w:val="20"/>
          <w:szCs w:val="20"/>
        </w:rPr>
        <w:t>arising pursuant to any provision of the Delaware General Corporation Law, our certificate of incorporation, as amended, or our amended bylaws, or (4) any other action asserting a claim against us that is governed by the internal affairs doctrine. Any pers</w:t>
      </w:r>
      <w:r>
        <w:rPr>
          <w:sz w:val="20"/>
          <w:szCs w:val="20"/>
        </w:rPr>
        <w:t>on or entity purchasing or otherwise acquiring any interest in shares of our capital stock shall be deemed to have notice of and to have consented to the provisions of our certificate of incorporation described above. This choice of forum provision may lim</w:t>
      </w:r>
      <w:r>
        <w:rPr>
          <w:sz w:val="20"/>
          <w:szCs w:val="20"/>
        </w:rPr>
        <w:t xml:space="preserve">it a stockholder’s ability to bring a claim in a judicial forum that it finds favorable for disputes with us or our directors, officers, or other employees, which may discourage such lawsuits against us and our directors, officers, and employees. Further, </w:t>
      </w:r>
      <w:r>
        <w:rPr>
          <w:sz w:val="20"/>
          <w:szCs w:val="20"/>
        </w:rPr>
        <w:t>this choice of forum provision does not preclude or contract the scope of exclusive federal or concurrent jurisdiction for any actions brought under the Securities Act or the Exchange Act. Section 27 of the Exchange Act creates exclusive federal jurisdicti</w:t>
      </w:r>
      <w:r>
        <w:rPr>
          <w:sz w:val="20"/>
          <w:szCs w:val="20"/>
        </w:rPr>
        <w:t>on over all suits brought to enforce any duty or liability created by the Exchange Act or the rules and regulations thereunder. As a result, the exclusive forum provision will not apply to suits brought to enforce any duty or liability created by the Excha</w:t>
      </w:r>
      <w:r>
        <w:rPr>
          <w:sz w:val="20"/>
          <w:szCs w:val="20"/>
        </w:rPr>
        <w:t xml:space="preserve">nge Act or any other claim for which the federal courts have exclusive jurisdiction. In addition, Section 22 of the Securities Act creates concurrent jurisdiction for federal and state courts over all suits brought to enforce any duty or liability created </w:t>
      </w:r>
      <w:r>
        <w:rPr>
          <w:sz w:val="20"/>
          <w:szCs w:val="20"/>
        </w:rPr>
        <w:t>by the Securities Act or the rules and regulations thereunder. As a result, the exclusive forum provision will not apply to suits brought to enforce any duty or liability created by the Securities Act or any other claim for which the federal and state cour</w:t>
      </w:r>
      <w:r>
        <w:rPr>
          <w:sz w:val="20"/>
          <w:szCs w:val="20"/>
        </w:rPr>
        <w:t>ts have concurrent jurisdiction. Accordingly, our exclusive forum provision will not relieve us of our duties to comply with the federal securities laws and the rules and regulations thereunder, and our stockholders will not be deemed to have waived our co</w:t>
      </w:r>
      <w:r>
        <w:rPr>
          <w:sz w:val="20"/>
          <w:szCs w:val="20"/>
        </w:rPr>
        <w:t>mpliance with these laws, rules and regulations.</w:t>
      </w:r>
    </w:p>
    <w:p w:rsidR="00000000" w:rsidRDefault="00DE0BCF">
      <w:pPr>
        <w:pStyle w:val="a3"/>
        <w:spacing w:before="0" w:beforeAutospacing="0" w:after="0" w:afterAutospacing="0"/>
        <w:ind w:firstLine="720"/>
        <w:divId w:val="379130009"/>
        <w:rPr>
          <w:sz w:val="20"/>
          <w:szCs w:val="20"/>
        </w:rPr>
      </w:pPr>
      <w:r>
        <w:rPr>
          <w:sz w:val="20"/>
          <w:szCs w:val="20"/>
        </w:rPr>
        <w:t>​</w:t>
      </w:r>
    </w:p>
    <w:p w:rsidR="00000000" w:rsidRDefault="00DE0BCF">
      <w:pPr>
        <w:pStyle w:val="a3"/>
        <w:spacing w:before="0" w:beforeAutospacing="0" w:after="0" w:afterAutospacing="0"/>
        <w:ind w:firstLine="720"/>
        <w:divId w:val="379130009"/>
        <w:rPr>
          <w:sz w:val="20"/>
          <w:szCs w:val="20"/>
        </w:rPr>
      </w:pPr>
      <w:r>
        <w:rPr>
          <w:sz w:val="20"/>
          <w:szCs w:val="20"/>
        </w:rPr>
        <w:t>If a court were to find these provisions of our certificate of incorporation, as amended inapplicable to, or unenforceable in respect of, one or more of the specified types of actions or proceedings, we ma</w:t>
      </w:r>
      <w:r>
        <w:rPr>
          <w:sz w:val="20"/>
          <w:szCs w:val="20"/>
        </w:rPr>
        <w:t xml:space="preserve">y incur additional costs associated with resolving such matters in other jurisdictions, which could adversely affect our business, results of operations and financial condition. Even if we are successful in defending against these claims, litigation could </w:t>
      </w:r>
      <w:r>
        <w:rPr>
          <w:sz w:val="20"/>
          <w:szCs w:val="20"/>
        </w:rPr>
        <w:t>result in substantial costs and be a distraction to management and other employees.</w:t>
      </w:r>
    </w:p>
    <w:p w:rsidR="00000000" w:rsidRDefault="00DE0BCF">
      <w:pPr>
        <w:pStyle w:val="a3"/>
        <w:spacing w:before="0" w:beforeAutospacing="0" w:after="0" w:afterAutospacing="0"/>
        <w:ind w:firstLine="720"/>
        <w:divId w:val="379130009"/>
        <w:rPr>
          <w:sz w:val="20"/>
          <w:szCs w:val="20"/>
        </w:rPr>
      </w:pPr>
      <w:r>
        <w:rPr>
          <w:sz w:val="20"/>
          <w:szCs w:val="20"/>
        </w:rPr>
        <w:t>​</w:t>
      </w:r>
    </w:p>
    <w:p w:rsidR="00000000" w:rsidRDefault="00DE0BCF">
      <w:pPr>
        <w:pStyle w:val="a3"/>
        <w:spacing w:before="480" w:beforeAutospacing="0" w:after="0" w:afterAutospacing="0"/>
        <w:jc w:val="center"/>
        <w:divId w:val="1109470431"/>
        <w:rPr>
          <w:sz w:val="20"/>
          <w:szCs w:val="20"/>
        </w:rPr>
      </w:pPr>
      <w:r>
        <w:rPr>
          <w:sz w:val="20"/>
          <w:szCs w:val="20"/>
        </w:rPr>
        <w:t>82</w:t>
      </w:r>
    </w:p>
    <w:p w:rsidR="00000000" w:rsidRDefault="00DE0BCF">
      <w:pPr>
        <w:pStyle w:val="a3"/>
        <w:spacing w:before="0" w:beforeAutospacing="0" w:after="600" w:afterAutospacing="0"/>
        <w:divId w:val="1106657770"/>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ind w:firstLine="547"/>
        <w:divId w:val="1612203475"/>
        <w:rPr>
          <w:sz w:val="20"/>
          <w:szCs w:val="20"/>
        </w:rPr>
      </w:pPr>
      <w:r>
        <w:rPr>
          <w:b/>
          <w:bCs/>
          <w:i/>
          <w:iCs/>
          <w:sz w:val="20"/>
          <w:szCs w:val="20"/>
        </w:rPr>
        <w:t>We may be subject to claims for rescission or damages in connection with certain sales of shares of our common stock in the</w:t>
      </w:r>
      <w:r>
        <w:rPr>
          <w:b/>
          <w:bCs/>
          <w:i/>
          <w:iCs/>
          <w:sz w:val="20"/>
          <w:szCs w:val="20"/>
        </w:rPr>
        <w:t xml:space="preserve"> open market.</w:t>
      </w:r>
    </w:p>
    <w:p w:rsidR="00000000" w:rsidRDefault="00DE0BCF">
      <w:pPr>
        <w:pStyle w:val="a3"/>
        <w:spacing w:before="0" w:beforeAutospacing="0" w:after="0" w:afterAutospacing="0"/>
        <w:ind w:firstLine="720"/>
        <w:divId w:val="1612203475"/>
        <w:rPr>
          <w:sz w:val="20"/>
          <w:szCs w:val="20"/>
        </w:rPr>
      </w:pPr>
      <w:r>
        <w:rPr>
          <w:sz w:val="20"/>
          <w:szCs w:val="20"/>
        </w:rPr>
        <w:t>​</w:t>
      </w:r>
    </w:p>
    <w:p w:rsidR="00000000" w:rsidRDefault="00DE0BCF">
      <w:pPr>
        <w:pStyle w:val="a3"/>
        <w:spacing w:before="0" w:beforeAutospacing="0" w:after="0" w:afterAutospacing="0"/>
        <w:ind w:firstLine="547"/>
        <w:divId w:val="1612203475"/>
        <w:rPr>
          <w:sz w:val="20"/>
          <w:szCs w:val="20"/>
        </w:rPr>
      </w:pPr>
      <w:r>
        <w:rPr>
          <w:sz w:val="20"/>
          <w:szCs w:val="20"/>
        </w:rPr>
        <w:t>In January 2014, the SEC declared effective a registration statement that we filed to cover the resale of shares issued and sold (or to be issued and sold) by certain selling stockholders. On March 11, 2016, that registration statement (and</w:t>
      </w:r>
      <w:r>
        <w:rPr>
          <w:sz w:val="20"/>
          <w:szCs w:val="20"/>
        </w:rPr>
        <w:t xml:space="preserve"> the prospectus contained therein) became ineligible for future use, and selling stockholders could no longer sell any shares of our common stock in open market transactions by means of that prospectus. We believe that certain stockholders did sell up to 1</w:t>
      </w:r>
      <w:r>
        <w:rPr>
          <w:sz w:val="20"/>
          <w:szCs w:val="20"/>
        </w:rPr>
        <w:t>28,500 shares of our common stock in open market transactions in May 2016 by means of the ineffective registration statement. Accordingly, those sales were not made in accordance with Sections 5 and 10(a)(3) of the Securities Act, and the purchasers of tho</w:t>
      </w:r>
      <w:r>
        <w:rPr>
          <w:sz w:val="20"/>
          <w:szCs w:val="20"/>
        </w:rPr>
        <w:t>se shares may have rescission rights (if they still own the shares) or claims for damages (if they no longer own the shares). In addition, we also may have indemnification obligations to the selling stockholders. The amount of any such liability is uncerta</w:t>
      </w:r>
      <w:r>
        <w:rPr>
          <w:sz w:val="20"/>
          <w:szCs w:val="20"/>
        </w:rPr>
        <w:t>in.</w:t>
      </w:r>
    </w:p>
    <w:p w:rsidR="00000000" w:rsidRDefault="00DE0BCF">
      <w:pPr>
        <w:pStyle w:val="a3"/>
        <w:spacing w:before="0" w:beforeAutospacing="0" w:after="0" w:afterAutospacing="0"/>
        <w:ind w:firstLine="720"/>
        <w:divId w:val="1612203475"/>
        <w:rPr>
          <w:sz w:val="20"/>
          <w:szCs w:val="20"/>
        </w:rPr>
      </w:pPr>
      <w:r>
        <w:rPr>
          <w:sz w:val="20"/>
          <w:szCs w:val="20"/>
        </w:rPr>
        <w:t>​</w:t>
      </w:r>
    </w:p>
    <w:p w:rsidR="00000000" w:rsidRDefault="00DE0BCF">
      <w:pPr>
        <w:pStyle w:val="a3"/>
        <w:spacing w:before="0" w:beforeAutospacing="0" w:after="0" w:afterAutospacing="0"/>
        <w:ind w:firstLine="547"/>
        <w:divId w:val="1612203475"/>
        <w:rPr>
          <w:sz w:val="20"/>
          <w:szCs w:val="20"/>
        </w:rPr>
      </w:pPr>
      <w:r>
        <w:rPr>
          <w:sz w:val="20"/>
          <w:szCs w:val="20"/>
        </w:rPr>
        <w:t>In connection with our reincorporation from Nevada to Delaware in 2017, we (as a Delaware corporation) untimely filed a post-effective amendment to adopt a Form S-8 registration statement that we filed (as a Nevada corporation) to register the shares</w:t>
      </w:r>
      <w:r>
        <w:rPr>
          <w:sz w:val="20"/>
          <w:szCs w:val="20"/>
        </w:rPr>
        <w:t xml:space="preserve"> underlying our2011 Equity Incentive Plan. Before we filed the required post-effective amendment, options to purchase 200,000 shares were exercised under the 2011 Equity Incentive Plan. The effect of the delayed post-effective amendment filing on the 200,0</w:t>
      </w:r>
      <w:r>
        <w:rPr>
          <w:sz w:val="20"/>
          <w:szCs w:val="20"/>
        </w:rPr>
        <w:t>00 option shares is uncertain, but the issuance and sale of the shares may not have been in compliance with the Form S-8 registration statement. The existence of any liability to us, and the amount of any such liability to us, as a result of the issuance o</w:t>
      </w:r>
      <w:r>
        <w:rPr>
          <w:sz w:val="20"/>
          <w:szCs w:val="20"/>
        </w:rPr>
        <w:t>f the 200,000 shares is uncertain. Accordingly, no accrual for a potential claim has been made in our financial statements.</w:t>
      </w:r>
    </w:p>
    <w:p w:rsidR="00000000" w:rsidRDefault="00DE0BCF">
      <w:pPr>
        <w:pStyle w:val="a3"/>
        <w:spacing w:before="0" w:beforeAutospacing="0" w:after="0" w:afterAutospacing="0"/>
        <w:divId w:val="1612203475"/>
        <w:rPr>
          <w:sz w:val="20"/>
          <w:szCs w:val="20"/>
        </w:rPr>
      </w:pPr>
      <w:r>
        <w:rPr>
          <w:sz w:val="20"/>
          <w:szCs w:val="20"/>
        </w:rPr>
        <w:t>​</w:t>
      </w:r>
    </w:p>
    <w:p w:rsidR="00000000" w:rsidRDefault="00DE0BCF">
      <w:pPr>
        <w:pStyle w:val="a3"/>
        <w:spacing w:before="0" w:beforeAutospacing="0" w:after="0" w:afterAutospacing="0"/>
        <w:divId w:val="1612203475"/>
        <w:rPr>
          <w:sz w:val="20"/>
          <w:szCs w:val="20"/>
        </w:rPr>
      </w:pPr>
      <w:r>
        <w:rPr>
          <w:b/>
          <w:bCs/>
          <w:color w:val="000000"/>
          <w:sz w:val="20"/>
          <w:szCs w:val="20"/>
        </w:rPr>
        <w:t>Item 2</w:t>
      </w:r>
      <w:r>
        <w:rPr>
          <w:b/>
          <w:bCs/>
          <w:color w:val="000000"/>
          <w:sz w:val="20"/>
          <w:szCs w:val="20"/>
        </w:rPr>
        <w:t>.</w:t>
      </w:r>
      <w:r>
        <w:rPr>
          <w:b/>
          <w:bCs/>
          <w:sz w:val="20"/>
          <w:szCs w:val="20"/>
        </w:rPr>
        <w:t>Unregistered Sales of Securities and Use of Proceeds.</w:t>
      </w:r>
    </w:p>
    <w:p w:rsidR="00000000" w:rsidRDefault="00DE0BCF">
      <w:pPr>
        <w:pStyle w:val="a3"/>
        <w:spacing w:before="0" w:beforeAutospacing="0" w:after="0" w:afterAutospacing="0"/>
        <w:ind w:firstLine="720"/>
        <w:jc w:val="both"/>
        <w:divId w:val="1612203475"/>
        <w:rPr>
          <w:sz w:val="20"/>
          <w:szCs w:val="20"/>
        </w:rPr>
      </w:pPr>
      <w:r>
        <w:rPr>
          <w:sz w:val="20"/>
          <w:szCs w:val="20"/>
        </w:rPr>
        <w:t>​</w:t>
      </w:r>
    </w:p>
    <w:p w:rsidR="00000000" w:rsidRDefault="00DE0BCF">
      <w:pPr>
        <w:pStyle w:val="a3"/>
        <w:spacing w:before="0" w:beforeAutospacing="0" w:after="0" w:afterAutospacing="0"/>
        <w:ind w:firstLine="547"/>
        <w:divId w:val="1612203475"/>
        <w:rPr>
          <w:sz w:val="20"/>
          <w:szCs w:val="20"/>
        </w:rPr>
      </w:pPr>
      <w:r>
        <w:rPr>
          <w:sz w:val="20"/>
          <w:szCs w:val="20"/>
        </w:rPr>
        <w:t>Nothing to report.</w:t>
      </w:r>
    </w:p>
    <w:p w:rsidR="00000000" w:rsidRDefault="00DE0BCF">
      <w:pPr>
        <w:pStyle w:val="a3"/>
        <w:spacing w:before="0" w:beforeAutospacing="0" w:after="0" w:afterAutospacing="0"/>
        <w:ind w:firstLine="720"/>
        <w:jc w:val="both"/>
        <w:divId w:val="1612203475"/>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767"/>
      </w:tblGrid>
      <w:tr w:rsidR="00000000">
        <w:trPr>
          <w:divId w:val="1612203475"/>
        </w:trPr>
        <w:tc>
          <w:tcPr>
            <w:tcW w:w="1080" w:type="dxa"/>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b/>
                <w:bCs/>
                <w:sz w:val="20"/>
                <w:szCs w:val="20"/>
              </w:rPr>
              <w:t>Item 3.</w:t>
            </w:r>
          </w:p>
        </w:tc>
        <w:tc>
          <w:tcPr>
            <w:tcW w:w="0" w:type="auto"/>
            <w:tcMar>
              <w:top w:w="0" w:type="dxa"/>
              <w:left w:w="0" w:type="dxa"/>
              <w:bottom w:w="0" w:type="dxa"/>
              <w:right w:w="0" w:type="dxa"/>
            </w:tcMar>
            <w:vAlign w:val="center"/>
            <w:hideMark/>
          </w:tcPr>
          <w:p w:rsidR="00000000" w:rsidRDefault="00DE0BCF">
            <w:pPr>
              <w:pStyle w:val="a3"/>
              <w:spacing w:before="0" w:beforeAutospacing="0" w:after="0" w:afterAutospacing="0"/>
              <w:rPr>
                <w:sz w:val="20"/>
                <w:szCs w:val="20"/>
              </w:rPr>
            </w:pPr>
            <w:r>
              <w:rPr>
                <w:b/>
                <w:bCs/>
                <w:sz w:val="20"/>
                <w:szCs w:val="20"/>
              </w:rPr>
              <w:t>Defaults Upon Senior Securities.</w:t>
            </w:r>
          </w:p>
        </w:tc>
      </w:tr>
    </w:tbl>
    <w:p w:rsidR="00000000" w:rsidRDefault="00DE0BCF">
      <w:pPr>
        <w:pStyle w:val="a3"/>
        <w:spacing w:before="0" w:beforeAutospacing="0" w:after="0" w:afterAutospacing="0"/>
        <w:jc w:val="both"/>
        <w:divId w:val="1612203475"/>
        <w:rPr>
          <w:sz w:val="20"/>
          <w:szCs w:val="20"/>
        </w:rPr>
      </w:pPr>
      <w:r>
        <w:rPr>
          <w:sz w:val="20"/>
          <w:szCs w:val="20"/>
        </w:rPr>
        <w:t>​</w:t>
      </w:r>
    </w:p>
    <w:p w:rsidR="00000000" w:rsidRDefault="00DE0BCF">
      <w:pPr>
        <w:pStyle w:val="a3"/>
        <w:spacing w:before="0" w:beforeAutospacing="0" w:after="0" w:afterAutospacing="0"/>
        <w:ind w:firstLine="547"/>
        <w:divId w:val="1612203475"/>
        <w:rPr>
          <w:sz w:val="20"/>
          <w:szCs w:val="20"/>
        </w:rPr>
      </w:pPr>
      <w:r>
        <w:rPr>
          <w:sz w:val="20"/>
          <w:szCs w:val="20"/>
        </w:rPr>
        <w:t>Nothing to report.</w:t>
      </w:r>
    </w:p>
    <w:p w:rsidR="00000000" w:rsidRDefault="00DE0BCF">
      <w:pPr>
        <w:pStyle w:val="a3"/>
        <w:spacing w:before="0" w:beforeAutospacing="0" w:after="0" w:afterAutospacing="0"/>
        <w:ind w:firstLine="720"/>
        <w:jc w:val="both"/>
        <w:divId w:val="1612203475"/>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095"/>
      </w:tblGrid>
      <w:tr w:rsidR="00000000">
        <w:trPr>
          <w:divId w:val="1612203475"/>
        </w:trPr>
        <w:tc>
          <w:tcPr>
            <w:tcW w:w="1080" w:type="dxa"/>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b/>
                <w:bCs/>
                <w:sz w:val="20"/>
                <w:szCs w:val="20"/>
              </w:rPr>
              <w:t>Item 4.</w:t>
            </w:r>
          </w:p>
        </w:tc>
        <w:tc>
          <w:tcPr>
            <w:tcW w:w="0" w:type="auto"/>
            <w:tcMar>
              <w:top w:w="0" w:type="dxa"/>
              <w:left w:w="0" w:type="dxa"/>
              <w:bottom w:w="0" w:type="dxa"/>
              <w:right w:w="0" w:type="dxa"/>
            </w:tcMar>
            <w:vAlign w:val="center"/>
            <w:hideMark/>
          </w:tcPr>
          <w:p w:rsidR="00000000" w:rsidRDefault="00DE0BCF">
            <w:pPr>
              <w:pStyle w:val="a3"/>
              <w:spacing w:before="0" w:beforeAutospacing="0" w:after="0" w:afterAutospacing="0"/>
              <w:rPr>
                <w:sz w:val="20"/>
                <w:szCs w:val="20"/>
              </w:rPr>
            </w:pPr>
            <w:r>
              <w:rPr>
                <w:b/>
                <w:bCs/>
                <w:sz w:val="20"/>
                <w:szCs w:val="20"/>
              </w:rPr>
              <w:t>Mine Safety Disclosures.</w:t>
            </w:r>
          </w:p>
        </w:tc>
      </w:tr>
    </w:tbl>
    <w:p w:rsidR="00000000" w:rsidRDefault="00DE0BCF">
      <w:pPr>
        <w:pStyle w:val="a3"/>
        <w:spacing w:before="0" w:beforeAutospacing="0" w:after="0" w:afterAutospacing="0"/>
        <w:ind w:firstLine="1080"/>
        <w:jc w:val="both"/>
        <w:divId w:val="1612203475"/>
        <w:rPr>
          <w:sz w:val="20"/>
          <w:szCs w:val="20"/>
        </w:rPr>
      </w:pPr>
      <w:r>
        <w:rPr>
          <w:sz w:val="20"/>
          <w:szCs w:val="20"/>
        </w:rPr>
        <w:t>​</w:t>
      </w:r>
    </w:p>
    <w:p w:rsidR="00000000" w:rsidRDefault="00DE0BCF">
      <w:pPr>
        <w:pStyle w:val="a3"/>
        <w:spacing w:before="0" w:beforeAutospacing="0" w:after="0" w:afterAutospacing="0"/>
        <w:ind w:firstLine="547"/>
        <w:divId w:val="1612203475"/>
        <w:rPr>
          <w:sz w:val="20"/>
          <w:szCs w:val="20"/>
        </w:rPr>
      </w:pPr>
      <w:r>
        <w:rPr>
          <w:sz w:val="20"/>
          <w:szCs w:val="20"/>
        </w:rPr>
        <w:t>Nothing to report.</w:t>
      </w:r>
    </w:p>
    <w:p w:rsidR="00000000" w:rsidRDefault="00DE0BCF">
      <w:pPr>
        <w:pStyle w:val="a3"/>
        <w:spacing w:before="0" w:beforeAutospacing="0" w:after="0" w:afterAutospacing="0"/>
        <w:ind w:firstLine="720"/>
        <w:jc w:val="both"/>
        <w:divId w:val="1612203475"/>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1656"/>
      </w:tblGrid>
      <w:tr w:rsidR="00000000">
        <w:trPr>
          <w:divId w:val="1612203475"/>
        </w:trPr>
        <w:tc>
          <w:tcPr>
            <w:tcW w:w="1080" w:type="dxa"/>
            <w:noWrap/>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b/>
                <w:bCs/>
                <w:sz w:val="20"/>
                <w:szCs w:val="20"/>
              </w:rPr>
              <w:t>Item 5.</w:t>
            </w:r>
          </w:p>
        </w:tc>
        <w:tc>
          <w:tcPr>
            <w:tcW w:w="0" w:type="auto"/>
            <w:tcMar>
              <w:top w:w="0" w:type="dxa"/>
              <w:left w:w="0" w:type="dxa"/>
              <w:bottom w:w="0" w:type="dxa"/>
              <w:right w:w="0" w:type="dxa"/>
            </w:tcMar>
            <w:vAlign w:val="center"/>
            <w:hideMark/>
          </w:tcPr>
          <w:p w:rsidR="00000000" w:rsidRDefault="00DE0BCF">
            <w:pPr>
              <w:pStyle w:val="a3"/>
              <w:spacing w:before="0" w:beforeAutospacing="0" w:after="0" w:afterAutospacing="0"/>
              <w:rPr>
                <w:sz w:val="20"/>
                <w:szCs w:val="20"/>
              </w:rPr>
            </w:pPr>
            <w:r>
              <w:rPr>
                <w:b/>
                <w:bCs/>
                <w:sz w:val="20"/>
                <w:szCs w:val="20"/>
              </w:rPr>
              <w:t>Other Information.</w:t>
            </w:r>
          </w:p>
        </w:tc>
      </w:tr>
    </w:tbl>
    <w:p w:rsidR="00000000" w:rsidRDefault="00DE0BCF">
      <w:pPr>
        <w:pStyle w:val="a3"/>
        <w:spacing w:before="0" w:beforeAutospacing="0" w:after="0" w:afterAutospacing="0"/>
        <w:ind w:firstLine="1080"/>
        <w:divId w:val="1612203475"/>
        <w:rPr>
          <w:sz w:val="20"/>
          <w:szCs w:val="20"/>
        </w:rPr>
      </w:pPr>
      <w:r>
        <w:rPr>
          <w:sz w:val="20"/>
          <w:szCs w:val="20"/>
        </w:rPr>
        <w:t>​</w:t>
      </w:r>
    </w:p>
    <w:p w:rsidR="00000000" w:rsidRDefault="00DE0BCF">
      <w:pPr>
        <w:pStyle w:val="a3"/>
        <w:spacing w:before="0" w:beforeAutospacing="0" w:after="0" w:afterAutospacing="0"/>
        <w:ind w:firstLine="547"/>
        <w:divId w:val="1612203475"/>
        <w:rPr>
          <w:sz w:val="20"/>
          <w:szCs w:val="20"/>
        </w:rPr>
      </w:pPr>
      <w:r>
        <w:rPr>
          <w:sz w:val="20"/>
          <w:szCs w:val="20"/>
        </w:rPr>
        <w:t>Nothing to report.</w:t>
      </w:r>
    </w:p>
    <w:p w:rsidR="00000000" w:rsidRDefault="00DE0BCF">
      <w:pPr>
        <w:pStyle w:val="a3"/>
        <w:spacing w:before="0" w:beforeAutospacing="0" w:after="0" w:afterAutospacing="0"/>
        <w:divId w:val="1612203475"/>
        <w:rPr>
          <w:sz w:val="20"/>
          <w:szCs w:val="20"/>
        </w:rPr>
      </w:pPr>
      <w:r>
        <w:rPr>
          <w:sz w:val="20"/>
          <w:szCs w:val="20"/>
        </w:rPr>
        <w:t>​</w:t>
      </w:r>
    </w:p>
    <w:p w:rsidR="00000000" w:rsidRDefault="00DE0BCF">
      <w:pPr>
        <w:pStyle w:val="a3"/>
        <w:spacing w:before="480" w:beforeAutospacing="0" w:after="0" w:afterAutospacing="0"/>
        <w:jc w:val="center"/>
        <w:divId w:val="1269043403"/>
        <w:rPr>
          <w:sz w:val="20"/>
          <w:szCs w:val="20"/>
        </w:rPr>
      </w:pPr>
      <w:r>
        <w:rPr>
          <w:sz w:val="20"/>
          <w:szCs w:val="20"/>
        </w:rPr>
        <w:t>83</w:t>
      </w:r>
    </w:p>
    <w:p w:rsidR="00000000" w:rsidRDefault="00DE0BCF">
      <w:pPr>
        <w:pStyle w:val="a3"/>
        <w:spacing w:before="0" w:beforeAutospacing="0" w:after="600" w:afterAutospacing="0"/>
        <w:divId w:val="1584755943"/>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divId w:val="823819142"/>
        <w:rPr>
          <w:sz w:val="20"/>
          <w:szCs w:val="20"/>
        </w:rPr>
      </w:pPr>
      <w:r>
        <w:rPr>
          <w:b/>
          <w:bCs/>
          <w:color w:val="000000"/>
          <w:sz w:val="20"/>
          <w:szCs w:val="20"/>
        </w:rPr>
        <w:t>Item 6</w:t>
      </w:r>
      <w:r>
        <w:rPr>
          <w:b/>
          <w:bCs/>
          <w:color w:val="000000"/>
          <w:sz w:val="20"/>
          <w:szCs w:val="20"/>
        </w:rPr>
        <w:t>.</w:t>
      </w:r>
      <w:r>
        <w:rPr>
          <w:b/>
          <w:bCs/>
          <w:sz w:val="20"/>
          <w:szCs w:val="20"/>
        </w:rPr>
        <w:t>Exhibits</w:t>
      </w:r>
    </w:p>
    <w:p w:rsidR="00000000" w:rsidRDefault="00DE0BCF">
      <w:pPr>
        <w:pStyle w:val="a3"/>
        <w:spacing w:before="0" w:beforeAutospacing="0" w:after="0" w:afterAutospacing="0"/>
        <w:ind w:firstLine="1080"/>
        <w:divId w:val="823819142"/>
        <w:rPr>
          <w:sz w:val="20"/>
          <w:szCs w:val="20"/>
        </w:rPr>
      </w:pPr>
      <w:r>
        <w:rPr>
          <w:sz w:val="20"/>
          <w:szCs w:val="20"/>
        </w:rPr>
        <w:t>​</w:t>
      </w:r>
    </w:p>
    <w:p w:rsidR="00000000" w:rsidRDefault="00DE0BCF">
      <w:pPr>
        <w:pStyle w:val="a3"/>
        <w:spacing w:before="0" w:beforeAutospacing="0" w:after="0" w:afterAutospacing="0"/>
        <w:jc w:val="center"/>
        <w:divId w:val="823819142"/>
        <w:rPr>
          <w:sz w:val="20"/>
          <w:szCs w:val="20"/>
        </w:rPr>
      </w:pPr>
      <w:r>
        <w:rPr>
          <w:b/>
          <w:bCs/>
          <w:sz w:val="20"/>
          <w:szCs w:val="20"/>
        </w:rPr>
        <w:t>EXHIBIT INDEX</w:t>
      </w:r>
    </w:p>
    <w:p w:rsidR="00000000" w:rsidRDefault="00DE0BCF">
      <w:pPr>
        <w:pStyle w:val="a3"/>
        <w:spacing w:before="0" w:beforeAutospacing="0" w:after="0" w:afterAutospacing="0"/>
        <w:ind w:firstLine="1080"/>
        <w:divId w:val="82381914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46"/>
        <w:gridCol w:w="200"/>
        <w:gridCol w:w="7460"/>
      </w:tblGrid>
      <w:tr w:rsidR="00000000">
        <w:trPr>
          <w:divId w:val="823819142"/>
          <w:trHeight w:val="20"/>
        </w:trPr>
        <w:tc>
          <w:tcPr>
            <w:tcW w:w="398" w:type="pct"/>
            <w:tcMar>
              <w:top w:w="0" w:type="dxa"/>
              <w:left w:w="0" w:type="dxa"/>
              <w:bottom w:w="0" w:type="dxa"/>
              <w:right w:w="0" w:type="dxa"/>
            </w:tcMar>
            <w:hideMark/>
          </w:tcPr>
          <w:p w:rsidR="00000000" w:rsidRDefault="00DE0BCF">
            <w:pPr>
              <w:rPr>
                <w:sz w:val="20"/>
                <w:szCs w:val="20"/>
              </w:rPr>
            </w:pPr>
          </w:p>
        </w:tc>
        <w:tc>
          <w:tcPr>
            <w:tcW w:w="102" w:type="pct"/>
            <w:tcMar>
              <w:top w:w="0" w:type="dxa"/>
              <w:left w:w="0" w:type="dxa"/>
              <w:bottom w:w="0" w:type="dxa"/>
              <w:right w:w="0" w:type="dxa"/>
            </w:tcMar>
            <w:hideMark/>
          </w:tcPr>
          <w:p w:rsidR="00000000" w:rsidRDefault="00DE0BCF">
            <w:pPr>
              <w:rPr>
                <w:rFonts w:eastAsia="Times New Roman"/>
                <w:sz w:val="20"/>
                <w:szCs w:val="20"/>
              </w:rPr>
            </w:pPr>
          </w:p>
        </w:tc>
        <w:tc>
          <w:tcPr>
            <w:tcW w:w="4499" w:type="pct"/>
            <w:tcMar>
              <w:top w:w="0" w:type="dxa"/>
              <w:left w:w="0" w:type="dxa"/>
              <w:bottom w:w="0" w:type="dxa"/>
              <w:right w:w="0" w:type="dxa"/>
            </w:tcMar>
            <w:hideMark/>
          </w:tcPr>
          <w:p w:rsidR="00000000" w:rsidRDefault="00DE0BCF">
            <w:pPr>
              <w:rPr>
                <w:rFonts w:eastAsia="Times New Roman"/>
                <w:sz w:val="20"/>
                <w:szCs w:val="20"/>
              </w:rPr>
            </w:pPr>
          </w:p>
        </w:tc>
      </w:tr>
      <w:tr w:rsidR="00000000">
        <w:trPr>
          <w:divId w:val="823819142"/>
        </w:trPr>
        <w:tc>
          <w:tcPr>
            <w:tcW w:w="398" w:type="pct"/>
            <w:tcBorders>
              <w:bottom w:val="single" w:sz="6" w:space="0" w:color="000000"/>
            </w:tcBorders>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b/>
                <w:bCs/>
                <w:sz w:val="20"/>
                <w:szCs w:val="20"/>
              </w:rPr>
              <w:t>Exhibit</w:t>
            </w:r>
          </w:p>
        </w:tc>
        <w:tc>
          <w:tcPr>
            <w:tcW w:w="102"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    </w:t>
            </w:r>
          </w:p>
        </w:tc>
        <w:tc>
          <w:tcPr>
            <w:tcW w:w="4499" w:type="pct"/>
            <w:tcBorders>
              <w:bottom w:val="single" w:sz="6" w:space="0" w:color="000000"/>
            </w:tcBorders>
            <w:tcMar>
              <w:top w:w="0" w:type="dxa"/>
              <w:left w:w="0" w:type="dxa"/>
              <w:bottom w:w="0" w:type="dxa"/>
              <w:right w:w="0" w:type="dxa"/>
            </w:tcMar>
            <w:hideMark/>
          </w:tcPr>
          <w:p w:rsidR="00000000" w:rsidRDefault="00DE0BCF">
            <w:pPr>
              <w:pStyle w:val="a3"/>
              <w:spacing w:before="0" w:beforeAutospacing="0" w:after="0" w:afterAutospacing="0"/>
              <w:jc w:val="center"/>
              <w:rPr>
                <w:sz w:val="20"/>
                <w:szCs w:val="20"/>
              </w:rPr>
            </w:pPr>
            <w:r>
              <w:rPr>
                <w:b/>
                <w:bCs/>
                <w:sz w:val="20"/>
                <w:szCs w:val="20"/>
              </w:rPr>
              <w:t>Description</w:t>
            </w:r>
          </w:p>
        </w:tc>
      </w:tr>
      <w:tr w:rsidR="00000000">
        <w:trPr>
          <w:divId w:val="823819142"/>
        </w:trPr>
        <w:tc>
          <w:tcPr>
            <w:tcW w:w="398"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10.1</w:t>
            </w:r>
          </w:p>
        </w:tc>
        <w:tc>
          <w:tcPr>
            <w:tcW w:w="102"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w:t>
            </w:r>
          </w:p>
        </w:tc>
        <w:tc>
          <w:tcPr>
            <w:tcW w:w="4499"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hyperlink r:id="rId6" w:history="1">
              <w:r>
                <w:rPr>
                  <w:rStyle w:val="a4"/>
                  <w:sz w:val="20"/>
                  <w:szCs w:val="20"/>
                </w:rPr>
                <w:t>First Amendment to the Office Lease, effective as of June 19, 2019, between Iovance Biotherapeutics, Inc. and Hudson Skyway Landing, LLC.</w:t>
              </w:r>
            </w:hyperlink>
          </w:p>
        </w:tc>
      </w:tr>
      <w:tr w:rsidR="00000000">
        <w:trPr>
          <w:divId w:val="823819142"/>
        </w:trPr>
        <w:tc>
          <w:tcPr>
            <w:tcW w:w="398"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10.2</w:t>
            </w:r>
          </w:p>
        </w:tc>
        <w:tc>
          <w:tcPr>
            <w:tcW w:w="102"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w:t>
            </w:r>
          </w:p>
        </w:tc>
        <w:tc>
          <w:tcPr>
            <w:tcW w:w="4499"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hyperlink r:id="rId7" w:history="1">
              <w:r>
                <w:rPr>
                  <w:rStyle w:val="a4"/>
                  <w:sz w:val="20"/>
                  <w:szCs w:val="20"/>
                </w:rPr>
                <w:t>First Amendment to the Lease Agreement, effective as o</w:t>
              </w:r>
              <w:r>
                <w:rPr>
                  <w:rStyle w:val="a4"/>
                  <w:sz w:val="20"/>
                  <w:szCs w:val="20"/>
                </w:rPr>
                <w:t>f August 20, 2019, between Iovance Biotherapeutics, Inc. and 300 Rouse Boulevard, LLC.</w:t>
              </w:r>
            </w:hyperlink>
          </w:p>
        </w:tc>
      </w:tr>
      <w:tr w:rsidR="00000000">
        <w:trPr>
          <w:divId w:val="823819142"/>
        </w:trPr>
        <w:tc>
          <w:tcPr>
            <w:tcW w:w="398"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10.3</w:t>
            </w:r>
          </w:p>
        </w:tc>
        <w:tc>
          <w:tcPr>
            <w:tcW w:w="102"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w:t>
            </w:r>
          </w:p>
        </w:tc>
        <w:tc>
          <w:tcPr>
            <w:tcW w:w="4499"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hyperlink r:id="rId8" w:history="1">
              <w:r>
                <w:rPr>
                  <w:rStyle w:val="a4"/>
                  <w:sz w:val="20"/>
                  <w:szCs w:val="20"/>
                </w:rPr>
                <w:t>Executive Employment Agreement effective as of Jul</w:t>
              </w:r>
              <w:r>
                <w:rPr>
                  <w:rStyle w:val="a4"/>
                  <w:sz w:val="20"/>
                  <w:szCs w:val="20"/>
                </w:rPr>
                <w:t>y 18, 2019, by and between Iovance Biotherapeutics, Inc. and Friedrich-Reinhard Graf Finck von Finckenstein, M.D. (incorporated herein by reference to Exhibit 10.1 to the Registrant's Quarterly Report on Form 10-Q filed with the Commission on August 1, 201</w:t>
              </w:r>
              <w:r>
                <w:rPr>
                  <w:rStyle w:val="a4"/>
                  <w:sz w:val="20"/>
                  <w:szCs w:val="20"/>
                </w:rPr>
                <w:t>9).</w:t>
              </w:r>
            </w:hyperlink>
          </w:p>
        </w:tc>
      </w:tr>
      <w:tr w:rsidR="00000000">
        <w:trPr>
          <w:divId w:val="823819142"/>
        </w:trPr>
        <w:tc>
          <w:tcPr>
            <w:tcW w:w="398"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31.1</w:t>
            </w:r>
          </w:p>
        </w:tc>
        <w:tc>
          <w:tcPr>
            <w:tcW w:w="102" w:type="pct"/>
            <w:tcMar>
              <w:top w:w="0" w:type="dxa"/>
              <w:left w:w="0" w:type="dxa"/>
              <w:bottom w:w="0" w:type="dxa"/>
              <w:right w:w="0" w:type="dxa"/>
            </w:tcMar>
            <w:hideMark/>
          </w:tcPr>
          <w:p w:rsidR="00000000" w:rsidRDefault="00DE0BCF">
            <w:pPr>
              <w:rPr>
                <w:sz w:val="20"/>
                <w:szCs w:val="20"/>
              </w:rPr>
            </w:pPr>
          </w:p>
        </w:tc>
        <w:tc>
          <w:tcPr>
            <w:tcW w:w="4499"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hyperlink r:id="rId9" w:history="1">
              <w:r>
                <w:rPr>
                  <w:rStyle w:val="a4"/>
                  <w:sz w:val="20"/>
                  <w:szCs w:val="20"/>
                </w:rPr>
                <w:t>Rule 13a-14(a)/15d-14(a) Certification of Chief Executive Officer.</w:t>
              </w:r>
            </w:hyperlink>
          </w:p>
        </w:tc>
      </w:tr>
      <w:tr w:rsidR="00000000">
        <w:trPr>
          <w:divId w:val="823819142"/>
        </w:trPr>
        <w:tc>
          <w:tcPr>
            <w:tcW w:w="398"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31.2</w:t>
            </w:r>
          </w:p>
        </w:tc>
        <w:tc>
          <w:tcPr>
            <w:tcW w:w="102"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 </w:t>
            </w:r>
          </w:p>
        </w:tc>
        <w:tc>
          <w:tcPr>
            <w:tcW w:w="4499"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hyperlink r:id="rId10" w:history="1">
              <w:r>
                <w:rPr>
                  <w:rStyle w:val="a4"/>
                  <w:sz w:val="20"/>
                  <w:szCs w:val="20"/>
                </w:rPr>
                <w:t>Rule 13a-14(a)/15d-14(a) Certification of Chief Financial Officer.</w:t>
              </w:r>
            </w:hyperlink>
          </w:p>
        </w:tc>
      </w:tr>
      <w:tr w:rsidR="00000000">
        <w:trPr>
          <w:divId w:val="823819142"/>
        </w:trPr>
        <w:tc>
          <w:tcPr>
            <w:tcW w:w="398"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32.1</w:t>
            </w:r>
          </w:p>
        </w:tc>
        <w:tc>
          <w:tcPr>
            <w:tcW w:w="102"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 </w:t>
            </w:r>
          </w:p>
        </w:tc>
        <w:tc>
          <w:tcPr>
            <w:tcW w:w="4499"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hyperlink r:id="rId11" w:history="1">
              <w:r>
                <w:rPr>
                  <w:rStyle w:val="a4"/>
                  <w:sz w:val="20"/>
                  <w:szCs w:val="20"/>
                </w:rPr>
                <w:t>Section 135</w:t>
              </w:r>
              <w:r>
                <w:rPr>
                  <w:rStyle w:val="a4"/>
                  <w:sz w:val="20"/>
                  <w:szCs w:val="20"/>
                </w:rPr>
                <w:t>0 Certification of Chief Executive Officer (furnished herewith).</w:t>
              </w:r>
            </w:hyperlink>
          </w:p>
        </w:tc>
      </w:tr>
      <w:tr w:rsidR="00000000">
        <w:trPr>
          <w:divId w:val="823819142"/>
        </w:trPr>
        <w:tc>
          <w:tcPr>
            <w:tcW w:w="398"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32.2</w:t>
            </w:r>
          </w:p>
        </w:tc>
        <w:tc>
          <w:tcPr>
            <w:tcW w:w="102"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 </w:t>
            </w:r>
          </w:p>
        </w:tc>
        <w:tc>
          <w:tcPr>
            <w:tcW w:w="4499"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hyperlink r:id="rId12" w:history="1">
              <w:r>
                <w:rPr>
                  <w:rStyle w:val="a4"/>
                  <w:sz w:val="20"/>
                  <w:szCs w:val="20"/>
                </w:rPr>
                <w:t>Section 1350 Certification of Chief Financial Officer (furnished herewith).</w:t>
              </w:r>
            </w:hyperlink>
          </w:p>
        </w:tc>
      </w:tr>
      <w:tr w:rsidR="00000000">
        <w:trPr>
          <w:divId w:val="823819142"/>
        </w:trPr>
        <w:tc>
          <w:tcPr>
            <w:tcW w:w="398"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101</w:t>
            </w:r>
          </w:p>
        </w:tc>
        <w:tc>
          <w:tcPr>
            <w:tcW w:w="102"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 </w:t>
            </w:r>
          </w:p>
        </w:tc>
        <w:tc>
          <w:tcPr>
            <w:tcW w:w="4499"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The following financial information from the Quarterly Report on Form 10-Q of Iovance Biotherapeutics, Inc. for the quarter ended September 30, 2019, formatted in XBRL (eXtensible Business Reporting Language): (1) Condensed Consolidated Balance Sheets as o</w:t>
            </w:r>
            <w:r>
              <w:rPr>
                <w:sz w:val="20"/>
                <w:szCs w:val="20"/>
              </w:rPr>
              <w:t>f September 30, 2019 and 2018; (2) Condensed Consolidated Statements of Operations for the three and nine months ended September 30, 2019 and 2018; (3) Condensed Consolidated Statements of Comprehensive Loss for the three and nine months ended September 30</w:t>
            </w:r>
            <w:r>
              <w:rPr>
                <w:sz w:val="20"/>
                <w:szCs w:val="20"/>
              </w:rPr>
              <w:t>, 2019 and 2018; (4) Condensed Consolidated Statements of Stockholders’ Equity as of September 30, 2019 and December 31, 2018; (5) Condensed Consolidated Statements of Cash Flows for the nine months ended September 30, 2019 and 2018; and (6) Notes to Conde</w:t>
            </w:r>
            <w:r>
              <w:rPr>
                <w:sz w:val="20"/>
                <w:szCs w:val="20"/>
              </w:rPr>
              <w:t>nsed Consolidated Financial Statements.</w:t>
            </w:r>
          </w:p>
        </w:tc>
      </w:tr>
    </w:tbl>
    <w:p w:rsidR="00000000" w:rsidRDefault="00DE0BCF">
      <w:pPr>
        <w:pStyle w:val="a3"/>
        <w:spacing w:before="0" w:beforeAutospacing="0" w:after="0" w:afterAutospacing="0"/>
        <w:divId w:val="82381914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81"/>
        <w:gridCol w:w="7725"/>
      </w:tblGrid>
      <w:tr w:rsidR="00000000">
        <w:trPr>
          <w:divId w:val="823819142"/>
          <w:trHeight w:val="20"/>
        </w:trPr>
        <w:tc>
          <w:tcPr>
            <w:tcW w:w="350" w:type="pct"/>
            <w:tcMar>
              <w:top w:w="0" w:type="dxa"/>
              <w:left w:w="0" w:type="dxa"/>
              <w:bottom w:w="0" w:type="dxa"/>
              <w:right w:w="0" w:type="dxa"/>
            </w:tcMar>
            <w:hideMark/>
          </w:tcPr>
          <w:p w:rsidR="00000000" w:rsidRDefault="00DE0BCF">
            <w:pPr>
              <w:rPr>
                <w:sz w:val="20"/>
                <w:szCs w:val="20"/>
              </w:rPr>
            </w:pPr>
          </w:p>
        </w:tc>
        <w:tc>
          <w:tcPr>
            <w:tcW w:w="4650" w:type="pct"/>
            <w:tcMar>
              <w:top w:w="0" w:type="dxa"/>
              <w:left w:w="0" w:type="dxa"/>
              <w:bottom w:w="0" w:type="dxa"/>
              <w:right w:w="0" w:type="dxa"/>
            </w:tcMar>
            <w:hideMark/>
          </w:tcPr>
          <w:p w:rsidR="00000000" w:rsidRDefault="00DE0BCF">
            <w:pPr>
              <w:rPr>
                <w:rFonts w:eastAsia="Times New Roman"/>
                <w:sz w:val="20"/>
                <w:szCs w:val="20"/>
              </w:rPr>
            </w:pPr>
          </w:p>
        </w:tc>
      </w:tr>
      <w:tr w:rsidR="00000000">
        <w:trPr>
          <w:divId w:val="823819142"/>
        </w:trPr>
        <w:tc>
          <w:tcPr>
            <w:tcW w:w="350"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w:t>
            </w:r>
          </w:p>
        </w:tc>
        <w:tc>
          <w:tcPr>
            <w:tcW w:w="4650"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Certain portions of the Exhibit have been omitted based upon a request for confidential treatment filed by us with the Commission. The omitted portions of the Exhibit have been separately filed by us with the</w:t>
            </w:r>
            <w:r>
              <w:rPr>
                <w:sz w:val="20"/>
                <w:szCs w:val="20"/>
              </w:rPr>
              <w:t xml:space="preserve"> Commission.</w:t>
            </w:r>
          </w:p>
        </w:tc>
      </w:tr>
      <w:tr w:rsidR="00000000">
        <w:trPr>
          <w:divId w:val="823819142"/>
        </w:trPr>
        <w:tc>
          <w:tcPr>
            <w:tcW w:w="350"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w:t>
            </w:r>
          </w:p>
        </w:tc>
        <w:tc>
          <w:tcPr>
            <w:tcW w:w="4650" w:type="pct"/>
            <w:tcMar>
              <w:top w:w="0" w:type="dxa"/>
              <w:left w:w="0" w:type="dxa"/>
              <w:bottom w:w="0" w:type="dxa"/>
              <w:right w:w="0" w:type="dxa"/>
            </w:tcMar>
            <w:hideMark/>
          </w:tcPr>
          <w:p w:rsidR="00000000" w:rsidRDefault="00DE0BCF">
            <w:pPr>
              <w:pStyle w:val="a3"/>
              <w:spacing w:before="0" w:beforeAutospacing="0" w:after="0" w:afterAutospacing="0"/>
              <w:rPr>
                <w:sz w:val="20"/>
                <w:szCs w:val="20"/>
              </w:rPr>
            </w:pPr>
            <w:r>
              <w:rPr>
                <w:sz w:val="20"/>
                <w:szCs w:val="20"/>
              </w:rPr>
              <w:t>Indicates a management contract or compensatory plan or arrangement.</w:t>
            </w:r>
          </w:p>
        </w:tc>
      </w:tr>
    </w:tbl>
    <w:p w:rsidR="00000000" w:rsidRDefault="00DE0BCF">
      <w:pPr>
        <w:pStyle w:val="a3"/>
        <w:spacing w:before="0" w:beforeAutospacing="0" w:after="0" w:afterAutospacing="0"/>
        <w:divId w:val="823819142"/>
        <w:rPr>
          <w:sz w:val="20"/>
          <w:szCs w:val="20"/>
        </w:rPr>
      </w:pPr>
      <w:r>
        <w:rPr>
          <w:sz w:val="2"/>
          <w:szCs w:val="2"/>
        </w:rPr>
        <w:t>​</w:t>
      </w:r>
    </w:p>
    <w:p w:rsidR="00000000" w:rsidRDefault="00DE0BCF">
      <w:pPr>
        <w:pStyle w:val="a3"/>
        <w:spacing w:before="0" w:beforeAutospacing="0" w:after="0" w:afterAutospacing="0"/>
        <w:divId w:val="823819142"/>
        <w:rPr>
          <w:sz w:val="20"/>
          <w:szCs w:val="20"/>
        </w:rPr>
      </w:pPr>
      <w:r>
        <w:rPr>
          <w:sz w:val="20"/>
          <w:szCs w:val="20"/>
        </w:rPr>
        <w:t>​</w:t>
      </w:r>
    </w:p>
    <w:p w:rsidR="00000000" w:rsidRDefault="00DE0BCF">
      <w:pPr>
        <w:pStyle w:val="a3"/>
        <w:spacing w:before="0" w:beforeAutospacing="0" w:after="0" w:afterAutospacing="0"/>
        <w:divId w:val="823819142"/>
        <w:rPr>
          <w:sz w:val="20"/>
          <w:szCs w:val="20"/>
        </w:rPr>
      </w:pPr>
      <w:r>
        <w:rPr>
          <w:b/>
          <w:bCs/>
          <w:sz w:val="20"/>
          <w:szCs w:val="20"/>
        </w:rPr>
        <w:t>​</w:t>
      </w:r>
    </w:p>
    <w:p w:rsidR="00000000" w:rsidRDefault="00DE0BCF">
      <w:pPr>
        <w:pStyle w:val="a3"/>
        <w:spacing w:before="480" w:beforeAutospacing="0" w:after="0" w:afterAutospacing="0"/>
        <w:jc w:val="center"/>
        <w:divId w:val="1643653881"/>
        <w:rPr>
          <w:sz w:val="20"/>
          <w:szCs w:val="20"/>
        </w:rPr>
      </w:pPr>
      <w:r>
        <w:rPr>
          <w:sz w:val="20"/>
          <w:szCs w:val="20"/>
        </w:rPr>
        <w:t>84</w:t>
      </w:r>
    </w:p>
    <w:p w:rsidR="00000000" w:rsidRDefault="00DE0BCF">
      <w:pPr>
        <w:pStyle w:val="a3"/>
        <w:spacing w:before="0" w:beforeAutospacing="0" w:after="600" w:afterAutospacing="0"/>
        <w:divId w:val="367337290"/>
        <w:rPr>
          <w:sz w:val="20"/>
          <w:szCs w:val="20"/>
        </w:rPr>
      </w:pPr>
      <w:hyperlink w:anchor="TOC" w:history="1">
        <w:r>
          <w:rPr>
            <w:rStyle w:val="a4"/>
            <w:sz w:val="20"/>
            <w:szCs w:val="20"/>
          </w:rPr>
          <w:t>Table of Contents</w:t>
        </w:r>
      </w:hyperlink>
    </w:p>
    <w:p w:rsidR="00000000" w:rsidRDefault="00DE0BCF">
      <w:pPr>
        <w:pStyle w:val="a3"/>
        <w:spacing w:before="0" w:beforeAutospacing="0" w:after="0" w:afterAutospacing="0"/>
        <w:jc w:val="center"/>
        <w:divId w:val="434641652"/>
        <w:rPr>
          <w:sz w:val="20"/>
          <w:szCs w:val="20"/>
        </w:rPr>
      </w:pPr>
      <w:r>
        <w:rPr>
          <w:b/>
          <w:bCs/>
          <w:sz w:val="20"/>
          <w:szCs w:val="20"/>
        </w:rPr>
        <w:t>SIGNATURES</w:t>
      </w:r>
    </w:p>
    <w:p w:rsidR="00000000" w:rsidRDefault="00DE0BCF">
      <w:pPr>
        <w:pStyle w:val="a3"/>
        <w:spacing w:before="0" w:beforeAutospacing="0" w:after="0" w:afterAutospacing="0"/>
        <w:ind w:firstLine="720"/>
        <w:divId w:val="434641652"/>
        <w:rPr>
          <w:sz w:val="20"/>
          <w:szCs w:val="20"/>
        </w:rPr>
      </w:pPr>
      <w:r>
        <w:rPr>
          <w:sz w:val="20"/>
          <w:szCs w:val="20"/>
        </w:rPr>
        <w:t>​</w:t>
      </w:r>
    </w:p>
    <w:p w:rsidR="00000000" w:rsidRDefault="00DE0BCF">
      <w:pPr>
        <w:pStyle w:val="a3"/>
        <w:spacing w:before="0" w:beforeAutospacing="0" w:after="0" w:afterAutospacing="0"/>
        <w:ind w:firstLine="540"/>
        <w:divId w:val="434641652"/>
        <w:rPr>
          <w:sz w:val="20"/>
          <w:szCs w:val="20"/>
        </w:rPr>
      </w:pPr>
      <w:r>
        <w:rPr>
          <w:sz w:val="20"/>
          <w:szCs w:val="20"/>
        </w:rPr>
        <w:t>Pursuant to the requirements of the Securities Exchange Act of 1934, as amended, the registrant has duly caused this report to be signed on its behalf by the undersigned thereunto duly authorized.</w:t>
      </w:r>
    </w:p>
    <w:p w:rsidR="00000000" w:rsidRDefault="00DE0BCF">
      <w:pPr>
        <w:pStyle w:val="a3"/>
        <w:spacing w:before="0" w:beforeAutospacing="0" w:after="0" w:afterAutospacing="0"/>
        <w:ind w:firstLine="720"/>
        <w:divId w:val="43464165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34"/>
        <w:gridCol w:w="289"/>
        <w:gridCol w:w="3883"/>
      </w:tblGrid>
      <w:tr w:rsidR="00000000">
        <w:trPr>
          <w:divId w:val="434641652"/>
          <w:trHeight w:val="20"/>
        </w:trPr>
        <w:tc>
          <w:tcPr>
            <w:tcW w:w="2500" w:type="pct"/>
            <w:tcMar>
              <w:top w:w="0" w:type="dxa"/>
              <w:left w:w="0" w:type="dxa"/>
              <w:bottom w:w="0" w:type="dxa"/>
              <w:right w:w="0" w:type="dxa"/>
            </w:tcMar>
            <w:vAlign w:val="bottom"/>
            <w:hideMark/>
          </w:tcPr>
          <w:p w:rsidR="00000000" w:rsidRDefault="00DE0BCF">
            <w:pPr>
              <w:rPr>
                <w:sz w:val="20"/>
                <w:szCs w:val="20"/>
              </w:rPr>
            </w:pPr>
          </w:p>
        </w:tc>
        <w:tc>
          <w:tcPr>
            <w:tcW w:w="151" w:type="pct"/>
            <w:tcMar>
              <w:top w:w="0" w:type="dxa"/>
              <w:left w:w="0" w:type="dxa"/>
              <w:bottom w:w="0" w:type="dxa"/>
              <w:right w:w="0" w:type="dxa"/>
            </w:tcMar>
            <w:vAlign w:val="bottom"/>
            <w:hideMark/>
          </w:tcPr>
          <w:p w:rsidR="00000000" w:rsidRDefault="00DE0BCF">
            <w:pPr>
              <w:rPr>
                <w:rFonts w:eastAsia="Times New Roman"/>
                <w:sz w:val="20"/>
                <w:szCs w:val="20"/>
              </w:rPr>
            </w:pPr>
          </w:p>
        </w:tc>
        <w:tc>
          <w:tcPr>
            <w:tcW w:w="2348" w:type="pct"/>
            <w:tcMar>
              <w:top w:w="0" w:type="dxa"/>
              <w:left w:w="0" w:type="dxa"/>
              <w:bottom w:w="0" w:type="dxa"/>
              <w:right w:w="0" w:type="dxa"/>
            </w:tcMar>
            <w:vAlign w:val="bottom"/>
            <w:hideMark/>
          </w:tcPr>
          <w:p w:rsidR="00000000" w:rsidRDefault="00DE0BCF">
            <w:pPr>
              <w:rPr>
                <w:rFonts w:eastAsia="Times New Roman"/>
                <w:sz w:val="20"/>
                <w:szCs w:val="20"/>
              </w:rPr>
            </w:pPr>
          </w:p>
        </w:tc>
      </w:tr>
      <w:tr w:rsidR="00000000">
        <w:trPr>
          <w:divId w:val="434641652"/>
        </w:trPr>
        <w:tc>
          <w:tcPr>
            <w:tcW w:w="2500"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2500" w:type="pct"/>
            <w:gridSpan w:val="2"/>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b/>
                <w:bCs/>
                <w:sz w:val="20"/>
                <w:szCs w:val="20"/>
                <w:u w:val="single"/>
              </w:rPr>
              <w:t>Iovance Biotherapeutics, Inc.</w:t>
            </w:r>
          </w:p>
        </w:tc>
      </w:tr>
      <w:tr w:rsidR="00000000">
        <w:trPr>
          <w:divId w:val="434641652"/>
        </w:trPr>
        <w:tc>
          <w:tcPr>
            <w:tcW w:w="2500"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r>
      <w:tr w:rsidR="00000000">
        <w:trPr>
          <w:divId w:val="434641652"/>
        </w:trPr>
        <w:tc>
          <w:tcPr>
            <w:tcW w:w="2500"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November 4, 2019</w:t>
            </w:r>
          </w:p>
        </w:tc>
        <w:tc>
          <w:tcPr>
            <w:tcW w:w="151"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/s/ Maria Fardis</w:t>
            </w:r>
          </w:p>
        </w:tc>
      </w:tr>
      <w:tr w:rsidR="00000000">
        <w:trPr>
          <w:divId w:val="434641652"/>
        </w:trPr>
        <w:tc>
          <w:tcPr>
            <w:tcW w:w="2500"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Maria Fardis</w:t>
            </w:r>
          </w:p>
        </w:tc>
      </w:tr>
      <w:tr w:rsidR="00000000">
        <w:trPr>
          <w:divId w:val="434641652"/>
        </w:trPr>
        <w:tc>
          <w:tcPr>
            <w:tcW w:w="2500"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Chief Executive Officer (Principal Executive Officer)</w:t>
            </w:r>
          </w:p>
        </w:tc>
      </w:tr>
      <w:tr w:rsidR="00000000">
        <w:trPr>
          <w:divId w:val="434641652"/>
        </w:trPr>
        <w:tc>
          <w:tcPr>
            <w:tcW w:w="2500"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r>
      <w:tr w:rsidR="00000000">
        <w:trPr>
          <w:divId w:val="434641652"/>
        </w:trPr>
        <w:tc>
          <w:tcPr>
            <w:tcW w:w="2500"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November 4, 2019</w:t>
            </w:r>
          </w:p>
        </w:tc>
        <w:tc>
          <w:tcPr>
            <w:tcW w:w="151"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/s/ Timothy E. Morris</w:t>
            </w:r>
          </w:p>
        </w:tc>
      </w:tr>
      <w:tr w:rsidR="00000000">
        <w:trPr>
          <w:divId w:val="434641652"/>
        </w:trPr>
        <w:tc>
          <w:tcPr>
            <w:tcW w:w="2500"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Timothy E. Morris</w:t>
            </w:r>
          </w:p>
        </w:tc>
      </w:tr>
      <w:tr w:rsidR="00000000">
        <w:trPr>
          <w:divId w:val="434641652"/>
        </w:trPr>
        <w:tc>
          <w:tcPr>
            <w:tcW w:w="2500"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DE0BCF">
            <w:pPr>
              <w:pStyle w:val="a3"/>
              <w:spacing w:before="0" w:beforeAutospacing="0" w:after="0" w:afterAutospacing="0"/>
              <w:rPr>
                <w:sz w:val="20"/>
                <w:szCs w:val="20"/>
              </w:rPr>
            </w:pPr>
            <w:r>
              <w:rPr>
                <w:sz w:val="20"/>
                <w:szCs w:val="20"/>
              </w:rPr>
              <w:t>Chief Financial Officer (Principal Financial Officer)</w:t>
            </w:r>
          </w:p>
        </w:tc>
      </w:tr>
    </w:tbl>
    <w:p w:rsidR="00000000" w:rsidRDefault="00DE0BCF">
      <w:pPr>
        <w:pStyle w:val="a3"/>
        <w:spacing w:before="0" w:beforeAutospacing="0" w:after="0" w:afterAutospacing="0"/>
        <w:divId w:val="434641652"/>
        <w:rPr>
          <w:sz w:val="20"/>
          <w:szCs w:val="20"/>
        </w:rPr>
      </w:pPr>
      <w:r>
        <w:rPr>
          <w:sz w:val="2"/>
          <w:szCs w:val="2"/>
        </w:rPr>
        <w:t>​</w:t>
      </w:r>
    </w:p>
    <w:p w:rsidR="00000000" w:rsidRDefault="00DE0BCF">
      <w:pPr>
        <w:pStyle w:val="a3"/>
        <w:spacing w:before="0" w:beforeAutospacing="0" w:after="0" w:afterAutospacing="0"/>
        <w:divId w:val="434641652"/>
        <w:rPr>
          <w:sz w:val="20"/>
          <w:szCs w:val="20"/>
        </w:rPr>
      </w:pPr>
      <w:r>
        <w:rPr>
          <w:sz w:val="20"/>
          <w:szCs w:val="20"/>
        </w:rPr>
        <w:t>​</w:t>
      </w:r>
    </w:p>
    <w:p w:rsidR="00DE0BCF" w:rsidRDefault="00DE0BCF">
      <w:pPr>
        <w:pStyle w:val="a3"/>
        <w:spacing w:before="480" w:beforeAutospacing="0" w:after="0" w:afterAutospacing="0"/>
        <w:jc w:val="center"/>
        <w:divId w:val="183712783"/>
        <w:rPr>
          <w:sz w:val="20"/>
          <w:szCs w:val="20"/>
        </w:rPr>
      </w:pPr>
      <w:r>
        <w:rPr>
          <w:sz w:val="20"/>
          <w:szCs w:val="20"/>
        </w:rPr>
        <w:t>85</w:t>
      </w:r>
    </w:p>
    <w:sectPr w:rsidR="00DE0BC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0BCF"/>
    <w:rsid w:val="00DE0BCF"/>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xbrl.org/2003/linkbase"/>
  <w:attachedSchema w:val="http://xbrl.org/2005/xbrldt"/>
  <w:attachedSchema w:val="http://www.sec.gov/inlineXBRL/transformation/2015-08-31"/>
  <w:attachedSchema w:val="http://fasb.org/srt/2019-01-31"/>
  <w:attachedSchema w:val="http://www.xbrl.org/2013/inlineXBRL"/>
  <w:attachedSchema w:val="http://www.xbrl.org/2006/ref"/>
  <w:attachedSchema w:val="http://www.xbrl.org/2009/utr"/>
  <w:attachedSchema w:val="http://www.xbrl.org/2003/instance"/>
  <w:attachedSchema w:val="http://xbrl.sec.gov/dei/2019-01-31"/>
  <w:attachedSchema w:val="http://www.xbrl.org/2003/iso4217"/>
  <w:attachedSchema w:val="http://lbio.com/20190930"/>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9411">
      <w:marLeft w:val="0"/>
      <w:marRight w:val="0"/>
      <w:marTop w:val="0"/>
      <w:marBottom w:val="0"/>
      <w:divBdr>
        <w:top w:val="none" w:sz="0" w:space="0" w:color="auto"/>
        <w:left w:val="none" w:sz="0" w:space="0" w:color="auto"/>
        <w:bottom w:val="none" w:sz="0" w:space="0" w:color="auto"/>
        <w:right w:val="none" w:sz="0" w:space="0" w:color="auto"/>
      </w:divBdr>
      <w:divsChild>
        <w:div w:id="1589922044">
          <w:marLeft w:val="0"/>
          <w:marRight w:val="0"/>
          <w:marTop w:val="600"/>
          <w:marBottom w:val="0"/>
          <w:divBdr>
            <w:top w:val="none" w:sz="0" w:space="0" w:color="auto"/>
            <w:left w:val="none" w:sz="0" w:space="0" w:color="auto"/>
            <w:bottom w:val="none" w:sz="0" w:space="0" w:color="auto"/>
            <w:right w:val="none" w:sz="0" w:space="0" w:color="auto"/>
          </w:divBdr>
        </w:div>
        <w:div w:id="2072340885">
          <w:marLeft w:val="0"/>
          <w:marRight w:val="0"/>
          <w:marTop w:val="0"/>
          <w:marBottom w:val="0"/>
          <w:divBdr>
            <w:top w:val="none" w:sz="0" w:space="0" w:color="auto"/>
            <w:left w:val="none" w:sz="0" w:space="0" w:color="auto"/>
            <w:bottom w:val="none" w:sz="0" w:space="0" w:color="auto"/>
            <w:right w:val="none" w:sz="0" w:space="0" w:color="auto"/>
          </w:divBdr>
        </w:div>
        <w:div w:id="706220063">
          <w:marLeft w:val="0"/>
          <w:marRight w:val="0"/>
          <w:marTop w:val="0"/>
          <w:marBottom w:val="600"/>
          <w:divBdr>
            <w:top w:val="none" w:sz="0" w:space="0" w:color="auto"/>
            <w:left w:val="none" w:sz="0" w:space="0" w:color="auto"/>
            <w:bottom w:val="none" w:sz="0" w:space="0" w:color="auto"/>
            <w:right w:val="none" w:sz="0" w:space="0" w:color="auto"/>
          </w:divBdr>
        </w:div>
      </w:divsChild>
    </w:div>
    <w:div w:id="68428577">
      <w:marLeft w:val="0"/>
      <w:marRight w:val="0"/>
      <w:marTop w:val="0"/>
      <w:marBottom w:val="0"/>
      <w:divBdr>
        <w:top w:val="none" w:sz="0" w:space="0" w:color="auto"/>
        <w:left w:val="none" w:sz="0" w:space="0" w:color="auto"/>
        <w:bottom w:val="none" w:sz="0" w:space="0" w:color="auto"/>
        <w:right w:val="none" w:sz="0" w:space="0" w:color="auto"/>
      </w:divBdr>
      <w:divsChild>
        <w:div w:id="1514487712">
          <w:marLeft w:val="0"/>
          <w:marRight w:val="0"/>
          <w:marTop w:val="600"/>
          <w:marBottom w:val="0"/>
          <w:divBdr>
            <w:top w:val="none" w:sz="0" w:space="0" w:color="auto"/>
            <w:left w:val="none" w:sz="0" w:space="0" w:color="auto"/>
            <w:bottom w:val="none" w:sz="0" w:space="0" w:color="auto"/>
            <w:right w:val="none" w:sz="0" w:space="0" w:color="auto"/>
          </w:divBdr>
        </w:div>
        <w:div w:id="2045903351">
          <w:marLeft w:val="0"/>
          <w:marRight w:val="0"/>
          <w:marTop w:val="0"/>
          <w:marBottom w:val="0"/>
          <w:divBdr>
            <w:top w:val="none" w:sz="0" w:space="0" w:color="auto"/>
            <w:left w:val="none" w:sz="0" w:space="0" w:color="auto"/>
            <w:bottom w:val="none" w:sz="0" w:space="0" w:color="auto"/>
            <w:right w:val="none" w:sz="0" w:space="0" w:color="auto"/>
          </w:divBdr>
        </w:div>
        <w:div w:id="2023507446">
          <w:marLeft w:val="0"/>
          <w:marRight w:val="0"/>
          <w:marTop w:val="0"/>
          <w:marBottom w:val="600"/>
          <w:divBdr>
            <w:top w:val="none" w:sz="0" w:space="0" w:color="auto"/>
            <w:left w:val="none" w:sz="0" w:space="0" w:color="auto"/>
            <w:bottom w:val="none" w:sz="0" w:space="0" w:color="auto"/>
            <w:right w:val="none" w:sz="0" w:space="0" w:color="auto"/>
          </w:divBdr>
        </w:div>
      </w:divsChild>
    </w:div>
    <w:div w:id="81462617">
      <w:marLeft w:val="0"/>
      <w:marRight w:val="0"/>
      <w:marTop w:val="0"/>
      <w:marBottom w:val="0"/>
      <w:divBdr>
        <w:top w:val="none" w:sz="0" w:space="0" w:color="auto"/>
        <w:left w:val="none" w:sz="0" w:space="0" w:color="auto"/>
        <w:bottom w:val="none" w:sz="0" w:space="0" w:color="auto"/>
        <w:right w:val="none" w:sz="0" w:space="0" w:color="auto"/>
      </w:divBdr>
      <w:divsChild>
        <w:div w:id="623730637">
          <w:marLeft w:val="0"/>
          <w:marRight w:val="0"/>
          <w:marTop w:val="600"/>
          <w:marBottom w:val="0"/>
          <w:divBdr>
            <w:top w:val="none" w:sz="0" w:space="0" w:color="auto"/>
            <w:left w:val="none" w:sz="0" w:space="0" w:color="auto"/>
            <w:bottom w:val="none" w:sz="0" w:space="0" w:color="auto"/>
            <w:right w:val="none" w:sz="0" w:space="0" w:color="auto"/>
          </w:divBdr>
        </w:div>
        <w:div w:id="1356148481">
          <w:marLeft w:val="0"/>
          <w:marRight w:val="0"/>
          <w:marTop w:val="0"/>
          <w:marBottom w:val="0"/>
          <w:divBdr>
            <w:top w:val="none" w:sz="0" w:space="0" w:color="auto"/>
            <w:left w:val="none" w:sz="0" w:space="0" w:color="auto"/>
            <w:bottom w:val="none" w:sz="0" w:space="0" w:color="auto"/>
            <w:right w:val="none" w:sz="0" w:space="0" w:color="auto"/>
          </w:divBdr>
        </w:div>
        <w:div w:id="1034884741">
          <w:marLeft w:val="0"/>
          <w:marRight w:val="0"/>
          <w:marTop w:val="0"/>
          <w:marBottom w:val="600"/>
          <w:divBdr>
            <w:top w:val="none" w:sz="0" w:space="0" w:color="auto"/>
            <w:left w:val="none" w:sz="0" w:space="0" w:color="auto"/>
            <w:bottom w:val="none" w:sz="0" w:space="0" w:color="auto"/>
            <w:right w:val="none" w:sz="0" w:space="0" w:color="auto"/>
          </w:divBdr>
        </w:div>
      </w:divsChild>
    </w:div>
    <w:div w:id="85663155">
      <w:marLeft w:val="0"/>
      <w:marRight w:val="0"/>
      <w:marTop w:val="0"/>
      <w:marBottom w:val="0"/>
      <w:divBdr>
        <w:top w:val="none" w:sz="0" w:space="0" w:color="auto"/>
        <w:left w:val="none" w:sz="0" w:space="0" w:color="auto"/>
        <w:bottom w:val="none" w:sz="0" w:space="0" w:color="auto"/>
        <w:right w:val="none" w:sz="0" w:space="0" w:color="auto"/>
      </w:divBdr>
      <w:divsChild>
        <w:div w:id="123236445">
          <w:marLeft w:val="0"/>
          <w:marRight w:val="0"/>
          <w:marTop w:val="600"/>
          <w:marBottom w:val="0"/>
          <w:divBdr>
            <w:top w:val="none" w:sz="0" w:space="0" w:color="auto"/>
            <w:left w:val="none" w:sz="0" w:space="0" w:color="auto"/>
            <w:bottom w:val="none" w:sz="0" w:space="0" w:color="auto"/>
            <w:right w:val="none" w:sz="0" w:space="0" w:color="auto"/>
          </w:divBdr>
        </w:div>
        <w:div w:id="468131898">
          <w:marLeft w:val="0"/>
          <w:marRight w:val="0"/>
          <w:marTop w:val="0"/>
          <w:marBottom w:val="0"/>
          <w:divBdr>
            <w:top w:val="none" w:sz="0" w:space="0" w:color="auto"/>
            <w:left w:val="none" w:sz="0" w:space="0" w:color="auto"/>
            <w:bottom w:val="none" w:sz="0" w:space="0" w:color="auto"/>
            <w:right w:val="none" w:sz="0" w:space="0" w:color="auto"/>
          </w:divBdr>
          <w:divsChild>
            <w:div w:id="843862219">
              <w:marLeft w:val="0"/>
              <w:marRight w:val="0"/>
              <w:marTop w:val="0"/>
              <w:marBottom w:val="0"/>
              <w:divBdr>
                <w:top w:val="none" w:sz="0" w:space="0" w:color="auto"/>
                <w:left w:val="none" w:sz="0" w:space="0" w:color="auto"/>
                <w:bottom w:val="none" w:sz="0" w:space="0" w:color="auto"/>
                <w:right w:val="none" w:sz="0" w:space="0" w:color="auto"/>
              </w:divBdr>
              <w:divsChild>
                <w:div w:id="1101217768">
                  <w:marLeft w:val="0"/>
                  <w:marRight w:val="0"/>
                  <w:marTop w:val="0"/>
                  <w:marBottom w:val="0"/>
                  <w:divBdr>
                    <w:top w:val="none" w:sz="0" w:space="0" w:color="auto"/>
                    <w:left w:val="none" w:sz="0" w:space="0" w:color="auto"/>
                    <w:bottom w:val="none" w:sz="0" w:space="0" w:color="auto"/>
                    <w:right w:val="none" w:sz="0" w:space="0" w:color="auto"/>
                  </w:divBdr>
                </w:div>
              </w:divsChild>
            </w:div>
            <w:div w:id="58791494">
              <w:marLeft w:val="0"/>
              <w:marRight w:val="0"/>
              <w:marTop w:val="0"/>
              <w:marBottom w:val="0"/>
              <w:divBdr>
                <w:top w:val="none" w:sz="0" w:space="0" w:color="auto"/>
                <w:left w:val="none" w:sz="0" w:space="0" w:color="auto"/>
                <w:bottom w:val="none" w:sz="0" w:space="0" w:color="auto"/>
                <w:right w:val="none" w:sz="0" w:space="0" w:color="auto"/>
              </w:divBdr>
              <w:divsChild>
                <w:div w:id="152793039">
                  <w:marLeft w:val="0"/>
                  <w:marRight w:val="0"/>
                  <w:marTop w:val="0"/>
                  <w:marBottom w:val="0"/>
                  <w:divBdr>
                    <w:top w:val="none" w:sz="0" w:space="0" w:color="auto"/>
                    <w:left w:val="none" w:sz="0" w:space="0" w:color="auto"/>
                    <w:bottom w:val="none" w:sz="0" w:space="0" w:color="auto"/>
                    <w:right w:val="none" w:sz="0" w:space="0" w:color="auto"/>
                  </w:divBdr>
                </w:div>
              </w:divsChild>
            </w:div>
            <w:div w:id="566917055">
              <w:marLeft w:val="0"/>
              <w:marRight w:val="0"/>
              <w:marTop w:val="0"/>
              <w:marBottom w:val="0"/>
              <w:divBdr>
                <w:top w:val="none" w:sz="0" w:space="0" w:color="auto"/>
                <w:left w:val="none" w:sz="0" w:space="0" w:color="auto"/>
                <w:bottom w:val="none" w:sz="0" w:space="0" w:color="auto"/>
                <w:right w:val="none" w:sz="0" w:space="0" w:color="auto"/>
              </w:divBdr>
              <w:divsChild>
                <w:div w:id="1997491123">
                  <w:marLeft w:val="0"/>
                  <w:marRight w:val="0"/>
                  <w:marTop w:val="0"/>
                  <w:marBottom w:val="0"/>
                  <w:divBdr>
                    <w:top w:val="none" w:sz="0" w:space="0" w:color="auto"/>
                    <w:left w:val="none" w:sz="0" w:space="0" w:color="auto"/>
                    <w:bottom w:val="none" w:sz="0" w:space="0" w:color="auto"/>
                    <w:right w:val="none" w:sz="0" w:space="0" w:color="auto"/>
                  </w:divBdr>
                </w:div>
              </w:divsChild>
            </w:div>
            <w:div w:id="707031912">
              <w:marLeft w:val="0"/>
              <w:marRight w:val="0"/>
              <w:marTop w:val="0"/>
              <w:marBottom w:val="0"/>
              <w:divBdr>
                <w:top w:val="none" w:sz="0" w:space="0" w:color="auto"/>
                <w:left w:val="none" w:sz="0" w:space="0" w:color="auto"/>
                <w:bottom w:val="none" w:sz="0" w:space="0" w:color="auto"/>
                <w:right w:val="none" w:sz="0" w:space="0" w:color="auto"/>
              </w:divBdr>
              <w:divsChild>
                <w:div w:id="341129821">
                  <w:marLeft w:val="0"/>
                  <w:marRight w:val="0"/>
                  <w:marTop w:val="0"/>
                  <w:marBottom w:val="0"/>
                  <w:divBdr>
                    <w:top w:val="none" w:sz="0" w:space="0" w:color="auto"/>
                    <w:left w:val="none" w:sz="0" w:space="0" w:color="auto"/>
                    <w:bottom w:val="none" w:sz="0" w:space="0" w:color="auto"/>
                    <w:right w:val="none" w:sz="0" w:space="0" w:color="auto"/>
                  </w:divBdr>
                </w:div>
              </w:divsChild>
            </w:div>
            <w:div w:id="957956760">
              <w:marLeft w:val="0"/>
              <w:marRight w:val="0"/>
              <w:marTop w:val="0"/>
              <w:marBottom w:val="0"/>
              <w:divBdr>
                <w:top w:val="none" w:sz="0" w:space="0" w:color="auto"/>
                <w:left w:val="none" w:sz="0" w:space="0" w:color="auto"/>
                <w:bottom w:val="none" w:sz="0" w:space="0" w:color="auto"/>
                <w:right w:val="none" w:sz="0" w:space="0" w:color="auto"/>
              </w:divBdr>
              <w:divsChild>
                <w:div w:id="217590718">
                  <w:marLeft w:val="0"/>
                  <w:marRight w:val="0"/>
                  <w:marTop w:val="0"/>
                  <w:marBottom w:val="0"/>
                  <w:divBdr>
                    <w:top w:val="none" w:sz="0" w:space="0" w:color="auto"/>
                    <w:left w:val="none" w:sz="0" w:space="0" w:color="auto"/>
                    <w:bottom w:val="none" w:sz="0" w:space="0" w:color="auto"/>
                    <w:right w:val="none" w:sz="0" w:space="0" w:color="auto"/>
                  </w:divBdr>
                </w:div>
              </w:divsChild>
            </w:div>
            <w:div w:id="270164187">
              <w:marLeft w:val="0"/>
              <w:marRight w:val="0"/>
              <w:marTop w:val="0"/>
              <w:marBottom w:val="0"/>
              <w:divBdr>
                <w:top w:val="none" w:sz="0" w:space="0" w:color="auto"/>
                <w:left w:val="none" w:sz="0" w:space="0" w:color="auto"/>
                <w:bottom w:val="none" w:sz="0" w:space="0" w:color="auto"/>
                <w:right w:val="none" w:sz="0" w:space="0" w:color="auto"/>
              </w:divBdr>
              <w:divsChild>
                <w:div w:id="1266621175">
                  <w:marLeft w:val="0"/>
                  <w:marRight w:val="0"/>
                  <w:marTop w:val="0"/>
                  <w:marBottom w:val="0"/>
                  <w:divBdr>
                    <w:top w:val="none" w:sz="0" w:space="0" w:color="auto"/>
                    <w:left w:val="none" w:sz="0" w:space="0" w:color="auto"/>
                    <w:bottom w:val="none" w:sz="0" w:space="0" w:color="auto"/>
                    <w:right w:val="none" w:sz="0" w:space="0" w:color="auto"/>
                  </w:divBdr>
                </w:div>
              </w:divsChild>
            </w:div>
            <w:div w:id="487747991">
              <w:marLeft w:val="0"/>
              <w:marRight w:val="0"/>
              <w:marTop w:val="0"/>
              <w:marBottom w:val="0"/>
              <w:divBdr>
                <w:top w:val="none" w:sz="0" w:space="0" w:color="auto"/>
                <w:left w:val="none" w:sz="0" w:space="0" w:color="auto"/>
                <w:bottom w:val="none" w:sz="0" w:space="0" w:color="auto"/>
                <w:right w:val="none" w:sz="0" w:space="0" w:color="auto"/>
              </w:divBdr>
              <w:divsChild>
                <w:div w:id="1574852705">
                  <w:marLeft w:val="0"/>
                  <w:marRight w:val="0"/>
                  <w:marTop w:val="0"/>
                  <w:marBottom w:val="0"/>
                  <w:divBdr>
                    <w:top w:val="none" w:sz="0" w:space="0" w:color="auto"/>
                    <w:left w:val="none" w:sz="0" w:space="0" w:color="auto"/>
                    <w:bottom w:val="none" w:sz="0" w:space="0" w:color="auto"/>
                    <w:right w:val="none" w:sz="0" w:space="0" w:color="auto"/>
                  </w:divBdr>
                </w:div>
              </w:divsChild>
            </w:div>
            <w:div w:id="151877902">
              <w:marLeft w:val="0"/>
              <w:marRight w:val="0"/>
              <w:marTop w:val="0"/>
              <w:marBottom w:val="0"/>
              <w:divBdr>
                <w:top w:val="none" w:sz="0" w:space="0" w:color="auto"/>
                <w:left w:val="none" w:sz="0" w:space="0" w:color="auto"/>
                <w:bottom w:val="none" w:sz="0" w:space="0" w:color="auto"/>
                <w:right w:val="none" w:sz="0" w:space="0" w:color="auto"/>
              </w:divBdr>
              <w:divsChild>
                <w:div w:id="1190336907">
                  <w:marLeft w:val="0"/>
                  <w:marRight w:val="0"/>
                  <w:marTop w:val="0"/>
                  <w:marBottom w:val="0"/>
                  <w:divBdr>
                    <w:top w:val="none" w:sz="0" w:space="0" w:color="auto"/>
                    <w:left w:val="none" w:sz="0" w:space="0" w:color="auto"/>
                    <w:bottom w:val="none" w:sz="0" w:space="0" w:color="auto"/>
                    <w:right w:val="none" w:sz="0" w:space="0" w:color="auto"/>
                  </w:divBdr>
                </w:div>
              </w:divsChild>
            </w:div>
            <w:div w:id="1124271595">
              <w:marLeft w:val="0"/>
              <w:marRight w:val="0"/>
              <w:marTop w:val="0"/>
              <w:marBottom w:val="0"/>
              <w:divBdr>
                <w:top w:val="none" w:sz="0" w:space="0" w:color="auto"/>
                <w:left w:val="none" w:sz="0" w:space="0" w:color="auto"/>
                <w:bottom w:val="none" w:sz="0" w:space="0" w:color="auto"/>
                <w:right w:val="none" w:sz="0" w:space="0" w:color="auto"/>
              </w:divBdr>
              <w:divsChild>
                <w:div w:id="975182097">
                  <w:marLeft w:val="0"/>
                  <w:marRight w:val="0"/>
                  <w:marTop w:val="0"/>
                  <w:marBottom w:val="0"/>
                  <w:divBdr>
                    <w:top w:val="none" w:sz="0" w:space="0" w:color="auto"/>
                    <w:left w:val="none" w:sz="0" w:space="0" w:color="auto"/>
                    <w:bottom w:val="none" w:sz="0" w:space="0" w:color="auto"/>
                    <w:right w:val="none" w:sz="0" w:space="0" w:color="auto"/>
                  </w:divBdr>
                </w:div>
              </w:divsChild>
            </w:div>
            <w:div w:id="772285245">
              <w:marLeft w:val="0"/>
              <w:marRight w:val="0"/>
              <w:marTop w:val="0"/>
              <w:marBottom w:val="0"/>
              <w:divBdr>
                <w:top w:val="none" w:sz="0" w:space="0" w:color="auto"/>
                <w:left w:val="none" w:sz="0" w:space="0" w:color="auto"/>
                <w:bottom w:val="none" w:sz="0" w:space="0" w:color="auto"/>
                <w:right w:val="none" w:sz="0" w:space="0" w:color="auto"/>
              </w:divBdr>
              <w:divsChild>
                <w:div w:id="85464100">
                  <w:marLeft w:val="0"/>
                  <w:marRight w:val="0"/>
                  <w:marTop w:val="0"/>
                  <w:marBottom w:val="0"/>
                  <w:divBdr>
                    <w:top w:val="none" w:sz="0" w:space="0" w:color="auto"/>
                    <w:left w:val="none" w:sz="0" w:space="0" w:color="auto"/>
                    <w:bottom w:val="none" w:sz="0" w:space="0" w:color="auto"/>
                    <w:right w:val="none" w:sz="0" w:space="0" w:color="auto"/>
                  </w:divBdr>
                </w:div>
              </w:divsChild>
            </w:div>
            <w:div w:id="130943892">
              <w:marLeft w:val="0"/>
              <w:marRight w:val="0"/>
              <w:marTop w:val="0"/>
              <w:marBottom w:val="0"/>
              <w:divBdr>
                <w:top w:val="none" w:sz="0" w:space="0" w:color="auto"/>
                <w:left w:val="none" w:sz="0" w:space="0" w:color="auto"/>
                <w:bottom w:val="none" w:sz="0" w:space="0" w:color="auto"/>
                <w:right w:val="none" w:sz="0" w:space="0" w:color="auto"/>
              </w:divBdr>
              <w:divsChild>
                <w:div w:id="18455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4693">
          <w:marLeft w:val="0"/>
          <w:marRight w:val="0"/>
          <w:marTop w:val="0"/>
          <w:marBottom w:val="600"/>
          <w:divBdr>
            <w:top w:val="none" w:sz="0" w:space="0" w:color="auto"/>
            <w:left w:val="none" w:sz="0" w:space="0" w:color="auto"/>
            <w:bottom w:val="none" w:sz="0" w:space="0" w:color="auto"/>
            <w:right w:val="none" w:sz="0" w:space="0" w:color="auto"/>
          </w:divBdr>
        </w:div>
      </w:divsChild>
    </w:div>
    <w:div w:id="124858262">
      <w:marLeft w:val="0"/>
      <w:marRight w:val="0"/>
      <w:marTop w:val="0"/>
      <w:marBottom w:val="0"/>
      <w:divBdr>
        <w:top w:val="none" w:sz="0" w:space="0" w:color="auto"/>
        <w:left w:val="none" w:sz="0" w:space="0" w:color="auto"/>
        <w:bottom w:val="none" w:sz="0" w:space="0" w:color="auto"/>
        <w:right w:val="none" w:sz="0" w:space="0" w:color="auto"/>
      </w:divBdr>
      <w:divsChild>
        <w:div w:id="268395891">
          <w:marLeft w:val="0"/>
          <w:marRight w:val="0"/>
          <w:marTop w:val="600"/>
          <w:marBottom w:val="0"/>
          <w:divBdr>
            <w:top w:val="none" w:sz="0" w:space="0" w:color="auto"/>
            <w:left w:val="none" w:sz="0" w:space="0" w:color="auto"/>
            <w:bottom w:val="none" w:sz="0" w:space="0" w:color="auto"/>
            <w:right w:val="none" w:sz="0" w:space="0" w:color="auto"/>
          </w:divBdr>
        </w:div>
        <w:div w:id="516624278">
          <w:marLeft w:val="0"/>
          <w:marRight w:val="0"/>
          <w:marTop w:val="0"/>
          <w:marBottom w:val="0"/>
          <w:divBdr>
            <w:top w:val="none" w:sz="0" w:space="0" w:color="auto"/>
            <w:left w:val="none" w:sz="0" w:space="0" w:color="auto"/>
            <w:bottom w:val="none" w:sz="0" w:space="0" w:color="auto"/>
            <w:right w:val="none" w:sz="0" w:space="0" w:color="auto"/>
          </w:divBdr>
        </w:div>
        <w:div w:id="12190777">
          <w:marLeft w:val="0"/>
          <w:marRight w:val="0"/>
          <w:marTop w:val="0"/>
          <w:marBottom w:val="600"/>
          <w:divBdr>
            <w:top w:val="none" w:sz="0" w:space="0" w:color="auto"/>
            <w:left w:val="none" w:sz="0" w:space="0" w:color="auto"/>
            <w:bottom w:val="none" w:sz="0" w:space="0" w:color="auto"/>
            <w:right w:val="none" w:sz="0" w:space="0" w:color="auto"/>
          </w:divBdr>
        </w:div>
      </w:divsChild>
    </w:div>
    <w:div w:id="135295408">
      <w:marLeft w:val="0"/>
      <w:marRight w:val="0"/>
      <w:marTop w:val="0"/>
      <w:marBottom w:val="0"/>
      <w:divBdr>
        <w:top w:val="none" w:sz="0" w:space="0" w:color="auto"/>
        <w:left w:val="none" w:sz="0" w:space="0" w:color="auto"/>
        <w:bottom w:val="none" w:sz="0" w:space="0" w:color="auto"/>
        <w:right w:val="none" w:sz="0" w:space="0" w:color="auto"/>
      </w:divBdr>
      <w:divsChild>
        <w:div w:id="654341809">
          <w:marLeft w:val="0"/>
          <w:marRight w:val="0"/>
          <w:marTop w:val="600"/>
          <w:marBottom w:val="0"/>
          <w:divBdr>
            <w:top w:val="none" w:sz="0" w:space="0" w:color="auto"/>
            <w:left w:val="none" w:sz="0" w:space="0" w:color="auto"/>
            <w:bottom w:val="none" w:sz="0" w:space="0" w:color="auto"/>
            <w:right w:val="none" w:sz="0" w:space="0" w:color="auto"/>
          </w:divBdr>
        </w:div>
        <w:div w:id="1634947124">
          <w:marLeft w:val="0"/>
          <w:marRight w:val="0"/>
          <w:marTop w:val="0"/>
          <w:marBottom w:val="0"/>
          <w:divBdr>
            <w:top w:val="none" w:sz="0" w:space="0" w:color="auto"/>
            <w:left w:val="none" w:sz="0" w:space="0" w:color="auto"/>
            <w:bottom w:val="none" w:sz="0" w:space="0" w:color="auto"/>
            <w:right w:val="none" w:sz="0" w:space="0" w:color="auto"/>
          </w:divBdr>
          <w:divsChild>
            <w:div w:id="420878410">
              <w:marLeft w:val="547"/>
              <w:marRight w:val="0"/>
              <w:marTop w:val="0"/>
              <w:marBottom w:val="0"/>
              <w:divBdr>
                <w:top w:val="none" w:sz="0" w:space="0" w:color="auto"/>
                <w:left w:val="none" w:sz="0" w:space="0" w:color="auto"/>
                <w:bottom w:val="none" w:sz="0" w:space="0" w:color="auto"/>
                <w:right w:val="none" w:sz="0" w:space="0" w:color="auto"/>
              </w:divBdr>
            </w:div>
            <w:div w:id="1767724263">
              <w:marLeft w:val="547"/>
              <w:marRight w:val="0"/>
              <w:marTop w:val="0"/>
              <w:marBottom w:val="0"/>
              <w:divBdr>
                <w:top w:val="none" w:sz="0" w:space="0" w:color="auto"/>
                <w:left w:val="none" w:sz="0" w:space="0" w:color="auto"/>
                <w:bottom w:val="none" w:sz="0" w:space="0" w:color="auto"/>
                <w:right w:val="none" w:sz="0" w:space="0" w:color="auto"/>
              </w:divBdr>
            </w:div>
            <w:div w:id="1386760309">
              <w:marLeft w:val="547"/>
              <w:marRight w:val="0"/>
              <w:marTop w:val="0"/>
              <w:marBottom w:val="0"/>
              <w:divBdr>
                <w:top w:val="none" w:sz="0" w:space="0" w:color="auto"/>
                <w:left w:val="none" w:sz="0" w:space="0" w:color="auto"/>
                <w:bottom w:val="none" w:sz="0" w:space="0" w:color="auto"/>
                <w:right w:val="none" w:sz="0" w:space="0" w:color="auto"/>
              </w:divBdr>
            </w:div>
            <w:div w:id="1148857724">
              <w:marLeft w:val="547"/>
              <w:marRight w:val="0"/>
              <w:marTop w:val="0"/>
              <w:marBottom w:val="0"/>
              <w:divBdr>
                <w:top w:val="none" w:sz="0" w:space="0" w:color="auto"/>
                <w:left w:val="none" w:sz="0" w:space="0" w:color="auto"/>
                <w:bottom w:val="none" w:sz="0" w:space="0" w:color="auto"/>
                <w:right w:val="none" w:sz="0" w:space="0" w:color="auto"/>
              </w:divBdr>
            </w:div>
            <w:div w:id="311254130">
              <w:marLeft w:val="547"/>
              <w:marRight w:val="0"/>
              <w:marTop w:val="0"/>
              <w:marBottom w:val="0"/>
              <w:divBdr>
                <w:top w:val="none" w:sz="0" w:space="0" w:color="auto"/>
                <w:left w:val="none" w:sz="0" w:space="0" w:color="auto"/>
                <w:bottom w:val="none" w:sz="0" w:space="0" w:color="auto"/>
                <w:right w:val="none" w:sz="0" w:space="0" w:color="auto"/>
              </w:divBdr>
            </w:div>
            <w:div w:id="851841526">
              <w:marLeft w:val="547"/>
              <w:marRight w:val="0"/>
              <w:marTop w:val="0"/>
              <w:marBottom w:val="0"/>
              <w:divBdr>
                <w:top w:val="none" w:sz="0" w:space="0" w:color="auto"/>
                <w:left w:val="none" w:sz="0" w:space="0" w:color="auto"/>
                <w:bottom w:val="none" w:sz="0" w:space="0" w:color="auto"/>
                <w:right w:val="none" w:sz="0" w:space="0" w:color="auto"/>
              </w:divBdr>
            </w:div>
            <w:div w:id="367026171">
              <w:marLeft w:val="547"/>
              <w:marRight w:val="0"/>
              <w:marTop w:val="0"/>
              <w:marBottom w:val="0"/>
              <w:divBdr>
                <w:top w:val="none" w:sz="0" w:space="0" w:color="auto"/>
                <w:left w:val="none" w:sz="0" w:space="0" w:color="auto"/>
                <w:bottom w:val="none" w:sz="0" w:space="0" w:color="auto"/>
                <w:right w:val="none" w:sz="0" w:space="0" w:color="auto"/>
              </w:divBdr>
            </w:div>
            <w:div w:id="921987441">
              <w:marLeft w:val="547"/>
              <w:marRight w:val="0"/>
              <w:marTop w:val="0"/>
              <w:marBottom w:val="0"/>
              <w:divBdr>
                <w:top w:val="none" w:sz="0" w:space="0" w:color="auto"/>
                <w:left w:val="none" w:sz="0" w:space="0" w:color="auto"/>
                <w:bottom w:val="none" w:sz="0" w:space="0" w:color="auto"/>
                <w:right w:val="none" w:sz="0" w:space="0" w:color="auto"/>
              </w:divBdr>
            </w:div>
            <w:div w:id="790365576">
              <w:marLeft w:val="547"/>
              <w:marRight w:val="0"/>
              <w:marTop w:val="0"/>
              <w:marBottom w:val="0"/>
              <w:divBdr>
                <w:top w:val="none" w:sz="0" w:space="0" w:color="auto"/>
                <w:left w:val="none" w:sz="0" w:space="0" w:color="auto"/>
                <w:bottom w:val="none" w:sz="0" w:space="0" w:color="auto"/>
                <w:right w:val="none" w:sz="0" w:space="0" w:color="auto"/>
              </w:divBdr>
            </w:div>
            <w:div w:id="885946956">
              <w:marLeft w:val="547"/>
              <w:marRight w:val="0"/>
              <w:marTop w:val="0"/>
              <w:marBottom w:val="0"/>
              <w:divBdr>
                <w:top w:val="none" w:sz="0" w:space="0" w:color="auto"/>
                <w:left w:val="none" w:sz="0" w:space="0" w:color="auto"/>
                <w:bottom w:val="none" w:sz="0" w:space="0" w:color="auto"/>
                <w:right w:val="none" w:sz="0" w:space="0" w:color="auto"/>
              </w:divBdr>
            </w:div>
            <w:div w:id="1814054816">
              <w:marLeft w:val="547"/>
              <w:marRight w:val="0"/>
              <w:marTop w:val="0"/>
              <w:marBottom w:val="0"/>
              <w:divBdr>
                <w:top w:val="none" w:sz="0" w:space="0" w:color="auto"/>
                <w:left w:val="none" w:sz="0" w:space="0" w:color="auto"/>
                <w:bottom w:val="none" w:sz="0" w:space="0" w:color="auto"/>
                <w:right w:val="none" w:sz="0" w:space="0" w:color="auto"/>
              </w:divBdr>
            </w:div>
            <w:div w:id="1518541783">
              <w:marLeft w:val="547"/>
              <w:marRight w:val="0"/>
              <w:marTop w:val="0"/>
              <w:marBottom w:val="0"/>
              <w:divBdr>
                <w:top w:val="none" w:sz="0" w:space="0" w:color="auto"/>
                <w:left w:val="none" w:sz="0" w:space="0" w:color="auto"/>
                <w:bottom w:val="none" w:sz="0" w:space="0" w:color="auto"/>
                <w:right w:val="none" w:sz="0" w:space="0" w:color="auto"/>
              </w:divBdr>
            </w:div>
            <w:div w:id="104859321">
              <w:marLeft w:val="547"/>
              <w:marRight w:val="0"/>
              <w:marTop w:val="0"/>
              <w:marBottom w:val="0"/>
              <w:divBdr>
                <w:top w:val="none" w:sz="0" w:space="0" w:color="auto"/>
                <w:left w:val="none" w:sz="0" w:space="0" w:color="auto"/>
                <w:bottom w:val="none" w:sz="0" w:space="0" w:color="auto"/>
                <w:right w:val="none" w:sz="0" w:space="0" w:color="auto"/>
              </w:divBdr>
            </w:div>
          </w:divsChild>
        </w:div>
        <w:div w:id="1998729123">
          <w:marLeft w:val="0"/>
          <w:marRight w:val="0"/>
          <w:marTop w:val="0"/>
          <w:marBottom w:val="600"/>
          <w:divBdr>
            <w:top w:val="none" w:sz="0" w:space="0" w:color="auto"/>
            <w:left w:val="none" w:sz="0" w:space="0" w:color="auto"/>
            <w:bottom w:val="none" w:sz="0" w:space="0" w:color="auto"/>
            <w:right w:val="none" w:sz="0" w:space="0" w:color="auto"/>
          </w:divBdr>
        </w:div>
      </w:divsChild>
    </w:div>
    <w:div w:id="141849294">
      <w:marLeft w:val="0"/>
      <w:marRight w:val="0"/>
      <w:marTop w:val="0"/>
      <w:marBottom w:val="0"/>
      <w:divBdr>
        <w:top w:val="none" w:sz="0" w:space="0" w:color="auto"/>
        <w:left w:val="none" w:sz="0" w:space="0" w:color="auto"/>
        <w:bottom w:val="none" w:sz="0" w:space="0" w:color="auto"/>
        <w:right w:val="none" w:sz="0" w:space="0" w:color="auto"/>
      </w:divBdr>
      <w:divsChild>
        <w:div w:id="240989866">
          <w:marLeft w:val="0"/>
          <w:marRight w:val="0"/>
          <w:marTop w:val="600"/>
          <w:marBottom w:val="0"/>
          <w:divBdr>
            <w:top w:val="none" w:sz="0" w:space="0" w:color="auto"/>
            <w:left w:val="none" w:sz="0" w:space="0" w:color="auto"/>
            <w:bottom w:val="none" w:sz="0" w:space="0" w:color="auto"/>
            <w:right w:val="none" w:sz="0" w:space="0" w:color="auto"/>
          </w:divBdr>
        </w:div>
        <w:div w:id="1320301964">
          <w:marLeft w:val="0"/>
          <w:marRight w:val="0"/>
          <w:marTop w:val="0"/>
          <w:marBottom w:val="0"/>
          <w:divBdr>
            <w:top w:val="none" w:sz="0" w:space="0" w:color="auto"/>
            <w:left w:val="none" w:sz="0" w:space="0" w:color="auto"/>
            <w:bottom w:val="none" w:sz="0" w:space="0" w:color="auto"/>
            <w:right w:val="none" w:sz="0" w:space="0" w:color="auto"/>
          </w:divBdr>
          <w:divsChild>
            <w:div w:id="503671188">
              <w:marLeft w:val="547"/>
              <w:marRight w:val="0"/>
              <w:marTop w:val="0"/>
              <w:marBottom w:val="0"/>
              <w:divBdr>
                <w:top w:val="none" w:sz="0" w:space="0" w:color="auto"/>
                <w:left w:val="none" w:sz="0" w:space="0" w:color="auto"/>
                <w:bottom w:val="none" w:sz="0" w:space="0" w:color="auto"/>
                <w:right w:val="none" w:sz="0" w:space="0" w:color="auto"/>
              </w:divBdr>
            </w:div>
            <w:div w:id="1860582656">
              <w:marLeft w:val="547"/>
              <w:marRight w:val="0"/>
              <w:marTop w:val="0"/>
              <w:marBottom w:val="0"/>
              <w:divBdr>
                <w:top w:val="none" w:sz="0" w:space="0" w:color="auto"/>
                <w:left w:val="none" w:sz="0" w:space="0" w:color="auto"/>
                <w:bottom w:val="none" w:sz="0" w:space="0" w:color="auto"/>
                <w:right w:val="none" w:sz="0" w:space="0" w:color="auto"/>
              </w:divBdr>
            </w:div>
            <w:div w:id="1402214071">
              <w:marLeft w:val="547"/>
              <w:marRight w:val="0"/>
              <w:marTop w:val="0"/>
              <w:marBottom w:val="0"/>
              <w:divBdr>
                <w:top w:val="none" w:sz="0" w:space="0" w:color="auto"/>
                <w:left w:val="none" w:sz="0" w:space="0" w:color="auto"/>
                <w:bottom w:val="none" w:sz="0" w:space="0" w:color="auto"/>
                <w:right w:val="none" w:sz="0" w:space="0" w:color="auto"/>
              </w:divBdr>
            </w:div>
            <w:div w:id="112988431">
              <w:marLeft w:val="547"/>
              <w:marRight w:val="0"/>
              <w:marTop w:val="0"/>
              <w:marBottom w:val="0"/>
              <w:divBdr>
                <w:top w:val="none" w:sz="0" w:space="0" w:color="auto"/>
                <w:left w:val="none" w:sz="0" w:space="0" w:color="auto"/>
                <w:bottom w:val="none" w:sz="0" w:space="0" w:color="auto"/>
                <w:right w:val="none" w:sz="0" w:space="0" w:color="auto"/>
              </w:divBdr>
            </w:div>
            <w:div w:id="1957639912">
              <w:marLeft w:val="547"/>
              <w:marRight w:val="0"/>
              <w:marTop w:val="0"/>
              <w:marBottom w:val="0"/>
              <w:divBdr>
                <w:top w:val="none" w:sz="0" w:space="0" w:color="auto"/>
                <w:left w:val="none" w:sz="0" w:space="0" w:color="auto"/>
                <w:bottom w:val="none" w:sz="0" w:space="0" w:color="auto"/>
                <w:right w:val="none" w:sz="0" w:space="0" w:color="auto"/>
              </w:divBdr>
            </w:div>
            <w:div w:id="1736007610">
              <w:marLeft w:val="547"/>
              <w:marRight w:val="0"/>
              <w:marTop w:val="0"/>
              <w:marBottom w:val="0"/>
              <w:divBdr>
                <w:top w:val="none" w:sz="0" w:space="0" w:color="auto"/>
                <w:left w:val="none" w:sz="0" w:space="0" w:color="auto"/>
                <w:bottom w:val="none" w:sz="0" w:space="0" w:color="auto"/>
                <w:right w:val="none" w:sz="0" w:space="0" w:color="auto"/>
              </w:divBdr>
            </w:div>
            <w:div w:id="1963262794">
              <w:marLeft w:val="547"/>
              <w:marRight w:val="0"/>
              <w:marTop w:val="0"/>
              <w:marBottom w:val="0"/>
              <w:divBdr>
                <w:top w:val="none" w:sz="0" w:space="0" w:color="auto"/>
                <w:left w:val="none" w:sz="0" w:space="0" w:color="auto"/>
                <w:bottom w:val="none" w:sz="0" w:space="0" w:color="auto"/>
                <w:right w:val="none" w:sz="0" w:space="0" w:color="auto"/>
              </w:divBdr>
            </w:div>
            <w:div w:id="728724032">
              <w:marLeft w:val="547"/>
              <w:marRight w:val="0"/>
              <w:marTop w:val="0"/>
              <w:marBottom w:val="0"/>
              <w:divBdr>
                <w:top w:val="none" w:sz="0" w:space="0" w:color="auto"/>
                <w:left w:val="none" w:sz="0" w:space="0" w:color="auto"/>
                <w:bottom w:val="none" w:sz="0" w:space="0" w:color="auto"/>
                <w:right w:val="none" w:sz="0" w:space="0" w:color="auto"/>
              </w:divBdr>
            </w:div>
            <w:div w:id="1018773187">
              <w:marLeft w:val="547"/>
              <w:marRight w:val="0"/>
              <w:marTop w:val="0"/>
              <w:marBottom w:val="0"/>
              <w:divBdr>
                <w:top w:val="none" w:sz="0" w:space="0" w:color="auto"/>
                <w:left w:val="none" w:sz="0" w:space="0" w:color="auto"/>
                <w:bottom w:val="none" w:sz="0" w:space="0" w:color="auto"/>
                <w:right w:val="none" w:sz="0" w:space="0" w:color="auto"/>
              </w:divBdr>
            </w:div>
            <w:div w:id="1736052670">
              <w:marLeft w:val="547"/>
              <w:marRight w:val="0"/>
              <w:marTop w:val="0"/>
              <w:marBottom w:val="0"/>
              <w:divBdr>
                <w:top w:val="none" w:sz="0" w:space="0" w:color="auto"/>
                <w:left w:val="none" w:sz="0" w:space="0" w:color="auto"/>
                <w:bottom w:val="none" w:sz="0" w:space="0" w:color="auto"/>
                <w:right w:val="none" w:sz="0" w:space="0" w:color="auto"/>
              </w:divBdr>
            </w:div>
            <w:div w:id="1806041911">
              <w:marLeft w:val="547"/>
              <w:marRight w:val="0"/>
              <w:marTop w:val="0"/>
              <w:marBottom w:val="0"/>
              <w:divBdr>
                <w:top w:val="none" w:sz="0" w:space="0" w:color="auto"/>
                <w:left w:val="none" w:sz="0" w:space="0" w:color="auto"/>
                <w:bottom w:val="none" w:sz="0" w:space="0" w:color="auto"/>
                <w:right w:val="none" w:sz="0" w:space="0" w:color="auto"/>
              </w:divBdr>
            </w:div>
            <w:div w:id="1469398048">
              <w:marLeft w:val="547"/>
              <w:marRight w:val="0"/>
              <w:marTop w:val="0"/>
              <w:marBottom w:val="0"/>
              <w:divBdr>
                <w:top w:val="none" w:sz="0" w:space="0" w:color="auto"/>
                <w:left w:val="none" w:sz="0" w:space="0" w:color="auto"/>
                <w:bottom w:val="none" w:sz="0" w:space="0" w:color="auto"/>
                <w:right w:val="none" w:sz="0" w:space="0" w:color="auto"/>
              </w:divBdr>
            </w:div>
            <w:div w:id="1088578514">
              <w:marLeft w:val="547"/>
              <w:marRight w:val="0"/>
              <w:marTop w:val="0"/>
              <w:marBottom w:val="0"/>
              <w:divBdr>
                <w:top w:val="none" w:sz="0" w:space="0" w:color="auto"/>
                <w:left w:val="none" w:sz="0" w:space="0" w:color="auto"/>
                <w:bottom w:val="none" w:sz="0" w:space="0" w:color="auto"/>
                <w:right w:val="none" w:sz="0" w:space="0" w:color="auto"/>
              </w:divBdr>
            </w:div>
            <w:div w:id="574514578">
              <w:marLeft w:val="547"/>
              <w:marRight w:val="0"/>
              <w:marTop w:val="0"/>
              <w:marBottom w:val="0"/>
              <w:divBdr>
                <w:top w:val="none" w:sz="0" w:space="0" w:color="auto"/>
                <w:left w:val="none" w:sz="0" w:space="0" w:color="auto"/>
                <w:bottom w:val="none" w:sz="0" w:space="0" w:color="auto"/>
                <w:right w:val="none" w:sz="0" w:space="0" w:color="auto"/>
              </w:divBdr>
            </w:div>
            <w:div w:id="1183128648">
              <w:marLeft w:val="547"/>
              <w:marRight w:val="0"/>
              <w:marTop w:val="0"/>
              <w:marBottom w:val="0"/>
              <w:divBdr>
                <w:top w:val="none" w:sz="0" w:space="0" w:color="auto"/>
                <w:left w:val="none" w:sz="0" w:space="0" w:color="auto"/>
                <w:bottom w:val="none" w:sz="0" w:space="0" w:color="auto"/>
                <w:right w:val="none" w:sz="0" w:space="0" w:color="auto"/>
              </w:divBdr>
            </w:div>
            <w:div w:id="29693598">
              <w:marLeft w:val="547"/>
              <w:marRight w:val="0"/>
              <w:marTop w:val="0"/>
              <w:marBottom w:val="0"/>
              <w:divBdr>
                <w:top w:val="none" w:sz="0" w:space="0" w:color="auto"/>
                <w:left w:val="none" w:sz="0" w:space="0" w:color="auto"/>
                <w:bottom w:val="none" w:sz="0" w:space="0" w:color="auto"/>
                <w:right w:val="none" w:sz="0" w:space="0" w:color="auto"/>
              </w:divBdr>
            </w:div>
            <w:div w:id="697052292">
              <w:marLeft w:val="547"/>
              <w:marRight w:val="0"/>
              <w:marTop w:val="0"/>
              <w:marBottom w:val="0"/>
              <w:divBdr>
                <w:top w:val="none" w:sz="0" w:space="0" w:color="auto"/>
                <w:left w:val="none" w:sz="0" w:space="0" w:color="auto"/>
                <w:bottom w:val="none" w:sz="0" w:space="0" w:color="auto"/>
                <w:right w:val="none" w:sz="0" w:space="0" w:color="auto"/>
              </w:divBdr>
            </w:div>
            <w:div w:id="1262644353">
              <w:marLeft w:val="547"/>
              <w:marRight w:val="0"/>
              <w:marTop w:val="0"/>
              <w:marBottom w:val="0"/>
              <w:divBdr>
                <w:top w:val="none" w:sz="0" w:space="0" w:color="auto"/>
                <w:left w:val="none" w:sz="0" w:space="0" w:color="auto"/>
                <w:bottom w:val="none" w:sz="0" w:space="0" w:color="auto"/>
                <w:right w:val="none" w:sz="0" w:space="0" w:color="auto"/>
              </w:divBdr>
            </w:div>
            <w:div w:id="1173110902">
              <w:marLeft w:val="547"/>
              <w:marRight w:val="0"/>
              <w:marTop w:val="0"/>
              <w:marBottom w:val="0"/>
              <w:divBdr>
                <w:top w:val="none" w:sz="0" w:space="0" w:color="auto"/>
                <w:left w:val="none" w:sz="0" w:space="0" w:color="auto"/>
                <w:bottom w:val="none" w:sz="0" w:space="0" w:color="auto"/>
                <w:right w:val="none" w:sz="0" w:space="0" w:color="auto"/>
              </w:divBdr>
            </w:div>
            <w:div w:id="472986457">
              <w:marLeft w:val="547"/>
              <w:marRight w:val="0"/>
              <w:marTop w:val="0"/>
              <w:marBottom w:val="0"/>
              <w:divBdr>
                <w:top w:val="none" w:sz="0" w:space="0" w:color="auto"/>
                <w:left w:val="none" w:sz="0" w:space="0" w:color="auto"/>
                <w:bottom w:val="none" w:sz="0" w:space="0" w:color="auto"/>
                <w:right w:val="none" w:sz="0" w:space="0" w:color="auto"/>
              </w:divBdr>
            </w:div>
            <w:div w:id="1768424798">
              <w:marLeft w:val="547"/>
              <w:marRight w:val="0"/>
              <w:marTop w:val="0"/>
              <w:marBottom w:val="0"/>
              <w:divBdr>
                <w:top w:val="none" w:sz="0" w:space="0" w:color="auto"/>
                <w:left w:val="none" w:sz="0" w:space="0" w:color="auto"/>
                <w:bottom w:val="none" w:sz="0" w:space="0" w:color="auto"/>
                <w:right w:val="none" w:sz="0" w:space="0" w:color="auto"/>
              </w:divBdr>
            </w:div>
            <w:div w:id="2065444324">
              <w:marLeft w:val="547"/>
              <w:marRight w:val="0"/>
              <w:marTop w:val="0"/>
              <w:marBottom w:val="0"/>
              <w:divBdr>
                <w:top w:val="none" w:sz="0" w:space="0" w:color="auto"/>
                <w:left w:val="none" w:sz="0" w:space="0" w:color="auto"/>
                <w:bottom w:val="none" w:sz="0" w:space="0" w:color="auto"/>
                <w:right w:val="none" w:sz="0" w:space="0" w:color="auto"/>
              </w:divBdr>
            </w:div>
            <w:div w:id="315188660">
              <w:marLeft w:val="547"/>
              <w:marRight w:val="0"/>
              <w:marTop w:val="0"/>
              <w:marBottom w:val="0"/>
              <w:divBdr>
                <w:top w:val="none" w:sz="0" w:space="0" w:color="auto"/>
                <w:left w:val="none" w:sz="0" w:space="0" w:color="auto"/>
                <w:bottom w:val="none" w:sz="0" w:space="0" w:color="auto"/>
                <w:right w:val="none" w:sz="0" w:space="0" w:color="auto"/>
              </w:divBdr>
            </w:div>
            <w:div w:id="1185091030">
              <w:marLeft w:val="547"/>
              <w:marRight w:val="0"/>
              <w:marTop w:val="0"/>
              <w:marBottom w:val="0"/>
              <w:divBdr>
                <w:top w:val="none" w:sz="0" w:space="0" w:color="auto"/>
                <w:left w:val="none" w:sz="0" w:space="0" w:color="auto"/>
                <w:bottom w:val="none" w:sz="0" w:space="0" w:color="auto"/>
                <w:right w:val="none" w:sz="0" w:space="0" w:color="auto"/>
              </w:divBdr>
            </w:div>
          </w:divsChild>
        </w:div>
        <w:div w:id="1523014019">
          <w:marLeft w:val="0"/>
          <w:marRight w:val="0"/>
          <w:marTop w:val="0"/>
          <w:marBottom w:val="600"/>
          <w:divBdr>
            <w:top w:val="none" w:sz="0" w:space="0" w:color="auto"/>
            <w:left w:val="none" w:sz="0" w:space="0" w:color="auto"/>
            <w:bottom w:val="none" w:sz="0" w:space="0" w:color="auto"/>
            <w:right w:val="none" w:sz="0" w:space="0" w:color="auto"/>
          </w:divBdr>
        </w:div>
      </w:divsChild>
    </w:div>
    <w:div w:id="142235507">
      <w:marLeft w:val="0"/>
      <w:marRight w:val="0"/>
      <w:marTop w:val="0"/>
      <w:marBottom w:val="0"/>
      <w:divBdr>
        <w:top w:val="none" w:sz="0" w:space="0" w:color="auto"/>
        <w:left w:val="none" w:sz="0" w:space="0" w:color="auto"/>
        <w:bottom w:val="none" w:sz="0" w:space="0" w:color="auto"/>
        <w:right w:val="none" w:sz="0" w:space="0" w:color="auto"/>
      </w:divBdr>
      <w:divsChild>
        <w:div w:id="780881958">
          <w:marLeft w:val="0"/>
          <w:marRight w:val="0"/>
          <w:marTop w:val="600"/>
          <w:marBottom w:val="0"/>
          <w:divBdr>
            <w:top w:val="none" w:sz="0" w:space="0" w:color="auto"/>
            <w:left w:val="none" w:sz="0" w:space="0" w:color="auto"/>
            <w:bottom w:val="none" w:sz="0" w:space="0" w:color="auto"/>
            <w:right w:val="none" w:sz="0" w:space="0" w:color="auto"/>
          </w:divBdr>
        </w:div>
        <w:div w:id="1467509636">
          <w:marLeft w:val="0"/>
          <w:marRight w:val="0"/>
          <w:marTop w:val="0"/>
          <w:marBottom w:val="0"/>
          <w:divBdr>
            <w:top w:val="none" w:sz="0" w:space="0" w:color="auto"/>
            <w:left w:val="none" w:sz="0" w:space="0" w:color="auto"/>
            <w:bottom w:val="none" w:sz="0" w:space="0" w:color="auto"/>
            <w:right w:val="none" w:sz="0" w:space="0" w:color="auto"/>
          </w:divBdr>
          <w:divsChild>
            <w:div w:id="989754585">
              <w:marLeft w:val="0"/>
              <w:marRight w:val="0"/>
              <w:marTop w:val="0"/>
              <w:marBottom w:val="0"/>
              <w:divBdr>
                <w:top w:val="none" w:sz="0" w:space="0" w:color="auto"/>
                <w:left w:val="none" w:sz="0" w:space="0" w:color="auto"/>
                <w:bottom w:val="none" w:sz="0" w:space="0" w:color="auto"/>
                <w:right w:val="none" w:sz="0" w:space="0" w:color="auto"/>
              </w:divBdr>
              <w:divsChild>
                <w:div w:id="1406411136">
                  <w:marLeft w:val="0"/>
                  <w:marRight w:val="0"/>
                  <w:marTop w:val="0"/>
                  <w:marBottom w:val="0"/>
                  <w:divBdr>
                    <w:top w:val="none" w:sz="0" w:space="0" w:color="auto"/>
                    <w:left w:val="none" w:sz="0" w:space="0" w:color="auto"/>
                    <w:bottom w:val="none" w:sz="0" w:space="0" w:color="auto"/>
                    <w:right w:val="none" w:sz="0" w:space="0" w:color="auto"/>
                  </w:divBdr>
                </w:div>
              </w:divsChild>
            </w:div>
            <w:div w:id="599873817">
              <w:marLeft w:val="0"/>
              <w:marRight w:val="0"/>
              <w:marTop w:val="0"/>
              <w:marBottom w:val="0"/>
              <w:divBdr>
                <w:top w:val="none" w:sz="0" w:space="0" w:color="auto"/>
                <w:left w:val="none" w:sz="0" w:space="0" w:color="auto"/>
                <w:bottom w:val="none" w:sz="0" w:space="0" w:color="auto"/>
                <w:right w:val="none" w:sz="0" w:space="0" w:color="auto"/>
              </w:divBdr>
              <w:divsChild>
                <w:div w:id="1515265480">
                  <w:marLeft w:val="0"/>
                  <w:marRight w:val="0"/>
                  <w:marTop w:val="0"/>
                  <w:marBottom w:val="0"/>
                  <w:divBdr>
                    <w:top w:val="none" w:sz="0" w:space="0" w:color="auto"/>
                    <w:left w:val="none" w:sz="0" w:space="0" w:color="auto"/>
                    <w:bottom w:val="none" w:sz="0" w:space="0" w:color="auto"/>
                    <w:right w:val="none" w:sz="0" w:space="0" w:color="auto"/>
                  </w:divBdr>
                </w:div>
              </w:divsChild>
            </w:div>
            <w:div w:id="1728145974">
              <w:marLeft w:val="0"/>
              <w:marRight w:val="0"/>
              <w:marTop w:val="0"/>
              <w:marBottom w:val="0"/>
              <w:divBdr>
                <w:top w:val="none" w:sz="0" w:space="0" w:color="auto"/>
                <w:left w:val="none" w:sz="0" w:space="0" w:color="auto"/>
                <w:bottom w:val="none" w:sz="0" w:space="0" w:color="auto"/>
                <w:right w:val="none" w:sz="0" w:space="0" w:color="auto"/>
              </w:divBdr>
              <w:divsChild>
                <w:div w:id="681736683">
                  <w:marLeft w:val="0"/>
                  <w:marRight w:val="0"/>
                  <w:marTop w:val="0"/>
                  <w:marBottom w:val="0"/>
                  <w:divBdr>
                    <w:top w:val="none" w:sz="0" w:space="0" w:color="auto"/>
                    <w:left w:val="none" w:sz="0" w:space="0" w:color="auto"/>
                    <w:bottom w:val="none" w:sz="0" w:space="0" w:color="auto"/>
                    <w:right w:val="none" w:sz="0" w:space="0" w:color="auto"/>
                  </w:divBdr>
                </w:div>
              </w:divsChild>
            </w:div>
            <w:div w:id="49886130">
              <w:marLeft w:val="0"/>
              <w:marRight w:val="0"/>
              <w:marTop w:val="0"/>
              <w:marBottom w:val="0"/>
              <w:divBdr>
                <w:top w:val="none" w:sz="0" w:space="0" w:color="auto"/>
                <w:left w:val="none" w:sz="0" w:space="0" w:color="auto"/>
                <w:bottom w:val="none" w:sz="0" w:space="0" w:color="auto"/>
                <w:right w:val="none" w:sz="0" w:space="0" w:color="auto"/>
              </w:divBdr>
              <w:divsChild>
                <w:div w:id="1389382288">
                  <w:marLeft w:val="0"/>
                  <w:marRight w:val="0"/>
                  <w:marTop w:val="0"/>
                  <w:marBottom w:val="0"/>
                  <w:divBdr>
                    <w:top w:val="none" w:sz="0" w:space="0" w:color="auto"/>
                    <w:left w:val="none" w:sz="0" w:space="0" w:color="auto"/>
                    <w:bottom w:val="none" w:sz="0" w:space="0" w:color="auto"/>
                    <w:right w:val="none" w:sz="0" w:space="0" w:color="auto"/>
                  </w:divBdr>
                </w:div>
              </w:divsChild>
            </w:div>
            <w:div w:id="1418863758">
              <w:marLeft w:val="0"/>
              <w:marRight w:val="0"/>
              <w:marTop w:val="0"/>
              <w:marBottom w:val="0"/>
              <w:divBdr>
                <w:top w:val="none" w:sz="0" w:space="0" w:color="auto"/>
                <w:left w:val="none" w:sz="0" w:space="0" w:color="auto"/>
                <w:bottom w:val="none" w:sz="0" w:space="0" w:color="auto"/>
                <w:right w:val="none" w:sz="0" w:space="0" w:color="auto"/>
              </w:divBdr>
              <w:divsChild>
                <w:div w:id="944964120">
                  <w:marLeft w:val="0"/>
                  <w:marRight w:val="0"/>
                  <w:marTop w:val="0"/>
                  <w:marBottom w:val="0"/>
                  <w:divBdr>
                    <w:top w:val="none" w:sz="0" w:space="0" w:color="auto"/>
                    <w:left w:val="none" w:sz="0" w:space="0" w:color="auto"/>
                    <w:bottom w:val="none" w:sz="0" w:space="0" w:color="auto"/>
                    <w:right w:val="none" w:sz="0" w:space="0" w:color="auto"/>
                  </w:divBdr>
                </w:div>
              </w:divsChild>
            </w:div>
            <w:div w:id="374932041">
              <w:marLeft w:val="0"/>
              <w:marRight w:val="0"/>
              <w:marTop w:val="0"/>
              <w:marBottom w:val="0"/>
              <w:divBdr>
                <w:top w:val="none" w:sz="0" w:space="0" w:color="auto"/>
                <w:left w:val="none" w:sz="0" w:space="0" w:color="auto"/>
                <w:bottom w:val="none" w:sz="0" w:space="0" w:color="auto"/>
                <w:right w:val="none" w:sz="0" w:space="0" w:color="auto"/>
              </w:divBdr>
              <w:divsChild>
                <w:div w:id="1905480080">
                  <w:marLeft w:val="0"/>
                  <w:marRight w:val="0"/>
                  <w:marTop w:val="0"/>
                  <w:marBottom w:val="0"/>
                  <w:divBdr>
                    <w:top w:val="none" w:sz="0" w:space="0" w:color="auto"/>
                    <w:left w:val="none" w:sz="0" w:space="0" w:color="auto"/>
                    <w:bottom w:val="none" w:sz="0" w:space="0" w:color="auto"/>
                    <w:right w:val="none" w:sz="0" w:space="0" w:color="auto"/>
                  </w:divBdr>
                </w:div>
              </w:divsChild>
            </w:div>
            <w:div w:id="586118525">
              <w:marLeft w:val="0"/>
              <w:marRight w:val="0"/>
              <w:marTop w:val="0"/>
              <w:marBottom w:val="0"/>
              <w:divBdr>
                <w:top w:val="none" w:sz="0" w:space="0" w:color="auto"/>
                <w:left w:val="none" w:sz="0" w:space="0" w:color="auto"/>
                <w:bottom w:val="none" w:sz="0" w:space="0" w:color="auto"/>
                <w:right w:val="none" w:sz="0" w:space="0" w:color="auto"/>
              </w:divBdr>
              <w:divsChild>
                <w:div w:id="713623019">
                  <w:marLeft w:val="0"/>
                  <w:marRight w:val="0"/>
                  <w:marTop w:val="0"/>
                  <w:marBottom w:val="0"/>
                  <w:divBdr>
                    <w:top w:val="none" w:sz="0" w:space="0" w:color="auto"/>
                    <w:left w:val="none" w:sz="0" w:space="0" w:color="auto"/>
                    <w:bottom w:val="none" w:sz="0" w:space="0" w:color="auto"/>
                    <w:right w:val="none" w:sz="0" w:space="0" w:color="auto"/>
                  </w:divBdr>
                </w:div>
              </w:divsChild>
            </w:div>
            <w:div w:id="57024014">
              <w:marLeft w:val="0"/>
              <w:marRight w:val="0"/>
              <w:marTop w:val="0"/>
              <w:marBottom w:val="0"/>
              <w:divBdr>
                <w:top w:val="none" w:sz="0" w:space="0" w:color="auto"/>
                <w:left w:val="none" w:sz="0" w:space="0" w:color="auto"/>
                <w:bottom w:val="none" w:sz="0" w:space="0" w:color="auto"/>
                <w:right w:val="none" w:sz="0" w:space="0" w:color="auto"/>
              </w:divBdr>
              <w:divsChild>
                <w:div w:id="2011104283">
                  <w:marLeft w:val="0"/>
                  <w:marRight w:val="0"/>
                  <w:marTop w:val="0"/>
                  <w:marBottom w:val="0"/>
                  <w:divBdr>
                    <w:top w:val="none" w:sz="0" w:space="0" w:color="auto"/>
                    <w:left w:val="none" w:sz="0" w:space="0" w:color="auto"/>
                    <w:bottom w:val="none" w:sz="0" w:space="0" w:color="auto"/>
                    <w:right w:val="none" w:sz="0" w:space="0" w:color="auto"/>
                  </w:divBdr>
                </w:div>
              </w:divsChild>
            </w:div>
            <w:div w:id="1646542207">
              <w:marLeft w:val="0"/>
              <w:marRight w:val="0"/>
              <w:marTop w:val="0"/>
              <w:marBottom w:val="0"/>
              <w:divBdr>
                <w:top w:val="none" w:sz="0" w:space="0" w:color="auto"/>
                <w:left w:val="none" w:sz="0" w:space="0" w:color="auto"/>
                <w:bottom w:val="none" w:sz="0" w:space="0" w:color="auto"/>
                <w:right w:val="none" w:sz="0" w:space="0" w:color="auto"/>
              </w:divBdr>
              <w:divsChild>
                <w:div w:id="32005339">
                  <w:marLeft w:val="0"/>
                  <w:marRight w:val="0"/>
                  <w:marTop w:val="0"/>
                  <w:marBottom w:val="0"/>
                  <w:divBdr>
                    <w:top w:val="none" w:sz="0" w:space="0" w:color="auto"/>
                    <w:left w:val="none" w:sz="0" w:space="0" w:color="auto"/>
                    <w:bottom w:val="none" w:sz="0" w:space="0" w:color="auto"/>
                    <w:right w:val="none" w:sz="0" w:space="0" w:color="auto"/>
                  </w:divBdr>
                </w:div>
              </w:divsChild>
            </w:div>
            <w:div w:id="1369600076">
              <w:marLeft w:val="0"/>
              <w:marRight w:val="0"/>
              <w:marTop w:val="0"/>
              <w:marBottom w:val="0"/>
              <w:divBdr>
                <w:top w:val="none" w:sz="0" w:space="0" w:color="auto"/>
                <w:left w:val="none" w:sz="0" w:space="0" w:color="auto"/>
                <w:bottom w:val="none" w:sz="0" w:space="0" w:color="auto"/>
                <w:right w:val="none" w:sz="0" w:space="0" w:color="auto"/>
              </w:divBdr>
              <w:divsChild>
                <w:div w:id="1395928810">
                  <w:marLeft w:val="0"/>
                  <w:marRight w:val="0"/>
                  <w:marTop w:val="0"/>
                  <w:marBottom w:val="0"/>
                  <w:divBdr>
                    <w:top w:val="none" w:sz="0" w:space="0" w:color="auto"/>
                    <w:left w:val="none" w:sz="0" w:space="0" w:color="auto"/>
                    <w:bottom w:val="none" w:sz="0" w:space="0" w:color="auto"/>
                    <w:right w:val="none" w:sz="0" w:space="0" w:color="auto"/>
                  </w:divBdr>
                </w:div>
              </w:divsChild>
            </w:div>
            <w:div w:id="186212052">
              <w:marLeft w:val="0"/>
              <w:marRight w:val="0"/>
              <w:marTop w:val="0"/>
              <w:marBottom w:val="0"/>
              <w:divBdr>
                <w:top w:val="none" w:sz="0" w:space="0" w:color="auto"/>
                <w:left w:val="none" w:sz="0" w:space="0" w:color="auto"/>
                <w:bottom w:val="none" w:sz="0" w:space="0" w:color="auto"/>
                <w:right w:val="none" w:sz="0" w:space="0" w:color="auto"/>
              </w:divBdr>
              <w:divsChild>
                <w:div w:id="812218150">
                  <w:marLeft w:val="0"/>
                  <w:marRight w:val="0"/>
                  <w:marTop w:val="0"/>
                  <w:marBottom w:val="0"/>
                  <w:divBdr>
                    <w:top w:val="none" w:sz="0" w:space="0" w:color="auto"/>
                    <w:left w:val="none" w:sz="0" w:space="0" w:color="auto"/>
                    <w:bottom w:val="none" w:sz="0" w:space="0" w:color="auto"/>
                    <w:right w:val="none" w:sz="0" w:space="0" w:color="auto"/>
                  </w:divBdr>
                </w:div>
              </w:divsChild>
            </w:div>
            <w:div w:id="2113283317">
              <w:marLeft w:val="0"/>
              <w:marRight w:val="0"/>
              <w:marTop w:val="0"/>
              <w:marBottom w:val="0"/>
              <w:divBdr>
                <w:top w:val="none" w:sz="0" w:space="0" w:color="auto"/>
                <w:left w:val="none" w:sz="0" w:space="0" w:color="auto"/>
                <w:bottom w:val="none" w:sz="0" w:space="0" w:color="auto"/>
                <w:right w:val="none" w:sz="0" w:space="0" w:color="auto"/>
              </w:divBdr>
              <w:divsChild>
                <w:div w:id="363098770">
                  <w:marLeft w:val="0"/>
                  <w:marRight w:val="0"/>
                  <w:marTop w:val="0"/>
                  <w:marBottom w:val="0"/>
                  <w:divBdr>
                    <w:top w:val="none" w:sz="0" w:space="0" w:color="auto"/>
                    <w:left w:val="none" w:sz="0" w:space="0" w:color="auto"/>
                    <w:bottom w:val="none" w:sz="0" w:space="0" w:color="auto"/>
                    <w:right w:val="none" w:sz="0" w:space="0" w:color="auto"/>
                  </w:divBdr>
                </w:div>
              </w:divsChild>
            </w:div>
            <w:div w:id="64884542">
              <w:marLeft w:val="0"/>
              <w:marRight w:val="0"/>
              <w:marTop w:val="0"/>
              <w:marBottom w:val="0"/>
              <w:divBdr>
                <w:top w:val="none" w:sz="0" w:space="0" w:color="auto"/>
                <w:left w:val="none" w:sz="0" w:space="0" w:color="auto"/>
                <w:bottom w:val="none" w:sz="0" w:space="0" w:color="auto"/>
                <w:right w:val="none" w:sz="0" w:space="0" w:color="auto"/>
              </w:divBdr>
              <w:divsChild>
                <w:div w:id="1642539368">
                  <w:marLeft w:val="0"/>
                  <w:marRight w:val="0"/>
                  <w:marTop w:val="0"/>
                  <w:marBottom w:val="0"/>
                  <w:divBdr>
                    <w:top w:val="none" w:sz="0" w:space="0" w:color="auto"/>
                    <w:left w:val="none" w:sz="0" w:space="0" w:color="auto"/>
                    <w:bottom w:val="none" w:sz="0" w:space="0" w:color="auto"/>
                    <w:right w:val="none" w:sz="0" w:space="0" w:color="auto"/>
                  </w:divBdr>
                </w:div>
              </w:divsChild>
            </w:div>
            <w:div w:id="582955780">
              <w:marLeft w:val="0"/>
              <w:marRight w:val="0"/>
              <w:marTop w:val="0"/>
              <w:marBottom w:val="0"/>
              <w:divBdr>
                <w:top w:val="none" w:sz="0" w:space="0" w:color="auto"/>
                <w:left w:val="none" w:sz="0" w:space="0" w:color="auto"/>
                <w:bottom w:val="none" w:sz="0" w:space="0" w:color="auto"/>
                <w:right w:val="none" w:sz="0" w:space="0" w:color="auto"/>
              </w:divBdr>
              <w:divsChild>
                <w:div w:id="1235773722">
                  <w:marLeft w:val="0"/>
                  <w:marRight w:val="0"/>
                  <w:marTop w:val="0"/>
                  <w:marBottom w:val="0"/>
                  <w:divBdr>
                    <w:top w:val="none" w:sz="0" w:space="0" w:color="auto"/>
                    <w:left w:val="none" w:sz="0" w:space="0" w:color="auto"/>
                    <w:bottom w:val="none" w:sz="0" w:space="0" w:color="auto"/>
                    <w:right w:val="none" w:sz="0" w:space="0" w:color="auto"/>
                  </w:divBdr>
                </w:div>
              </w:divsChild>
            </w:div>
            <w:div w:id="928780859">
              <w:marLeft w:val="0"/>
              <w:marRight w:val="0"/>
              <w:marTop w:val="0"/>
              <w:marBottom w:val="0"/>
              <w:divBdr>
                <w:top w:val="none" w:sz="0" w:space="0" w:color="auto"/>
                <w:left w:val="none" w:sz="0" w:space="0" w:color="auto"/>
                <w:bottom w:val="none" w:sz="0" w:space="0" w:color="auto"/>
                <w:right w:val="none" w:sz="0" w:space="0" w:color="auto"/>
              </w:divBdr>
              <w:divsChild>
                <w:div w:id="1054812324">
                  <w:marLeft w:val="0"/>
                  <w:marRight w:val="0"/>
                  <w:marTop w:val="0"/>
                  <w:marBottom w:val="0"/>
                  <w:divBdr>
                    <w:top w:val="none" w:sz="0" w:space="0" w:color="auto"/>
                    <w:left w:val="none" w:sz="0" w:space="0" w:color="auto"/>
                    <w:bottom w:val="none" w:sz="0" w:space="0" w:color="auto"/>
                    <w:right w:val="none" w:sz="0" w:space="0" w:color="auto"/>
                  </w:divBdr>
                </w:div>
              </w:divsChild>
            </w:div>
            <w:div w:id="1385132097">
              <w:marLeft w:val="0"/>
              <w:marRight w:val="0"/>
              <w:marTop w:val="0"/>
              <w:marBottom w:val="0"/>
              <w:divBdr>
                <w:top w:val="none" w:sz="0" w:space="0" w:color="auto"/>
                <w:left w:val="none" w:sz="0" w:space="0" w:color="auto"/>
                <w:bottom w:val="none" w:sz="0" w:space="0" w:color="auto"/>
                <w:right w:val="none" w:sz="0" w:space="0" w:color="auto"/>
              </w:divBdr>
              <w:divsChild>
                <w:div w:id="1971396522">
                  <w:marLeft w:val="0"/>
                  <w:marRight w:val="0"/>
                  <w:marTop w:val="0"/>
                  <w:marBottom w:val="0"/>
                  <w:divBdr>
                    <w:top w:val="none" w:sz="0" w:space="0" w:color="auto"/>
                    <w:left w:val="none" w:sz="0" w:space="0" w:color="auto"/>
                    <w:bottom w:val="none" w:sz="0" w:space="0" w:color="auto"/>
                    <w:right w:val="none" w:sz="0" w:space="0" w:color="auto"/>
                  </w:divBdr>
                </w:div>
              </w:divsChild>
            </w:div>
            <w:div w:id="1790278677">
              <w:marLeft w:val="0"/>
              <w:marRight w:val="0"/>
              <w:marTop w:val="0"/>
              <w:marBottom w:val="0"/>
              <w:divBdr>
                <w:top w:val="none" w:sz="0" w:space="0" w:color="auto"/>
                <w:left w:val="none" w:sz="0" w:space="0" w:color="auto"/>
                <w:bottom w:val="none" w:sz="0" w:space="0" w:color="auto"/>
                <w:right w:val="none" w:sz="0" w:space="0" w:color="auto"/>
              </w:divBdr>
              <w:divsChild>
                <w:div w:id="489253131">
                  <w:marLeft w:val="0"/>
                  <w:marRight w:val="0"/>
                  <w:marTop w:val="0"/>
                  <w:marBottom w:val="0"/>
                  <w:divBdr>
                    <w:top w:val="none" w:sz="0" w:space="0" w:color="auto"/>
                    <w:left w:val="none" w:sz="0" w:space="0" w:color="auto"/>
                    <w:bottom w:val="none" w:sz="0" w:space="0" w:color="auto"/>
                    <w:right w:val="none" w:sz="0" w:space="0" w:color="auto"/>
                  </w:divBdr>
                </w:div>
              </w:divsChild>
            </w:div>
            <w:div w:id="2000039615">
              <w:marLeft w:val="0"/>
              <w:marRight w:val="0"/>
              <w:marTop w:val="0"/>
              <w:marBottom w:val="0"/>
              <w:divBdr>
                <w:top w:val="none" w:sz="0" w:space="0" w:color="auto"/>
                <w:left w:val="none" w:sz="0" w:space="0" w:color="auto"/>
                <w:bottom w:val="none" w:sz="0" w:space="0" w:color="auto"/>
                <w:right w:val="none" w:sz="0" w:space="0" w:color="auto"/>
              </w:divBdr>
              <w:divsChild>
                <w:div w:id="1304844674">
                  <w:marLeft w:val="0"/>
                  <w:marRight w:val="0"/>
                  <w:marTop w:val="0"/>
                  <w:marBottom w:val="0"/>
                  <w:divBdr>
                    <w:top w:val="none" w:sz="0" w:space="0" w:color="auto"/>
                    <w:left w:val="none" w:sz="0" w:space="0" w:color="auto"/>
                    <w:bottom w:val="none" w:sz="0" w:space="0" w:color="auto"/>
                    <w:right w:val="none" w:sz="0" w:space="0" w:color="auto"/>
                  </w:divBdr>
                </w:div>
              </w:divsChild>
            </w:div>
            <w:div w:id="1328899992">
              <w:marLeft w:val="0"/>
              <w:marRight w:val="0"/>
              <w:marTop w:val="0"/>
              <w:marBottom w:val="0"/>
              <w:divBdr>
                <w:top w:val="none" w:sz="0" w:space="0" w:color="auto"/>
                <w:left w:val="none" w:sz="0" w:space="0" w:color="auto"/>
                <w:bottom w:val="none" w:sz="0" w:space="0" w:color="auto"/>
                <w:right w:val="none" w:sz="0" w:space="0" w:color="auto"/>
              </w:divBdr>
              <w:divsChild>
                <w:div w:id="1496532855">
                  <w:marLeft w:val="0"/>
                  <w:marRight w:val="0"/>
                  <w:marTop w:val="0"/>
                  <w:marBottom w:val="0"/>
                  <w:divBdr>
                    <w:top w:val="none" w:sz="0" w:space="0" w:color="auto"/>
                    <w:left w:val="none" w:sz="0" w:space="0" w:color="auto"/>
                    <w:bottom w:val="none" w:sz="0" w:space="0" w:color="auto"/>
                    <w:right w:val="none" w:sz="0" w:space="0" w:color="auto"/>
                  </w:divBdr>
                </w:div>
              </w:divsChild>
            </w:div>
            <w:div w:id="702025553">
              <w:marLeft w:val="0"/>
              <w:marRight w:val="0"/>
              <w:marTop w:val="0"/>
              <w:marBottom w:val="0"/>
              <w:divBdr>
                <w:top w:val="none" w:sz="0" w:space="0" w:color="auto"/>
                <w:left w:val="none" w:sz="0" w:space="0" w:color="auto"/>
                <w:bottom w:val="none" w:sz="0" w:space="0" w:color="auto"/>
                <w:right w:val="none" w:sz="0" w:space="0" w:color="auto"/>
              </w:divBdr>
              <w:divsChild>
                <w:div w:id="1616867243">
                  <w:marLeft w:val="0"/>
                  <w:marRight w:val="0"/>
                  <w:marTop w:val="0"/>
                  <w:marBottom w:val="0"/>
                  <w:divBdr>
                    <w:top w:val="none" w:sz="0" w:space="0" w:color="auto"/>
                    <w:left w:val="none" w:sz="0" w:space="0" w:color="auto"/>
                    <w:bottom w:val="none" w:sz="0" w:space="0" w:color="auto"/>
                    <w:right w:val="none" w:sz="0" w:space="0" w:color="auto"/>
                  </w:divBdr>
                </w:div>
              </w:divsChild>
            </w:div>
            <w:div w:id="1394891695">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
              </w:divsChild>
            </w:div>
            <w:div w:id="1407872507">
              <w:marLeft w:val="0"/>
              <w:marRight w:val="0"/>
              <w:marTop w:val="0"/>
              <w:marBottom w:val="0"/>
              <w:divBdr>
                <w:top w:val="none" w:sz="0" w:space="0" w:color="auto"/>
                <w:left w:val="none" w:sz="0" w:space="0" w:color="auto"/>
                <w:bottom w:val="none" w:sz="0" w:space="0" w:color="auto"/>
                <w:right w:val="none" w:sz="0" w:space="0" w:color="auto"/>
              </w:divBdr>
              <w:divsChild>
                <w:div w:id="1834445103">
                  <w:marLeft w:val="0"/>
                  <w:marRight w:val="0"/>
                  <w:marTop w:val="0"/>
                  <w:marBottom w:val="0"/>
                  <w:divBdr>
                    <w:top w:val="none" w:sz="0" w:space="0" w:color="auto"/>
                    <w:left w:val="none" w:sz="0" w:space="0" w:color="auto"/>
                    <w:bottom w:val="none" w:sz="0" w:space="0" w:color="auto"/>
                    <w:right w:val="none" w:sz="0" w:space="0" w:color="auto"/>
                  </w:divBdr>
                </w:div>
              </w:divsChild>
            </w:div>
            <w:div w:id="1138767225">
              <w:marLeft w:val="0"/>
              <w:marRight w:val="0"/>
              <w:marTop w:val="0"/>
              <w:marBottom w:val="0"/>
              <w:divBdr>
                <w:top w:val="none" w:sz="0" w:space="0" w:color="auto"/>
                <w:left w:val="none" w:sz="0" w:space="0" w:color="auto"/>
                <w:bottom w:val="none" w:sz="0" w:space="0" w:color="auto"/>
                <w:right w:val="none" w:sz="0" w:space="0" w:color="auto"/>
              </w:divBdr>
              <w:divsChild>
                <w:div w:id="1788964570">
                  <w:marLeft w:val="0"/>
                  <w:marRight w:val="0"/>
                  <w:marTop w:val="0"/>
                  <w:marBottom w:val="0"/>
                  <w:divBdr>
                    <w:top w:val="none" w:sz="0" w:space="0" w:color="auto"/>
                    <w:left w:val="none" w:sz="0" w:space="0" w:color="auto"/>
                    <w:bottom w:val="none" w:sz="0" w:space="0" w:color="auto"/>
                    <w:right w:val="none" w:sz="0" w:space="0" w:color="auto"/>
                  </w:divBdr>
                </w:div>
              </w:divsChild>
            </w:div>
            <w:div w:id="1283224116">
              <w:marLeft w:val="0"/>
              <w:marRight w:val="0"/>
              <w:marTop w:val="0"/>
              <w:marBottom w:val="0"/>
              <w:divBdr>
                <w:top w:val="none" w:sz="0" w:space="0" w:color="auto"/>
                <w:left w:val="none" w:sz="0" w:space="0" w:color="auto"/>
                <w:bottom w:val="none" w:sz="0" w:space="0" w:color="auto"/>
                <w:right w:val="none" w:sz="0" w:space="0" w:color="auto"/>
              </w:divBdr>
              <w:divsChild>
                <w:div w:id="42485760">
                  <w:marLeft w:val="0"/>
                  <w:marRight w:val="0"/>
                  <w:marTop w:val="0"/>
                  <w:marBottom w:val="0"/>
                  <w:divBdr>
                    <w:top w:val="none" w:sz="0" w:space="0" w:color="auto"/>
                    <w:left w:val="none" w:sz="0" w:space="0" w:color="auto"/>
                    <w:bottom w:val="none" w:sz="0" w:space="0" w:color="auto"/>
                    <w:right w:val="none" w:sz="0" w:space="0" w:color="auto"/>
                  </w:divBdr>
                </w:div>
              </w:divsChild>
            </w:div>
            <w:div w:id="1965041386">
              <w:marLeft w:val="0"/>
              <w:marRight w:val="0"/>
              <w:marTop w:val="0"/>
              <w:marBottom w:val="0"/>
              <w:divBdr>
                <w:top w:val="none" w:sz="0" w:space="0" w:color="auto"/>
                <w:left w:val="none" w:sz="0" w:space="0" w:color="auto"/>
                <w:bottom w:val="none" w:sz="0" w:space="0" w:color="auto"/>
                <w:right w:val="none" w:sz="0" w:space="0" w:color="auto"/>
              </w:divBdr>
              <w:divsChild>
                <w:div w:id="1717388479">
                  <w:marLeft w:val="0"/>
                  <w:marRight w:val="0"/>
                  <w:marTop w:val="0"/>
                  <w:marBottom w:val="0"/>
                  <w:divBdr>
                    <w:top w:val="none" w:sz="0" w:space="0" w:color="auto"/>
                    <w:left w:val="none" w:sz="0" w:space="0" w:color="auto"/>
                    <w:bottom w:val="none" w:sz="0" w:space="0" w:color="auto"/>
                    <w:right w:val="none" w:sz="0" w:space="0" w:color="auto"/>
                  </w:divBdr>
                </w:div>
              </w:divsChild>
            </w:div>
            <w:div w:id="131944074">
              <w:marLeft w:val="0"/>
              <w:marRight w:val="0"/>
              <w:marTop w:val="0"/>
              <w:marBottom w:val="0"/>
              <w:divBdr>
                <w:top w:val="none" w:sz="0" w:space="0" w:color="auto"/>
                <w:left w:val="none" w:sz="0" w:space="0" w:color="auto"/>
                <w:bottom w:val="none" w:sz="0" w:space="0" w:color="auto"/>
                <w:right w:val="none" w:sz="0" w:space="0" w:color="auto"/>
              </w:divBdr>
              <w:divsChild>
                <w:div w:id="1879656406">
                  <w:marLeft w:val="0"/>
                  <w:marRight w:val="0"/>
                  <w:marTop w:val="0"/>
                  <w:marBottom w:val="0"/>
                  <w:divBdr>
                    <w:top w:val="none" w:sz="0" w:space="0" w:color="auto"/>
                    <w:left w:val="none" w:sz="0" w:space="0" w:color="auto"/>
                    <w:bottom w:val="none" w:sz="0" w:space="0" w:color="auto"/>
                    <w:right w:val="none" w:sz="0" w:space="0" w:color="auto"/>
                  </w:divBdr>
                </w:div>
              </w:divsChild>
            </w:div>
            <w:div w:id="689255112">
              <w:marLeft w:val="0"/>
              <w:marRight w:val="0"/>
              <w:marTop w:val="0"/>
              <w:marBottom w:val="0"/>
              <w:divBdr>
                <w:top w:val="none" w:sz="0" w:space="0" w:color="auto"/>
                <w:left w:val="none" w:sz="0" w:space="0" w:color="auto"/>
                <w:bottom w:val="none" w:sz="0" w:space="0" w:color="auto"/>
                <w:right w:val="none" w:sz="0" w:space="0" w:color="auto"/>
              </w:divBdr>
              <w:divsChild>
                <w:div w:id="786393940">
                  <w:marLeft w:val="0"/>
                  <w:marRight w:val="0"/>
                  <w:marTop w:val="0"/>
                  <w:marBottom w:val="0"/>
                  <w:divBdr>
                    <w:top w:val="none" w:sz="0" w:space="0" w:color="auto"/>
                    <w:left w:val="none" w:sz="0" w:space="0" w:color="auto"/>
                    <w:bottom w:val="none" w:sz="0" w:space="0" w:color="auto"/>
                    <w:right w:val="none" w:sz="0" w:space="0" w:color="auto"/>
                  </w:divBdr>
                </w:div>
              </w:divsChild>
            </w:div>
            <w:div w:id="101264186">
              <w:marLeft w:val="0"/>
              <w:marRight w:val="0"/>
              <w:marTop w:val="0"/>
              <w:marBottom w:val="0"/>
              <w:divBdr>
                <w:top w:val="none" w:sz="0" w:space="0" w:color="auto"/>
                <w:left w:val="none" w:sz="0" w:space="0" w:color="auto"/>
                <w:bottom w:val="none" w:sz="0" w:space="0" w:color="auto"/>
                <w:right w:val="none" w:sz="0" w:space="0" w:color="auto"/>
              </w:divBdr>
              <w:divsChild>
                <w:div w:id="11491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965">
          <w:marLeft w:val="0"/>
          <w:marRight w:val="0"/>
          <w:marTop w:val="0"/>
          <w:marBottom w:val="600"/>
          <w:divBdr>
            <w:top w:val="none" w:sz="0" w:space="0" w:color="auto"/>
            <w:left w:val="none" w:sz="0" w:space="0" w:color="auto"/>
            <w:bottom w:val="none" w:sz="0" w:space="0" w:color="auto"/>
            <w:right w:val="none" w:sz="0" w:space="0" w:color="auto"/>
          </w:divBdr>
        </w:div>
      </w:divsChild>
    </w:div>
    <w:div w:id="143282479">
      <w:marLeft w:val="0"/>
      <w:marRight w:val="0"/>
      <w:marTop w:val="0"/>
      <w:marBottom w:val="0"/>
      <w:divBdr>
        <w:top w:val="none" w:sz="0" w:space="0" w:color="auto"/>
        <w:left w:val="none" w:sz="0" w:space="0" w:color="auto"/>
        <w:bottom w:val="none" w:sz="0" w:space="0" w:color="auto"/>
        <w:right w:val="none" w:sz="0" w:space="0" w:color="auto"/>
      </w:divBdr>
    </w:div>
    <w:div w:id="151868891">
      <w:marLeft w:val="0"/>
      <w:marRight w:val="0"/>
      <w:marTop w:val="0"/>
      <w:marBottom w:val="0"/>
      <w:divBdr>
        <w:top w:val="none" w:sz="0" w:space="0" w:color="auto"/>
        <w:left w:val="none" w:sz="0" w:space="0" w:color="auto"/>
        <w:bottom w:val="none" w:sz="0" w:space="0" w:color="auto"/>
        <w:right w:val="none" w:sz="0" w:space="0" w:color="auto"/>
      </w:divBdr>
      <w:divsChild>
        <w:div w:id="1085224258">
          <w:marLeft w:val="0"/>
          <w:marRight w:val="0"/>
          <w:marTop w:val="600"/>
          <w:marBottom w:val="0"/>
          <w:divBdr>
            <w:top w:val="none" w:sz="0" w:space="0" w:color="auto"/>
            <w:left w:val="none" w:sz="0" w:space="0" w:color="auto"/>
            <w:bottom w:val="none" w:sz="0" w:space="0" w:color="auto"/>
            <w:right w:val="none" w:sz="0" w:space="0" w:color="auto"/>
          </w:divBdr>
        </w:div>
        <w:div w:id="1126776211">
          <w:marLeft w:val="0"/>
          <w:marRight w:val="0"/>
          <w:marTop w:val="0"/>
          <w:marBottom w:val="0"/>
          <w:divBdr>
            <w:top w:val="none" w:sz="0" w:space="0" w:color="auto"/>
            <w:left w:val="none" w:sz="0" w:space="0" w:color="auto"/>
            <w:bottom w:val="none" w:sz="0" w:space="0" w:color="auto"/>
            <w:right w:val="none" w:sz="0" w:space="0" w:color="auto"/>
          </w:divBdr>
        </w:div>
        <w:div w:id="1106075541">
          <w:marLeft w:val="0"/>
          <w:marRight w:val="0"/>
          <w:marTop w:val="0"/>
          <w:marBottom w:val="600"/>
          <w:divBdr>
            <w:top w:val="none" w:sz="0" w:space="0" w:color="auto"/>
            <w:left w:val="none" w:sz="0" w:space="0" w:color="auto"/>
            <w:bottom w:val="none" w:sz="0" w:space="0" w:color="auto"/>
            <w:right w:val="none" w:sz="0" w:space="0" w:color="auto"/>
          </w:divBdr>
        </w:div>
      </w:divsChild>
    </w:div>
    <w:div w:id="175510517">
      <w:marLeft w:val="0"/>
      <w:marRight w:val="0"/>
      <w:marTop w:val="0"/>
      <w:marBottom w:val="0"/>
      <w:divBdr>
        <w:top w:val="none" w:sz="0" w:space="0" w:color="auto"/>
        <w:left w:val="none" w:sz="0" w:space="0" w:color="auto"/>
        <w:bottom w:val="none" w:sz="0" w:space="0" w:color="auto"/>
        <w:right w:val="none" w:sz="0" w:space="0" w:color="auto"/>
      </w:divBdr>
      <w:divsChild>
        <w:div w:id="1205823578">
          <w:marLeft w:val="0"/>
          <w:marRight w:val="0"/>
          <w:marTop w:val="600"/>
          <w:marBottom w:val="0"/>
          <w:divBdr>
            <w:top w:val="none" w:sz="0" w:space="0" w:color="auto"/>
            <w:left w:val="none" w:sz="0" w:space="0" w:color="auto"/>
            <w:bottom w:val="none" w:sz="0" w:space="0" w:color="auto"/>
            <w:right w:val="none" w:sz="0" w:space="0" w:color="auto"/>
          </w:divBdr>
        </w:div>
        <w:div w:id="1941327058">
          <w:marLeft w:val="0"/>
          <w:marRight w:val="0"/>
          <w:marTop w:val="0"/>
          <w:marBottom w:val="0"/>
          <w:divBdr>
            <w:top w:val="none" w:sz="0" w:space="0" w:color="auto"/>
            <w:left w:val="none" w:sz="0" w:space="0" w:color="auto"/>
            <w:bottom w:val="none" w:sz="0" w:space="0" w:color="auto"/>
            <w:right w:val="none" w:sz="0" w:space="0" w:color="auto"/>
          </w:divBdr>
        </w:div>
        <w:div w:id="891886657">
          <w:marLeft w:val="0"/>
          <w:marRight w:val="0"/>
          <w:marTop w:val="0"/>
          <w:marBottom w:val="600"/>
          <w:divBdr>
            <w:top w:val="none" w:sz="0" w:space="0" w:color="auto"/>
            <w:left w:val="none" w:sz="0" w:space="0" w:color="auto"/>
            <w:bottom w:val="none" w:sz="0" w:space="0" w:color="auto"/>
            <w:right w:val="none" w:sz="0" w:space="0" w:color="auto"/>
          </w:divBdr>
        </w:div>
      </w:divsChild>
    </w:div>
    <w:div w:id="179129799">
      <w:marLeft w:val="0"/>
      <w:marRight w:val="0"/>
      <w:marTop w:val="0"/>
      <w:marBottom w:val="0"/>
      <w:divBdr>
        <w:top w:val="none" w:sz="0" w:space="0" w:color="auto"/>
        <w:left w:val="none" w:sz="0" w:space="0" w:color="auto"/>
        <w:bottom w:val="none" w:sz="0" w:space="0" w:color="auto"/>
        <w:right w:val="none" w:sz="0" w:space="0" w:color="auto"/>
      </w:divBdr>
      <w:divsChild>
        <w:div w:id="727605253">
          <w:marLeft w:val="0"/>
          <w:marRight w:val="0"/>
          <w:marTop w:val="600"/>
          <w:marBottom w:val="0"/>
          <w:divBdr>
            <w:top w:val="none" w:sz="0" w:space="0" w:color="auto"/>
            <w:left w:val="none" w:sz="0" w:space="0" w:color="auto"/>
            <w:bottom w:val="none" w:sz="0" w:space="0" w:color="auto"/>
            <w:right w:val="none" w:sz="0" w:space="0" w:color="auto"/>
          </w:divBdr>
        </w:div>
        <w:div w:id="27803515">
          <w:marLeft w:val="0"/>
          <w:marRight w:val="0"/>
          <w:marTop w:val="0"/>
          <w:marBottom w:val="0"/>
          <w:divBdr>
            <w:top w:val="none" w:sz="0" w:space="0" w:color="auto"/>
            <w:left w:val="none" w:sz="0" w:space="0" w:color="auto"/>
            <w:bottom w:val="none" w:sz="0" w:space="0" w:color="auto"/>
            <w:right w:val="none" w:sz="0" w:space="0" w:color="auto"/>
          </w:divBdr>
          <w:divsChild>
            <w:div w:id="884951272">
              <w:marLeft w:val="547"/>
              <w:marRight w:val="0"/>
              <w:marTop w:val="0"/>
              <w:marBottom w:val="0"/>
              <w:divBdr>
                <w:top w:val="none" w:sz="0" w:space="0" w:color="auto"/>
                <w:left w:val="none" w:sz="0" w:space="0" w:color="auto"/>
                <w:bottom w:val="none" w:sz="0" w:space="0" w:color="auto"/>
                <w:right w:val="none" w:sz="0" w:space="0" w:color="auto"/>
              </w:divBdr>
            </w:div>
            <w:div w:id="420183585">
              <w:marLeft w:val="547"/>
              <w:marRight w:val="0"/>
              <w:marTop w:val="0"/>
              <w:marBottom w:val="0"/>
              <w:divBdr>
                <w:top w:val="none" w:sz="0" w:space="0" w:color="auto"/>
                <w:left w:val="none" w:sz="0" w:space="0" w:color="auto"/>
                <w:bottom w:val="none" w:sz="0" w:space="0" w:color="auto"/>
                <w:right w:val="none" w:sz="0" w:space="0" w:color="auto"/>
              </w:divBdr>
            </w:div>
            <w:div w:id="1407146161">
              <w:marLeft w:val="547"/>
              <w:marRight w:val="0"/>
              <w:marTop w:val="0"/>
              <w:marBottom w:val="0"/>
              <w:divBdr>
                <w:top w:val="none" w:sz="0" w:space="0" w:color="auto"/>
                <w:left w:val="none" w:sz="0" w:space="0" w:color="auto"/>
                <w:bottom w:val="none" w:sz="0" w:space="0" w:color="auto"/>
                <w:right w:val="none" w:sz="0" w:space="0" w:color="auto"/>
              </w:divBdr>
            </w:div>
            <w:div w:id="836195503">
              <w:marLeft w:val="547"/>
              <w:marRight w:val="0"/>
              <w:marTop w:val="0"/>
              <w:marBottom w:val="0"/>
              <w:divBdr>
                <w:top w:val="none" w:sz="0" w:space="0" w:color="auto"/>
                <w:left w:val="none" w:sz="0" w:space="0" w:color="auto"/>
                <w:bottom w:val="none" w:sz="0" w:space="0" w:color="auto"/>
                <w:right w:val="none" w:sz="0" w:space="0" w:color="auto"/>
              </w:divBdr>
            </w:div>
            <w:div w:id="1557622203">
              <w:marLeft w:val="547"/>
              <w:marRight w:val="0"/>
              <w:marTop w:val="0"/>
              <w:marBottom w:val="0"/>
              <w:divBdr>
                <w:top w:val="none" w:sz="0" w:space="0" w:color="auto"/>
                <w:left w:val="none" w:sz="0" w:space="0" w:color="auto"/>
                <w:bottom w:val="none" w:sz="0" w:space="0" w:color="auto"/>
                <w:right w:val="none" w:sz="0" w:space="0" w:color="auto"/>
              </w:divBdr>
            </w:div>
            <w:div w:id="1000809404">
              <w:marLeft w:val="547"/>
              <w:marRight w:val="0"/>
              <w:marTop w:val="0"/>
              <w:marBottom w:val="0"/>
              <w:divBdr>
                <w:top w:val="none" w:sz="0" w:space="0" w:color="auto"/>
                <w:left w:val="none" w:sz="0" w:space="0" w:color="auto"/>
                <w:bottom w:val="none" w:sz="0" w:space="0" w:color="auto"/>
                <w:right w:val="none" w:sz="0" w:space="0" w:color="auto"/>
              </w:divBdr>
            </w:div>
            <w:div w:id="1722629507">
              <w:marLeft w:val="547"/>
              <w:marRight w:val="0"/>
              <w:marTop w:val="0"/>
              <w:marBottom w:val="0"/>
              <w:divBdr>
                <w:top w:val="none" w:sz="0" w:space="0" w:color="auto"/>
                <w:left w:val="none" w:sz="0" w:space="0" w:color="auto"/>
                <w:bottom w:val="none" w:sz="0" w:space="0" w:color="auto"/>
                <w:right w:val="none" w:sz="0" w:space="0" w:color="auto"/>
              </w:divBdr>
            </w:div>
            <w:div w:id="1375234297">
              <w:marLeft w:val="547"/>
              <w:marRight w:val="0"/>
              <w:marTop w:val="0"/>
              <w:marBottom w:val="0"/>
              <w:divBdr>
                <w:top w:val="none" w:sz="0" w:space="0" w:color="auto"/>
                <w:left w:val="none" w:sz="0" w:space="0" w:color="auto"/>
                <w:bottom w:val="none" w:sz="0" w:space="0" w:color="auto"/>
                <w:right w:val="none" w:sz="0" w:space="0" w:color="auto"/>
              </w:divBdr>
            </w:div>
            <w:div w:id="950017924">
              <w:marLeft w:val="547"/>
              <w:marRight w:val="0"/>
              <w:marTop w:val="0"/>
              <w:marBottom w:val="0"/>
              <w:divBdr>
                <w:top w:val="none" w:sz="0" w:space="0" w:color="auto"/>
                <w:left w:val="none" w:sz="0" w:space="0" w:color="auto"/>
                <w:bottom w:val="none" w:sz="0" w:space="0" w:color="auto"/>
                <w:right w:val="none" w:sz="0" w:space="0" w:color="auto"/>
              </w:divBdr>
            </w:div>
            <w:div w:id="585574916">
              <w:marLeft w:val="547"/>
              <w:marRight w:val="0"/>
              <w:marTop w:val="0"/>
              <w:marBottom w:val="0"/>
              <w:divBdr>
                <w:top w:val="none" w:sz="0" w:space="0" w:color="auto"/>
                <w:left w:val="none" w:sz="0" w:space="0" w:color="auto"/>
                <w:bottom w:val="none" w:sz="0" w:space="0" w:color="auto"/>
                <w:right w:val="none" w:sz="0" w:space="0" w:color="auto"/>
              </w:divBdr>
            </w:div>
            <w:div w:id="1596396689">
              <w:marLeft w:val="547"/>
              <w:marRight w:val="0"/>
              <w:marTop w:val="0"/>
              <w:marBottom w:val="0"/>
              <w:divBdr>
                <w:top w:val="none" w:sz="0" w:space="0" w:color="auto"/>
                <w:left w:val="none" w:sz="0" w:space="0" w:color="auto"/>
                <w:bottom w:val="none" w:sz="0" w:space="0" w:color="auto"/>
                <w:right w:val="none" w:sz="0" w:space="0" w:color="auto"/>
              </w:divBdr>
            </w:div>
          </w:divsChild>
        </w:div>
        <w:div w:id="1749113769">
          <w:marLeft w:val="0"/>
          <w:marRight w:val="0"/>
          <w:marTop w:val="0"/>
          <w:marBottom w:val="600"/>
          <w:divBdr>
            <w:top w:val="none" w:sz="0" w:space="0" w:color="auto"/>
            <w:left w:val="none" w:sz="0" w:space="0" w:color="auto"/>
            <w:bottom w:val="none" w:sz="0" w:space="0" w:color="auto"/>
            <w:right w:val="none" w:sz="0" w:space="0" w:color="auto"/>
          </w:divBdr>
        </w:div>
      </w:divsChild>
    </w:div>
    <w:div w:id="227883287">
      <w:marLeft w:val="0"/>
      <w:marRight w:val="0"/>
      <w:marTop w:val="0"/>
      <w:marBottom w:val="0"/>
      <w:divBdr>
        <w:top w:val="none" w:sz="0" w:space="0" w:color="auto"/>
        <w:left w:val="none" w:sz="0" w:space="0" w:color="auto"/>
        <w:bottom w:val="none" w:sz="0" w:space="0" w:color="auto"/>
        <w:right w:val="none" w:sz="0" w:space="0" w:color="auto"/>
      </w:divBdr>
      <w:divsChild>
        <w:div w:id="1847818226">
          <w:marLeft w:val="0"/>
          <w:marRight w:val="0"/>
          <w:marTop w:val="600"/>
          <w:marBottom w:val="0"/>
          <w:divBdr>
            <w:top w:val="none" w:sz="0" w:space="0" w:color="auto"/>
            <w:left w:val="none" w:sz="0" w:space="0" w:color="auto"/>
            <w:bottom w:val="none" w:sz="0" w:space="0" w:color="auto"/>
            <w:right w:val="none" w:sz="0" w:space="0" w:color="auto"/>
          </w:divBdr>
        </w:div>
        <w:div w:id="654994352">
          <w:marLeft w:val="0"/>
          <w:marRight w:val="0"/>
          <w:marTop w:val="0"/>
          <w:marBottom w:val="0"/>
          <w:divBdr>
            <w:top w:val="none" w:sz="0" w:space="0" w:color="auto"/>
            <w:left w:val="none" w:sz="0" w:space="0" w:color="auto"/>
            <w:bottom w:val="none" w:sz="0" w:space="0" w:color="auto"/>
            <w:right w:val="none" w:sz="0" w:space="0" w:color="auto"/>
          </w:divBdr>
          <w:divsChild>
            <w:div w:id="2115438488">
              <w:marLeft w:val="0"/>
              <w:marRight w:val="0"/>
              <w:marTop w:val="0"/>
              <w:marBottom w:val="0"/>
              <w:divBdr>
                <w:top w:val="none" w:sz="0" w:space="0" w:color="auto"/>
                <w:left w:val="none" w:sz="0" w:space="0" w:color="auto"/>
                <w:bottom w:val="none" w:sz="0" w:space="0" w:color="auto"/>
                <w:right w:val="none" w:sz="0" w:space="0" w:color="auto"/>
              </w:divBdr>
              <w:divsChild>
                <w:div w:id="490872854">
                  <w:marLeft w:val="0"/>
                  <w:marRight w:val="0"/>
                  <w:marTop w:val="0"/>
                  <w:marBottom w:val="0"/>
                  <w:divBdr>
                    <w:top w:val="none" w:sz="0" w:space="0" w:color="auto"/>
                    <w:left w:val="none" w:sz="0" w:space="0" w:color="auto"/>
                    <w:bottom w:val="none" w:sz="0" w:space="0" w:color="auto"/>
                    <w:right w:val="none" w:sz="0" w:space="0" w:color="auto"/>
                  </w:divBdr>
                </w:div>
              </w:divsChild>
            </w:div>
            <w:div w:id="843470520">
              <w:marLeft w:val="0"/>
              <w:marRight w:val="0"/>
              <w:marTop w:val="0"/>
              <w:marBottom w:val="0"/>
              <w:divBdr>
                <w:top w:val="none" w:sz="0" w:space="0" w:color="auto"/>
                <w:left w:val="none" w:sz="0" w:space="0" w:color="auto"/>
                <w:bottom w:val="none" w:sz="0" w:space="0" w:color="auto"/>
                <w:right w:val="none" w:sz="0" w:space="0" w:color="auto"/>
              </w:divBdr>
              <w:divsChild>
                <w:div w:id="1589388729">
                  <w:marLeft w:val="0"/>
                  <w:marRight w:val="0"/>
                  <w:marTop w:val="0"/>
                  <w:marBottom w:val="0"/>
                  <w:divBdr>
                    <w:top w:val="none" w:sz="0" w:space="0" w:color="auto"/>
                    <w:left w:val="none" w:sz="0" w:space="0" w:color="auto"/>
                    <w:bottom w:val="none" w:sz="0" w:space="0" w:color="auto"/>
                    <w:right w:val="none" w:sz="0" w:space="0" w:color="auto"/>
                  </w:divBdr>
                </w:div>
              </w:divsChild>
            </w:div>
            <w:div w:id="1166048175">
              <w:marLeft w:val="0"/>
              <w:marRight w:val="0"/>
              <w:marTop w:val="0"/>
              <w:marBottom w:val="0"/>
              <w:divBdr>
                <w:top w:val="none" w:sz="0" w:space="0" w:color="auto"/>
                <w:left w:val="none" w:sz="0" w:space="0" w:color="auto"/>
                <w:bottom w:val="none" w:sz="0" w:space="0" w:color="auto"/>
                <w:right w:val="none" w:sz="0" w:space="0" w:color="auto"/>
              </w:divBdr>
              <w:divsChild>
                <w:div w:id="1674719110">
                  <w:marLeft w:val="0"/>
                  <w:marRight w:val="0"/>
                  <w:marTop w:val="0"/>
                  <w:marBottom w:val="0"/>
                  <w:divBdr>
                    <w:top w:val="none" w:sz="0" w:space="0" w:color="auto"/>
                    <w:left w:val="none" w:sz="0" w:space="0" w:color="auto"/>
                    <w:bottom w:val="none" w:sz="0" w:space="0" w:color="auto"/>
                    <w:right w:val="none" w:sz="0" w:space="0" w:color="auto"/>
                  </w:divBdr>
                </w:div>
              </w:divsChild>
            </w:div>
            <w:div w:id="244800492">
              <w:marLeft w:val="0"/>
              <w:marRight w:val="0"/>
              <w:marTop w:val="0"/>
              <w:marBottom w:val="0"/>
              <w:divBdr>
                <w:top w:val="none" w:sz="0" w:space="0" w:color="auto"/>
                <w:left w:val="none" w:sz="0" w:space="0" w:color="auto"/>
                <w:bottom w:val="none" w:sz="0" w:space="0" w:color="auto"/>
                <w:right w:val="none" w:sz="0" w:space="0" w:color="auto"/>
              </w:divBdr>
              <w:divsChild>
                <w:div w:id="473641274">
                  <w:marLeft w:val="0"/>
                  <w:marRight w:val="0"/>
                  <w:marTop w:val="0"/>
                  <w:marBottom w:val="0"/>
                  <w:divBdr>
                    <w:top w:val="none" w:sz="0" w:space="0" w:color="auto"/>
                    <w:left w:val="none" w:sz="0" w:space="0" w:color="auto"/>
                    <w:bottom w:val="none" w:sz="0" w:space="0" w:color="auto"/>
                    <w:right w:val="none" w:sz="0" w:space="0" w:color="auto"/>
                  </w:divBdr>
                </w:div>
              </w:divsChild>
            </w:div>
            <w:div w:id="1261184187">
              <w:marLeft w:val="0"/>
              <w:marRight w:val="0"/>
              <w:marTop w:val="0"/>
              <w:marBottom w:val="0"/>
              <w:divBdr>
                <w:top w:val="none" w:sz="0" w:space="0" w:color="auto"/>
                <w:left w:val="none" w:sz="0" w:space="0" w:color="auto"/>
                <w:bottom w:val="none" w:sz="0" w:space="0" w:color="auto"/>
                <w:right w:val="none" w:sz="0" w:space="0" w:color="auto"/>
              </w:divBdr>
              <w:divsChild>
                <w:div w:id="497842914">
                  <w:marLeft w:val="0"/>
                  <w:marRight w:val="0"/>
                  <w:marTop w:val="0"/>
                  <w:marBottom w:val="0"/>
                  <w:divBdr>
                    <w:top w:val="none" w:sz="0" w:space="0" w:color="auto"/>
                    <w:left w:val="none" w:sz="0" w:space="0" w:color="auto"/>
                    <w:bottom w:val="none" w:sz="0" w:space="0" w:color="auto"/>
                    <w:right w:val="none" w:sz="0" w:space="0" w:color="auto"/>
                  </w:divBdr>
                </w:div>
              </w:divsChild>
            </w:div>
            <w:div w:id="1429160837">
              <w:marLeft w:val="0"/>
              <w:marRight w:val="0"/>
              <w:marTop w:val="0"/>
              <w:marBottom w:val="0"/>
              <w:divBdr>
                <w:top w:val="none" w:sz="0" w:space="0" w:color="auto"/>
                <w:left w:val="none" w:sz="0" w:space="0" w:color="auto"/>
                <w:bottom w:val="none" w:sz="0" w:space="0" w:color="auto"/>
                <w:right w:val="none" w:sz="0" w:space="0" w:color="auto"/>
              </w:divBdr>
              <w:divsChild>
                <w:div w:id="456291315">
                  <w:marLeft w:val="0"/>
                  <w:marRight w:val="0"/>
                  <w:marTop w:val="0"/>
                  <w:marBottom w:val="0"/>
                  <w:divBdr>
                    <w:top w:val="none" w:sz="0" w:space="0" w:color="auto"/>
                    <w:left w:val="none" w:sz="0" w:space="0" w:color="auto"/>
                    <w:bottom w:val="none" w:sz="0" w:space="0" w:color="auto"/>
                    <w:right w:val="none" w:sz="0" w:space="0" w:color="auto"/>
                  </w:divBdr>
                </w:div>
              </w:divsChild>
            </w:div>
            <w:div w:id="844977272">
              <w:marLeft w:val="0"/>
              <w:marRight w:val="0"/>
              <w:marTop w:val="0"/>
              <w:marBottom w:val="0"/>
              <w:divBdr>
                <w:top w:val="none" w:sz="0" w:space="0" w:color="auto"/>
                <w:left w:val="none" w:sz="0" w:space="0" w:color="auto"/>
                <w:bottom w:val="none" w:sz="0" w:space="0" w:color="auto"/>
                <w:right w:val="none" w:sz="0" w:space="0" w:color="auto"/>
              </w:divBdr>
              <w:divsChild>
                <w:div w:id="1577665709">
                  <w:marLeft w:val="0"/>
                  <w:marRight w:val="0"/>
                  <w:marTop w:val="0"/>
                  <w:marBottom w:val="0"/>
                  <w:divBdr>
                    <w:top w:val="none" w:sz="0" w:space="0" w:color="auto"/>
                    <w:left w:val="none" w:sz="0" w:space="0" w:color="auto"/>
                    <w:bottom w:val="none" w:sz="0" w:space="0" w:color="auto"/>
                    <w:right w:val="none" w:sz="0" w:space="0" w:color="auto"/>
                  </w:divBdr>
                </w:div>
              </w:divsChild>
            </w:div>
            <w:div w:id="1439834436">
              <w:marLeft w:val="0"/>
              <w:marRight w:val="0"/>
              <w:marTop w:val="0"/>
              <w:marBottom w:val="0"/>
              <w:divBdr>
                <w:top w:val="none" w:sz="0" w:space="0" w:color="auto"/>
                <w:left w:val="none" w:sz="0" w:space="0" w:color="auto"/>
                <w:bottom w:val="none" w:sz="0" w:space="0" w:color="auto"/>
                <w:right w:val="none" w:sz="0" w:space="0" w:color="auto"/>
              </w:divBdr>
              <w:divsChild>
                <w:div w:id="266351135">
                  <w:marLeft w:val="0"/>
                  <w:marRight w:val="0"/>
                  <w:marTop w:val="0"/>
                  <w:marBottom w:val="0"/>
                  <w:divBdr>
                    <w:top w:val="none" w:sz="0" w:space="0" w:color="auto"/>
                    <w:left w:val="none" w:sz="0" w:space="0" w:color="auto"/>
                    <w:bottom w:val="none" w:sz="0" w:space="0" w:color="auto"/>
                    <w:right w:val="none" w:sz="0" w:space="0" w:color="auto"/>
                  </w:divBdr>
                </w:div>
              </w:divsChild>
            </w:div>
            <w:div w:id="1519542043">
              <w:marLeft w:val="0"/>
              <w:marRight w:val="0"/>
              <w:marTop w:val="0"/>
              <w:marBottom w:val="0"/>
              <w:divBdr>
                <w:top w:val="none" w:sz="0" w:space="0" w:color="auto"/>
                <w:left w:val="none" w:sz="0" w:space="0" w:color="auto"/>
                <w:bottom w:val="none" w:sz="0" w:space="0" w:color="auto"/>
                <w:right w:val="none" w:sz="0" w:space="0" w:color="auto"/>
              </w:divBdr>
              <w:divsChild>
                <w:div w:id="1245066813">
                  <w:marLeft w:val="0"/>
                  <w:marRight w:val="0"/>
                  <w:marTop w:val="0"/>
                  <w:marBottom w:val="0"/>
                  <w:divBdr>
                    <w:top w:val="none" w:sz="0" w:space="0" w:color="auto"/>
                    <w:left w:val="none" w:sz="0" w:space="0" w:color="auto"/>
                    <w:bottom w:val="none" w:sz="0" w:space="0" w:color="auto"/>
                    <w:right w:val="none" w:sz="0" w:space="0" w:color="auto"/>
                  </w:divBdr>
                </w:div>
              </w:divsChild>
            </w:div>
            <w:div w:id="1198160063">
              <w:marLeft w:val="0"/>
              <w:marRight w:val="0"/>
              <w:marTop w:val="0"/>
              <w:marBottom w:val="0"/>
              <w:divBdr>
                <w:top w:val="none" w:sz="0" w:space="0" w:color="auto"/>
                <w:left w:val="none" w:sz="0" w:space="0" w:color="auto"/>
                <w:bottom w:val="none" w:sz="0" w:space="0" w:color="auto"/>
                <w:right w:val="none" w:sz="0" w:space="0" w:color="auto"/>
              </w:divBdr>
              <w:divsChild>
                <w:div w:id="1059673936">
                  <w:marLeft w:val="0"/>
                  <w:marRight w:val="0"/>
                  <w:marTop w:val="0"/>
                  <w:marBottom w:val="0"/>
                  <w:divBdr>
                    <w:top w:val="none" w:sz="0" w:space="0" w:color="auto"/>
                    <w:left w:val="none" w:sz="0" w:space="0" w:color="auto"/>
                    <w:bottom w:val="none" w:sz="0" w:space="0" w:color="auto"/>
                    <w:right w:val="none" w:sz="0" w:space="0" w:color="auto"/>
                  </w:divBdr>
                </w:div>
              </w:divsChild>
            </w:div>
            <w:div w:id="999503063">
              <w:marLeft w:val="0"/>
              <w:marRight w:val="0"/>
              <w:marTop w:val="0"/>
              <w:marBottom w:val="0"/>
              <w:divBdr>
                <w:top w:val="none" w:sz="0" w:space="0" w:color="auto"/>
                <w:left w:val="none" w:sz="0" w:space="0" w:color="auto"/>
                <w:bottom w:val="none" w:sz="0" w:space="0" w:color="auto"/>
                <w:right w:val="none" w:sz="0" w:space="0" w:color="auto"/>
              </w:divBdr>
              <w:divsChild>
                <w:div w:id="1590385155">
                  <w:marLeft w:val="0"/>
                  <w:marRight w:val="0"/>
                  <w:marTop w:val="0"/>
                  <w:marBottom w:val="0"/>
                  <w:divBdr>
                    <w:top w:val="none" w:sz="0" w:space="0" w:color="auto"/>
                    <w:left w:val="none" w:sz="0" w:space="0" w:color="auto"/>
                    <w:bottom w:val="none" w:sz="0" w:space="0" w:color="auto"/>
                    <w:right w:val="none" w:sz="0" w:space="0" w:color="auto"/>
                  </w:divBdr>
                </w:div>
              </w:divsChild>
            </w:div>
            <w:div w:id="1000618185">
              <w:marLeft w:val="0"/>
              <w:marRight w:val="0"/>
              <w:marTop w:val="0"/>
              <w:marBottom w:val="0"/>
              <w:divBdr>
                <w:top w:val="none" w:sz="0" w:space="0" w:color="auto"/>
                <w:left w:val="none" w:sz="0" w:space="0" w:color="auto"/>
                <w:bottom w:val="none" w:sz="0" w:space="0" w:color="auto"/>
                <w:right w:val="none" w:sz="0" w:space="0" w:color="auto"/>
              </w:divBdr>
              <w:divsChild>
                <w:div w:id="818696506">
                  <w:marLeft w:val="0"/>
                  <w:marRight w:val="0"/>
                  <w:marTop w:val="0"/>
                  <w:marBottom w:val="0"/>
                  <w:divBdr>
                    <w:top w:val="none" w:sz="0" w:space="0" w:color="auto"/>
                    <w:left w:val="none" w:sz="0" w:space="0" w:color="auto"/>
                    <w:bottom w:val="none" w:sz="0" w:space="0" w:color="auto"/>
                    <w:right w:val="none" w:sz="0" w:space="0" w:color="auto"/>
                  </w:divBdr>
                </w:div>
              </w:divsChild>
            </w:div>
            <w:div w:id="453138673">
              <w:marLeft w:val="0"/>
              <w:marRight w:val="0"/>
              <w:marTop w:val="0"/>
              <w:marBottom w:val="0"/>
              <w:divBdr>
                <w:top w:val="none" w:sz="0" w:space="0" w:color="auto"/>
                <w:left w:val="none" w:sz="0" w:space="0" w:color="auto"/>
                <w:bottom w:val="none" w:sz="0" w:space="0" w:color="auto"/>
                <w:right w:val="none" w:sz="0" w:space="0" w:color="auto"/>
              </w:divBdr>
              <w:divsChild>
                <w:div w:id="141701738">
                  <w:marLeft w:val="0"/>
                  <w:marRight w:val="0"/>
                  <w:marTop w:val="0"/>
                  <w:marBottom w:val="0"/>
                  <w:divBdr>
                    <w:top w:val="none" w:sz="0" w:space="0" w:color="auto"/>
                    <w:left w:val="none" w:sz="0" w:space="0" w:color="auto"/>
                    <w:bottom w:val="none" w:sz="0" w:space="0" w:color="auto"/>
                    <w:right w:val="none" w:sz="0" w:space="0" w:color="auto"/>
                  </w:divBdr>
                </w:div>
              </w:divsChild>
            </w:div>
            <w:div w:id="433987867">
              <w:marLeft w:val="0"/>
              <w:marRight w:val="0"/>
              <w:marTop w:val="0"/>
              <w:marBottom w:val="0"/>
              <w:divBdr>
                <w:top w:val="none" w:sz="0" w:space="0" w:color="auto"/>
                <w:left w:val="none" w:sz="0" w:space="0" w:color="auto"/>
                <w:bottom w:val="none" w:sz="0" w:space="0" w:color="auto"/>
                <w:right w:val="none" w:sz="0" w:space="0" w:color="auto"/>
              </w:divBdr>
              <w:divsChild>
                <w:div w:id="701976482">
                  <w:marLeft w:val="0"/>
                  <w:marRight w:val="0"/>
                  <w:marTop w:val="0"/>
                  <w:marBottom w:val="0"/>
                  <w:divBdr>
                    <w:top w:val="none" w:sz="0" w:space="0" w:color="auto"/>
                    <w:left w:val="none" w:sz="0" w:space="0" w:color="auto"/>
                    <w:bottom w:val="none" w:sz="0" w:space="0" w:color="auto"/>
                    <w:right w:val="none" w:sz="0" w:space="0" w:color="auto"/>
                  </w:divBdr>
                </w:div>
              </w:divsChild>
            </w:div>
            <w:div w:id="1409035551">
              <w:marLeft w:val="0"/>
              <w:marRight w:val="0"/>
              <w:marTop w:val="0"/>
              <w:marBottom w:val="0"/>
              <w:divBdr>
                <w:top w:val="none" w:sz="0" w:space="0" w:color="auto"/>
                <w:left w:val="none" w:sz="0" w:space="0" w:color="auto"/>
                <w:bottom w:val="none" w:sz="0" w:space="0" w:color="auto"/>
                <w:right w:val="none" w:sz="0" w:space="0" w:color="auto"/>
              </w:divBdr>
              <w:divsChild>
                <w:div w:id="279773830">
                  <w:marLeft w:val="0"/>
                  <w:marRight w:val="0"/>
                  <w:marTop w:val="0"/>
                  <w:marBottom w:val="0"/>
                  <w:divBdr>
                    <w:top w:val="none" w:sz="0" w:space="0" w:color="auto"/>
                    <w:left w:val="none" w:sz="0" w:space="0" w:color="auto"/>
                    <w:bottom w:val="none" w:sz="0" w:space="0" w:color="auto"/>
                    <w:right w:val="none" w:sz="0" w:space="0" w:color="auto"/>
                  </w:divBdr>
                </w:div>
              </w:divsChild>
            </w:div>
            <w:div w:id="2120449003">
              <w:marLeft w:val="0"/>
              <w:marRight w:val="0"/>
              <w:marTop w:val="0"/>
              <w:marBottom w:val="0"/>
              <w:divBdr>
                <w:top w:val="none" w:sz="0" w:space="0" w:color="auto"/>
                <w:left w:val="none" w:sz="0" w:space="0" w:color="auto"/>
                <w:bottom w:val="none" w:sz="0" w:space="0" w:color="auto"/>
                <w:right w:val="none" w:sz="0" w:space="0" w:color="auto"/>
              </w:divBdr>
              <w:divsChild>
                <w:div w:id="151534539">
                  <w:marLeft w:val="0"/>
                  <w:marRight w:val="0"/>
                  <w:marTop w:val="0"/>
                  <w:marBottom w:val="0"/>
                  <w:divBdr>
                    <w:top w:val="none" w:sz="0" w:space="0" w:color="auto"/>
                    <w:left w:val="none" w:sz="0" w:space="0" w:color="auto"/>
                    <w:bottom w:val="none" w:sz="0" w:space="0" w:color="auto"/>
                    <w:right w:val="none" w:sz="0" w:space="0" w:color="auto"/>
                  </w:divBdr>
                </w:div>
              </w:divsChild>
            </w:div>
            <w:div w:id="242685915">
              <w:marLeft w:val="0"/>
              <w:marRight w:val="0"/>
              <w:marTop w:val="0"/>
              <w:marBottom w:val="0"/>
              <w:divBdr>
                <w:top w:val="none" w:sz="0" w:space="0" w:color="auto"/>
                <w:left w:val="none" w:sz="0" w:space="0" w:color="auto"/>
                <w:bottom w:val="none" w:sz="0" w:space="0" w:color="auto"/>
                <w:right w:val="none" w:sz="0" w:space="0" w:color="auto"/>
              </w:divBdr>
              <w:divsChild>
                <w:div w:id="216429563">
                  <w:marLeft w:val="0"/>
                  <w:marRight w:val="0"/>
                  <w:marTop w:val="0"/>
                  <w:marBottom w:val="0"/>
                  <w:divBdr>
                    <w:top w:val="none" w:sz="0" w:space="0" w:color="auto"/>
                    <w:left w:val="none" w:sz="0" w:space="0" w:color="auto"/>
                    <w:bottom w:val="none" w:sz="0" w:space="0" w:color="auto"/>
                    <w:right w:val="none" w:sz="0" w:space="0" w:color="auto"/>
                  </w:divBdr>
                </w:div>
              </w:divsChild>
            </w:div>
            <w:div w:id="1886873582">
              <w:marLeft w:val="0"/>
              <w:marRight w:val="0"/>
              <w:marTop w:val="0"/>
              <w:marBottom w:val="0"/>
              <w:divBdr>
                <w:top w:val="none" w:sz="0" w:space="0" w:color="auto"/>
                <w:left w:val="none" w:sz="0" w:space="0" w:color="auto"/>
                <w:bottom w:val="none" w:sz="0" w:space="0" w:color="auto"/>
                <w:right w:val="none" w:sz="0" w:space="0" w:color="auto"/>
              </w:divBdr>
              <w:divsChild>
                <w:div w:id="745803650">
                  <w:marLeft w:val="0"/>
                  <w:marRight w:val="0"/>
                  <w:marTop w:val="0"/>
                  <w:marBottom w:val="0"/>
                  <w:divBdr>
                    <w:top w:val="none" w:sz="0" w:space="0" w:color="auto"/>
                    <w:left w:val="none" w:sz="0" w:space="0" w:color="auto"/>
                    <w:bottom w:val="none" w:sz="0" w:space="0" w:color="auto"/>
                    <w:right w:val="none" w:sz="0" w:space="0" w:color="auto"/>
                  </w:divBdr>
                </w:div>
              </w:divsChild>
            </w:div>
            <w:div w:id="1640724049">
              <w:marLeft w:val="0"/>
              <w:marRight w:val="0"/>
              <w:marTop w:val="0"/>
              <w:marBottom w:val="0"/>
              <w:divBdr>
                <w:top w:val="none" w:sz="0" w:space="0" w:color="auto"/>
                <w:left w:val="none" w:sz="0" w:space="0" w:color="auto"/>
                <w:bottom w:val="none" w:sz="0" w:space="0" w:color="auto"/>
                <w:right w:val="none" w:sz="0" w:space="0" w:color="auto"/>
              </w:divBdr>
              <w:divsChild>
                <w:div w:id="998272701">
                  <w:marLeft w:val="0"/>
                  <w:marRight w:val="0"/>
                  <w:marTop w:val="0"/>
                  <w:marBottom w:val="0"/>
                  <w:divBdr>
                    <w:top w:val="none" w:sz="0" w:space="0" w:color="auto"/>
                    <w:left w:val="none" w:sz="0" w:space="0" w:color="auto"/>
                    <w:bottom w:val="none" w:sz="0" w:space="0" w:color="auto"/>
                    <w:right w:val="none" w:sz="0" w:space="0" w:color="auto"/>
                  </w:divBdr>
                </w:div>
              </w:divsChild>
            </w:div>
            <w:div w:id="2096047995">
              <w:marLeft w:val="0"/>
              <w:marRight w:val="0"/>
              <w:marTop w:val="0"/>
              <w:marBottom w:val="0"/>
              <w:divBdr>
                <w:top w:val="none" w:sz="0" w:space="0" w:color="auto"/>
                <w:left w:val="none" w:sz="0" w:space="0" w:color="auto"/>
                <w:bottom w:val="none" w:sz="0" w:space="0" w:color="auto"/>
                <w:right w:val="none" w:sz="0" w:space="0" w:color="auto"/>
              </w:divBdr>
              <w:divsChild>
                <w:div w:id="834222244">
                  <w:marLeft w:val="0"/>
                  <w:marRight w:val="0"/>
                  <w:marTop w:val="0"/>
                  <w:marBottom w:val="0"/>
                  <w:divBdr>
                    <w:top w:val="none" w:sz="0" w:space="0" w:color="auto"/>
                    <w:left w:val="none" w:sz="0" w:space="0" w:color="auto"/>
                    <w:bottom w:val="none" w:sz="0" w:space="0" w:color="auto"/>
                    <w:right w:val="none" w:sz="0" w:space="0" w:color="auto"/>
                  </w:divBdr>
                </w:div>
              </w:divsChild>
            </w:div>
            <w:div w:id="1792555925">
              <w:marLeft w:val="0"/>
              <w:marRight w:val="0"/>
              <w:marTop w:val="0"/>
              <w:marBottom w:val="0"/>
              <w:divBdr>
                <w:top w:val="none" w:sz="0" w:space="0" w:color="auto"/>
                <w:left w:val="none" w:sz="0" w:space="0" w:color="auto"/>
                <w:bottom w:val="none" w:sz="0" w:space="0" w:color="auto"/>
                <w:right w:val="none" w:sz="0" w:space="0" w:color="auto"/>
              </w:divBdr>
              <w:divsChild>
                <w:div w:id="895312896">
                  <w:marLeft w:val="0"/>
                  <w:marRight w:val="0"/>
                  <w:marTop w:val="0"/>
                  <w:marBottom w:val="0"/>
                  <w:divBdr>
                    <w:top w:val="none" w:sz="0" w:space="0" w:color="auto"/>
                    <w:left w:val="none" w:sz="0" w:space="0" w:color="auto"/>
                    <w:bottom w:val="none" w:sz="0" w:space="0" w:color="auto"/>
                    <w:right w:val="none" w:sz="0" w:space="0" w:color="auto"/>
                  </w:divBdr>
                </w:div>
              </w:divsChild>
            </w:div>
            <w:div w:id="1030030815">
              <w:marLeft w:val="0"/>
              <w:marRight w:val="0"/>
              <w:marTop w:val="0"/>
              <w:marBottom w:val="0"/>
              <w:divBdr>
                <w:top w:val="none" w:sz="0" w:space="0" w:color="auto"/>
                <w:left w:val="none" w:sz="0" w:space="0" w:color="auto"/>
                <w:bottom w:val="none" w:sz="0" w:space="0" w:color="auto"/>
                <w:right w:val="none" w:sz="0" w:space="0" w:color="auto"/>
              </w:divBdr>
              <w:divsChild>
                <w:div w:id="1340355749">
                  <w:marLeft w:val="0"/>
                  <w:marRight w:val="0"/>
                  <w:marTop w:val="0"/>
                  <w:marBottom w:val="0"/>
                  <w:divBdr>
                    <w:top w:val="none" w:sz="0" w:space="0" w:color="auto"/>
                    <w:left w:val="none" w:sz="0" w:space="0" w:color="auto"/>
                    <w:bottom w:val="none" w:sz="0" w:space="0" w:color="auto"/>
                    <w:right w:val="none" w:sz="0" w:space="0" w:color="auto"/>
                  </w:divBdr>
                </w:div>
              </w:divsChild>
            </w:div>
            <w:div w:id="1878001744">
              <w:marLeft w:val="0"/>
              <w:marRight w:val="0"/>
              <w:marTop w:val="0"/>
              <w:marBottom w:val="0"/>
              <w:divBdr>
                <w:top w:val="none" w:sz="0" w:space="0" w:color="auto"/>
                <w:left w:val="none" w:sz="0" w:space="0" w:color="auto"/>
                <w:bottom w:val="none" w:sz="0" w:space="0" w:color="auto"/>
                <w:right w:val="none" w:sz="0" w:space="0" w:color="auto"/>
              </w:divBdr>
              <w:divsChild>
                <w:div w:id="988023218">
                  <w:marLeft w:val="0"/>
                  <w:marRight w:val="0"/>
                  <w:marTop w:val="0"/>
                  <w:marBottom w:val="0"/>
                  <w:divBdr>
                    <w:top w:val="none" w:sz="0" w:space="0" w:color="auto"/>
                    <w:left w:val="none" w:sz="0" w:space="0" w:color="auto"/>
                    <w:bottom w:val="none" w:sz="0" w:space="0" w:color="auto"/>
                    <w:right w:val="none" w:sz="0" w:space="0" w:color="auto"/>
                  </w:divBdr>
                </w:div>
              </w:divsChild>
            </w:div>
            <w:div w:id="1326859986">
              <w:marLeft w:val="0"/>
              <w:marRight w:val="0"/>
              <w:marTop w:val="0"/>
              <w:marBottom w:val="0"/>
              <w:divBdr>
                <w:top w:val="none" w:sz="0" w:space="0" w:color="auto"/>
                <w:left w:val="none" w:sz="0" w:space="0" w:color="auto"/>
                <w:bottom w:val="none" w:sz="0" w:space="0" w:color="auto"/>
                <w:right w:val="none" w:sz="0" w:space="0" w:color="auto"/>
              </w:divBdr>
              <w:divsChild>
                <w:div w:id="1629555224">
                  <w:marLeft w:val="0"/>
                  <w:marRight w:val="0"/>
                  <w:marTop w:val="0"/>
                  <w:marBottom w:val="0"/>
                  <w:divBdr>
                    <w:top w:val="none" w:sz="0" w:space="0" w:color="auto"/>
                    <w:left w:val="none" w:sz="0" w:space="0" w:color="auto"/>
                    <w:bottom w:val="none" w:sz="0" w:space="0" w:color="auto"/>
                    <w:right w:val="none" w:sz="0" w:space="0" w:color="auto"/>
                  </w:divBdr>
                </w:div>
              </w:divsChild>
            </w:div>
            <w:div w:id="1911232998">
              <w:marLeft w:val="0"/>
              <w:marRight w:val="0"/>
              <w:marTop w:val="0"/>
              <w:marBottom w:val="0"/>
              <w:divBdr>
                <w:top w:val="none" w:sz="0" w:space="0" w:color="auto"/>
                <w:left w:val="none" w:sz="0" w:space="0" w:color="auto"/>
                <w:bottom w:val="none" w:sz="0" w:space="0" w:color="auto"/>
                <w:right w:val="none" w:sz="0" w:space="0" w:color="auto"/>
              </w:divBdr>
              <w:divsChild>
                <w:div w:id="275479407">
                  <w:marLeft w:val="0"/>
                  <w:marRight w:val="0"/>
                  <w:marTop w:val="0"/>
                  <w:marBottom w:val="0"/>
                  <w:divBdr>
                    <w:top w:val="none" w:sz="0" w:space="0" w:color="auto"/>
                    <w:left w:val="none" w:sz="0" w:space="0" w:color="auto"/>
                    <w:bottom w:val="none" w:sz="0" w:space="0" w:color="auto"/>
                    <w:right w:val="none" w:sz="0" w:space="0" w:color="auto"/>
                  </w:divBdr>
                </w:div>
              </w:divsChild>
            </w:div>
            <w:div w:id="597979366">
              <w:marLeft w:val="0"/>
              <w:marRight w:val="0"/>
              <w:marTop w:val="0"/>
              <w:marBottom w:val="0"/>
              <w:divBdr>
                <w:top w:val="none" w:sz="0" w:space="0" w:color="auto"/>
                <w:left w:val="none" w:sz="0" w:space="0" w:color="auto"/>
                <w:bottom w:val="none" w:sz="0" w:space="0" w:color="auto"/>
                <w:right w:val="none" w:sz="0" w:space="0" w:color="auto"/>
              </w:divBdr>
              <w:divsChild>
                <w:div w:id="451829544">
                  <w:marLeft w:val="0"/>
                  <w:marRight w:val="0"/>
                  <w:marTop w:val="0"/>
                  <w:marBottom w:val="0"/>
                  <w:divBdr>
                    <w:top w:val="none" w:sz="0" w:space="0" w:color="auto"/>
                    <w:left w:val="none" w:sz="0" w:space="0" w:color="auto"/>
                    <w:bottom w:val="none" w:sz="0" w:space="0" w:color="auto"/>
                    <w:right w:val="none" w:sz="0" w:space="0" w:color="auto"/>
                  </w:divBdr>
                </w:div>
              </w:divsChild>
            </w:div>
            <w:div w:id="845022226">
              <w:marLeft w:val="0"/>
              <w:marRight w:val="0"/>
              <w:marTop w:val="0"/>
              <w:marBottom w:val="0"/>
              <w:divBdr>
                <w:top w:val="none" w:sz="0" w:space="0" w:color="auto"/>
                <w:left w:val="none" w:sz="0" w:space="0" w:color="auto"/>
                <w:bottom w:val="none" w:sz="0" w:space="0" w:color="auto"/>
                <w:right w:val="none" w:sz="0" w:space="0" w:color="auto"/>
              </w:divBdr>
              <w:divsChild>
                <w:div w:id="1427770870">
                  <w:marLeft w:val="0"/>
                  <w:marRight w:val="0"/>
                  <w:marTop w:val="0"/>
                  <w:marBottom w:val="0"/>
                  <w:divBdr>
                    <w:top w:val="none" w:sz="0" w:space="0" w:color="auto"/>
                    <w:left w:val="none" w:sz="0" w:space="0" w:color="auto"/>
                    <w:bottom w:val="none" w:sz="0" w:space="0" w:color="auto"/>
                    <w:right w:val="none" w:sz="0" w:space="0" w:color="auto"/>
                  </w:divBdr>
                </w:div>
              </w:divsChild>
            </w:div>
            <w:div w:id="1710647730">
              <w:marLeft w:val="0"/>
              <w:marRight w:val="0"/>
              <w:marTop w:val="0"/>
              <w:marBottom w:val="0"/>
              <w:divBdr>
                <w:top w:val="none" w:sz="0" w:space="0" w:color="auto"/>
                <w:left w:val="none" w:sz="0" w:space="0" w:color="auto"/>
                <w:bottom w:val="none" w:sz="0" w:space="0" w:color="auto"/>
                <w:right w:val="none" w:sz="0" w:space="0" w:color="auto"/>
              </w:divBdr>
              <w:divsChild>
                <w:div w:id="767192378">
                  <w:marLeft w:val="0"/>
                  <w:marRight w:val="0"/>
                  <w:marTop w:val="0"/>
                  <w:marBottom w:val="0"/>
                  <w:divBdr>
                    <w:top w:val="none" w:sz="0" w:space="0" w:color="auto"/>
                    <w:left w:val="none" w:sz="0" w:space="0" w:color="auto"/>
                    <w:bottom w:val="none" w:sz="0" w:space="0" w:color="auto"/>
                    <w:right w:val="none" w:sz="0" w:space="0" w:color="auto"/>
                  </w:divBdr>
                </w:div>
              </w:divsChild>
            </w:div>
            <w:div w:id="461119306">
              <w:marLeft w:val="0"/>
              <w:marRight w:val="0"/>
              <w:marTop w:val="0"/>
              <w:marBottom w:val="0"/>
              <w:divBdr>
                <w:top w:val="none" w:sz="0" w:space="0" w:color="auto"/>
                <w:left w:val="none" w:sz="0" w:space="0" w:color="auto"/>
                <w:bottom w:val="none" w:sz="0" w:space="0" w:color="auto"/>
                <w:right w:val="none" w:sz="0" w:space="0" w:color="auto"/>
              </w:divBdr>
              <w:divsChild>
                <w:div w:id="1989627957">
                  <w:marLeft w:val="0"/>
                  <w:marRight w:val="0"/>
                  <w:marTop w:val="0"/>
                  <w:marBottom w:val="0"/>
                  <w:divBdr>
                    <w:top w:val="none" w:sz="0" w:space="0" w:color="auto"/>
                    <w:left w:val="none" w:sz="0" w:space="0" w:color="auto"/>
                    <w:bottom w:val="none" w:sz="0" w:space="0" w:color="auto"/>
                    <w:right w:val="none" w:sz="0" w:space="0" w:color="auto"/>
                  </w:divBdr>
                </w:div>
              </w:divsChild>
            </w:div>
            <w:div w:id="1332030284">
              <w:marLeft w:val="0"/>
              <w:marRight w:val="0"/>
              <w:marTop w:val="0"/>
              <w:marBottom w:val="0"/>
              <w:divBdr>
                <w:top w:val="none" w:sz="0" w:space="0" w:color="auto"/>
                <w:left w:val="none" w:sz="0" w:space="0" w:color="auto"/>
                <w:bottom w:val="none" w:sz="0" w:space="0" w:color="auto"/>
                <w:right w:val="none" w:sz="0" w:space="0" w:color="auto"/>
              </w:divBdr>
              <w:divsChild>
                <w:div w:id="1558663362">
                  <w:marLeft w:val="0"/>
                  <w:marRight w:val="0"/>
                  <w:marTop w:val="0"/>
                  <w:marBottom w:val="0"/>
                  <w:divBdr>
                    <w:top w:val="none" w:sz="0" w:space="0" w:color="auto"/>
                    <w:left w:val="none" w:sz="0" w:space="0" w:color="auto"/>
                    <w:bottom w:val="none" w:sz="0" w:space="0" w:color="auto"/>
                    <w:right w:val="none" w:sz="0" w:space="0" w:color="auto"/>
                  </w:divBdr>
                </w:div>
              </w:divsChild>
            </w:div>
            <w:div w:id="508106014">
              <w:marLeft w:val="0"/>
              <w:marRight w:val="0"/>
              <w:marTop w:val="0"/>
              <w:marBottom w:val="0"/>
              <w:divBdr>
                <w:top w:val="none" w:sz="0" w:space="0" w:color="auto"/>
                <w:left w:val="none" w:sz="0" w:space="0" w:color="auto"/>
                <w:bottom w:val="none" w:sz="0" w:space="0" w:color="auto"/>
                <w:right w:val="none" w:sz="0" w:space="0" w:color="auto"/>
              </w:divBdr>
              <w:divsChild>
                <w:div w:id="192500843">
                  <w:marLeft w:val="0"/>
                  <w:marRight w:val="0"/>
                  <w:marTop w:val="0"/>
                  <w:marBottom w:val="0"/>
                  <w:divBdr>
                    <w:top w:val="none" w:sz="0" w:space="0" w:color="auto"/>
                    <w:left w:val="none" w:sz="0" w:space="0" w:color="auto"/>
                    <w:bottom w:val="none" w:sz="0" w:space="0" w:color="auto"/>
                    <w:right w:val="none" w:sz="0" w:space="0" w:color="auto"/>
                  </w:divBdr>
                </w:div>
              </w:divsChild>
            </w:div>
            <w:div w:id="1980768651">
              <w:marLeft w:val="0"/>
              <w:marRight w:val="0"/>
              <w:marTop w:val="0"/>
              <w:marBottom w:val="0"/>
              <w:divBdr>
                <w:top w:val="none" w:sz="0" w:space="0" w:color="auto"/>
                <w:left w:val="none" w:sz="0" w:space="0" w:color="auto"/>
                <w:bottom w:val="none" w:sz="0" w:space="0" w:color="auto"/>
                <w:right w:val="none" w:sz="0" w:space="0" w:color="auto"/>
              </w:divBdr>
              <w:divsChild>
                <w:div w:id="856427664">
                  <w:marLeft w:val="0"/>
                  <w:marRight w:val="0"/>
                  <w:marTop w:val="0"/>
                  <w:marBottom w:val="0"/>
                  <w:divBdr>
                    <w:top w:val="none" w:sz="0" w:space="0" w:color="auto"/>
                    <w:left w:val="none" w:sz="0" w:space="0" w:color="auto"/>
                    <w:bottom w:val="none" w:sz="0" w:space="0" w:color="auto"/>
                    <w:right w:val="none" w:sz="0" w:space="0" w:color="auto"/>
                  </w:divBdr>
                </w:div>
              </w:divsChild>
            </w:div>
            <w:div w:id="629285511">
              <w:marLeft w:val="0"/>
              <w:marRight w:val="0"/>
              <w:marTop w:val="0"/>
              <w:marBottom w:val="0"/>
              <w:divBdr>
                <w:top w:val="none" w:sz="0" w:space="0" w:color="auto"/>
                <w:left w:val="none" w:sz="0" w:space="0" w:color="auto"/>
                <w:bottom w:val="none" w:sz="0" w:space="0" w:color="auto"/>
                <w:right w:val="none" w:sz="0" w:space="0" w:color="auto"/>
              </w:divBdr>
              <w:divsChild>
                <w:div w:id="1637876150">
                  <w:marLeft w:val="0"/>
                  <w:marRight w:val="0"/>
                  <w:marTop w:val="0"/>
                  <w:marBottom w:val="0"/>
                  <w:divBdr>
                    <w:top w:val="none" w:sz="0" w:space="0" w:color="auto"/>
                    <w:left w:val="none" w:sz="0" w:space="0" w:color="auto"/>
                    <w:bottom w:val="none" w:sz="0" w:space="0" w:color="auto"/>
                    <w:right w:val="none" w:sz="0" w:space="0" w:color="auto"/>
                  </w:divBdr>
                </w:div>
              </w:divsChild>
            </w:div>
            <w:div w:id="991835595">
              <w:marLeft w:val="0"/>
              <w:marRight w:val="0"/>
              <w:marTop w:val="0"/>
              <w:marBottom w:val="0"/>
              <w:divBdr>
                <w:top w:val="none" w:sz="0" w:space="0" w:color="auto"/>
                <w:left w:val="none" w:sz="0" w:space="0" w:color="auto"/>
                <w:bottom w:val="none" w:sz="0" w:space="0" w:color="auto"/>
                <w:right w:val="none" w:sz="0" w:space="0" w:color="auto"/>
              </w:divBdr>
              <w:divsChild>
                <w:div w:id="385568695">
                  <w:marLeft w:val="0"/>
                  <w:marRight w:val="0"/>
                  <w:marTop w:val="0"/>
                  <w:marBottom w:val="0"/>
                  <w:divBdr>
                    <w:top w:val="none" w:sz="0" w:space="0" w:color="auto"/>
                    <w:left w:val="none" w:sz="0" w:space="0" w:color="auto"/>
                    <w:bottom w:val="none" w:sz="0" w:space="0" w:color="auto"/>
                    <w:right w:val="none" w:sz="0" w:space="0" w:color="auto"/>
                  </w:divBdr>
                </w:div>
              </w:divsChild>
            </w:div>
            <w:div w:id="970749296">
              <w:marLeft w:val="0"/>
              <w:marRight w:val="0"/>
              <w:marTop w:val="0"/>
              <w:marBottom w:val="0"/>
              <w:divBdr>
                <w:top w:val="none" w:sz="0" w:space="0" w:color="auto"/>
                <w:left w:val="none" w:sz="0" w:space="0" w:color="auto"/>
                <w:bottom w:val="none" w:sz="0" w:space="0" w:color="auto"/>
                <w:right w:val="none" w:sz="0" w:space="0" w:color="auto"/>
              </w:divBdr>
              <w:divsChild>
                <w:div w:id="928465719">
                  <w:marLeft w:val="0"/>
                  <w:marRight w:val="0"/>
                  <w:marTop w:val="0"/>
                  <w:marBottom w:val="0"/>
                  <w:divBdr>
                    <w:top w:val="none" w:sz="0" w:space="0" w:color="auto"/>
                    <w:left w:val="none" w:sz="0" w:space="0" w:color="auto"/>
                    <w:bottom w:val="none" w:sz="0" w:space="0" w:color="auto"/>
                    <w:right w:val="none" w:sz="0" w:space="0" w:color="auto"/>
                  </w:divBdr>
                </w:div>
              </w:divsChild>
            </w:div>
            <w:div w:id="288781374">
              <w:marLeft w:val="0"/>
              <w:marRight w:val="0"/>
              <w:marTop w:val="0"/>
              <w:marBottom w:val="0"/>
              <w:divBdr>
                <w:top w:val="none" w:sz="0" w:space="0" w:color="auto"/>
                <w:left w:val="none" w:sz="0" w:space="0" w:color="auto"/>
                <w:bottom w:val="none" w:sz="0" w:space="0" w:color="auto"/>
                <w:right w:val="none" w:sz="0" w:space="0" w:color="auto"/>
              </w:divBdr>
              <w:divsChild>
                <w:div w:id="1907646848">
                  <w:marLeft w:val="0"/>
                  <w:marRight w:val="0"/>
                  <w:marTop w:val="0"/>
                  <w:marBottom w:val="0"/>
                  <w:divBdr>
                    <w:top w:val="none" w:sz="0" w:space="0" w:color="auto"/>
                    <w:left w:val="none" w:sz="0" w:space="0" w:color="auto"/>
                    <w:bottom w:val="none" w:sz="0" w:space="0" w:color="auto"/>
                    <w:right w:val="none" w:sz="0" w:space="0" w:color="auto"/>
                  </w:divBdr>
                </w:div>
              </w:divsChild>
            </w:div>
            <w:div w:id="711465409">
              <w:marLeft w:val="0"/>
              <w:marRight w:val="0"/>
              <w:marTop w:val="0"/>
              <w:marBottom w:val="0"/>
              <w:divBdr>
                <w:top w:val="none" w:sz="0" w:space="0" w:color="auto"/>
                <w:left w:val="none" w:sz="0" w:space="0" w:color="auto"/>
                <w:bottom w:val="none" w:sz="0" w:space="0" w:color="auto"/>
                <w:right w:val="none" w:sz="0" w:space="0" w:color="auto"/>
              </w:divBdr>
              <w:divsChild>
                <w:div w:id="125860720">
                  <w:marLeft w:val="0"/>
                  <w:marRight w:val="0"/>
                  <w:marTop w:val="0"/>
                  <w:marBottom w:val="0"/>
                  <w:divBdr>
                    <w:top w:val="none" w:sz="0" w:space="0" w:color="auto"/>
                    <w:left w:val="none" w:sz="0" w:space="0" w:color="auto"/>
                    <w:bottom w:val="none" w:sz="0" w:space="0" w:color="auto"/>
                    <w:right w:val="none" w:sz="0" w:space="0" w:color="auto"/>
                  </w:divBdr>
                </w:div>
              </w:divsChild>
            </w:div>
            <w:div w:id="1382250092">
              <w:marLeft w:val="0"/>
              <w:marRight w:val="0"/>
              <w:marTop w:val="0"/>
              <w:marBottom w:val="0"/>
              <w:divBdr>
                <w:top w:val="none" w:sz="0" w:space="0" w:color="auto"/>
                <w:left w:val="none" w:sz="0" w:space="0" w:color="auto"/>
                <w:bottom w:val="none" w:sz="0" w:space="0" w:color="auto"/>
                <w:right w:val="none" w:sz="0" w:space="0" w:color="auto"/>
              </w:divBdr>
              <w:divsChild>
                <w:div w:id="106431400">
                  <w:marLeft w:val="0"/>
                  <w:marRight w:val="0"/>
                  <w:marTop w:val="0"/>
                  <w:marBottom w:val="0"/>
                  <w:divBdr>
                    <w:top w:val="none" w:sz="0" w:space="0" w:color="auto"/>
                    <w:left w:val="none" w:sz="0" w:space="0" w:color="auto"/>
                    <w:bottom w:val="none" w:sz="0" w:space="0" w:color="auto"/>
                    <w:right w:val="none" w:sz="0" w:space="0" w:color="auto"/>
                  </w:divBdr>
                </w:div>
              </w:divsChild>
            </w:div>
            <w:div w:id="2021547406">
              <w:marLeft w:val="0"/>
              <w:marRight w:val="0"/>
              <w:marTop w:val="0"/>
              <w:marBottom w:val="0"/>
              <w:divBdr>
                <w:top w:val="none" w:sz="0" w:space="0" w:color="auto"/>
                <w:left w:val="none" w:sz="0" w:space="0" w:color="auto"/>
                <w:bottom w:val="none" w:sz="0" w:space="0" w:color="auto"/>
                <w:right w:val="none" w:sz="0" w:space="0" w:color="auto"/>
              </w:divBdr>
              <w:divsChild>
                <w:div w:id="868838788">
                  <w:marLeft w:val="0"/>
                  <w:marRight w:val="0"/>
                  <w:marTop w:val="0"/>
                  <w:marBottom w:val="0"/>
                  <w:divBdr>
                    <w:top w:val="none" w:sz="0" w:space="0" w:color="auto"/>
                    <w:left w:val="none" w:sz="0" w:space="0" w:color="auto"/>
                    <w:bottom w:val="none" w:sz="0" w:space="0" w:color="auto"/>
                    <w:right w:val="none" w:sz="0" w:space="0" w:color="auto"/>
                  </w:divBdr>
                </w:div>
              </w:divsChild>
            </w:div>
            <w:div w:id="1130634939">
              <w:marLeft w:val="0"/>
              <w:marRight w:val="0"/>
              <w:marTop w:val="0"/>
              <w:marBottom w:val="0"/>
              <w:divBdr>
                <w:top w:val="none" w:sz="0" w:space="0" w:color="auto"/>
                <w:left w:val="none" w:sz="0" w:space="0" w:color="auto"/>
                <w:bottom w:val="none" w:sz="0" w:space="0" w:color="auto"/>
                <w:right w:val="none" w:sz="0" w:space="0" w:color="auto"/>
              </w:divBdr>
              <w:divsChild>
                <w:div w:id="819617627">
                  <w:marLeft w:val="0"/>
                  <w:marRight w:val="0"/>
                  <w:marTop w:val="0"/>
                  <w:marBottom w:val="0"/>
                  <w:divBdr>
                    <w:top w:val="none" w:sz="0" w:space="0" w:color="auto"/>
                    <w:left w:val="none" w:sz="0" w:space="0" w:color="auto"/>
                    <w:bottom w:val="none" w:sz="0" w:space="0" w:color="auto"/>
                    <w:right w:val="none" w:sz="0" w:space="0" w:color="auto"/>
                  </w:divBdr>
                </w:div>
              </w:divsChild>
            </w:div>
            <w:div w:id="549265418">
              <w:marLeft w:val="0"/>
              <w:marRight w:val="0"/>
              <w:marTop w:val="0"/>
              <w:marBottom w:val="0"/>
              <w:divBdr>
                <w:top w:val="none" w:sz="0" w:space="0" w:color="auto"/>
                <w:left w:val="none" w:sz="0" w:space="0" w:color="auto"/>
                <w:bottom w:val="none" w:sz="0" w:space="0" w:color="auto"/>
                <w:right w:val="none" w:sz="0" w:space="0" w:color="auto"/>
              </w:divBdr>
              <w:divsChild>
                <w:div w:id="2075545216">
                  <w:marLeft w:val="0"/>
                  <w:marRight w:val="0"/>
                  <w:marTop w:val="0"/>
                  <w:marBottom w:val="0"/>
                  <w:divBdr>
                    <w:top w:val="none" w:sz="0" w:space="0" w:color="auto"/>
                    <w:left w:val="none" w:sz="0" w:space="0" w:color="auto"/>
                    <w:bottom w:val="none" w:sz="0" w:space="0" w:color="auto"/>
                    <w:right w:val="none" w:sz="0" w:space="0" w:color="auto"/>
                  </w:divBdr>
                </w:div>
              </w:divsChild>
            </w:div>
            <w:div w:id="757485923">
              <w:marLeft w:val="0"/>
              <w:marRight w:val="0"/>
              <w:marTop w:val="0"/>
              <w:marBottom w:val="0"/>
              <w:divBdr>
                <w:top w:val="none" w:sz="0" w:space="0" w:color="auto"/>
                <w:left w:val="none" w:sz="0" w:space="0" w:color="auto"/>
                <w:bottom w:val="none" w:sz="0" w:space="0" w:color="auto"/>
                <w:right w:val="none" w:sz="0" w:space="0" w:color="auto"/>
              </w:divBdr>
              <w:divsChild>
                <w:div w:id="717900793">
                  <w:marLeft w:val="0"/>
                  <w:marRight w:val="0"/>
                  <w:marTop w:val="0"/>
                  <w:marBottom w:val="0"/>
                  <w:divBdr>
                    <w:top w:val="none" w:sz="0" w:space="0" w:color="auto"/>
                    <w:left w:val="none" w:sz="0" w:space="0" w:color="auto"/>
                    <w:bottom w:val="none" w:sz="0" w:space="0" w:color="auto"/>
                    <w:right w:val="none" w:sz="0" w:space="0" w:color="auto"/>
                  </w:divBdr>
                </w:div>
              </w:divsChild>
            </w:div>
            <w:div w:id="349255844">
              <w:marLeft w:val="0"/>
              <w:marRight w:val="0"/>
              <w:marTop w:val="0"/>
              <w:marBottom w:val="0"/>
              <w:divBdr>
                <w:top w:val="none" w:sz="0" w:space="0" w:color="auto"/>
                <w:left w:val="none" w:sz="0" w:space="0" w:color="auto"/>
                <w:bottom w:val="none" w:sz="0" w:space="0" w:color="auto"/>
                <w:right w:val="none" w:sz="0" w:space="0" w:color="auto"/>
              </w:divBdr>
              <w:divsChild>
                <w:div w:id="1501040668">
                  <w:marLeft w:val="0"/>
                  <w:marRight w:val="0"/>
                  <w:marTop w:val="0"/>
                  <w:marBottom w:val="0"/>
                  <w:divBdr>
                    <w:top w:val="none" w:sz="0" w:space="0" w:color="auto"/>
                    <w:left w:val="none" w:sz="0" w:space="0" w:color="auto"/>
                    <w:bottom w:val="none" w:sz="0" w:space="0" w:color="auto"/>
                    <w:right w:val="none" w:sz="0" w:space="0" w:color="auto"/>
                  </w:divBdr>
                </w:div>
              </w:divsChild>
            </w:div>
            <w:div w:id="1556892339">
              <w:marLeft w:val="0"/>
              <w:marRight w:val="0"/>
              <w:marTop w:val="0"/>
              <w:marBottom w:val="0"/>
              <w:divBdr>
                <w:top w:val="none" w:sz="0" w:space="0" w:color="auto"/>
                <w:left w:val="none" w:sz="0" w:space="0" w:color="auto"/>
                <w:bottom w:val="none" w:sz="0" w:space="0" w:color="auto"/>
                <w:right w:val="none" w:sz="0" w:space="0" w:color="auto"/>
              </w:divBdr>
              <w:divsChild>
                <w:div w:id="182011764">
                  <w:marLeft w:val="0"/>
                  <w:marRight w:val="0"/>
                  <w:marTop w:val="0"/>
                  <w:marBottom w:val="0"/>
                  <w:divBdr>
                    <w:top w:val="none" w:sz="0" w:space="0" w:color="auto"/>
                    <w:left w:val="none" w:sz="0" w:space="0" w:color="auto"/>
                    <w:bottom w:val="none" w:sz="0" w:space="0" w:color="auto"/>
                    <w:right w:val="none" w:sz="0" w:space="0" w:color="auto"/>
                  </w:divBdr>
                </w:div>
              </w:divsChild>
            </w:div>
            <w:div w:id="493685097">
              <w:marLeft w:val="0"/>
              <w:marRight w:val="0"/>
              <w:marTop w:val="0"/>
              <w:marBottom w:val="0"/>
              <w:divBdr>
                <w:top w:val="none" w:sz="0" w:space="0" w:color="auto"/>
                <w:left w:val="none" w:sz="0" w:space="0" w:color="auto"/>
                <w:bottom w:val="none" w:sz="0" w:space="0" w:color="auto"/>
                <w:right w:val="none" w:sz="0" w:space="0" w:color="auto"/>
              </w:divBdr>
              <w:divsChild>
                <w:div w:id="1188249091">
                  <w:marLeft w:val="0"/>
                  <w:marRight w:val="0"/>
                  <w:marTop w:val="0"/>
                  <w:marBottom w:val="0"/>
                  <w:divBdr>
                    <w:top w:val="none" w:sz="0" w:space="0" w:color="auto"/>
                    <w:left w:val="none" w:sz="0" w:space="0" w:color="auto"/>
                    <w:bottom w:val="none" w:sz="0" w:space="0" w:color="auto"/>
                    <w:right w:val="none" w:sz="0" w:space="0" w:color="auto"/>
                  </w:divBdr>
                </w:div>
              </w:divsChild>
            </w:div>
            <w:div w:id="1645044490">
              <w:marLeft w:val="0"/>
              <w:marRight w:val="0"/>
              <w:marTop w:val="0"/>
              <w:marBottom w:val="0"/>
              <w:divBdr>
                <w:top w:val="none" w:sz="0" w:space="0" w:color="auto"/>
                <w:left w:val="none" w:sz="0" w:space="0" w:color="auto"/>
                <w:bottom w:val="none" w:sz="0" w:space="0" w:color="auto"/>
                <w:right w:val="none" w:sz="0" w:space="0" w:color="auto"/>
              </w:divBdr>
              <w:divsChild>
                <w:div w:id="288247059">
                  <w:marLeft w:val="0"/>
                  <w:marRight w:val="0"/>
                  <w:marTop w:val="0"/>
                  <w:marBottom w:val="0"/>
                  <w:divBdr>
                    <w:top w:val="none" w:sz="0" w:space="0" w:color="auto"/>
                    <w:left w:val="none" w:sz="0" w:space="0" w:color="auto"/>
                    <w:bottom w:val="none" w:sz="0" w:space="0" w:color="auto"/>
                    <w:right w:val="none" w:sz="0" w:space="0" w:color="auto"/>
                  </w:divBdr>
                </w:div>
              </w:divsChild>
            </w:div>
            <w:div w:id="561403374">
              <w:marLeft w:val="0"/>
              <w:marRight w:val="0"/>
              <w:marTop w:val="0"/>
              <w:marBottom w:val="0"/>
              <w:divBdr>
                <w:top w:val="none" w:sz="0" w:space="0" w:color="auto"/>
                <w:left w:val="none" w:sz="0" w:space="0" w:color="auto"/>
                <w:bottom w:val="none" w:sz="0" w:space="0" w:color="auto"/>
                <w:right w:val="none" w:sz="0" w:space="0" w:color="auto"/>
              </w:divBdr>
              <w:divsChild>
                <w:div w:id="424964221">
                  <w:marLeft w:val="0"/>
                  <w:marRight w:val="0"/>
                  <w:marTop w:val="0"/>
                  <w:marBottom w:val="0"/>
                  <w:divBdr>
                    <w:top w:val="none" w:sz="0" w:space="0" w:color="auto"/>
                    <w:left w:val="none" w:sz="0" w:space="0" w:color="auto"/>
                    <w:bottom w:val="none" w:sz="0" w:space="0" w:color="auto"/>
                    <w:right w:val="none" w:sz="0" w:space="0" w:color="auto"/>
                  </w:divBdr>
                </w:div>
              </w:divsChild>
            </w:div>
            <w:div w:id="2071537277">
              <w:marLeft w:val="0"/>
              <w:marRight w:val="0"/>
              <w:marTop w:val="0"/>
              <w:marBottom w:val="0"/>
              <w:divBdr>
                <w:top w:val="none" w:sz="0" w:space="0" w:color="auto"/>
                <w:left w:val="none" w:sz="0" w:space="0" w:color="auto"/>
                <w:bottom w:val="none" w:sz="0" w:space="0" w:color="auto"/>
                <w:right w:val="none" w:sz="0" w:space="0" w:color="auto"/>
              </w:divBdr>
              <w:divsChild>
                <w:div w:id="8765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5373">
          <w:marLeft w:val="0"/>
          <w:marRight w:val="0"/>
          <w:marTop w:val="0"/>
          <w:marBottom w:val="600"/>
          <w:divBdr>
            <w:top w:val="none" w:sz="0" w:space="0" w:color="auto"/>
            <w:left w:val="none" w:sz="0" w:space="0" w:color="auto"/>
            <w:bottom w:val="none" w:sz="0" w:space="0" w:color="auto"/>
            <w:right w:val="none" w:sz="0" w:space="0" w:color="auto"/>
          </w:divBdr>
        </w:div>
      </w:divsChild>
    </w:div>
    <w:div w:id="241375908">
      <w:marLeft w:val="0"/>
      <w:marRight w:val="0"/>
      <w:marTop w:val="0"/>
      <w:marBottom w:val="0"/>
      <w:divBdr>
        <w:top w:val="none" w:sz="0" w:space="0" w:color="auto"/>
        <w:left w:val="none" w:sz="0" w:space="0" w:color="auto"/>
        <w:bottom w:val="none" w:sz="0" w:space="0" w:color="auto"/>
        <w:right w:val="none" w:sz="0" w:space="0" w:color="auto"/>
      </w:divBdr>
      <w:divsChild>
        <w:div w:id="861087797">
          <w:marLeft w:val="0"/>
          <w:marRight w:val="0"/>
          <w:marTop w:val="600"/>
          <w:marBottom w:val="0"/>
          <w:divBdr>
            <w:top w:val="none" w:sz="0" w:space="0" w:color="auto"/>
            <w:left w:val="none" w:sz="0" w:space="0" w:color="auto"/>
            <w:bottom w:val="none" w:sz="0" w:space="0" w:color="auto"/>
            <w:right w:val="none" w:sz="0" w:space="0" w:color="auto"/>
          </w:divBdr>
        </w:div>
        <w:div w:id="1856916628">
          <w:marLeft w:val="0"/>
          <w:marRight w:val="0"/>
          <w:marTop w:val="0"/>
          <w:marBottom w:val="0"/>
          <w:divBdr>
            <w:top w:val="none" w:sz="0" w:space="0" w:color="auto"/>
            <w:left w:val="none" w:sz="0" w:space="0" w:color="auto"/>
            <w:bottom w:val="none" w:sz="0" w:space="0" w:color="auto"/>
            <w:right w:val="none" w:sz="0" w:space="0" w:color="auto"/>
          </w:divBdr>
        </w:div>
        <w:div w:id="1588417769">
          <w:marLeft w:val="0"/>
          <w:marRight w:val="0"/>
          <w:marTop w:val="0"/>
          <w:marBottom w:val="600"/>
          <w:divBdr>
            <w:top w:val="none" w:sz="0" w:space="0" w:color="auto"/>
            <w:left w:val="none" w:sz="0" w:space="0" w:color="auto"/>
            <w:bottom w:val="none" w:sz="0" w:space="0" w:color="auto"/>
            <w:right w:val="none" w:sz="0" w:space="0" w:color="auto"/>
          </w:divBdr>
        </w:div>
      </w:divsChild>
    </w:div>
    <w:div w:id="260533686">
      <w:marLeft w:val="0"/>
      <w:marRight w:val="0"/>
      <w:marTop w:val="0"/>
      <w:marBottom w:val="0"/>
      <w:divBdr>
        <w:top w:val="none" w:sz="0" w:space="0" w:color="auto"/>
        <w:left w:val="none" w:sz="0" w:space="0" w:color="auto"/>
        <w:bottom w:val="none" w:sz="0" w:space="0" w:color="auto"/>
        <w:right w:val="none" w:sz="0" w:space="0" w:color="auto"/>
      </w:divBdr>
      <w:divsChild>
        <w:div w:id="1653217660">
          <w:marLeft w:val="0"/>
          <w:marRight w:val="0"/>
          <w:marTop w:val="600"/>
          <w:marBottom w:val="0"/>
          <w:divBdr>
            <w:top w:val="none" w:sz="0" w:space="0" w:color="auto"/>
            <w:left w:val="none" w:sz="0" w:space="0" w:color="auto"/>
            <w:bottom w:val="none" w:sz="0" w:space="0" w:color="auto"/>
            <w:right w:val="none" w:sz="0" w:space="0" w:color="auto"/>
          </w:divBdr>
        </w:div>
        <w:div w:id="996497268">
          <w:marLeft w:val="0"/>
          <w:marRight w:val="0"/>
          <w:marTop w:val="0"/>
          <w:marBottom w:val="0"/>
          <w:divBdr>
            <w:top w:val="none" w:sz="0" w:space="0" w:color="auto"/>
            <w:left w:val="none" w:sz="0" w:space="0" w:color="auto"/>
            <w:bottom w:val="none" w:sz="0" w:space="0" w:color="auto"/>
            <w:right w:val="none" w:sz="0" w:space="0" w:color="auto"/>
          </w:divBdr>
        </w:div>
        <w:div w:id="607663732">
          <w:marLeft w:val="0"/>
          <w:marRight w:val="0"/>
          <w:marTop w:val="0"/>
          <w:marBottom w:val="600"/>
          <w:divBdr>
            <w:top w:val="none" w:sz="0" w:space="0" w:color="auto"/>
            <w:left w:val="none" w:sz="0" w:space="0" w:color="auto"/>
            <w:bottom w:val="none" w:sz="0" w:space="0" w:color="auto"/>
            <w:right w:val="none" w:sz="0" w:space="0" w:color="auto"/>
          </w:divBdr>
        </w:div>
      </w:divsChild>
    </w:div>
    <w:div w:id="333412995">
      <w:marLeft w:val="0"/>
      <w:marRight w:val="0"/>
      <w:marTop w:val="0"/>
      <w:marBottom w:val="0"/>
      <w:divBdr>
        <w:top w:val="none" w:sz="0" w:space="0" w:color="auto"/>
        <w:left w:val="none" w:sz="0" w:space="0" w:color="auto"/>
        <w:bottom w:val="none" w:sz="0" w:space="0" w:color="auto"/>
        <w:right w:val="none" w:sz="0" w:space="0" w:color="auto"/>
      </w:divBdr>
      <w:divsChild>
        <w:div w:id="113208538">
          <w:marLeft w:val="0"/>
          <w:marRight w:val="0"/>
          <w:marTop w:val="600"/>
          <w:marBottom w:val="0"/>
          <w:divBdr>
            <w:top w:val="none" w:sz="0" w:space="0" w:color="auto"/>
            <w:left w:val="none" w:sz="0" w:space="0" w:color="auto"/>
            <w:bottom w:val="none" w:sz="0" w:space="0" w:color="auto"/>
            <w:right w:val="none" w:sz="0" w:space="0" w:color="auto"/>
          </w:divBdr>
        </w:div>
        <w:div w:id="1071581913">
          <w:marLeft w:val="0"/>
          <w:marRight w:val="0"/>
          <w:marTop w:val="0"/>
          <w:marBottom w:val="0"/>
          <w:divBdr>
            <w:top w:val="none" w:sz="0" w:space="0" w:color="auto"/>
            <w:left w:val="none" w:sz="0" w:space="0" w:color="auto"/>
            <w:bottom w:val="none" w:sz="0" w:space="0" w:color="auto"/>
            <w:right w:val="none" w:sz="0" w:space="0" w:color="auto"/>
          </w:divBdr>
          <w:divsChild>
            <w:div w:id="916747705">
              <w:marLeft w:val="0"/>
              <w:marRight w:val="0"/>
              <w:marTop w:val="0"/>
              <w:marBottom w:val="0"/>
              <w:divBdr>
                <w:top w:val="none" w:sz="0" w:space="0" w:color="auto"/>
                <w:left w:val="none" w:sz="0" w:space="0" w:color="auto"/>
                <w:bottom w:val="none" w:sz="0" w:space="0" w:color="auto"/>
                <w:right w:val="none" w:sz="0" w:space="0" w:color="auto"/>
              </w:divBdr>
              <w:divsChild>
                <w:div w:id="2091658328">
                  <w:marLeft w:val="0"/>
                  <w:marRight w:val="0"/>
                  <w:marTop w:val="0"/>
                  <w:marBottom w:val="0"/>
                  <w:divBdr>
                    <w:top w:val="none" w:sz="0" w:space="0" w:color="auto"/>
                    <w:left w:val="none" w:sz="0" w:space="0" w:color="auto"/>
                    <w:bottom w:val="none" w:sz="0" w:space="0" w:color="auto"/>
                    <w:right w:val="none" w:sz="0" w:space="0" w:color="auto"/>
                  </w:divBdr>
                </w:div>
              </w:divsChild>
            </w:div>
            <w:div w:id="1041129541">
              <w:marLeft w:val="0"/>
              <w:marRight w:val="0"/>
              <w:marTop w:val="0"/>
              <w:marBottom w:val="0"/>
              <w:divBdr>
                <w:top w:val="none" w:sz="0" w:space="0" w:color="auto"/>
                <w:left w:val="none" w:sz="0" w:space="0" w:color="auto"/>
                <w:bottom w:val="none" w:sz="0" w:space="0" w:color="auto"/>
                <w:right w:val="none" w:sz="0" w:space="0" w:color="auto"/>
              </w:divBdr>
              <w:divsChild>
                <w:div w:id="1663510836">
                  <w:marLeft w:val="0"/>
                  <w:marRight w:val="0"/>
                  <w:marTop w:val="0"/>
                  <w:marBottom w:val="0"/>
                  <w:divBdr>
                    <w:top w:val="none" w:sz="0" w:space="0" w:color="auto"/>
                    <w:left w:val="none" w:sz="0" w:space="0" w:color="auto"/>
                    <w:bottom w:val="none" w:sz="0" w:space="0" w:color="auto"/>
                    <w:right w:val="none" w:sz="0" w:space="0" w:color="auto"/>
                  </w:divBdr>
                </w:div>
              </w:divsChild>
            </w:div>
            <w:div w:id="1563515948">
              <w:marLeft w:val="0"/>
              <w:marRight w:val="0"/>
              <w:marTop w:val="0"/>
              <w:marBottom w:val="0"/>
              <w:divBdr>
                <w:top w:val="none" w:sz="0" w:space="0" w:color="auto"/>
                <w:left w:val="none" w:sz="0" w:space="0" w:color="auto"/>
                <w:bottom w:val="none" w:sz="0" w:space="0" w:color="auto"/>
                <w:right w:val="none" w:sz="0" w:space="0" w:color="auto"/>
              </w:divBdr>
              <w:divsChild>
                <w:div w:id="1590505037">
                  <w:marLeft w:val="0"/>
                  <w:marRight w:val="0"/>
                  <w:marTop w:val="0"/>
                  <w:marBottom w:val="0"/>
                  <w:divBdr>
                    <w:top w:val="none" w:sz="0" w:space="0" w:color="auto"/>
                    <w:left w:val="none" w:sz="0" w:space="0" w:color="auto"/>
                    <w:bottom w:val="none" w:sz="0" w:space="0" w:color="auto"/>
                    <w:right w:val="none" w:sz="0" w:space="0" w:color="auto"/>
                  </w:divBdr>
                </w:div>
              </w:divsChild>
            </w:div>
            <w:div w:id="341473403">
              <w:marLeft w:val="0"/>
              <w:marRight w:val="0"/>
              <w:marTop w:val="0"/>
              <w:marBottom w:val="0"/>
              <w:divBdr>
                <w:top w:val="none" w:sz="0" w:space="0" w:color="auto"/>
                <w:left w:val="none" w:sz="0" w:space="0" w:color="auto"/>
                <w:bottom w:val="none" w:sz="0" w:space="0" w:color="auto"/>
                <w:right w:val="none" w:sz="0" w:space="0" w:color="auto"/>
              </w:divBdr>
              <w:divsChild>
                <w:div w:id="589119349">
                  <w:marLeft w:val="0"/>
                  <w:marRight w:val="0"/>
                  <w:marTop w:val="0"/>
                  <w:marBottom w:val="0"/>
                  <w:divBdr>
                    <w:top w:val="none" w:sz="0" w:space="0" w:color="auto"/>
                    <w:left w:val="none" w:sz="0" w:space="0" w:color="auto"/>
                    <w:bottom w:val="none" w:sz="0" w:space="0" w:color="auto"/>
                    <w:right w:val="none" w:sz="0" w:space="0" w:color="auto"/>
                  </w:divBdr>
                </w:div>
              </w:divsChild>
            </w:div>
            <w:div w:id="725296511">
              <w:marLeft w:val="0"/>
              <w:marRight w:val="0"/>
              <w:marTop w:val="0"/>
              <w:marBottom w:val="0"/>
              <w:divBdr>
                <w:top w:val="none" w:sz="0" w:space="0" w:color="auto"/>
                <w:left w:val="none" w:sz="0" w:space="0" w:color="auto"/>
                <w:bottom w:val="none" w:sz="0" w:space="0" w:color="auto"/>
                <w:right w:val="none" w:sz="0" w:space="0" w:color="auto"/>
              </w:divBdr>
              <w:divsChild>
                <w:div w:id="874582572">
                  <w:marLeft w:val="0"/>
                  <w:marRight w:val="0"/>
                  <w:marTop w:val="0"/>
                  <w:marBottom w:val="0"/>
                  <w:divBdr>
                    <w:top w:val="none" w:sz="0" w:space="0" w:color="auto"/>
                    <w:left w:val="none" w:sz="0" w:space="0" w:color="auto"/>
                    <w:bottom w:val="none" w:sz="0" w:space="0" w:color="auto"/>
                    <w:right w:val="none" w:sz="0" w:space="0" w:color="auto"/>
                  </w:divBdr>
                </w:div>
              </w:divsChild>
            </w:div>
            <w:div w:id="190269778">
              <w:marLeft w:val="0"/>
              <w:marRight w:val="0"/>
              <w:marTop w:val="0"/>
              <w:marBottom w:val="0"/>
              <w:divBdr>
                <w:top w:val="none" w:sz="0" w:space="0" w:color="auto"/>
                <w:left w:val="none" w:sz="0" w:space="0" w:color="auto"/>
                <w:bottom w:val="none" w:sz="0" w:space="0" w:color="auto"/>
                <w:right w:val="none" w:sz="0" w:space="0" w:color="auto"/>
              </w:divBdr>
              <w:divsChild>
                <w:div w:id="2115586474">
                  <w:marLeft w:val="0"/>
                  <w:marRight w:val="0"/>
                  <w:marTop w:val="0"/>
                  <w:marBottom w:val="0"/>
                  <w:divBdr>
                    <w:top w:val="none" w:sz="0" w:space="0" w:color="auto"/>
                    <w:left w:val="none" w:sz="0" w:space="0" w:color="auto"/>
                    <w:bottom w:val="none" w:sz="0" w:space="0" w:color="auto"/>
                    <w:right w:val="none" w:sz="0" w:space="0" w:color="auto"/>
                  </w:divBdr>
                </w:div>
              </w:divsChild>
            </w:div>
            <w:div w:id="2078362400">
              <w:marLeft w:val="0"/>
              <w:marRight w:val="0"/>
              <w:marTop w:val="0"/>
              <w:marBottom w:val="0"/>
              <w:divBdr>
                <w:top w:val="none" w:sz="0" w:space="0" w:color="auto"/>
                <w:left w:val="none" w:sz="0" w:space="0" w:color="auto"/>
                <w:bottom w:val="none" w:sz="0" w:space="0" w:color="auto"/>
                <w:right w:val="none" w:sz="0" w:space="0" w:color="auto"/>
              </w:divBdr>
              <w:divsChild>
                <w:div w:id="17788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4285">
          <w:marLeft w:val="0"/>
          <w:marRight w:val="0"/>
          <w:marTop w:val="0"/>
          <w:marBottom w:val="600"/>
          <w:divBdr>
            <w:top w:val="none" w:sz="0" w:space="0" w:color="auto"/>
            <w:left w:val="none" w:sz="0" w:space="0" w:color="auto"/>
            <w:bottom w:val="none" w:sz="0" w:space="0" w:color="auto"/>
            <w:right w:val="none" w:sz="0" w:space="0" w:color="auto"/>
          </w:divBdr>
        </w:div>
      </w:divsChild>
    </w:div>
    <w:div w:id="342633653">
      <w:marLeft w:val="0"/>
      <w:marRight w:val="0"/>
      <w:marTop w:val="0"/>
      <w:marBottom w:val="0"/>
      <w:divBdr>
        <w:top w:val="none" w:sz="0" w:space="0" w:color="auto"/>
        <w:left w:val="none" w:sz="0" w:space="0" w:color="auto"/>
        <w:bottom w:val="none" w:sz="0" w:space="0" w:color="auto"/>
        <w:right w:val="none" w:sz="0" w:space="0" w:color="auto"/>
      </w:divBdr>
      <w:divsChild>
        <w:div w:id="1343362856">
          <w:marLeft w:val="0"/>
          <w:marRight w:val="0"/>
          <w:marTop w:val="600"/>
          <w:marBottom w:val="0"/>
          <w:divBdr>
            <w:top w:val="none" w:sz="0" w:space="0" w:color="auto"/>
            <w:left w:val="none" w:sz="0" w:space="0" w:color="auto"/>
            <w:bottom w:val="none" w:sz="0" w:space="0" w:color="auto"/>
            <w:right w:val="none" w:sz="0" w:space="0" w:color="auto"/>
          </w:divBdr>
        </w:div>
        <w:div w:id="961619277">
          <w:marLeft w:val="0"/>
          <w:marRight w:val="0"/>
          <w:marTop w:val="0"/>
          <w:marBottom w:val="0"/>
          <w:divBdr>
            <w:top w:val="none" w:sz="0" w:space="0" w:color="auto"/>
            <w:left w:val="none" w:sz="0" w:space="0" w:color="auto"/>
            <w:bottom w:val="none" w:sz="0" w:space="0" w:color="auto"/>
            <w:right w:val="none" w:sz="0" w:space="0" w:color="auto"/>
          </w:divBdr>
          <w:divsChild>
            <w:div w:id="1681467032">
              <w:marLeft w:val="0"/>
              <w:marRight w:val="0"/>
              <w:marTop w:val="0"/>
              <w:marBottom w:val="0"/>
              <w:divBdr>
                <w:top w:val="none" w:sz="0" w:space="0" w:color="auto"/>
                <w:left w:val="none" w:sz="0" w:space="0" w:color="auto"/>
                <w:bottom w:val="none" w:sz="0" w:space="0" w:color="auto"/>
                <w:right w:val="none" w:sz="0" w:space="0" w:color="auto"/>
              </w:divBdr>
              <w:divsChild>
                <w:div w:id="1670520483">
                  <w:marLeft w:val="0"/>
                  <w:marRight w:val="0"/>
                  <w:marTop w:val="0"/>
                  <w:marBottom w:val="0"/>
                  <w:divBdr>
                    <w:top w:val="none" w:sz="0" w:space="0" w:color="auto"/>
                    <w:left w:val="none" w:sz="0" w:space="0" w:color="auto"/>
                    <w:bottom w:val="none" w:sz="0" w:space="0" w:color="auto"/>
                    <w:right w:val="none" w:sz="0" w:space="0" w:color="auto"/>
                  </w:divBdr>
                </w:div>
              </w:divsChild>
            </w:div>
            <w:div w:id="856580455">
              <w:marLeft w:val="0"/>
              <w:marRight w:val="0"/>
              <w:marTop w:val="0"/>
              <w:marBottom w:val="0"/>
              <w:divBdr>
                <w:top w:val="none" w:sz="0" w:space="0" w:color="auto"/>
                <w:left w:val="none" w:sz="0" w:space="0" w:color="auto"/>
                <w:bottom w:val="none" w:sz="0" w:space="0" w:color="auto"/>
                <w:right w:val="none" w:sz="0" w:space="0" w:color="auto"/>
              </w:divBdr>
              <w:divsChild>
                <w:div w:id="973608846">
                  <w:marLeft w:val="0"/>
                  <w:marRight w:val="0"/>
                  <w:marTop w:val="0"/>
                  <w:marBottom w:val="0"/>
                  <w:divBdr>
                    <w:top w:val="none" w:sz="0" w:space="0" w:color="auto"/>
                    <w:left w:val="none" w:sz="0" w:space="0" w:color="auto"/>
                    <w:bottom w:val="none" w:sz="0" w:space="0" w:color="auto"/>
                    <w:right w:val="none" w:sz="0" w:space="0" w:color="auto"/>
                  </w:divBdr>
                </w:div>
              </w:divsChild>
            </w:div>
            <w:div w:id="1505632672">
              <w:marLeft w:val="0"/>
              <w:marRight w:val="0"/>
              <w:marTop w:val="0"/>
              <w:marBottom w:val="0"/>
              <w:divBdr>
                <w:top w:val="none" w:sz="0" w:space="0" w:color="auto"/>
                <w:left w:val="none" w:sz="0" w:space="0" w:color="auto"/>
                <w:bottom w:val="none" w:sz="0" w:space="0" w:color="auto"/>
                <w:right w:val="none" w:sz="0" w:space="0" w:color="auto"/>
              </w:divBdr>
              <w:divsChild>
                <w:div w:id="1351877408">
                  <w:marLeft w:val="0"/>
                  <w:marRight w:val="0"/>
                  <w:marTop w:val="0"/>
                  <w:marBottom w:val="0"/>
                  <w:divBdr>
                    <w:top w:val="none" w:sz="0" w:space="0" w:color="auto"/>
                    <w:left w:val="none" w:sz="0" w:space="0" w:color="auto"/>
                    <w:bottom w:val="none" w:sz="0" w:space="0" w:color="auto"/>
                    <w:right w:val="none" w:sz="0" w:space="0" w:color="auto"/>
                  </w:divBdr>
                </w:div>
              </w:divsChild>
            </w:div>
            <w:div w:id="1599099996">
              <w:marLeft w:val="0"/>
              <w:marRight w:val="0"/>
              <w:marTop w:val="0"/>
              <w:marBottom w:val="0"/>
              <w:divBdr>
                <w:top w:val="none" w:sz="0" w:space="0" w:color="auto"/>
                <w:left w:val="none" w:sz="0" w:space="0" w:color="auto"/>
                <w:bottom w:val="none" w:sz="0" w:space="0" w:color="auto"/>
                <w:right w:val="none" w:sz="0" w:space="0" w:color="auto"/>
              </w:divBdr>
              <w:divsChild>
                <w:div w:id="63335434">
                  <w:marLeft w:val="0"/>
                  <w:marRight w:val="0"/>
                  <w:marTop w:val="0"/>
                  <w:marBottom w:val="0"/>
                  <w:divBdr>
                    <w:top w:val="none" w:sz="0" w:space="0" w:color="auto"/>
                    <w:left w:val="none" w:sz="0" w:space="0" w:color="auto"/>
                    <w:bottom w:val="none" w:sz="0" w:space="0" w:color="auto"/>
                    <w:right w:val="none" w:sz="0" w:space="0" w:color="auto"/>
                  </w:divBdr>
                </w:div>
              </w:divsChild>
            </w:div>
            <w:div w:id="1039206305">
              <w:marLeft w:val="0"/>
              <w:marRight w:val="0"/>
              <w:marTop w:val="0"/>
              <w:marBottom w:val="0"/>
              <w:divBdr>
                <w:top w:val="none" w:sz="0" w:space="0" w:color="auto"/>
                <w:left w:val="none" w:sz="0" w:space="0" w:color="auto"/>
                <w:bottom w:val="none" w:sz="0" w:space="0" w:color="auto"/>
                <w:right w:val="none" w:sz="0" w:space="0" w:color="auto"/>
              </w:divBdr>
              <w:divsChild>
                <w:div w:id="2115594779">
                  <w:marLeft w:val="0"/>
                  <w:marRight w:val="0"/>
                  <w:marTop w:val="0"/>
                  <w:marBottom w:val="0"/>
                  <w:divBdr>
                    <w:top w:val="none" w:sz="0" w:space="0" w:color="auto"/>
                    <w:left w:val="none" w:sz="0" w:space="0" w:color="auto"/>
                    <w:bottom w:val="none" w:sz="0" w:space="0" w:color="auto"/>
                    <w:right w:val="none" w:sz="0" w:space="0" w:color="auto"/>
                  </w:divBdr>
                </w:div>
              </w:divsChild>
            </w:div>
            <w:div w:id="527837831">
              <w:marLeft w:val="0"/>
              <w:marRight w:val="0"/>
              <w:marTop w:val="0"/>
              <w:marBottom w:val="0"/>
              <w:divBdr>
                <w:top w:val="none" w:sz="0" w:space="0" w:color="auto"/>
                <w:left w:val="none" w:sz="0" w:space="0" w:color="auto"/>
                <w:bottom w:val="none" w:sz="0" w:space="0" w:color="auto"/>
                <w:right w:val="none" w:sz="0" w:space="0" w:color="auto"/>
              </w:divBdr>
              <w:divsChild>
                <w:div w:id="993726165">
                  <w:marLeft w:val="0"/>
                  <w:marRight w:val="0"/>
                  <w:marTop w:val="0"/>
                  <w:marBottom w:val="0"/>
                  <w:divBdr>
                    <w:top w:val="none" w:sz="0" w:space="0" w:color="auto"/>
                    <w:left w:val="none" w:sz="0" w:space="0" w:color="auto"/>
                    <w:bottom w:val="none" w:sz="0" w:space="0" w:color="auto"/>
                    <w:right w:val="none" w:sz="0" w:space="0" w:color="auto"/>
                  </w:divBdr>
                </w:div>
              </w:divsChild>
            </w:div>
            <w:div w:id="464736194">
              <w:marLeft w:val="0"/>
              <w:marRight w:val="0"/>
              <w:marTop w:val="0"/>
              <w:marBottom w:val="0"/>
              <w:divBdr>
                <w:top w:val="none" w:sz="0" w:space="0" w:color="auto"/>
                <w:left w:val="none" w:sz="0" w:space="0" w:color="auto"/>
                <w:bottom w:val="none" w:sz="0" w:space="0" w:color="auto"/>
                <w:right w:val="none" w:sz="0" w:space="0" w:color="auto"/>
              </w:divBdr>
              <w:divsChild>
                <w:div w:id="234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0387">
          <w:marLeft w:val="0"/>
          <w:marRight w:val="0"/>
          <w:marTop w:val="0"/>
          <w:marBottom w:val="600"/>
          <w:divBdr>
            <w:top w:val="none" w:sz="0" w:space="0" w:color="auto"/>
            <w:left w:val="none" w:sz="0" w:space="0" w:color="auto"/>
            <w:bottom w:val="none" w:sz="0" w:space="0" w:color="auto"/>
            <w:right w:val="none" w:sz="0" w:space="0" w:color="auto"/>
          </w:divBdr>
        </w:div>
      </w:divsChild>
    </w:div>
    <w:div w:id="348337165">
      <w:marLeft w:val="0"/>
      <w:marRight w:val="0"/>
      <w:marTop w:val="0"/>
      <w:marBottom w:val="0"/>
      <w:divBdr>
        <w:top w:val="none" w:sz="0" w:space="0" w:color="auto"/>
        <w:left w:val="none" w:sz="0" w:space="0" w:color="auto"/>
        <w:bottom w:val="none" w:sz="0" w:space="0" w:color="auto"/>
        <w:right w:val="none" w:sz="0" w:space="0" w:color="auto"/>
      </w:divBdr>
      <w:divsChild>
        <w:div w:id="1868173028">
          <w:marLeft w:val="0"/>
          <w:marRight w:val="0"/>
          <w:marTop w:val="600"/>
          <w:marBottom w:val="0"/>
          <w:divBdr>
            <w:top w:val="none" w:sz="0" w:space="0" w:color="auto"/>
            <w:left w:val="none" w:sz="0" w:space="0" w:color="auto"/>
            <w:bottom w:val="none" w:sz="0" w:space="0" w:color="auto"/>
            <w:right w:val="none" w:sz="0" w:space="0" w:color="auto"/>
          </w:divBdr>
        </w:div>
        <w:div w:id="2037581466">
          <w:marLeft w:val="0"/>
          <w:marRight w:val="0"/>
          <w:marTop w:val="0"/>
          <w:marBottom w:val="0"/>
          <w:divBdr>
            <w:top w:val="none" w:sz="0" w:space="0" w:color="auto"/>
            <w:left w:val="none" w:sz="0" w:space="0" w:color="auto"/>
            <w:bottom w:val="none" w:sz="0" w:space="0" w:color="auto"/>
            <w:right w:val="none" w:sz="0" w:space="0" w:color="auto"/>
          </w:divBdr>
          <w:divsChild>
            <w:div w:id="1014040250">
              <w:marLeft w:val="547"/>
              <w:marRight w:val="0"/>
              <w:marTop w:val="0"/>
              <w:marBottom w:val="0"/>
              <w:divBdr>
                <w:top w:val="none" w:sz="0" w:space="0" w:color="auto"/>
                <w:left w:val="none" w:sz="0" w:space="0" w:color="auto"/>
                <w:bottom w:val="none" w:sz="0" w:space="0" w:color="auto"/>
                <w:right w:val="none" w:sz="0" w:space="0" w:color="auto"/>
              </w:divBdr>
            </w:div>
            <w:div w:id="189533122">
              <w:marLeft w:val="547"/>
              <w:marRight w:val="0"/>
              <w:marTop w:val="0"/>
              <w:marBottom w:val="0"/>
              <w:divBdr>
                <w:top w:val="none" w:sz="0" w:space="0" w:color="auto"/>
                <w:left w:val="none" w:sz="0" w:space="0" w:color="auto"/>
                <w:bottom w:val="none" w:sz="0" w:space="0" w:color="auto"/>
                <w:right w:val="none" w:sz="0" w:space="0" w:color="auto"/>
              </w:divBdr>
            </w:div>
            <w:div w:id="602500343">
              <w:marLeft w:val="547"/>
              <w:marRight w:val="0"/>
              <w:marTop w:val="0"/>
              <w:marBottom w:val="0"/>
              <w:divBdr>
                <w:top w:val="none" w:sz="0" w:space="0" w:color="auto"/>
                <w:left w:val="none" w:sz="0" w:space="0" w:color="auto"/>
                <w:bottom w:val="none" w:sz="0" w:space="0" w:color="auto"/>
                <w:right w:val="none" w:sz="0" w:space="0" w:color="auto"/>
              </w:divBdr>
            </w:div>
            <w:div w:id="1836266462">
              <w:marLeft w:val="547"/>
              <w:marRight w:val="0"/>
              <w:marTop w:val="0"/>
              <w:marBottom w:val="0"/>
              <w:divBdr>
                <w:top w:val="none" w:sz="0" w:space="0" w:color="auto"/>
                <w:left w:val="none" w:sz="0" w:space="0" w:color="auto"/>
                <w:bottom w:val="none" w:sz="0" w:space="0" w:color="auto"/>
                <w:right w:val="none" w:sz="0" w:space="0" w:color="auto"/>
              </w:divBdr>
            </w:div>
            <w:div w:id="1896967720">
              <w:marLeft w:val="547"/>
              <w:marRight w:val="0"/>
              <w:marTop w:val="0"/>
              <w:marBottom w:val="0"/>
              <w:divBdr>
                <w:top w:val="none" w:sz="0" w:space="0" w:color="auto"/>
                <w:left w:val="none" w:sz="0" w:space="0" w:color="auto"/>
                <w:bottom w:val="none" w:sz="0" w:space="0" w:color="auto"/>
                <w:right w:val="none" w:sz="0" w:space="0" w:color="auto"/>
              </w:divBdr>
            </w:div>
            <w:div w:id="560605090">
              <w:marLeft w:val="547"/>
              <w:marRight w:val="0"/>
              <w:marTop w:val="0"/>
              <w:marBottom w:val="0"/>
              <w:divBdr>
                <w:top w:val="none" w:sz="0" w:space="0" w:color="auto"/>
                <w:left w:val="none" w:sz="0" w:space="0" w:color="auto"/>
                <w:bottom w:val="none" w:sz="0" w:space="0" w:color="auto"/>
                <w:right w:val="none" w:sz="0" w:space="0" w:color="auto"/>
              </w:divBdr>
            </w:div>
            <w:div w:id="1988439734">
              <w:marLeft w:val="547"/>
              <w:marRight w:val="0"/>
              <w:marTop w:val="0"/>
              <w:marBottom w:val="0"/>
              <w:divBdr>
                <w:top w:val="none" w:sz="0" w:space="0" w:color="auto"/>
                <w:left w:val="none" w:sz="0" w:space="0" w:color="auto"/>
                <w:bottom w:val="none" w:sz="0" w:space="0" w:color="auto"/>
                <w:right w:val="none" w:sz="0" w:space="0" w:color="auto"/>
              </w:divBdr>
            </w:div>
            <w:div w:id="54857734">
              <w:marLeft w:val="547"/>
              <w:marRight w:val="0"/>
              <w:marTop w:val="0"/>
              <w:marBottom w:val="0"/>
              <w:divBdr>
                <w:top w:val="none" w:sz="0" w:space="0" w:color="auto"/>
                <w:left w:val="none" w:sz="0" w:space="0" w:color="auto"/>
                <w:bottom w:val="none" w:sz="0" w:space="0" w:color="auto"/>
                <w:right w:val="none" w:sz="0" w:space="0" w:color="auto"/>
              </w:divBdr>
            </w:div>
            <w:div w:id="894507447">
              <w:marLeft w:val="547"/>
              <w:marRight w:val="0"/>
              <w:marTop w:val="0"/>
              <w:marBottom w:val="0"/>
              <w:divBdr>
                <w:top w:val="none" w:sz="0" w:space="0" w:color="auto"/>
                <w:left w:val="none" w:sz="0" w:space="0" w:color="auto"/>
                <w:bottom w:val="none" w:sz="0" w:space="0" w:color="auto"/>
                <w:right w:val="none" w:sz="0" w:space="0" w:color="auto"/>
              </w:divBdr>
            </w:div>
            <w:div w:id="468864939">
              <w:marLeft w:val="547"/>
              <w:marRight w:val="0"/>
              <w:marTop w:val="0"/>
              <w:marBottom w:val="0"/>
              <w:divBdr>
                <w:top w:val="none" w:sz="0" w:space="0" w:color="auto"/>
                <w:left w:val="none" w:sz="0" w:space="0" w:color="auto"/>
                <w:bottom w:val="none" w:sz="0" w:space="0" w:color="auto"/>
                <w:right w:val="none" w:sz="0" w:space="0" w:color="auto"/>
              </w:divBdr>
            </w:div>
            <w:div w:id="2086953010">
              <w:marLeft w:val="547"/>
              <w:marRight w:val="0"/>
              <w:marTop w:val="0"/>
              <w:marBottom w:val="0"/>
              <w:divBdr>
                <w:top w:val="none" w:sz="0" w:space="0" w:color="auto"/>
                <w:left w:val="none" w:sz="0" w:space="0" w:color="auto"/>
                <w:bottom w:val="none" w:sz="0" w:space="0" w:color="auto"/>
                <w:right w:val="none" w:sz="0" w:space="0" w:color="auto"/>
              </w:divBdr>
            </w:div>
            <w:div w:id="129902158">
              <w:marLeft w:val="547"/>
              <w:marRight w:val="0"/>
              <w:marTop w:val="0"/>
              <w:marBottom w:val="0"/>
              <w:divBdr>
                <w:top w:val="none" w:sz="0" w:space="0" w:color="auto"/>
                <w:left w:val="none" w:sz="0" w:space="0" w:color="auto"/>
                <w:bottom w:val="none" w:sz="0" w:space="0" w:color="auto"/>
                <w:right w:val="none" w:sz="0" w:space="0" w:color="auto"/>
              </w:divBdr>
            </w:div>
            <w:div w:id="465128480">
              <w:marLeft w:val="547"/>
              <w:marRight w:val="0"/>
              <w:marTop w:val="0"/>
              <w:marBottom w:val="0"/>
              <w:divBdr>
                <w:top w:val="none" w:sz="0" w:space="0" w:color="auto"/>
                <w:left w:val="none" w:sz="0" w:space="0" w:color="auto"/>
                <w:bottom w:val="none" w:sz="0" w:space="0" w:color="auto"/>
                <w:right w:val="none" w:sz="0" w:space="0" w:color="auto"/>
              </w:divBdr>
            </w:div>
            <w:div w:id="127936004">
              <w:marLeft w:val="547"/>
              <w:marRight w:val="0"/>
              <w:marTop w:val="0"/>
              <w:marBottom w:val="0"/>
              <w:divBdr>
                <w:top w:val="none" w:sz="0" w:space="0" w:color="auto"/>
                <w:left w:val="none" w:sz="0" w:space="0" w:color="auto"/>
                <w:bottom w:val="none" w:sz="0" w:space="0" w:color="auto"/>
                <w:right w:val="none" w:sz="0" w:space="0" w:color="auto"/>
              </w:divBdr>
            </w:div>
          </w:divsChild>
        </w:div>
        <w:div w:id="1448042063">
          <w:marLeft w:val="0"/>
          <w:marRight w:val="0"/>
          <w:marTop w:val="0"/>
          <w:marBottom w:val="600"/>
          <w:divBdr>
            <w:top w:val="none" w:sz="0" w:space="0" w:color="auto"/>
            <w:left w:val="none" w:sz="0" w:space="0" w:color="auto"/>
            <w:bottom w:val="none" w:sz="0" w:space="0" w:color="auto"/>
            <w:right w:val="none" w:sz="0" w:space="0" w:color="auto"/>
          </w:divBdr>
        </w:div>
      </w:divsChild>
    </w:div>
    <w:div w:id="359014813">
      <w:marLeft w:val="0"/>
      <w:marRight w:val="0"/>
      <w:marTop w:val="0"/>
      <w:marBottom w:val="0"/>
      <w:divBdr>
        <w:top w:val="none" w:sz="0" w:space="0" w:color="auto"/>
        <w:left w:val="none" w:sz="0" w:space="0" w:color="auto"/>
        <w:bottom w:val="none" w:sz="0" w:space="0" w:color="auto"/>
        <w:right w:val="none" w:sz="0" w:space="0" w:color="auto"/>
      </w:divBdr>
      <w:divsChild>
        <w:div w:id="1276450550">
          <w:marLeft w:val="0"/>
          <w:marRight w:val="0"/>
          <w:marTop w:val="600"/>
          <w:marBottom w:val="0"/>
          <w:divBdr>
            <w:top w:val="none" w:sz="0" w:space="0" w:color="auto"/>
            <w:left w:val="none" w:sz="0" w:space="0" w:color="auto"/>
            <w:bottom w:val="none" w:sz="0" w:space="0" w:color="auto"/>
            <w:right w:val="none" w:sz="0" w:space="0" w:color="auto"/>
          </w:divBdr>
        </w:div>
        <w:div w:id="1811970023">
          <w:marLeft w:val="0"/>
          <w:marRight w:val="0"/>
          <w:marTop w:val="0"/>
          <w:marBottom w:val="0"/>
          <w:divBdr>
            <w:top w:val="none" w:sz="0" w:space="0" w:color="auto"/>
            <w:left w:val="none" w:sz="0" w:space="0" w:color="auto"/>
            <w:bottom w:val="none" w:sz="0" w:space="0" w:color="auto"/>
            <w:right w:val="none" w:sz="0" w:space="0" w:color="auto"/>
          </w:divBdr>
        </w:div>
        <w:div w:id="2019187872">
          <w:marLeft w:val="0"/>
          <w:marRight w:val="0"/>
          <w:marTop w:val="0"/>
          <w:marBottom w:val="600"/>
          <w:divBdr>
            <w:top w:val="none" w:sz="0" w:space="0" w:color="auto"/>
            <w:left w:val="none" w:sz="0" w:space="0" w:color="auto"/>
            <w:bottom w:val="none" w:sz="0" w:space="0" w:color="auto"/>
            <w:right w:val="none" w:sz="0" w:space="0" w:color="auto"/>
          </w:divBdr>
        </w:div>
      </w:divsChild>
    </w:div>
    <w:div w:id="381909549">
      <w:marLeft w:val="0"/>
      <w:marRight w:val="0"/>
      <w:marTop w:val="0"/>
      <w:marBottom w:val="0"/>
      <w:divBdr>
        <w:top w:val="none" w:sz="0" w:space="0" w:color="auto"/>
        <w:left w:val="none" w:sz="0" w:space="0" w:color="auto"/>
        <w:bottom w:val="none" w:sz="0" w:space="0" w:color="auto"/>
        <w:right w:val="none" w:sz="0" w:space="0" w:color="auto"/>
      </w:divBdr>
      <w:divsChild>
        <w:div w:id="1997611700">
          <w:marLeft w:val="0"/>
          <w:marRight w:val="0"/>
          <w:marTop w:val="600"/>
          <w:marBottom w:val="0"/>
          <w:divBdr>
            <w:top w:val="none" w:sz="0" w:space="0" w:color="auto"/>
            <w:left w:val="none" w:sz="0" w:space="0" w:color="auto"/>
            <w:bottom w:val="none" w:sz="0" w:space="0" w:color="auto"/>
            <w:right w:val="none" w:sz="0" w:space="0" w:color="auto"/>
          </w:divBdr>
        </w:div>
        <w:div w:id="1597442034">
          <w:marLeft w:val="0"/>
          <w:marRight w:val="0"/>
          <w:marTop w:val="0"/>
          <w:marBottom w:val="0"/>
          <w:divBdr>
            <w:top w:val="none" w:sz="0" w:space="0" w:color="auto"/>
            <w:left w:val="none" w:sz="0" w:space="0" w:color="auto"/>
            <w:bottom w:val="none" w:sz="0" w:space="0" w:color="auto"/>
            <w:right w:val="none" w:sz="0" w:space="0" w:color="auto"/>
          </w:divBdr>
        </w:div>
        <w:div w:id="1499036164">
          <w:marLeft w:val="0"/>
          <w:marRight w:val="0"/>
          <w:marTop w:val="0"/>
          <w:marBottom w:val="600"/>
          <w:divBdr>
            <w:top w:val="none" w:sz="0" w:space="0" w:color="auto"/>
            <w:left w:val="none" w:sz="0" w:space="0" w:color="auto"/>
            <w:bottom w:val="none" w:sz="0" w:space="0" w:color="auto"/>
            <w:right w:val="none" w:sz="0" w:space="0" w:color="auto"/>
          </w:divBdr>
        </w:div>
      </w:divsChild>
    </w:div>
    <w:div w:id="408239047">
      <w:marLeft w:val="0"/>
      <w:marRight w:val="0"/>
      <w:marTop w:val="0"/>
      <w:marBottom w:val="0"/>
      <w:divBdr>
        <w:top w:val="none" w:sz="0" w:space="0" w:color="auto"/>
        <w:left w:val="none" w:sz="0" w:space="0" w:color="auto"/>
        <w:bottom w:val="none" w:sz="0" w:space="0" w:color="auto"/>
        <w:right w:val="none" w:sz="0" w:space="0" w:color="auto"/>
      </w:divBdr>
      <w:divsChild>
        <w:div w:id="367337290">
          <w:marLeft w:val="0"/>
          <w:marRight w:val="0"/>
          <w:marTop w:val="600"/>
          <w:marBottom w:val="0"/>
          <w:divBdr>
            <w:top w:val="none" w:sz="0" w:space="0" w:color="auto"/>
            <w:left w:val="none" w:sz="0" w:space="0" w:color="auto"/>
            <w:bottom w:val="none" w:sz="0" w:space="0" w:color="auto"/>
            <w:right w:val="none" w:sz="0" w:space="0" w:color="auto"/>
          </w:divBdr>
        </w:div>
        <w:div w:id="434641652">
          <w:marLeft w:val="0"/>
          <w:marRight w:val="0"/>
          <w:marTop w:val="0"/>
          <w:marBottom w:val="0"/>
          <w:divBdr>
            <w:top w:val="none" w:sz="0" w:space="0" w:color="auto"/>
            <w:left w:val="none" w:sz="0" w:space="0" w:color="auto"/>
            <w:bottom w:val="none" w:sz="0" w:space="0" w:color="auto"/>
            <w:right w:val="none" w:sz="0" w:space="0" w:color="auto"/>
          </w:divBdr>
        </w:div>
        <w:div w:id="183712783">
          <w:marLeft w:val="0"/>
          <w:marRight w:val="0"/>
          <w:marTop w:val="0"/>
          <w:marBottom w:val="600"/>
          <w:divBdr>
            <w:top w:val="none" w:sz="0" w:space="0" w:color="auto"/>
            <w:left w:val="none" w:sz="0" w:space="0" w:color="auto"/>
            <w:bottom w:val="none" w:sz="0" w:space="0" w:color="auto"/>
            <w:right w:val="none" w:sz="0" w:space="0" w:color="auto"/>
          </w:divBdr>
        </w:div>
      </w:divsChild>
    </w:div>
    <w:div w:id="408698127">
      <w:marLeft w:val="0"/>
      <w:marRight w:val="0"/>
      <w:marTop w:val="0"/>
      <w:marBottom w:val="0"/>
      <w:divBdr>
        <w:top w:val="none" w:sz="0" w:space="0" w:color="auto"/>
        <w:left w:val="none" w:sz="0" w:space="0" w:color="auto"/>
        <w:bottom w:val="none" w:sz="0" w:space="0" w:color="auto"/>
        <w:right w:val="none" w:sz="0" w:space="0" w:color="auto"/>
      </w:divBdr>
      <w:divsChild>
        <w:div w:id="550045861">
          <w:marLeft w:val="0"/>
          <w:marRight w:val="0"/>
          <w:marTop w:val="600"/>
          <w:marBottom w:val="0"/>
          <w:divBdr>
            <w:top w:val="none" w:sz="0" w:space="0" w:color="auto"/>
            <w:left w:val="none" w:sz="0" w:space="0" w:color="auto"/>
            <w:bottom w:val="none" w:sz="0" w:space="0" w:color="auto"/>
            <w:right w:val="none" w:sz="0" w:space="0" w:color="auto"/>
          </w:divBdr>
        </w:div>
        <w:div w:id="1324356505">
          <w:marLeft w:val="0"/>
          <w:marRight w:val="0"/>
          <w:marTop w:val="0"/>
          <w:marBottom w:val="0"/>
          <w:divBdr>
            <w:top w:val="none" w:sz="0" w:space="0" w:color="auto"/>
            <w:left w:val="none" w:sz="0" w:space="0" w:color="auto"/>
            <w:bottom w:val="none" w:sz="0" w:space="0" w:color="auto"/>
            <w:right w:val="none" w:sz="0" w:space="0" w:color="auto"/>
          </w:divBdr>
          <w:divsChild>
            <w:div w:id="1205363271">
              <w:marLeft w:val="0"/>
              <w:marRight w:val="0"/>
              <w:marTop w:val="0"/>
              <w:marBottom w:val="0"/>
              <w:divBdr>
                <w:top w:val="none" w:sz="0" w:space="0" w:color="auto"/>
                <w:left w:val="none" w:sz="0" w:space="0" w:color="auto"/>
                <w:bottom w:val="none" w:sz="0" w:space="0" w:color="auto"/>
                <w:right w:val="none" w:sz="0" w:space="0" w:color="auto"/>
              </w:divBdr>
              <w:divsChild>
                <w:div w:id="752122540">
                  <w:marLeft w:val="0"/>
                  <w:marRight w:val="0"/>
                  <w:marTop w:val="0"/>
                  <w:marBottom w:val="0"/>
                  <w:divBdr>
                    <w:top w:val="none" w:sz="0" w:space="0" w:color="auto"/>
                    <w:left w:val="none" w:sz="0" w:space="0" w:color="auto"/>
                    <w:bottom w:val="none" w:sz="0" w:space="0" w:color="auto"/>
                    <w:right w:val="none" w:sz="0" w:space="0" w:color="auto"/>
                  </w:divBdr>
                </w:div>
              </w:divsChild>
            </w:div>
            <w:div w:id="1976133190">
              <w:marLeft w:val="0"/>
              <w:marRight w:val="0"/>
              <w:marTop w:val="0"/>
              <w:marBottom w:val="0"/>
              <w:divBdr>
                <w:top w:val="none" w:sz="0" w:space="0" w:color="auto"/>
                <w:left w:val="none" w:sz="0" w:space="0" w:color="auto"/>
                <w:bottom w:val="none" w:sz="0" w:space="0" w:color="auto"/>
                <w:right w:val="none" w:sz="0" w:space="0" w:color="auto"/>
              </w:divBdr>
              <w:divsChild>
                <w:div w:id="1940529114">
                  <w:marLeft w:val="0"/>
                  <w:marRight w:val="0"/>
                  <w:marTop w:val="0"/>
                  <w:marBottom w:val="0"/>
                  <w:divBdr>
                    <w:top w:val="none" w:sz="0" w:space="0" w:color="auto"/>
                    <w:left w:val="none" w:sz="0" w:space="0" w:color="auto"/>
                    <w:bottom w:val="none" w:sz="0" w:space="0" w:color="auto"/>
                    <w:right w:val="none" w:sz="0" w:space="0" w:color="auto"/>
                  </w:divBdr>
                </w:div>
              </w:divsChild>
            </w:div>
            <w:div w:id="830022029">
              <w:marLeft w:val="0"/>
              <w:marRight w:val="0"/>
              <w:marTop w:val="0"/>
              <w:marBottom w:val="0"/>
              <w:divBdr>
                <w:top w:val="none" w:sz="0" w:space="0" w:color="auto"/>
                <w:left w:val="none" w:sz="0" w:space="0" w:color="auto"/>
                <w:bottom w:val="none" w:sz="0" w:space="0" w:color="auto"/>
                <w:right w:val="none" w:sz="0" w:space="0" w:color="auto"/>
              </w:divBdr>
              <w:divsChild>
                <w:div w:id="534805003">
                  <w:marLeft w:val="0"/>
                  <w:marRight w:val="0"/>
                  <w:marTop w:val="0"/>
                  <w:marBottom w:val="0"/>
                  <w:divBdr>
                    <w:top w:val="none" w:sz="0" w:space="0" w:color="auto"/>
                    <w:left w:val="none" w:sz="0" w:space="0" w:color="auto"/>
                    <w:bottom w:val="none" w:sz="0" w:space="0" w:color="auto"/>
                    <w:right w:val="none" w:sz="0" w:space="0" w:color="auto"/>
                  </w:divBdr>
                </w:div>
              </w:divsChild>
            </w:div>
            <w:div w:id="939920730">
              <w:marLeft w:val="0"/>
              <w:marRight w:val="0"/>
              <w:marTop w:val="0"/>
              <w:marBottom w:val="0"/>
              <w:divBdr>
                <w:top w:val="none" w:sz="0" w:space="0" w:color="auto"/>
                <w:left w:val="none" w:sz="0" w:space="0" w:color="auto"/>
                <w:bottom w:val="none" w:sz="0" w:space="0" w:color="auto"/>
                <w:right w:val="none" w:sz="0" w:space="0" w:color="auto"/>
              </w:divBdr>
              <w:divsChild>
                <w:div w:id="656112717">
                  <w:marLeft w:val="0"/>
                  <w:marRight w:val="0"/>
                  <w:marTop w:val="0"/>
                  <w:marBottom w:val="0"/>
                  <w:divBdr>
                    <w:top w:val="none" w:sz="0" w:space="0" w:color="auto"/>
                    <w:left w:val="none" w:sz="0" w:space="0" w:color="auto"/>
                    <w:bottom w:val="none" w:sz="0" w:space="0" w:color="auto"/>
                    <w:right w:val="none" w:sz="0" w:space="0" w:color="auto"/>
                  </w:divBdr>
                </w:div>
              </w:divsChild>
            </w:div>
            <w:div w:id="618604813">
              <w:marLeft w:val="0"/>
              <w:marRight w:val="0"/>
              <w:marTop w:val="0"/>
              <w:marBottom w:val="0"/>
              <w:divBdr>
                <w:top w:val="none" w:sz="0" w:space="0" w:color="auto"/>
                <w:left w:val="none" w:sz="0" w:space="0" w:color="auto"/>
                <w:bottom w:val="none" w:sz="0" w:space="0" w:color="auto"/>
                <w:right w:val="none" w:sz="0" w:space="0" w:color="auto"/>
              </w:divBdr>
              <w:divsChild>
                <w:div w:id="1296643824">
                  <w:marLeft w:val="0"/>
                  <w:marRight w:val="0"/>
                  <w:marTop w:val="0"/>
                  <w:marBottom w:val="0"/>
                  <w:divBdr>
                    <w:top w:val="none" w:sz="0" w:space="0" w:color="auto"/>
                    <w:left w:val="none" w:sz="0" w:space="0" w:color="auto"/>
                    <w:bottom w:val="none" w:sz="0" w:space="0" w:color="auto"/>
                    <w:right w:val="none" w:sz="0" w:space="0" w:color="auto"/>
                  </w:divBdr>
                </w:div>
              </w:divsChild>
            </w:div>
            <w:div w:id="1637561151">
              <w:marLeft w:val="0"/>
              <w:marRight w:val="0"/>
              <w:marTop w:val="0"/>
              <w:marBottom w:val="0"/>
              <w:divBdr>
                <w:top w:val="none" w:sz="0" w:space="0" w:color="auto"/>
                <w:left w:val="none" w:sz="0" w:space="0" w:color="auto"/>
                <w:bottom w:val="none" w:sz="0" w:space="0" w:color="auto"/>
                <w:right w:val="none" w:sz="0" w:space="0" w:color="auto"/>
              </w:divBdr>
              <w:divsChild>
                <w:div w:id="1578007730">
                  <w:marLeft w:val="0"/>
                  <w:marRight w:val="0"/>
                  <w:marTop w:val="0"/>
                  <w:marBottom w:val="0"/>
                  <w:divBdr>
                    <w:top w:val="none" w:sz="0" w:space="0" w:color="auto"/>
                    <w:left w:val="none" w:sz="0" w:space="0" w:color="auto"/>
                    <w:bottom w:val="none" w:sz="0" w:space="0" w:color="auto"/>
                    <w:right w:val="none" w:sz="0" w:space="0" w:color="auto"/>
                  </w:divBdr>
                </w:div>
              </w:divsChild>
            </w:div>
            <w:div w:id="1331518078">
              <w:marLeft w:val="0"/>
              <w:marRight w:val="0"/>
              <w:marTop w:val="0"/>
              <w:marBottom w:val="0"/>
              <w:divBdr>
                <w:top w:val="none" w:sz="0" w:space="0" w:color="auto"/>
                <w:left w:val="none" w:sz="0" w:space="0" w:color="auto"/>
                <w:bottom w:val="none" w:sz="0" w:space="0" w:color="auto"/>
                <w:right w:val="none" w:sz="0" w:space="0" w:color="auto"/>
              </w:divBdr>
              <w:divsChild>
                <w:div w:id="233391558">
                  <w:marLeft w:val="0"/>
                  <w:marRight w:val="0"/>
                  <w:marTop w:val="0"/>
                  <w:marBottom w:val="0"/>
                  <w:divBdr>
                    <w:top w:val="none" w:sz="0" w:space="0" w:color="auto"/>
                    <w:left w:val="none" w:sz="0" w:space="0" w:color="auto"/>
                    <w:bottom w:val="none" w:sz="0" w:space="0" w:color="auto"/>
                    <w:right w:val="none" w:sz="0" w:space="0" w:color="auto"/>
                  </w:divBdr>
                </w:div>
              </w:divsChild>
            </w:div>
            <w:div w:id="1529174120">
              <w:marLeft w:val="0"/>
              <w:marRight w:val="0"/>
              <w:marTop w:val="0"/>
              <w:marBottom w:val="0"/>
              <w:divBdr>
                <w:top w:val="none" w:sz="0" w:space="0" w:color="auto"/>
                <w:left w:val="none" w:sz="0" w:space="0" w:color="auto"/>
                <w:bottom w:val="none" w:sz="0" w:space="0" w:color="auto"/>
                <w:right w:val="none" w:sz="0" w:space="0" w:color="auto"/>
              </w:divBdr>
              <w:divsChild>
                <w:div w:id="620964699">
                  <w:marLeft w:val="0"/>
                  <w:marRight w:val="0"/>
                  <w:marTop w:val="0"/>
                  <w:marBottom w:val="0"/>
                  <w:divBdr>
                    <w:top w:val="none" w:sz="0" w:space="0" w:color="auto"/>
                    <w:left w:val="none" w:sz="0" w:space="0" w:color="auto"/>
                    <w:bottom w:val="none" w:sz="0" w:space="0" w:color="auto"/>
                    <w:right w:val="none" w:sz="0" w:space="0" w:color="auto"/>
                  </w:divBdr>
                </w:div>
              </w:divsChild>
            </w:div>
            <w:div w:id="427581347">
              <w:marLeft w:val="0"/>
              <w:marRight w:val="0"/>
              <w:marTop w:val="0"/>
              <w:marBottom w:val="0"/>
              <w:divBdr>
                <w:top w:val="none" w:sz="0" w:space="0" w:color="auto"/>
                <w:left w:val="none" w:sz="0" w:space="0" w:color="auto"/>
                <w:bottom w:val="none" w:sz="0" w:space="0" w:color="auto"/>
                <w:right w:val="none" w:sz="0" w:space="0" w:color="auto"/>
              </w:divBdr>
              <w:divsChild>
                <w:div w:id="1066417727">
                  <w:marLeft w:val="0"/>
                  <w:marRight w:val="0"/>
                  <w:marTop w:val="0"/>
                  <w:marBottom w:val="0"/>
                  <w:divBdr>
                    <w:top w:val="none" w:sz="0" w:space="0" w:color="auto"/>
                    <w:left w:val="none" w:sz="0" w:space="0" w:color="auto"/>
                    <w:bottom w:val="none" w:sz="0" w:space="0" w:color="auto"/>
                    <w:right w:val="none" w:sz="0" w:space="0" w:color="auto"/>
                  </w:divBdr>
                </w:div>
              </w:divsChild>
            </w:div>
            <w:div w:id="209415425">
              <w:marLeft w:val="0"/>
              <w:marRight w:val="0"/>
              <w:marTop w:val="0"/>
              <w:marBottom w:val="0"/>
              <w:divBdr>
                <w:top w:val="none" w:sz="0" w:space="0" w:color="auto"/>
                <w:left w:val="none" w:sz="0" w:space="0" w:color="auto"/>
                <w:bottom w:val="none" w:sz="0" w:space="0" w:color="auto"/>
                <w:right w:val="none" w:sz="0" w:space="0" w:color="auto"/>
              </w:divBdr>
              <w:divsChild>
                <w:div w:id="620694963">
                  <w:marLeft w:val="0"/>
                  <w:marRight w:val="0"/>
                  <w:marTop w:val="0"/>
                  <w:marBottom w:val="0"/>
                  <w:divBdr>
                    <w:top w:val="none" w:sz="0" w:space="0" w:color="auto"/>
                    <w:left w:val="none" w:sz="0" w:space="0" w:color="auto"/>
                    <w:bottom w:val="none" w:sz="0" w:space="0" w:color="auto"/>
                    <w:right w:val="none" w:sz="0" w:space="0" w:color="auto"/>
                  </w:divBdr>
                </w:div>
              </w:divsChild>
            </w:div>
            <w:div w:id="1257054999">
              <w:marLeft w:val="0"/>
              <w:marRight w:val="0"/>
              <w:marTop w:val="0"/>
              <w:marBottom w:val="0"/>
              <w:divBdr>
                <w:top w:val="none" w:sz="0" w:space="0" w:color="auto"/>
                <w:left w:val="none" w:sz="0" w:space="0" w:color="auto"/>
                <w:bottom w:val="none" w:sz="0" w:space="0" w:color="auto"/>
                <w:right w:val="none" w:sz="0" w:space="0" w:color="auto"/>
              </w:divBdr>
              <w:divsChild>
                <w:div w:id="1492985637">
                  <w:marLeft w:val="0"/>
                  <w:marRight w:val="0"/>
                  <w:marTop w:val="0"/>
                  <w:marBottom w:val="0"/>
                  <w:divBdr>
                    <w:top w:val="none" w:sz="0" w:space="0" w:color="auto"/>
                    <w:left w:val="none" w:sz="0" w:space="0" w:color="auto"/>
                    <w:bottom w:val="none" w:sz="0" w:space="0" w:color="auto"/>
                    <w:right w:val="none" w:sz="0" w:space="0" w:color="auto"/>
                  </w:divBdr>
                </w:div>
              </w:divsChild>
            </w:div>
            <w:div w:id="1585871200">
              <w:marLeft w:val="0"/>
              <w:marRight w:val="0"/>
              <w:marTop w:val="0"/>
              <w:marBottom w:val="0"/>
              <w:divBdr>
                <w:top w:val="none" w:sz="0" w:space="0" w:color="auto"/>
                <w:left w:val="none" w:sz="0" w:space="0" w:color="auto"/>
                <w:bottom w:val="none" w:sz="0" w:space="0" w:color="auto"/>
                <w:right w:val="none" w:sz="0" w:space="0" w:color="auto"/>
              </w:divBdr>
              <w:divsChild>
                <w:div w:id="1217740186">
                  <w:marLeft w:val="0"/>
                  <w:marRight w:val="0"/>
                  <w:marTop w:val="0"/>
                  <w:marBottom w:val="0"/>
                  <w:divBdr>
                    <w:top w:val="none" w:sz="0" w:space="0" w:color="auto"/>
                    <w:left w:val="none" w:sz="0" w:space="0" w:color="auto"/>
                    <w:bottom w:val="none" w:sz="0" w:space="0" w:color="auto"/>
                    <w:right w:val="none" w:sz="0" w:space="0" w:color="auto"/>
                  </w:divBdr>
                </w:div>
              </w:divsChild>
            </w:div>
            <w:div w:id="1101680285">
              <w:marLeft w:val="0"/>
              <w:marRight w:val="0"/>
              <w:marTop w:val="0"/>
              <w:marBottom w:val="0"/>
              <w:divBdr>
                <w:top w:val="none" w:sz="0" w:space="0" w:color="auto"/>
                <w:left w:val="none" w:sz="0" w:space="0" w:color="auto"/>
                <w:bottom w:val="none" w:sz="0" w:space="0" w:color="auto"/>
                <w:right w:val="none" w:sz="0" w:space="0" w:color="auto"/>
              </w:divBdr>
              <w:divsChild>
                <w:div w:id="1925527351">
                  <w:marLeft w:val="0"/>
                  <w:marRight w:val="0"/>
                  <w:marTop w:val="0"/>
                  <w:marBottom w:val="0"/>
                  <w:divBdr>
                    <w:top w:val="none" w:sz="0" w:space="0" w:color="auto"/>
                    <w:left w:val="none" w:sz="0" w:space="0" w:color="auto"/>
                    <w:bottom w:val="none" w:sz="0" w:space="0" w:color="auto"/>
                    <w:right w:val="none" w:sz="0" w:space="0" w:color="auto"/>
                  </w:divBdr>
                </w:div>
              </w:divsChild>
            </w:div>
            <w:div w:id="1278834616">
              <w:marLeft w:val="0"/>
              <w:marRight w:val="0"/>
              <w:marTop w:val="0"/>
              <w:marBottom w:val="0"/>
              <w:divBdr>
                <w:top w:val="none" w:sz="0" w:space="0" w:color="auto"/>
                <w:left w:val="none" w:sz="0" w:space="0" w:color="auto"/>
                <w:bottom w:val="none" w:sz="0" w:space="0" w:color="auto"/>
                <w:right w:val="none" w:sz="0" w:space="0" w:color="auto"/>
              </w:divBdr>
              <w:divsChild>
                <w:div w:id="245572943">
                  <w:marLeft w:val="0"/>
                  <w:marRight w:val="0"/>
                  <w:marTop w:val="0"/>
                  <w:marBottom w:val="0"/>
                  <w:divBdr>
                    <w:top w:val="none" w:sz="0" w:space="0" w:color="auto"/>
                    <w:left w:val="none" w:sz="0" w:space="0" w:color="auto"/>
                    <w:bottom w:val="none" w:sz="0" w:space="0" w:color="auto"/>
                    <w:right w:val="none" w:sz="0" w:space="0" w:color="auto"/>
                  </w:divBdr>
                </w:div>
              </w:divsChild>
            </w:div>
            <w:div w:id="58019168">
              <w:marLeft w:val="0"/>
              <w:marRight w:val="0"/>
              <w:marTop w:val="0"/>
              <w:marBottom w:val="0"/>
              <w:divBdr>
                <w:top w:val="none" w:sz="0" w:space="0" w:color="auto"/>
                <w:left w:val="none" w:sz="0" w:space="0" w:color="auto"/>
                <w:bottom w:val="none" w:sz="0" w:space="0" w:color="auto"/>
                <w:right w:val="none" w:sz="0" w:space="0" w:color="auto"/>
              </w:divBdr>
              <w:divsChild>
                <w:div w:id="2001155566">
                  <w:marLeft w:val="0"/>
                  <w:marRight w:val="0"/>
                  <w:marTop w:val="0"/>
                  <w:marBottom w:val="0"/>
                  <w:divBdr>
                    <w:top w:val="none" w:sz="0" w:space="0" w:color="auto"/>
                    <w:left w:val="none" w:sz="0" w:space="0" w:color="auto"/>
                    <w:bottom w:val="none" w:sz="0" w:space="0" w:color="auto"/>
                    <w:right w:val="none" w:sz="0" w:space="0" w:color="auto"/>
                  </w:divBdr>
                </w:div>
              </w:divsChild>
            </w:div>
            <w:div w:id="1722362632">
              <w:marLeft w:val="0"/>
              <w:marRight w:val="0"/>
              <w:marTop w:val="0"/>
              <w:marBottom w:val="0"/>
              <w:divBdr>
                <w:top w:val="none" w:sz="0" w:space="0" w:color="auto"/>
                <w:left w:val="none" w:sz="0" w:space="0" w:color="auto"/>
                <w:bottom w:val="none" w:sz="0" w:space="0" w:color="auto"/>
                <w:right w:val="none" w:sz="0" w:space="0" w:color="auto"/>
              </w:divBdr>
              <w:divsChild>
                <w:div w:id="1991598533">
                  <w:marLeft w:val="0"/>
                  <w:marRight w:val="0"/>
                  <w:marTop w:val="0"/>
                  <w:marBottom w:val="0"/>
                  <w:divBdr>
                    <w:top w:val="none" w:sz="0" w:space="0" w:color="auto"/>
                    <w:left w:val="none" w:sz="0" w:space="0" w:color="auto"/>
                    <w:bottom w:val="none" w:sz="0" w:space="0" w:color="auto"/>
                    <w:right w:val="none" w:sz="0" w:space="0" w:color="auto"/>
                  </w:divBdr>
                </w:div>
              </w:divsChild>
            </w:div>
            <w:div w:id="1745641631">
              <w:marLeft w:val="0"/>
              <w:marRight w:val="0"/>
              <w:marTop w:val="0"/>
              <w:marBottom w:val="0"/>
              <w:divBdr>
                <w:top w:val="none" w:sz="0" w:space="0" w:color="auto"/>
                <w:left w:val="none" w:sz="0" w:space="0" w:color="auto"/>
                <w:bottom w:val="none" w:sz="0" w:space="0" w:color="auto"/>
                <w:right w:val="none" w:sz="0" w:space="0" w:color="auto"/>
              </w:divBdr>
              <w:divsChild>
                <w:div w:id="1723556036">
                  <w:marLeft w:val="0"/>
                  <w:marRight w:val="0"/>
                  <w:marTop w:val="0"/>
                  <w:marBottom w:val="0"/>
                  <w:divBdr>
                    <w:top w:val="none" w:sz="0" w:space="0" w:color="auto"/>
                    <w:left w:val="none" w:sz="0" w:space="0" w:color="auto"/>
                    <w:bottom w:val="none" w:sz="0" w:space="0" w:color="auto"/>
                    <w:right w:val="none" w:sz="0" w:space="0" w:color="auto"/>
                  </w:divBdr>
                </w:div>
              </w:divsChild>
            </w:div>
            <w:div w:id="1182545234">
              <w:marLeft w:val="0"/>
              <w:marRight w:val="0"/>
              <w:marTop w:val="0"/>
              <w:marBottom w:val="0"/>
              <w:divBdr>
                <w:top w:val="none" w:sz="0" w:space="0" w:color="auto"/>
                <w:left w:val="none" w:sz="0" w:space="0" w:color="auto"/>
                <w:bottom w:val="none" w:sz="0" w:space="0" w:color="auto"/>
                <w:right w:val="none" w:sz="0" w:space="0" w:color="auto"/>
              </w:divBdr>
              <w:divsChild>
                <w:div w:id="1585645260">
                  <w:marLeft w:val="0"/>
                  <w:marRight w:val="0"/>
                  <w:marTop w:val="0"/>
                  <w:marBottom w:val="0"/>
                  <w:divBdr>
                    <w:top w:val="none" w:sz="0" w:space="0" w:color="auto"/>
                    <w:left w:val="none" w:sz="0" w:space="0" w:color="auto"/>
                    <w:bottom w:val="none" w:sz="0" w:space="0" w:color="auto"/>
                    <w:right w:val="none" w:sz="0" w:space="0" w:color="auto"/>
                  </w:divBdr>
                </w:div>
              </w:divsChild>
            </w:div>
            <w:div w:id="202135249">
              <w:marLeft w:val="0"/>
              <w:marRight w:val="0"/>
              <w:marTop w:val="0"/>
              <w:marBottom w:val="0"/>
              <w:divBdr>
                <w:top w:val="none" w:sz="0" w:space="0" w:color="auto"/>
                <w:left w:val="none" w:sz="0" w:space="0" w:color="auto"/>
                <w:bottom w:val="none" w:sz="0" w:space="0" w:color="auto"/>
                <w:right w:val="none" w:sz="0" w:space="0" w:color="auto"/>
              </w:divBdr>
              <w:divsChild>
                <w:div w:id="802964108">
                  <w:marLeft w:val="0"/>
                  <w:marRight w:val="0"/>
                  <w:marTop w:val="0"/>
                  <w:marBottom w:val="0"/>
                  <w:divBdr>
                    <w:top w:val="none" w:sz="0" w:space="0" w:color="auto"/>
                    <w:left w:val="none" w:sz="0" w:space="0" w:color="auto"/>
                    <w:bottom w:val="none" w:sz="0" w:space="0" w:color="auto"/>
                    <w:right w:val="none" w:sz="0" w:space="0" w:color="auto"/>
                  </w:divBdr>
                </w:div>
              </w:divsChild>
            </w:div>
            <w:div w:id="1659915229">
              <w:marLeft w:val="0"/>
              <w:marRight w:val="0"/>
              <w:marTop w:val="0"/>
              <w:marBottom w:val="0"/>
              <w:divBdr>
                <w:top w:val="none" w:sz="0" w:space="0" w:color="auto"/>
                <w:left w:val="none" w:sz="0" w:space="0" w:color="auto"/>
                <w:bottom w:val="none" w:sz="0" w:space="0" w:color="auto"/>
                <w:right w:val="none" w:sz="0" w:space="0" w:color="auto"/>
              </w:divBdr>
              <w:divsChild>
                <w:div w:id="881358352">
                  <w:marLeft w:val="0"/>
                  <w:marRight w:val="0"/>
                  <w:marTop w:val="0"/>
                  <w:marBottom w:val="0"/>
                  <w:divBdr>
                    <w:top w:val="none" w:sz="0" w:space="0" w:color="auto"/>
                    <w:left w:val="none" w:sz="0" w:space="0" w:color="auto"/>
                    <w:bottom w:val="none" w:sz="0" w:space="0" w:color="auto"/>
                    <w:right w:val="none" w:sz="0" w:space="0" w:color="auto"/>
                  </w:divBdr>
                </w:div>
              </w:divsChild>
            </w:div>
            <w:div w:id="1955361230">
              <w:marLeft w:val="0"/>
              <w:marRight w:val="0"/>
              <w:marTop w:val="0"/>
              <w:marBottom w:val="0"/>
              <w:divBdr>
                <w:top w:val="none" w:sz="0" w:space="0" w:color="auto"/>
                <w:left w:val="none" w:sz="0" w:space="0" w:color="auto"/>
                <w:bottom w:val="none" w:sz="0" w:space="0" w:color="auto"/>
                <w:right w:val="none" w:sz="0" w:space="0" w:color="auto"/>
              </w:divBdr>
              <w:divsChild>
                <w:div w:id="2004162528">
                  <w:marLeft w:val="0"/>
                  <w:marRight w:val="0"/>
                  <w:marTop w:val="0"/>
                  <w:marBottom w:val="0"/>
                  <w:divBdr>
                    <w:top w:val="none" w:sz="0" w:space="0" w:color="auto"/>
                    <w:left w:val="none" w:sz="0" w:space="0" w:color="auto"/>
                    <w:bottom w:val="none" w:sz="0" w:space="0" w:color="auto"/>
                    <w:right w:val="none" w:sz="0" w:space="0" w:color="auto"/>
                  </w:divBdr>
                </w:div>
              </w:divsChild>
            </w:div>
            <w:div w:id="1228154289">
              <w:marLeft w:val="0"/>
              <w:marRight w:val="0"/>
              <w:marTop w:val="0"/>
              <w:marBottom w:val="0"/>
              <w:divBdr>
                <w:top w:val="none" w:sz="0" w:space="0" w:color="auto"/>
                <w:left w:val="none" w:sz="0" w:space="0" w:color="auto"/>
                <w:bottom w:val="none" w:sz="0" w:space="0" w:color="auto"/>
                <w:right w:val="none" w:sz="0" w:space="0" w:color="auto"/>
              </w:divBdr>
              <w:divsChild>
                <w:div w:id="491024420">
                  <w:marLeft w:val="0"/>
                  <w:marRight w:val="0"/>
                  <w:marTop w:val="0"/>
                  <w:marBottom w:val="0"/>
                  <w:divBdr>
                    <w:top w:val="none" w:sz="0" w:space="0" w:color="auto"/>
                    <w:left w:val="none" w:sz="0" w:space="0" w:color="auto"/>
                    <w:bottom w:val="none" w:sz="0" w:space="0" w:color="auto"/>
                    <w:right w:val="none" w:sz="0" w:space="0" w:color="auto"/>
                  </w:divBdr>
                </w:div>
              </w:divsChild>
            </w:div>
            <w:div w:id="104273657">
              <w:marLeft w:val="0"/>
              <w:marRight w:val="0"/>
              <w:marTop w:val="0"/>
              <w:marBottom w:val="0"/>
              <w:divBdr>
                <w:top w:val="none" w:sz="0" w:space="0" w:color="auto"/>
                <w:left w:val="none" w:sz="0" w:space="0" w:color="auto"/>
                <w:bottom w:val="none" w:sz="0" w:space="0" w:color="auto"/>
                <w:right w:val="none" w:sz="0" w:space="0" w:color="auto"/>
              </w:divBdr>
              <w:divsChild>
                <w:div w:id="2089376247">
                  <w:marLeft w:val="0"/>
                  <w:marRight w:val="0"/>
                  <w:marTop w:val="0"/>
                  <w:marBottom w:val="0"/>
                  <w:divBdr>
                    <w:top w:val="none" w:sz="0" w:space="0" w:color="auto"/>
                    <w:left w:val="none" w:sz="0" w:space="0" w:color="auto"/>
                    <w:bottom w:val="none" w:sz="0" w:space="0" w:color="auto"/>
                    <w:right w:val="none" w:sz="0" w:space="0" w:color="auto"/>
                  </w:divBdr>
                </w:div>
              </w:divsChild>
            </w:div>
            <w:div w:id="1097598424">
              <w:marLeft w:val="0"/>
              <w:marRight w:val="0"/>
              <w:marTop w:val="0"/>
              <w:marBottom w:val="0"/>
              <w:divBdr>
                <w:top w:val="none" w:sz="0" w:space="0" w:color="auto"/>
                <w:left w:val="none" w:sz="0" w:space="0" w:color="auto"/>
                <w:bottom w:val="none" w:sz="0" w:space="0" w:color="auto"/>
                <w:right w:val="none" w:sz="0" w:space="0" w:color="auto"/>
              </w:divBdr>
              <w:divsChild>
                <w:div w:id="1560163490">
                  <w:marLeft w:val="0"/>
                  <w:marRight w:val="0"/>
                  <w:marTop w:val="0"/>
                  <w:marBottom w:val="0"/>
                  <w:divBdr>
                    <w:top w:val="none" w:sz="0" w:space="0" w:color="auto"/>
                    <w:left w:val="none" w:sz="0" w:space="0" w:color="auto"/>
                    <w:bottom w:val="none" w:sz="0" w:space="0" w:color="auto"/>
                    <w:right w:val="none" w:sz="0" w:space="0" w:color="auto"/>
                  </w:divBdr>
                </w:div>
              </w:divsChild>
            </w:div>
            <w:div w:id="1775245270">
              <w:marLeft w:val="0"/>
              <w:marRight w:val="0"/>
              <w:marTop w:val="0"/>
              <w:marBottom w:val="0"/>
              <w:divBdr>
                <w:top w:val="none" w:sz="0" w:space="0" w:color="auto"/>
                <w:left w:val="none" w:sz="0" w:space="0" w:color="auto"/>
                <w:bottom w:val="none" w:sz="0" w:space="0" w:color="auto"/>
                <w:right w:val="none" w:sz="0" w:space="0" w:color="auto"/>
              </w:divBdr>
              <w:divsChild>
                <w:div w:id="738400627">
                  <w:marLeft w:val="0"/>
                  <w:marRight w:val="0"/>
                  <w:marTop w:val="0"/>
                  <w:marBottom w:val="0"/>
                  <w:divBdr>
                    <w:top w:val="none" w:sz="0" w:space="0" w:color="auto"/>
                    <w:left w:val="none" w:sz="0" w:space="0" w:color="auto"/>
                    <w:bottom w:val="none" w:sz="0" w:space="0" w:color="auto"/>
                    <w:right w:val="none" w:sz="0" w:space="0" w:color="auto"/>
                  </w:divBdr>
                </w:div>
              </w:divsChild>
            </w:div>
            <w:div w:id="446121162">
              <w:marLeft w:val="0"/>
              <w:marRight w:val="0"/>
              <w:marTop w:val="0"/>
              <w:marBottom w:val="0"/>
              <w:divBdr>
                <w:top w:val="none" w:sz="0" w:space="0" w:color="auto"/>
                <w:left w:val="none" w:sz="0" w:space="0" w:color="auto"/>
                <w:bottom w:val="none" w:sz="0" w:space="0" w:color="auto"/>
                <w:right w:val="none" w:sz="0" w:space="0" w:color="auto"/>
              </w:divBdr>
              <w:divsChild>
                <w:div w:id="1222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4734">
          <w:marLeft w:val="0"/>
          <w:marRight w:val="0"/>
          <w:marTop w:val="0"/>
          <w:marBottom w:val="600"/>
          <w:divBdr>
            <w:top w:val="none" w:sz="0" w:space="0" w:color="auto"/>
            <w:left w:val="none" w:sz="0" w:space="0" w:color="auto"/>
            <w:bottom w:val="none" w:sz="0" w:space="0" w:color="auto"/>
            <w:right w:val="none" w:sz="0" w:space="0" w:color="auto"/>
          </w:divBdr>
        </w:div>
      </w:divsChild>
    </w:div>
    <w:div w:id="419832447">
      <w:marLeft w:val="0"/>
      <w:marRight w:val="0"/>
      <w:marTop w:val="0"/>
      <w:marBottom w:val="0"/>
      <w:divBdr>
        <w:top w:val="none" w:sz="0" w:space="0" w:color="auto"/>
        <w:left w:val="none" w:sz="0" w:space="0" w:color="auto"/>
        <w:bottom w:val="none" w:sz="0" w:space="0" w:color="auto"/>
        <w:right w:val="none" w:sz="0" w:space="0" w:color="auto"/>
      </w:divBdr>
      <w:divsChild>
        <w:div w:id="1729065740">
          <w:marLeft w:val="0"/>
          <w:marRight w:val="0"/>
          <w:marTop w:val="600"/>
          <w:marBottom w:val="0"/>
          <w:divBdr>
            <w:top w:val="none" w:sz="0" w:space="0" w:color="auto"/>
            <w:left w:val="none" w:sz="0" w:space="0" w:color="auto"/>
            <w:bottom w:val="none" w:sz="0" w:space="0" w:color="auto"/>
            <w:right w:val="none" w:sz="0" w:space="0" w:color="auto"/>
          </w:divBdr>
        </w:div>
        <w:div w:id="1457916371">
          <w:marLeft w:val="0"/>
          <w:marRight w:val="0"/>
          <w:marTop w:val="0"/>
          <w:marBottom w:val="0"/>
          <w:divBdr>
            <w:top w:val="none" w:sz="0" w:space="0" w:color="auto"/>
            <w:left w:val="none" w:sz="0" w:space="0" w:color="auto"/>
            <w:bottom w:val="none" w:sz="0" w:space="0" w:color="auto"/>
            <w:right w:val="none" w:sz="0" w:space="0" w:color="auto"/>
          </w:divBdr>
          <w:divsChild>
            <w:div w:id="1046952009">
              <w:marLeft w:val="547"/>
              <w:marRight w:val="0"/>
              <w:marTop w:val="0"/>
              <w:marBottom w:val="0"/>
              <w:divBdr>
                <w:top w:val="none" w:sz="0" w:space="0" w:color="auto"/>
                <w:left w:val="none" w:sz="0" w:space="0" w:color="auto"/>
                <w:bottom w:val="none" w:sz="0" w:space="0" w:color="auto"/>
                <w:right w:val="none" w:sz="0" w:space="0" w:color="auto"/>
              </w:divBdr>
            </w:div>
            <w:div w:id="1330450385">
              <w:marLeft w:val="547"/>
              <w:marRight w:val="0"/>
              <w:marTop w:val="0"/>
              <w:marBottom w:val="0"/>
              <w:divBdr>
                <w:top w:val="none" w:sz="0" w:space="0" w:color="auto"/>
                <w:left w:val="none" w:sz="0" w:space="0" w:color="auto"/>
                <w:bottom w:val="none" w:sz="0" w:space="0" w:color="auto"/>
                <w:right w:val="none" w:sz="0" w:space="0" w:color="auto"/>
              </w:divBdr>
            </w:div>
            <w:div w:id="1557008547">
              <w:marLeft w:val="547"/>
              <w:marRight w:val="0"/>
              <w:marTop w:val="0"/>
              <w:marBottom w:val="0"/>
              <w:divBdr>
                <w:top w:val="none" w:sz="0" w:space="0" w:color="auto"/>
                <w:left w:val="none" w:sz="0" w:space="0" w:color="auto"/>
                <w:bottom w:val="none" w:sz="0" w:space="0" w:color="auto"/>
                <w:right w:val="none" w:sz="0" w:space="0" w:color="auto"/>
              </w:divBdr>
            </w:div>
            <w:div w:id="1205800144">
              <w:marLeft w:val="547"/>
              <w:marRight w:val="0"/>
              <w:marTop w:val="0"/>
              <w:marBottom w:val="0"/>
              <w:divBdr>
                <w:top w:val="none" w:sz="0" w:space="0" w:color="auto"/>
                <w:left w:val="none" w:sz="0" w:space="0" w:color="auto"/>
                <w:bottom w:val="none" w:sz="0" w:space="0" w:color="auto"/>
                <w:right w:val="none" w:sz="0" w:space="0" w:color="auto"/>
              </w:divBdr>
            </w:div>
            <w:div w:id="614141378">
              <w:marLeft w:val="547"/>
              <w:marRight w:val="0"/>
              <w:marTop w:val="0"/>
              <w:marBottom w:val="0"/>
              <w:divBdr>
                <w:top w:val="none" w:sz="0" w:space="0" w:color="auto"/>
                <w:left w:val="none" w:sz="0" w:space="0" w:color="auto"/>
                <w:bottom w:val="none" w:sz="0" w:space="0" w:color="auto"/>
                <w:right w:val="none" w:sz="0" w:space="0" w:color="auto"/>
              </w:divBdr>
            </w:div>
          </w:divsChild>
        </w:div>
        <w:div w:id="1720782015">
          <w:marLeft w:val="0"/>
          <w:marRight w:val="0"/>
          <w:marTop w:val="0"/>
          <w:marBottom w:val="600"/>
          <w:divBdr>
            <w:top w:val="none" w:sz="0" w:space="0" w:color="auto"/>
            <w:left w:val="none" w:sz="0" w:space="0" w:color="auto"/>
            <w:bottom w:val="none" w:sz="0" w:space="0" w:color="auto"/>
            <w:right w:val="none" w:sz="0" w:space="0" w:color="auto"/>
          </w:divBdr>
        </w:div>
      </w:divsChild>
    </w:div>
    <w:div w:id="428426716">
      <w:marLeft w:val="0"/>
      <w:marRight w:val="0"/>
      <w:marTop w:val="0"/>
      <w:marBottom w:val="0"/>
      <w:divBdr>
        <w:top w:val="none" w:sz="0" w:space="0" w:color="auto"/>
        <w:left w:val="none" w:sz="0" w:space="0" w:color="auto"/>
        <w:bottom w:val="none" w:sz="0" w:space="0" w:color="auto"/>
        <w:right w:val="none" w:sz="0" w:space="0" w:color="auto"/>
      </w:divBdr>
      <w:divsChild>
        <w:div w:id="701593098">
          <w:marLeft w:val="0"/>
          <w:marRight w:val="0"/>
          <w:marTop w:val="600"/>
          <w:marBottom w:val="0"/>
          <w:divBdr>
            <w:top w:val="none" w:sz="0" w:space="0" w:color="auto"/>
            <w:left w:val="none" w:sz="0" w:space="0" w:color="auto"/>
            <w:bottom w:val="none" w:sz="0" w:space="0" w:color="auto"/>
            <w:right w:val="none" w:sz="0" w:space="0" w:color="auto"/>
          </w:divBdr>
        </w:div>
        <w:div w:id="1021586679">
          <w:marLeft w:val="0"/>
          <w:marRight w:val="0"/>
          <w:marTop w:val="0"/>
          <w:marBottom w:val="0"/>
          <w:divBdr>
            <w:top w:val="none" w:sz="0" w:space="0" w:color="auto"/>
            <w:left w:val="none" w:sz="0" w:space="0" w:color="auto"/>
            <w:bottom w:val="none" w:sz="0" w:space="0" w:color="auto"/>
            <w:right w:val="none" w:sz="0" w:space="0" w:color="auto"/>
          </w:divBdr>
          <w:divsChild>
            <w:div w:id="2006785093">
              <w:marLeft w:val="547"/>
              <w:marRight w:val="0"/>
              <w:marTop w:val="0"/>
              <w:marBottom w:val="0"/>
              <w:divBdr>
                <w:top w:val="none" w:sz="0" w:space="0" w:color="auto"/>
                <w:left w:val="none" w:sz="0" w:space="0" w:color="auto"/>
                <w:bottom w:val="none" w:sz="0" w:space="0" w:color="auto"/>
                <w:right w:val="none" w:sz="0" w:space="0" w:color="auto"/>
              </w:divBdr>
            </w:div>
            <w:div w:id="629625552">
              <w:marLeft w:val="547"/>
              <w:marRight w:val="0"/>
              <w:marTop w:val="0"/>
              <w:marBottom w:val="0"/>
              <w:divBdr>
                <w:top w:val="none" w:sz="0" w:space="0" w:color="auto"/>
                <w:left w:val="none" w:sz="0" w:space="0" w:color="auto"/>
                <w:bottom w:val="none" w:sz="0" w:space="0" w:color="auto"/>
                <w:right w:val="none" w:sz="0" w:space="0" w:color="auto"/>
              </w:divBdr>
            </w:div>
            <w:div w:id="518398759">
              <w:marLeft w:val="547"/>
              <w:marRight w:val="0"/>
              <w:marTop w:val="0"/>
              <w:marBottom w:val="0"/>
              <w:divBdr>
                <w:top w:val="none" w:sz="0" w:space="0" w:color="auto"/>
                <w:left w:val="none" w:sz="0" w:space="0" w:color="auto"/>
                <w:bottom w:val="none" w:sz="0" w:space="0" w:color="auto"/>
                <w:right w:val="none" w:sz="0" w:space="0" w:color="auto"/>
              </w:divBdr>
            </w:div>
            <w:div w:id="697855147">
              <w:marLeft w:val="547"/>
              <w:marRight w:val="0"/>
              <w:marTop w:val="0"/>
              <w:marBottom w:val="0"/>
              <w:divBdr>
                <w:top w:val="none" w:sz="0" w:space="0" w:color="auto"/>
                <w:left w:val="none" w:sz="0" w:space="0" w:color="auto"/>
                <w:bottom w:val="none" w:sz="0" w:space="0" w:color="auto"/>
                <w:right w:val="none" w:sz="0" w:space="0" w:color="auto"/>
              </w:divBdr>
            </w:div>
            <w:div w:id="2056926942">
              <w:marLeft w:val="547"/>
              <w:marRight w:val="0"/>
              <w:marTop w:val="0"/>
              <w:marBottom w:val="0"/>
              <w:divBdr>
                <w:top w:val="none" w:sz="0" w:space="0" w:color="auto"/>
                <w:left w:val="none" w:sz="0" w:space="0" w:color="auto"/>
                <w:bottom w:val="none" w:sz="0" w:space="0" w:color="auto"/>
                <w:right w:val="none" w:sz="0" w:space="0" w:color="auto"/>
              </w:divBdr>
            </w:div>
            <w:div w:id="1797065739">
              <w:marLeft w:val="547"/>
              <w:marRight w:val="0"/>
              <w:marTop w:val="0"/>
              <w:marBottom w:val="0"/>
              <w:divBdr>
                <w:top w:val="none" w:sz="0" w:space="0" w:color="auto"/>
                <w:left w:val="none" w:sz="0" w:space="0" w:color="auto"/>
                <w:bottom w:val="none" w:sz="0" w:space="0" w:color="auto"/>
                <w:right w:val="none" w:sz="0" w:space="0" w:color="auto"/>
              </w:divBdr>
            </w:div>
            <w:div w:id="528186181">
              <w:marLeft w:val="547"/>
              <w:marRight w:val="0"/>
              <w:marTop w:val="0"/>
              <w:marBottom w:val="0"/>
              <w:divBdr>
                <w:top w:val="none" w:sz="0" w:space="0" w:color="auto"/>
                <w:left w:val="none" w:sz="0" w:space="0" w:color="auto"/>
                <w:bottom w:val="none" w:sz="0" w:space="0" w:color="auto"/>
                <w:right w:val="none" w:sz="0" w:space="0" w:color="auto"/>
              </w:divBdr>
            </w:div>
          </w:divsChild>
        </w:div>
        <w:div w:id="332072397">
          <w:marLeft w:val="0"/>
          <w:marRight w:val="0"/>
          <w:marTop w:val="0"/>
          <w:marBottom w:val="600"/>
          <w:divBdr>
            <w:top w:val="none" w:sz="0" w:space="0" w:color="auto"/>
            <w:left w:val="none" w:sz="0" w:space="0" w:color="auto"/>
            <w:bottom w:val="none" w:sz="0" w:space="0" w:color="auto"/>
            <w:right w:val="none" w:sz="0" w:space="0" w:color="auto"/>
          </w:divBdr>
        </w:div>
      </w:divsChild>
    </w:div>
    <w:div w:id="435903136">
      <w:marLeft w:val="0"/>
      <w:marRight w:val="0"/>
      <w:marTop w:val="0"/>
      <w:marBottom w:val="0"/>
      <w:divBdr>
        <w:top w:val="none" w:sz="0" w:space="0" w:color="auto"/>
        <w:left w:val="none" w:sz="0" w:space="0" w:color="auto"/>
        <w:bottom w:val="none" w:sz="0" w:space="0" w:color="auto"/>
        <w:right w:val="none" w:sz="0" w:space="0" w:color="auto"/>
      </w:divBdr>
      <w:divsChild>
        <w:div w:id="1670252965">
          <w:marLeft w:val="0"/>
          <w:marRight w:val="0"/>
          <w:marTop w:val="600"/>
          <w:marBottom w:val="0"/>
          <w:divBdr>
            <w:top w:val="none" w:sz="0" w:space="0" w:color="auto"/>
            <w:left w:val="none" w:sz="0" w:space="0" w:color="auto"/>
            <w:bottom w:val="none" w:sz="0" w:space="0" w:color="auto"/>
            <w:right w:val="none" w:sz="0" w:space="0" w:color="auto"/>
          </w:divBdr>
        </w:div>
        <w:div w:id="385228140">
          <w:marLeft w:val="0"/>
          <w:marRight w:val="0"/>
          <w:marTop w:val="0"/>
          <w:marBottom w:val="0"/>
          <w:divBdr>
            <w:top w:val="none" w:sz="0" w:space="0" w:color="auto"/>
            <w:left w:val="none" w:sz="0" w:space="0" w:color="auto"/>
            <w:bottom w:val="none" w:sz="0" w:space="0" w:color="auto"/>
            <w:right w:val="none" w:sz="0" w:space="0" w:color="auto"/>
          </w:divBdr>
        </w:div>
        <w:div w:id="1143348450">
          <w:marLeft w:val="0"/>
          <w:marRight w:val="0"/>
          <w:marTop w:val="0"/>
          <w:marBottom w:val="600"/>
          <w:divBdr>
            <w:top w:val="none" w:sz="0" w:space="0" w:color="auto"/>
            <w:left w:val="none" w:sz="0" w:space="0" w:color="auto"/>
            <w:bottom w:val="none" w:sz="0" w:space="0" w:color="auto"/>
            <w:right w:val="none" w:sz="0" w:space="0" w:color="auto"/>
          </w:divBdr>
        </w:div>
      </w:divsChild>
    </w:div>
    <w:div w:id="438912320">
      <w:marLeft w:val="0"/>
      <w:marRight w:val="0"/>
      <w:marTop w:val="0"/>
      <w:marBottom w:val="0"/>
      <w:divBdr>
        <w:top w:val="none" w:sz="0" w:space="0" w:color="auto"/>
        <w:left w:val="none" w:sz="0" w:space="0" w:color="auto"/>
        <w:bottom w:val="none" w:sz="0" w:space="0" w:color="auto"/>
        <w:right w:val="none" w:sz="0" w:space="0" w:color="auto"/>
      </w:divBdr>
      <w:divsChild>
        <w:div w:id="787578516">
          <w:marLeft w:val="0"/>
          <w:marRight w:val="0"/>
          <w:marTop w:val="600"/>
          <w:marBottom w:val="0"/>
          <w:divBdr>
            <w:top w:val="none" w:sz="0" w:space="0" w:color="auto"/>
            <w:left w:val="none" w:sz="0" w:space="0" w:color="auto"/>
            <w:bottom w:val="none" w:sz="0" w:space="0" w:color="auto"/>
            <w:right w:val="none" w:sz="0" w:space="0" w:color="auto"/>
          </w:divBdr>
        </w:div>
        <w:div w:id="1110513826">
          <w:marLeft w:val="0"/>
          <w:marRight w:val="0"/>
          <w:marTop w:val="0"/>
          <w:marBottom w:val="0"/>
          <w:divBdr>
            <w:top w:val="none" w:sz="0" w:space="0" w:color="auto"/>
            <w:left w:val="none" w:sz="0" w:space="0" w:color="auto"/>
            <w:bottom w:val="none" w:sz="0" w:space="0" w:color="auto"/>
            <w:right w:val="none" w:sz="0" w:space="0" w:color="auto"/>
          </w:divBdr>
          <w:divsChild>
            <w:div w:id="627592696">
              <w:marLeft w:val="547"/>
              <w:marRight w:val="0"/>
              <w:marTop w:val="0"/>
              <w:marBottom w:val="0"/>
              <w:divBdr>
                <w:top w:val="none" w:sz="0" w:space="0" w:color="auto"/>
                <w:left w:val="none" w:sz="0" w:space="0" w:color="auto"/>
                <w:bottom w:val="none" w:sz="0" w:space="0" w:color="auto"/>
                <w:right w:val="none" w:sz="0" w:space="0" w:color="auto"/>
              </w:divBdr>
            </w:div>
            <w:div w:id="1169054755">
              <w:marLeft w:val="547"/>
              <w:marRight w:val="0"/>
              <w:marTop w:val="0"/>
              <w:marBottom w:val="0"/>
              <w:divBdr>
                <w:top w:val="none" w:sz="0" w:space="0" w:color="auto"/>
                <w:left w:val="none" w:sz="0" w:space="0" w:color="auto"/>
                <w:bottom w:val="none" w:sz="0" w:space="0" w:color="auto"/>
                <w:right w:val="none" w:sz="0" w:space="0" w:color="auto"/>
              </w:divBdr>
            </w:div>
            <w:div w:id="1166439225">
              <w:marLeft w:val="547"/>
              <w:marRight w:val="0"/>
              <w:marTop w:val="0"/>
              <w:marBottom w:val="0"/>
              <w:divBdr>
                <w:top w:val="none" w:sz="0" w:space="0" w:color="auto"/>
                <w:left w:val="none" w:sz="0" w:space="0" w:color="auto"/>
                <w:bottom w:val="none" w:sz="0" w:space="0" w:color="auto"/>
                <w:right w:val="none" w:sz="0" w:space="0" w:color="auto"/>
              </w:divBdr>
            </w:div>
            <w:div w:id="1971276469">
              <w:marLeft w:val="547"/>
              <w:marRight w:val="0"/>
              <w:marTop w:val="0"/>
              <w:marBottom w:val="0"/>
              <w:divBdr>
                <w:top w:val="none" w:sz="0" w:space="0" w:color="auto"/>
                <w:left w:val="none" w:sz="0" w:space="0" w:color="auto"/>
                <w:bottom w:val="none" w:sz="0" w:space="0" w:color="auto"/>
                <w:right w:val="none" w:sz="0" w:space="0" w:color="auto"/>
              </w:divBdr>
            </w:div>
            <w:div w:id="775297577">
              <w:marLeft w:val="547"/>
              <w:marRight w:val="0"/>
              <w:marTop w:val="0"/>
              <w:marBottom w:val="0"/>
              <w:divBdr>
                <w:top w:val="none" w:sz="0" w:space="0" w:color="auto"/>
                <w:left w:val="none" w:sz="0" w:space="0" w:color="auto"/>
                <w:bottom w:val="none" w:sz="0" w:space="0" w:color="auto"/>
                <w:right w:val="none" w:sz="0" w:space="0" w:color="auto"/>
              </w:divBdr>
            </w:div>
            <w:div w:id="420301062">
              <w:marLeft w:val="547"/>
              <w:marRight w:val="0"/>
              <w:marTop w:val="0"/>
              <w:marBottom w:val="0"/>
              <w:divBdr>
                <w:top w:val="none" w:sz="0" w:space="0" w:color="auto"/>
                <w:left w:val="none" w:sz="0" w:space="0" w:color="auto"/>
                <w:bottom w:val="none" w:sz="0" w:space="0" w:color="auto"/>
                <w:right w:val="none" w:sz="0" w:space="0" w:color="auto"/>
              </w:divBdr>
            </w:div>
            <w:div w:id="368453179">
              <w:marLeft w:val="547"/>
              <w:marRight w:val="0"/>
              <w:marTop w:val="0"/>
              <w:marBottom w:val="0"/>
              <w:divBdr>
                <w:top w:val="none" w:sz="0" w:space="0" w:color="auto"/>
                <w:left w:val="none" w:sz="0" w:space="0" w:color="auto"/>
                <w:bottom w:val="none" w:sz="0" w:space="0" w:color="auto"/>
                <w:right w:val="none" w:sz="0" w:space="0" w:color="auto"/>
              </w:divBdr>
            </w:div>
            <w:div w:id="1051802777">
              <w:marLeft w:val="547"/>
              <w:marRight w:val="0"/>
              <w:marTop w:val="0"/>
              <w:marBottom w:val="0"/>
              <w:divBdr>
                <w:top w:val="none" w:sz="0" w:space="0" w:color="auto"/>
                <w:left w:val="none" w:sz="0" w:space="0" w:color="auto"/>
                <w:bottom w:val="none" w:sz="0" w:space="0" w:color="auto"/>
                <w:right w:val="none" w:sz="0" w:space="0" w:color="auto"/>
              </w:divBdr>
            </w:div>
            <w:div w:id="1509178503">
              <w:marLeft w:val="547"/>
              <w:marRight w:val="0"/>
              <w:marTop w:val="0"/>
              <w:marBottom w:val="0"/>
              <w:divBdr>
                <w:top w:val="none" w:sz="0" w:space="0" w:color="auto"/>
                <w:left w:val="none" w:sz="0" w:space="0" w:color="auto"/>
                <w:bottom w:val="none" w:sz="0" w:space="0" w:color="auto"/>
                <w:right w:val="none" w:sz="0" w:space="0" w:color="auto"/>
              </w:divBdr>
            </w:div>
            <w:div w:id="646058997">
              <w:marLeft w:val="547"/>
              <w:marRight w:val="0"/>
              <w:marTop w:val="0"/>
              <w:marBottom w:val="0"/>
              <w:divBdr>
                <w:top w:val="none" w:sz="0" w:space="0" w:color="auto"/>
                <w:left w:val="none" w:sz="0" w:space="0" w:color="auto"/>
                <w:bottom w:val="none" w:sz="0" w:space="0" w:color="auto"/>
                <w:right w:val="none" w:sz="0" w:space="0" w:color="auto"/>
              </w:divBdr>
            </w:div>
            <w:div w:id="856191516">
              <w:marLeft w:val="547"/>
              <w:marRight w:val="0"/>
              <w:marTop w:val="0"/>
              <w:marBottom w:val="0"/>
              <w:divBdr>
                <w:top w:val="none" w:sz="0" w:space="0" w:color="auto"/>
                <w:left w:val="none" w:sz="0" w:space="0" w:color="auto"/>
                <w:bottom w:val="none" w:sz="0" w:space="0" w:color="auto"/>
                <w:right w:val="none" w:sz="0" w:space="0" w:color="auto"/>
              </w:divBdr>
            </w:div>
          </w:divsChild>
        </w:div>
        <w:div w:id="2130587492">
          <w:marLeft w:val="0"/>
          <w:marRight w:val="0"/>
          <w:marTop w:val="0"/>
          <w:marBottom w:val="600"/>
          <w:divBdr>
            <w:top w:val="none" w:sz="0" w:space="0" w:color="auto"/>
            <w:left w:val="none" w:sz="0" w:space="0" w:color="auto"/>
            <w:bottom w:val="none" w:sz="0" w:space="0" w:color="auto"/>
            <w:right w:val="none" w:sz="0" w:space="0" w:color="auto"/>
          </w:divBdr>
        </w:div>
      </w:divsChild>
    </w:div>
    <w:div w:id="441848272">
      <w:marLeft w:val="0"/>
      <w:marRight w:val="0"/>
      <w:marTop w:val="0"/>
      <w:marBottom w:val="0"/>
      <w:divBdr>
        <w:top w:val="none" w:sz="0" w:space="0" w:color="auto"/>
        <w:left w:val="none" w:sz="0" w:space="0" w:color="auto"/>
        <w:bottom w:val="none" w:sz="0" w:space="0" w:color="auto"/>
        <w:right w:val="none" w:sz="0" w:space="0" w:color="auto"/>
      </w:divBdr>
      <w:divsChild>
        <w:div w:id="1335381480">
          <w:marLeft w:val="0"/>
          <w:marRight w:val="0"/>
          <w:marTop w:val="600"/>
          <w:marBottom w:val="0"/>
          <w:divBdr>
            <w:top w:val="none" w:sz="0" w:space="0" w:color="auto"/>
            <w:left w:val="none" w:sz="0" w:space="0" w:color="auto"/>
            <w:bottom w:val="none" w:sz="0" w:space="0" w:color="auto"/>
            <w:right w:val="none" w:sz="0" w:space="0" w:color="auto"/>
          </w:divBdr>
        </w:div>
        <w:div w:id="1549219780">
          <w:marLeft w:val="0"/>
          <w:marRight w:val="0"/>
          <w:marTop w:val="0"/>
          <w:marBottom w:val="0"/>
          <w:divBdr>
            <w:top w:val="none" w:sz="0" w:space="0" w:color="auto"/>
            <w:left w:val="none" w:sz="0" w:space="0" w:color="auto"/>
            <w:bottom w:val="none" w:sz="0" w:space="0" w:color="auto"/>
            <w:right w:val="none" w:sz="0" w:space="0" w:color="auto"/>
          </w:divBdr>
          <w:divsChild>
            <w:div w:id="1781294126">
              <w:marLeft w:val="547"/>
              <w:marRight w:val="0"/>
              <w:marTop w:val="0"/>
              <w:marBottom w:val="0"/>
              <w:divBdr>
                <w:top w:val="none" w:sz="0" w:space="0" w:color="auto"/>
                <w:left w:val="none" w:sz="0" w:space="0" w:color="auto"/>
                <w:bottom w:val="none" w:sz="0" w:space="0" w:color="auto"/>
                <w:right w:val="none" w:sz="0" w:space="0" w:color="auto"/>
              </w:divBdr>
            </w:div>
            <w:div w:id="1804998206">
              <w:marLeft w:val="547"/>
              <w:marRight w:val="0"/>
              <w:marTop w:val="0"/>
              <w:marBottom w:val="0"/>
              <w:divBdr>
                <w:top w:val="none" w:sz="0" w:space="0" w:color="auto"/>
                <w:left w:val="none" w:sz="0" w:space="0" w:color="auto"/>
                <w:bottom w:val="none" w:sz="0" w:space="0" w:color="auto"/>
                <w:right w:val="none" w:sz="0" w:space="0" w:color="auto"/>
              </w:divBdr>
            </w:div>
            <w:div w:id="1510483598">
              <w:marLeft w:val="547"/>
              <w:marRight w:val="0"/>
              <w:marTop w:val="0"/>
              <w:marBottom w:val="0"/>
              <w:divBdr>
                <w:top w:val="none" w:sz="0" w:space="0" w:color="auto"/>
                <w:left w:val="none" w:sz="0" w:space="0" w:color="auto"/>
                <w:bottom w:val="none" w:sz="0" w:space="0" w:color="auto"/>
                <w:right w:val="none" w:sz="0" w:space="0" w:color="auto"/>
              </w:divBdr>
            </w:div>
            <w:div w:id="483202409">
              <w:marLeft w:val="547"/>
              <w:marRight w:val="0"/>
              <w:marTop w:val="0"/>
              <w:marBottom w:val="0"/>
              <w:divBdr>
                <w:top w:val="none" w:sz="0" w:space="0" w:color="auto"/>
                <w:left w:val="none" w:sz="0" w:space="0" w:color="auto"/>
                <w:bottom w:val="none" w:sz="0" w:space="0" w:color="auto"/>
                <w:right w:val="none" w:sz="0" w:space="0" w:color="auto"/>
              </w:divBdr>
            </w:div>
            <w:div w:id="2005159575">
              <w:marLeft w:val="547"/>
              <w:marRight w:val="0"/>
              <w:marTop w:val="0"/>
              <w:marBottom w:val="0"/>
              <w:divBdr>
                <w:top w:val="none" w:sz="0" w:space="0" w:color="auto"/>
                <w:left w:val="none" w:sz="0" w:space="0" w:color="auto"/>
                <w:bottom w:val="none" w:sz="0" w:space="0" w:color="auto"/>
                <w:right w:val="none" w:sz="0" w:space="0" w:color="auto"/>
              </w:divBdr>
            </w:div>
            <w:div w:id="461383428">
              <w:marLeft w:val="547"/>
              <w:marRight w:val="0"/>
              <w:marTop w:val="0"/>
              <w:marBottom w:val="0"/>
              <w:divBdr>
                <w:top w:val="none" w:sz="0" w:space="0" w:color="auto"/>
                <w:left w:val="none" w:sz="0" w:space="0" w:color="auto"/>
                <w:bottom w:val="none" w:sz="0" w:space="0" w:color="auto"/>
                <w:right w:val="none" w:sz="0" w:space="0" w:color="auto"/>
              </w:divBdr>
            </w:div>
          </w:divsChild>
        </w:div>
        <w:div w:id="1748065734">
          <w:marLeft w:val="0"/>
          <w:marRight w:val="0"/>
          <w:marTop w:val="0"/>
          <w:marBottom w:val="600"/>
          <w:divBdr>
            <w:top w:val="none" w:sz="0" w:space="0" w:color="auto"/>
            <w:left w:val="none" w:sz="0" w:space="0" w:color="auto"/>
            <w:bottom w:val="none" w:sz="0" w:space="0" w:color="auto"/>
            <w:right w:val="none" w:sz="0" w:space="0" w:color="auto"/>
          </w:divBdr>
        </w:div>
      </w:divsChild>
    </w:div>
    <w:div w:id="454638877">
      <w:marLeft w:val="0"/>
      <w:marRight w:val="0"/>
      <w:marTop w:val="0"/>
      <w:marBottom w:val="0"/>
      <w:divBdr>
        <w:top w:val="none" w:sz="0" w:space="0" w:color="auto"/>
        <w:left w:val="none" w:sz="0" w:space="0" w:color="auto"/>
        <w:bottom w:val="none" w:sz="0" w:space="0" w:color="auto"/>
        <w:right w:val="none" w:sz="0" w:space="0" w:color="auto"/>
      </w:divBdr>
      <w:divsChild>
        <w:div w:id="1715499294">
          <w:marLeft w:val="0"/>
          <w:marRight w:val="0"/>
          <w:marTop w:val="600"/>
          <w:marBottom w:val="0"/>
          <w:divBdr>
            <w:top w:val="none" w:sz="0" w:space="0" w:color="auto"/>
            <w:left w:val="none" w:sz="0" w:space="0" w:color="auto"/>
            <w:bottom w:val="none" w:sz="0" w:space="0" w:color="auto"/>
            <w:right w:val="none" w:sz="0" w:space="0" w:color="auto"/>
          </w:divBdr>
        </w:div>
        <w:div w:id="960913822">
          <w:marLeft w:val="0"/>
          <w:marRight w:val="0"/>
          <w:marTop w:val="0"/>
          <w:marBottom w:val="0"/>
          <w:divBdr>
            <w:top w:val="none" w:sz="0" w:space="0" w:color="auto"/>
            <w:left w:val="none" w:sz="0" w:space="0" w:color="auto"/>
            <w:bottom w:val="none" w:sz="0" w:space="0" w:color="auto"/>
            <w:right w:val="none" w:sz="0" w:space="0" w:color="auto"/>
          </w:divBdr>
        </w:div>
        <w:div w:id="212664804">
          <w:marLeft w:val="0"/>
          <w:marRight w:val="0"/>
          <w:marTop w:val="0"/>
          <w:marBottom w:val="600"/>
          <w:divBdr>
            <w:top w:val="none" w:sz="0" w:space="0" w:color="auto"/>
            <w:left w:val="none" w:sz="0" w:space="0" w:color="auto"/>
            <w:bottom w:val="none" w:sz="0" w:space="0" w:color="auto"/>
            <w:right w:val="none" w:sz="0" w:space="0" w:color="auto"/>
          </w:divBdr>
        </w:div>
      </w:divsChild>
    </w:div>
    <w:div w:id="474836760">
      <w:marLeft w:val="0"/>
      <w:marRight w:val="0"/>
      <w:marTop w:val="0"/>
      <w:marBottom w:val="0"/>
      <w:divBdr>
        <w:top w:val="none" w:sz="0" w:space="0" w:color="auto"/>
        <w:left w:val="none" w:sz="0" w:space="0" w:color="auto"/>
        <w:bottom w:val="none" w:sz="0" w:space="0" w:color="auto"/>
        <w:right w:val="none" w:sz="0" w:space="0" w:color="auto"/>
      </w:divBdr>
      <w:divsChild>
        <w:div w:id="1584755943">
          <w:marLeft w:val="0"/>
          <w:marRight w:val="0"/>
          <w:marTop w:val="600"/>
          <w:marBottom w:val="0"/>
          <w:divBdr>
            <w:top w:val="none" w:sz="0" w:space="0" w:color="auto"/>
            <w:left w:val="none" w:sz="0" w:space="0" w:color="auto"/>
            <w:bottom w:val="none" w:sz="0" w:space="0" w:color="auto"/>
            <w:right w:val="none" w:sz="0" w:space="0" w:color="auto"/>
          </w:divBdr>
        </w:div>
        <w:div w:id="823819142">
          <w:marLeft w:val="0"/>
          <w:marRight w:val="0"/>
          <w:marTop w:val="0"/>
          <w:marBottom w:val="0"/>
          <w:divBdr>
            <w:top w:val="none" w:sz="0" w:space="0" w:color="auto"/>
            <w:left w:val="none" w:sz="0" w:space="0" w:color="auto"/>
            <w:bottom w:val="none" w:sz="0" w:space="0" w:color="auto"/>
            <w:right w:val="none" w:sz="0" w:space="0" w:color="auto"/>
          </w:divBdr>
        </w:div>
        <w:div w:id="1643653881">
          <w:marLeft w:val="0"/>
          <w:marRight w:val="0"/>
          <w:marTop w:val="0"/>
          <w:marBottom w:val="600"/>
          <w:divBdr>
            <w:top w:val="none" w:sz="0" w:space="0" w:color="auto"/>
            <w:left w:val="none" w:sz="0" w:space="0" w:color="auto"/>
            <w:bottom w:val="none" w:sz="0" w:space="0" w:color="auto"/>
            <w:right w:val="none" w:sz="0" w:space="0" w:color="auto"/>
          </w:divBdr>
        </w:div>
      </w:divsChild>
    </w:div>
    <w:div w:id="498083103">
      <w:marLeft w:val="0"/>
      <w:marRight w:val="0"/>
      <w:marTop w:val="0"/>
      <w:marBottom w:val="0"/>
      <w:divBdr>
        <w:top w:val="none" w:sz="0" w:space="0" w:color="auto"/>
        <w:left w:val="none" w:sz="0" w:space="0" w:color="auto"/>
        <w:bottom w:val="none" w:sz="0" w:space="0" w:color="auto"/>
        <w:right w:val="none" w:sz="0" w:space="0" w:color="auto"/>
      </w:divBdr>
      <w:divsChild>
        <w:div w:id="949237781">
          <w:marLeft w:val="0"/>
          <w:marRight w:val="0"/>
          <w:marTop w:val="600"/>
          <w:marBottom w:val="0"/>
          <w:divBdr>
            <w:top w:val="none" w:sz="0" w:space="0" w:color="auto"/>
            <w:left w:val="none" w:sz="0" w:space="0" w:color="auto"/>
            <w:bottom w:val="none" w:sz="0" w:space="0" w:color="auto"/>
            <w:right w:val="none" w:sz="0" w:space="0" w:color="auto"/>
          </w:divBdr>
        </w:div>
        <w:div w:id="1085690591">
          <w:marLeft w:val="0"/>
          <w:marRight w:val="0"/>
          <w:marTop w:val="0"/>
          <w:marBottom w:val="0"/>
          <w:divBdr>
            <w:top w:val="none" w:sz="0" w:space="0" w:color="auto"/>
            <w:left w:val="none" w:sz="0" w:space="0" w:color="auto"/>
            <w:bottom w:val="none" w:sz="0" w:space="0" w:color="auto"/>
            <w:right w:val="none" w:sz="0" w:space="0" w:color="auto"/>
          </w:divBdr>
          <w:divsChild>
            <w:div w:id="1997996740">
              <w:marLeft w:val="0"/>
              <w:marRight w:val="0"/>
              <w:marTop w:val="0"/>
              <w:marBottom w:val="0"/>
              <w:divBdr>
                <w:top w:val="none" w:sz="0" w:space="0" w:color="auto"/>
                <w:left w:val="none" w:sz="0" w:space="0" w:color="auto"/>
                <w:bottom w:val="none" w:sz="0" w:space="0" w:color="auto"/>
                <w:right w:val="none" w:sz="0" w:space="0" w:color="auto"/>
              </w:divBdr>
              <w:divsChild>
                <w:div w:id="551892495">
                  <w:marLeft w:val="0"/>
                  <w:marRight w:val="0"/>
                  <w:marTop w:val="0"/>
                  <w:marBottom w:val="0"/>
                  <w:divBdr>
                    <w:top w:val="none" w:sz="0" w:space="0" w:color="auto"/>
                    <w:left w:val="none" w:sz="0" w:space="0" w:color="auto"/>
                    <w:bottom w:val="none" w:sz="0" w:space="0" w:color="auto"/>
                    <w:right w:val="none" w:sz="0" w:space="0" w:color="auto"/>
                  </w:divBdr>
                </w:div>
              </w:divsChild>
            </w:div>
            <w:div w:id="1366827207">
              <w:marLeft w:val="0"/>
              <w:marRight w:val="0"/>
              <w:marTop w:val="0"/>
              <w:marBottom w:val="0"/>
              <w:divBdr>
                <w:top w:val="none" w:sz="0" w:space="0" w:color="auto"/>
                <w:left w:val="none" w:sz="0" w:space="0" w:color="auto"/>
                <w:bottom w:val="none" w:sz="0" w:space="0" w:color="auto"/>
                <w:right w:val="none" w:sz="0" w:space="0" w:color="auto"/>
              </w:divBdr>
              <w:divsChild>
                <w:div w:id="761802073">
                  <w:marLeft w:val="0"/>
                  <w:marRight w:val="0"/>
                  <w:marTop w:val="0"/>
                  <w:marBottom w:val="0"/>
                  <w:divBdr>
                    <w:top w:val="none" w:sz="0" w:space="0" w:color="auto"/>
                    <w:left w:val="none" w:sz="0" w:space="0" w:color="auto"/>
                    <w:bottom w:val="none" w:sz="0" w:space="0" w:color="auto"/>
                    <w:right w:val="none" w:sz="0" w:space="0" w:color="auto"/>
                  </w:divBdr>
                </w:div>
              </w:divsChild>
            </w:div>
            <w:div w:id="2104110481">
              <w:marLeft w:val="0"/>
              <w:marRight w:val="0"/>
              <w:marTop w:val="0"/>
              <w:marBottom w:val="0"/>
              <w:divBdr>
                <w:top w:val="none" w:sz="0" w:space="0" w:color="auto"/>
                <w:left w:val="none" w:sz="0" w:space="0" w:color="auto"/>
                <w:bottom w:val="none" w:sz="0" w:space="0" w:color="auto"/>
                <w:right w:val="none" w:sz="0" w:space="0" w:color="auto"/>
              </w:divBdr>
              <w:divsChild>
                <w:div w:id="366491538">
                  <w:marLeft w:val="0"/>
                  <w:marRight w:val="0"/>
                  <w:marTop w:val="0"/>
                  <w:marBottom w:val="0"/>
                  <w:divBdr>
                    <w:top w:val="none" w:sz="0" w:space="0" w:color="auto"/>
                    <w:left w:val="none" w:sz="0" w:space="0" w:color="auto"/>
                    <w:bottom w:val="none" w:sz="0" w:space="0" w:color="auto"/>
                    <w:right w:val="none" w:sz="0" w:space="0" w:color="auto"/>
                  </w:divBdr>
                </w:div>
              </w:divsChild>
            </w:div>
            <w:div w:id="1103649801">
              <w:marLeft w:val="0"/>
              <w:marRight w:val="0"/>
              <w:marTop w:val="0"/>
              <w:marBottom w:val="0"/>
              <w:divBdr>
                <w:top w:val="none" w:sz="0" w:space="0" w:color="auto"/>
                <w:left w:val="none" w:sz="0" w:space="0" w:color="auto"/>
                <w:bottom w:val="none" w:sz="0" w:space="0" w:color="auto"/>
                <w:right w:val="none" w:sz="0" w:space="0" w:color="auto"/>
              </w:divBdr>
              <w:divsChild>
                <w:div w:id="402146887">
                  <w:marLeft w:val="0"/>
                  <w:marRight w:val="0"/>
                  <w:marTop w:val="0"/>
                  <w:marBottom w:val="0"/>
                  <w:divBdr>
                    <w:top w:val="none" w:sz="0" w:space="0" w:color="auto"/>
                    <w:left w:val="none" w:sz="0" w:space="0" w:color="auto"/>
                    <w:bottom w:val="none" w:sz="0" w:space="0" w:color="auto"/>
                    <w:right w:val="none" w:sz="0" w:space="0" w:color="auto"/>
                  </w:divBdr>
                </w:div>
              </w:divsChild>
            </w:div>
            <w:div w:id="1754281531">
              <w:marLeft w:val="0"/>
              <w:marRight w:val="0"/>
              <w:marTop w:val="0"/>
              <w:marBottom w:val="0"/>
              <w:divBdr>
                <w:top w:val="none" w:sz="0" w:space="0" w:color="auto"/>
                <w:left w:val="none" w:sz="0" w:space="0" w:color="auto"/>
                <w:bottom w:val="none" w:sz="0" w:space="0" w:color="auto"/>
                <w:right w:val="none" w:sz="0" w:space="0" w:color="auto"/>
              </w:divBdr>
              <w:divsChild>
                <w:div w:id="16665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071">
          <w:marLeft w:val="0"/>
          <w:marRight w:val="0"/>
          <w:marTop w:val="0"/>
          <w:marBottom w:val="600"/>
          <w:divBdr>
            <w:top w:val="none" w:sz="0" w:space="0" w:color="auto"/>
            <w:left w:val="none" w:sz="0" w:space="0" w:color="auto"/>
            <w:bottom w:val="none" w:sz="0" w:space="0" w:color="auto"/>
            <w:right w:val="none" w:sz="0" w:space="0" w:color="auto"/>
          </w:divBdr>
        </w:div>
      </w:divsChild>
    </w:div>
    <w:div w:id="523790409">
      <w:marLeft w:val="0"/>
      <w:marRight w:val="0"/>
      <w:marTop w:val="0"/>
      <w:marBottom w:val="0"/>
      <w:divBdr>
        <w:top w:val="none" w:sz="0" w:space="0" w:color="auto"/>
        <w:left w:val="none" w:sz="0" w:space="0" w:color="auto"/>
        <w:bottom w:val="none" w:sz="0" w:space="0" w:color="auto"/>
        <w:right w:val="none" w:sz="0" w:space="0" w:color="auto"/>
      </w:divBdr>
      <w:divsChild>
        <w:div w:id="419327163">
          <w:marLeft w:val="0"/>
          <w:marRight w:val="0"/>
          <w:marTop w:val="600"/>
          <w:marBottom w:val="0"/>
          <w:divBdr>
            <w:top w:val="none" w:sz="0" w:space="0" w:color="auto"/>
            <w:left w:val="none" w:sz="0" w:space="0" w:color="auto"/>
            <w:bottom w:val="none" w:sz="0" w:space="0" w:color="auto"/>
            <w:right w:val="none" w:sz="0" w:space="0" w:color="auto"/>
          </w:divBdr>
        </w:div>
        <w:div w:id="911232121">
          <w:marLeft w:val="0"/>
          <w:marRight w:val="0"/>
          <w:marTop w:val="0"/>
          <w:marBottom w:val="0"/>
          <w:divBdr>
            <w:top w:val="none" w:sz="0" w:space="0" w:color="auto"/>
            <w:left w:val="none" w:sz="0" w:space="0" w:color="auto"/>
            <w:bottom w:val="none" w:sz="0" w:space="0" w:color="auto"/>
            <w:right w:val="none" w:sz="0" w:space="0" w:color="auto"/>
          </w:divBdr>
          <w:divsChild>
            <w:div w:id="736052333">
              <w:marLeft w:val="0"/>
              <w:marRight w:val="0"/>
              <w:marTop w:val="0"/>
              <w:marBottom w:val="0"/>
              <w:divBdr>
                <w:top w:val="none" w:sz="0" w:space="0" w:color="auto"/>
                <w:left w:val="none" w:sz="0" w:space="0" w:color="auto"/>
                <w:bottom w:val="none" w:sz="0" w:space="0" w:color="auto"/>
                <w:right w:val="none" w:sz="0" w:space="0" w:color="auto"/>
              </w:divBdr>
              <w:divsChild>
                <w:div w:id="1185945062">
                  <w:marLeft w:val="0"/>
                  <w:marRight w:val="0"/>
                  <w:marTop w:val="0"/>
                  <w:marBottom w:val="0"/>
                  <w:divBdr>
                    <w:top w:val="none" w:sz="0" w:space="0" w:color="auto"/>
                    <w:left w:val="none" w:sz="0" w:space="0" w:color="auto"/>
                    <w:bottom w:val="none" w:sz="0" w:space="0" w:color="auto"/>
                    <w:right w:val="none" w:sz="0" w:space="0" w:color="auto"/>
                  </w:divBdr>
                </w:div>
              </w:divsChild>
            </w:div>
            <w:div w:id="581987946">
              <w:marLeft w:val="0"/>
              <w:marRight w:val="0"/>
              <w:marTop w:val="0"/>
              <w:marBottom w:val="0"/>
              <w:divBdr>
                <w:top w:val="none" w:sz="0" w:space="0" w:color="auto"/>
                <w:left w:val="none" w:sz="0" w:space="0" w:color="auto"/>
                <w:bottom w:val="none" w:sz="0" w:space="0" w:color="auto"/>
                <w:right w:val="none" w:sz="0" w:space="0" w:color="auto"/>
              </w:divBdr>
              <w:divsChild>
                <w:div w:id="8867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7177">
          <w:marLeft w:val="0"/>
          <w:marRight w:val="0"/>
          <w:marTop w:val="0"/>
          <w:marBottom w:val="600"/>
          <w:divBdr>
            <w:top w:val="none" w:sz="0" w:space="0" w:color="auto"/>
            <w:left w:val="none" w:sz="0" w:space="0" w:color="auto"/>
            <w:bottom w:val="none" w:sz="0" w:space="0" w:color="auto"/>
            <w:right w:val="none" w:sz="0" w:space="0" w:color="auto"/>
          </w:divBdr>
        </w:div>
      </w:divsChild>
    </w:div>
    <w:div w:id="527329042">
      <w:marLeft w:val="0"/>
      <w:marRight w:val="0"/>
      <w:marTop w:val="0"/>
      <w:marBottom w:val="0"/>
      <w:divBdr>
        <w:top w:val="none" w:sz="0" w:space="0" w:color="auto"/>
        <w:left w:val="none" w:sz="0" w:space="0" w:color="auto"/>
        <w:bottom w:val="none" w:sz="0" w:space="0" w:color="auto"/>
        <w:right w:val="none" w:sz="0" w:space="0" w:color="auto"/>
      </w:divBdr>
      <w:divsChild>
        <w:div w:id="1093404832">
          <w:marLeft w:val="0"/>
          <w:marRight w:val="0"/>
          <w:marTop w:val="600"/>
          <w:marBottom w:val="0"/>
          <w:divBdr>
            <w:top w:val="none" w:sz="0" w:space="0" w:color="auto"/>
            <w:left w:val="none" w:sz="0" w:space="0" w:color="auto"/>
            <w:bottom w:val="none" w:sz="0" w:space="0" w:color="auto"/>
            <w:right w:val="none" w:sz="0" w:space="0" w:color="auto"/>
          </w:divBdr>
        </w:div>
        <w:div w:id="2125343478">
          <w:marLeft w:val="0"/>
          <w:marRight w:val="0"/>
          <w:marTop w:val="0"/>
          <w:marBottom w:val="0"/>
          <w:divBdr>
            <w:top w:val="none" w:sz="0" w:space="0" w:color="auto"/>
            <w:left w:val="none" w:sz="0" w:space="0" w:color="auto"/>
            <w:bottom w:val="none" w:sz="0" w:space="0" w:color="auto"/>
            <w:right w:val="none" w:sz="0" w:space="0" w:color="auto"/>
          </w:divBdr>
        </w:div>
        <w:div w:id="1072510724">
          <w:marLeft w:val="0"/>
          <w:marRight w:val="0"/>
          <w:marTop w:val="0"/>
          <w:marBottom w:val="600"/>
          <w:divBdr>
            <w:top w:val="none" w:sz="0" w:space="0" w:color="auto"/>
            <w:left w:val="none" w:sz="0" w:space="0" w:color="auto"/>
            <w:bottom w:val="none" w:sz="0" w:space="0" w:color="auto"/>
            <w:right w:val="none" w:sz="0" w:space="0" w:color="auto"/>
          </w:divBdr>
        </w:div>
      </w:divsChild>
    </w:div>
    <w:div w:id="531847937">
      <w:marLeft w:val="0"/>
      <w:marRight w:val="0"/>
      <w:marTop w:val="0"/>
      <w:marBottom w:val="0"/>
      <w:divBdr>
        <w:top w:val="none" w:sz="0" w:space="0" w:color="auto"/>
        <w:left w:val="none" w:sz="0" w:space="0" w:color="auto"/>
        <w:bottom w:val="none" w:sz="0" w:space="0" w:color="auto"/>
        <w:right w:val="none" w:sz="0" w:space="0" w:color="auto"/>
      </w:divBdr>
      <w:divsChild>
        <w:div w:id="805200289">
          <w:marLeft w:val="0"/>
          <w:marRight w:val="0"/>
          <w:marTop w:val="600"/>
          <w:marBottom w:val="0"/>
          <w:divBdr>
            <w:top w:val="none" w:sz="0" w:space="0" w:color="auto"/>
            <w:left w:val="none" w:sz="0" w:space="0" w:color="auto"/>
            <w:bottom w:val="none" w:sz="0" w:space="0" w:color="auto"/>
            <w:right w:val="none" w:sz="0" w:space="0" w:color="auto"/>
          </w:divBdr>
        </w:div>
        <w:div w:id="548879032">
          <w:marLeft w:val="0"/>
          <w:marRight w:val="0"/>
          <w:marTop w:val="0"/>
          <w:marBottom w:val="0"/>
          <w:divBdr>
            <w:top w:val="none" w:sz="0" w:space="0" w:color="auto"/>
            <w:left w:val="none" w:sz="0" w:space="0" w:color="auto"/>
            <w:bottom w:val="none" w:sz="0" w:space="0" w:color="auto"/>
            <w:right w:val="none" w:sz="0" w:space="0" w:color="auto"/>
          </w:divBdr>
          <w:divsChild>
            <w:div w:id="1947736974">
              <w:marLeft w:val="547"/>
              <w:marRight w:val="0"/>
              <w:marTop w:val="0"/>
              <w:marBottom w:val="0"/>
              <w:divBdr>
                <w:top w:val="none" w:sz="0" w:space="0" w:color="auto"/>
                <w:left w:val="none" w:sz="0" w:space="0" w:color="auto"/>
                <w:bottom w:val="none" w:sz="0" w:space="0" w:color="auto"/>
                <w:right w:val="none" w:sz="0" w:space="0" w:color="auto"/>
              </w:divBdr>
            </w:div>
            <w:div w:id="749620321">
              <w:marLeft w:val="547"/>
              <w:marRight w:val="0"/>
              <w:marTop w:val="0"/>
              <w:marBottom w:val="0"/>
              <w:divBdr>
                <w:top w:val="none" w:sz="0" w:space="0" w:color="auto"/>
                <w:left w:val="none" w:sz="0" w:space="0" w:color="auto"/>
                <w:bottom w:val="none" w:sz="0" w:space="0" w:color="auto"/>
                <w:right w:val="none" w:sz="0" w:space="0" w:color="auto"/>
              </w:divBdr>
            </w:div>
            <w:div w:id="1153179543">
              <w:marLeft w:val="547"/>
              <w:marRight w:val="0"/>
              <w:marTop w:val="0"/>
              <w:marBottom w:val="0"/>
              <w:divBdr>
                <w:top w:val="none" w:sz="0" w:space="0" w:color="auto"/>
                <w:left w:val="none" w:sz="0" w:space="0" w:color="auto"/>
                <w:bottom w:val="none" w:sz="0" w:space="0" w:color="auto"/>
                <w:right w:val="none" w:sz="0" w:space="0" w:color="auto"/>
              </w:divBdr>
            </w:div>
            <w:div w:id="1678383939">
              <w:marLeft w:val="547"/>
              <w:marRight w:val="0"/>
              <w:marTop w:val="0"/>
              <w:marBottom w:val="0"/>
              <w:divBdr>
                <w:top w:val="none" w:sz="0" w:space="0" w:color="auto"/>
                <w:left w:val="none" w:sz="0" w:space="0" w:color="auto"/>
                <w:bottom w:val="none" w:sz="0" w:space="0" w:color="auto"/>
                <w:right w:val="none" w:sz="0" w:space="0" w:color="auto"/>
              </w:divBdr>
            </w:div>
            <w:div w:id="1472013381">
              <w:marLeft w:val="547"/>
              <w:marRight w:val="0"/>
              <w:marTop w:val="0"/>
              <w:marBottom w:val="0"/>
              <w:divBdr>
                <w:top w:val="none" w:sz="0" w:space="0" w:color="auto"/>
                <w:left w:val="none" w:sz="0" w:space="0" w:color="auto"/>
                <w:bottom w:val="none" w:sz="0" w:space="0" w:color="auto"/>
                <w:right w:val="none" w:sz="0" w:space="0" w:color="auto"/>
              </w:divBdr>
            </w:div>
            <w:div w:id="1959600764">
              <w:marLeft w:val="547"/>
              <w:marRight w:val="0"/>
              <w:marTop w:val="0"/>
              <w:marBottom w:val="0"/>
              <w:divBdr>
                <w:top w:val="none" w:sz="0" w:space="0" w:color="auto"/>
                <w:left w:val="none" w:sz="0" w:space="0" w:color="auto"/>
                <w:bottom w:val="none" w:sz="0" w:space="0" w:color="auto"/>
                <w:right w:val="none" w:sz="0" w:space="0" w:color="auto"/>
              </w:divBdr>
            </w:div>
            <w:div w:id="19598319">
              <w:marLeft w:val="547"/>
              <w:marRight w:val="0"/>
              <w:marTop w:val="0"/>
              <w:marBottom w:val="0"/>
              <w:divBdr>
                <w:top w:val="none" w:sz="0" w:space="0" w:color="auto"/>
                <w:left w:val="none" w:sz="0" w:space="0" w:color="auto"/>
                <w:bottom w:val="none" w:sz="0" w:space="0" w:color="auto"/>
                <w:right w:val="none" w:sz="0" w:space="0" w:color="auto"/>
              </w:divBdr>
            </w:div>
            <w:div w:id="1276062962">
              <w:marLeft w:val="547"/>
              <w:marRight w:val="0"/>
              <w:marTop w:val="0"/>
              <w:marBottom w:val="0"/>
              <w:divBdr>
                <w:top w:val="none" w:sz="0" w:space="0" w:color="auto"/>
                <w:left w:val="none" w:sz="0" w:space="0" w:color="auto"/>
                <w:bottom w:val="none" w:sz="0" w:space="0" w:color="auto"/>
                <w:right w:val="none" w:sz="0" w:space="0" w:color="auto"/>
              </w:divBdr>
            </w:div>
            <w:div w:id="1420101007">
              <w:marLeft w:val="547"/>
              <w:marRight w:val="0"/>
              <w:marTop w:val="0"/>
              <w:marBottom w:val="0"/>
              <w:divBdr>
                <w:top w:val="none" w:sz="0" w:space="0" w:color="auto"/>
                <w:left w:val="none" w:sz="0" w:space="0" w:color="auto"/>
                <w:bottom w:val="none" w:sz="0" w:space="0" w:color="auto"/>
                <w:right w:val="none" w:sz="0" w:space="0" w:color="auto"/>
              </w:divBdr>
            </w:div>
            <w:div w:id="1441149835">
              <w:marLeft w:val="547"/>
              <w:marRight w:val="0"/>
              <w:marTop w:val="0"/>
              <w:marBottom w:val="0"/>
              <w:divBdr>
                <w:top w:val="none" w:sz="0" w:space="0" w:color="auto"/>
                <w:left w:val="none" w:sz="0" w:space="0" w:color="auto"/>
                <w:bottom w:val="none" w:sz="0" w:space="0" w:color="auto"/>
                <w:right w:val="none" w:sz="0" w:space="0" w:color="auto"/>
              </w:divBdr>
            </w:div>
            <w:div w:id="1606840859">
              <w:marLeft w:val="547"/>
              <w:marRight w:val="0"/>
              <w:marTop w:val="0"/>
              <w:marBottom w:val="0"/>
              <w:divBdr>
                <w:top w:val="none" w:sz="0" w:space="0" w:color="auto"/>
                <w:left w:val="none" w:sz="0" w:space="0" w:color="auto"/>
                <w:bottom w:val="none" w:sz="0" w:space="0" w:color="auto"/>
                <w:right w:val="none" w:sz="0" w:space="0" w:color="auto"/>
              </w:divBdr>
            </w:div>
            <w:div w:id="595135253">
              <w:marLeft w:val="547"/>
              <w:marRight w:val="0"/>
              <w:marTop w:val="0"/>
              <w:marBottom w:val="0"/>
              <w:divBdr>
                <w:top w:val="none" w:sz="0" w:space="0" w:color="auto"/>
                <w:left w:val="none" w:sz="0" w:space="0" w:color="auto"/>
                <w:bottom w:val="none" w:sz="0" w:space="0" w:color="auto"/>
                <w:right w:val="none" w:sz="0" w:space="0" w:color="auto"/>
              </w:divBdr>
            </w:div>
            <w:div w:id="1121147575">
              <w:marLeft w:val="547"/>
              <w:marRight w:val="0"/>
              <w:marTop w:val="0"/>
              <w:marBottom w:val="0"/>
              <w:divBdr>
                <w:top w:val="none" w:sz="0" w:space="0" w:color="auto"/>
                <w:left w:val="none" w:sz="0" w:space="0" w:color="auto"/>
                <w:bottom w:val="none" w:sz="0" w:space="0" w:color="auto"/>
                <w:right w:val="none" w:sz="0" w:space="0" w:color="auto"/>
              </w:divBdr>
            </w:div>
            <w:div w:id="1001542526">
              <w:marLeft w:val="547"/>
              <w:marRight w:val="0"/>
              <w:marTop w:val="0"/>
              <w:marBottom w:val="0"/>
              <w:divBdr>
                <w:top w:val="none" w:sz="0" w:space="0" w:color="auto"/>
                <w:left w:val="none" w:sz="0" w:space="0" w:color="auto"/>
                <w:bottom w:val="none" w:sz="0" w:space="0" w:color="auto"/>
                <w:right w:val="none" w:sz="0" w:space="0" w:color="auto"/>
              </w:divBdr>
            </w:div>
            <w:div w:id="917443455">
              <w:marLeft w:val="547"/>
              <w:marRight w:val="0"/>
              <w:marTop w:val="0"/>
              <w:marBottom w:val="0"/>
              <w:divBdr>
                <w:top w:val="none" w:sz="0" w:space="0" w:color="auto"/>
                <w:left w:val="none" w:sz="0" w:space="0" w:color="auto"/>
                <w:bottom w:val="none" w:sz="0" w:space="0" w:color="auto"/>
                <w:right w:val="none" w:sz="0" w:space="0" w:color="auto"/>
              </w:divBdr>
            </w:div>
            <w:div w:id="1773698062">
              <w:marLeft w:val="547"/>
              <w:marRight w:val="0"/>
              <w:marTop w:val="0"/>
              <w:marBottom w:val="0"/>
              <w:divBdr>
                <w:top w:val="none" w:sz="0" w:space="0" w:color="auto"/>
                <w:left w:val="none" w:sz="0" w:space="0" w:color="auto"/>
                <w:bottom w:val="none" w:sz="0" w:space="0" w:color="auto"/>
                <w:right w:val="none" w:sz="0" w:space="0" w:color="auto"/>
              </w:divBdr>
            </w:div>
            <w:div w:id="1146237009">
              <w:marLeft w:val="547"/>
              <w:marRight w:val="0"/>
              <w:marTop w:val="0"/>
              <w:marBottom w:val="0"/>
              <w:divBdr>
                <w:top w:val="none" w:sz="0" w:space="0" w:color="auto"/>
                <w:left w:val="none" w:sz="0" w:space="0" w:color="auto"/>
                <w:bottom w:val="none" w:sz="0" w:space="0" w:color="auto"/>
                <w:right w:val="none" w:sz="0" w:space="0" w:color="auto"/>
              </w:divBdr>
            </w:div>
          </w:divsChild>
        </w:div>
        <w:div w:id="786311785">
          <w:marLeft w:val="0"/>
          <w:marRight w:val="0"/>
          <w:marTop w:val="0"/>
          <w:marBottom w:val="600"/>
          <w:divBdr>
            <w:top w:val="none" w:sz="0" w:space="0" w:color="auto"/>
            <w:left w:val="none" w:sz="0" w:space="0" w:color="auto"/>
            <w:bottom w:val="none" w:sz="0" w:space="0" w:color="auto"/>
            <w:right w:val="none" w:sz="0" w:space="0" w:color="auto"/>
          </w:divBdr>
        </w:div>
      </w:divsChild>
    </w:div>
    <w:div w:id="600333767">
      <w:marLeft w:val="0"/>
      <w:marRight w:val="0"/>
      <w:marTop w:val="0"/>
      <w:marBottom w:val="0"/>
      <w:divBdr>
        <w:top w:val="none" w:sz="0" w:space="0" w:color="auto"/>
        <w:left w:val="none" w:sz="0" w:space="0" w:color="auto"/>
        <w:bottom w:val="none" w:sz="0" w:space="0" w:color="auto"/>
        <w:right w:val="none" w:sz="0" w:space="0" w:color="auto"/>
      </w:divBdr>
      <w:divsChild>
        <w:div w:id="39524481">
          <w:marLeft w:val="0"/>
          <w:marRight w:val="0"/>
          <w:marTop w:val="600"/>
          <w:marBottom w:val="0"/>
          <w:divBdr>
            <w:top w:val="none" w:sz="0" w:space="0" w:color="auto"/>
            <w:left w:val="none" w:sz="0" w:space="0" w:color="auto"/>
            <w:bottom w:val="none" w:sz="0" w:space="0" w:color="auto"/>
            <w:right w:val="none" w:sz="0" w:space="0" w:color="auto"/>
          </w:divBdr>
        </w:div>
        <w:div w:id="741372752">
          <w:marLeft w:val="0"/>
          <w:marRight w:val="0"/>
          <w:marTop w:val="0"/>
          <w:marBottom w:val="0"/>
          <w:divBdr>
            <w:top w:val="none" w:sz="0" w:space="0" w:color="auto"/>
            <w:left w:val="none" w:sz="0" w:space="0" w:color="auto"/>
            <w:bottom w:val="none" w:sz="0" w:space="0" w:color="auto"/>
            <w:right w:val="none" w:sz="0" w:space="0" w:color="auto"/>
          </w:divBdr>
        </w:div>
        <w:div w:id="1619603794">
          <w:marLeft w:val="0"/>
          <w:marRight w:val="0"/>
          <w:marTop w:val="0"/>
          <w:marBottom w:val="600"/>
          <w:divBdr>
            <w:top w:val="none" w:sz="0" w:space="0" w:color="auto"/>
            <w:left w:val="none" w:sz="0" w:space="0" w:color="auto"/>
            <w:bottom w:val="none" w:sz="0" w:space="0" w:color="auto"/>
            <w:right w:val="none" w:sz="0" w:space="0" w:color="auto"/>
          </w:divBdr>
        </w:div>
      </w:divsChild>
    </w:div>
    <w:div w:id="619802676">
      <w:marLeft w:val="0"/>
      <w:marRight w:val="0"/>
      <w:marTop w:val="0"/>
      <w:marBottom w:val="0"/>
      <w:divBdr>
        <w:top w:val="none" w:sz="0" w:space="0" w:color="auto"/>
        <w:left w:val="none" w:sz="0" w:space="0" w:color="auto"/>
        <w:bottom w:val="none" w:sz="0" w:space="0" w:color="auto"/>
        <w:right w:val="none" w:sz="0" w:space="0" w:color="auto"/>
      </w:divBdr>
      <w:divsChild>
        <w:div w:id="1557274789">
          <w:marLeft w:val="0"/>
          <w:marRight w:val="0"/>
          <w:marTop w:val="600"/>
          <w:marBottom w:val="0"/>
          <w:divBdr>
            <w:top w:val="none" w:sz="0" w:space="0" w:color="auto"/>
            <w:left w:val="none" w:sz="0" w:space="0" w:color="auto"/>
            <w:bottom w:val="none" w:sz="0" w:space="0" w:color="auto"/>
            <w:right w:val="none" w:sz="0" w:space="0" w:color="auto"/>
          </w:divBdr>
        </w:div>
        <w:div w:id="1617637900">
          <w:marLeft w:val="0"/>
          <w:marRight w:val="0"/>
          <w:marTop w:val="0"/>
          <w:marBottom w:val="0"/>
          <w:divBdr>
            <w:top w:val="none" w:sz="0" w:space="0" w:color="auto"/>
            <w:left w:val="none" w:sz="0" w:space="0" w:color="auto"/>
            <w:bottom w:val="none" w:sz="0" w:space="0" w:color="auto"/>
            <w:right w:val="none" w:sz="0" w:space="0" w:color="auto"/>
          </w:divBdr>
        </w:div>
        <w:div w:id="2104910142">
          <w:marLeft w:val="0"/>
          <w:marRight w:val="0"/>
          <w:marTop w:val="0"/>
          <w:marBottom w:val="600"/>
          <w:divBdr>
            <w:top w:val="none" w:sz="0" w:space="0" w:color="auto"/>
            <w:left w:val="none" w:sz="0" w:space="0" w:color="auto"/>
            <w:bottom w:val="none" w:sz="0" w:space="0" w:color="auto"/>
            <w:right w:val="none" w:sz="0" w:space="0" w:color="auto"/>
          </w:divBdr>
        </w:div>
      </w:divsChild>
    </w:div>
    <w:div w:id="657611349">
      <w:marLeft w:val="0"/>
      <w:marRight w:val="0"/>
      <w:marTop w:val="0"/>
      <w:marBottom w:val="0"/>
      <w:divBdr>
        <w:top w:val="none" w:sz="0" w:space="0" w:color="auto"/>
        <w:left w:val="none" w:sz="0" w:space="0" w:color="auto"/>
        <w:bottom w:val="none" w:sz="0" w:space="0" w:color="auto"/>
        <w:right w:val="none" w:sz="0" w:space="0" w:color="auto"/>
      </w:divBdr>
      <w:divsChild>
        <w:div w:id="1471707352">
          <w:marLeft w:val="0"/>
          <w:marRight w:val="0"/>
          <w:marTop w:val="600"/>
          <w:marBottom w:val="0"/>
          <w:divBdr>
            <w:top w:val="none" w:sz="0" w:space="0" w:color="auto"/>
            <w:left w:val="none" w:sz="0" w:space="0" w:color="auto"/>
            <w:bottom w:val="none" w:sz="0" w:space="0" w:color="auto"/>
            <w:right w:val="none" w:sz="0" w:space="0" w:color="auto"/>
          </w:divBdr>
        </w:div>
        <w:div w:id="500465602">
          <w:marLeft w:val="0"/>
          <w:marRight w:val="0"/>
          <w:marTop w:val="0"/>
          <w:marBottom w:val="0"/>
          <w:divBdr>
            <w:top w:val="none" w:sz="0" w:space="0" w:color="auto"/>
            <w:left w:val="none" w:sz="0" w:space="0" w:color="auto"/>
            <w:bottom w:val="none" w:sz="0" w:space="0" w:color="auto"/>
            <w:right w:val="none" w:sz="0" w:space="0" w:color="auto"/>
          </w:divBdr>
        </w:div>
        <w:div w:id="1499619132">
          <w:marLeft w:val="0"/>
          <w:marRight w:val="0"/>
          <w:marTop w:val="0"/>
          <w:marBottom w:val="600"/>
          <w:divBdr>
            <w:top w:val="none" w:sz="0" w:space="0" w:color="auto"/>
            <w:left w:val="none" w:sz="0" w:space="0" w:color="auto"/>
            <w:bottom w:val="none" w:sz="0" w:space="0" w:color="auto"/>
            <w:right w:val="none" w:sz="0" w:space="0" w:color="auto"/>
          </w:divBdr>
        </w:div>
      </w:divsChild>
    </w:div>
    <w:div w:id="660306687">
      <w:marLeft w:val="0"/>
      <w:marRight w:val="0"/>
      <w:marTop w:val="0"/>
      <w:marBottom w:val="0"/>
      <w:divBdr>
        <w:top w:val="none" w:sz="0" w:space="0" w:color="auto"/>
        <w:left w:val="none" w:sz="0" w:space="0" w:color="auto"/>
        <w:bottom w:val="none" w:sz="0" w:space="0" w:color="auto"/>
        <w:right w:val="none" w:sz="0" w:space="0" w:color="auto"/>
      </w:divBdr>
      <w:divsChild>
        <w:div w:id="1982953184">
          <w:marLeft w:val="0"/>
          <w:marRight w:val="0"/>
          <w:marTop w:val="600"/>
          <w:marBottom w:val="0"/>
          <w:divBdr>
            <w:top w:val="none" w:sz="0" w:space="0" w:color="auto"/>
            <w:left w:val="none" w:sz="0" w:space="0" w:color="auto"/>
            <w:bottom w:val="none" w:sz="0" w:space="0" w:color="auto"/>
            <w:right w:val="none" w:sz="0" w:space="0" w:color="auto"/>
          </w:divBdr>
        </w:div>
        <w:div w:id="647250220">
          <w:marLeft w:val="0"/>
          <w:marRight w:val="0"/>
          <w:marTop w:val="0"/>
          <w:marBottom w:val="0"/>
          <w:divBdr>
            <w:top w:val="none" w:sz="0" w:space="0" w:color="auto"/>
            <w:left w:val="none" w:sz="0" w:space="0" w:color="auto"/>
            <w:bottom w:val="none" w:sz="0" w:space="0" w:color="auto"/>
            <w:right w:val="none" w:sz="0" w:space="0" w:color="auto"/>
          </w:divBdr>
          <w:divsChild>
            <w:div w:id="370737987">
              <w:marLeft w:val="547"/>
              <w:marRight w:val="0"/>
              <w:marTop w:val="0"/>
              <w:marBottom w:val="0"/>
              <w:divBdr>
                <w:top w:val="none" w:sz="0" w:space="0" w:color="auto"/>
                <w:left w:val="none" w:sz="0" w:space="0" w:color="auto"/>
                <w:bottom w:val="none" w:sz="0" w:space="0" w:color="auto"/>
                <w:right w:val="none" w:sz="0" w:space="0" w:color="auto"/>
              </w:divBdr>
            </w:div>
            <w:div w:id="626275148">
              <w:marLeft w:val="547"/>
              <w:marRight w:val="0"/>
              <w:marTop w:val="0"/>
              <w:marBottom w:val="0"/>
              <w:divBdr>
                <w:top w:val="none" w:sz="0" w:space="0" w:color="auto"/>
                <w:left w:val="none" w:sz="0" w:space="0" w:color="auto"/>
                <w:bottom w:val="none" w:sz="0" w:space="0" w:color="auto"/>
                <w:right w:val="none" w:sz="0" w:space="0" w:color="auto"/>
              </w:divBdr>
            </w:div>
            <w:div w:id="263198410">
              <w:marLeft w:val="547"/>
              <w:marRight w:val="0"/>
              <w:marTop w:val="0"/>
              <w:marBottom w:val="0"/>
              <w:divBdr>
                <w:top w:val="none" w:sz="0" w:space="0" w:color="auto"/>
                <w:left w:val="none" w:sz="0" w:space="0" w:color="auto"/>
                <w:bottom w:val="none" w:sz="0" w:space="0" w:color="auto"/>
                <w:right w:val="none" w:sz="0" w:space="0" w:color="auto"/>
              </w:divBdr>
            </w:div>
            <w:div w:id="1357272437">
              <w:marLeft w:val="547"/>
              <w:marRight w:val="0"/>
              <w:marTop w:val="0"/>
              <w:marBottom w:val="0"/>
              <w:divBdr>
                <w:top w:val="none" w:sz="0" w:space="0" w:color="auto"/>
                <w:left w:val="none" w:sz="0" w:space="0" w:color="auto"/>
                <w:bottom w:val="none" w:sz="0" w:space="0" w:color="auto"/>
                <w:right w:val="none" w:sz="0" w:space="0" w:color="auto"/>
              </w:divBdr>
            </w:div>
            <w:div w:id="172183548">
              <w:marLeft w:val="547"/>
              <w:marRight w:val="0"/>
              <w:marTop w:val="0"/>
              <w:marBottom w:val="0"/>
              <w:divBdr>
                <w:top w:val="none" w:sz="0" w:space="0" w:color="auto"/>
                <w:left w:val="none" w:sz="0" w:space="0" w:color="auto"/>
                <w:bottom w:val="none" w:sz="0" w:space="0" w:color="auto"/>
                <w:right w:val="none" w:sz="0" w:space="0" w:color="auto"/>
              </w:divBdr>
            </w:div>
          </w:divsChild>
        </w:div>
        <w:div w:id="1430538977">
          <w:marLeft w:val="0"/>
          <w:marRight w:val="0"/>
          <w:marTop w:val="0"/>
          <w:marBottom w:val="600"/>
          <w:divBdr>
            <w:top w:val="none" w:sz="0" w:space="0" w:color="auto"/>
            <w:left w:val="none" w:sz="0" w:space="0" w:color="auto"/>
            <w:bottom w:val="none" w:sz="0" w:space="0" w:color="auto"/>
            <w:right w:val="none" w:sz="0" w:space="0" w:color="auto"/>
          </w:divBdr>
        </w:div>
      </w:divsChild>
    </w:div>
    <w:div w:id="714623088">
      <w:marLeft w:val="0"/>
      <w:marRight w:val="0"/>
      <w:marTop w:val="0"/>
      <w:marBottom w:val="0"/>
      <w:divBdr>
        <w:top w:val="none" w:sz="0" w:space="0" w:color="auto"/>
        <w:left w:val="none" w:sz="0" w:space="0" w:color="auto"/>
        <w:bottom w:val="none" w:sz="0" w:space="0" w:color="auto"/>
        <w:right w:val="none" w:sz="0" w:space="0" w:color="auto"/>
      </w:divBdr>
      <w:divsChild>
        <w:div w:id="1452940901">
          <w:marLeft w:val="0"/>
          <w:marRight w:val="0"/>
          <w:marTop w:val="600"/>
          <w:marBottom w:val="0"/>
          <w:divBdr>
            <w:top w:val="none" w:sz="0" w:space="0" w:color="auto"/>
            <w:left w:val="none" w:sz="0" w:space="0" w:color="auto"/>
            <w:bottom w:val="none" w:sz="0" w:space="0" w:color="auto"/>
            <w:right w:val="none" w:sz="0" w:space="0" w:color="auto"/>
          </w:divBdr>
        </w:div>
        <w:div w:id="693700661">
          <w:marLeft w:val="0"/>
          <w:marRight w:val="0"/>
          <w:marTop w:val="0"/>
          <w:marBottom w:val="0"/>
          <w:divBdr>
            <w:top w:val="none" w:sz="0" w:space="0" w:color="auto"/>
            <w:left w:val="none" w:sz="0" w:space="0" w:color="auto"/>
            <w:bottom w:val="none" w:sz="0" w:space="0" w:color="auto"/>
            <w:right w:val="none" w:sz="0" w:space="0" w:color="auto"/>
          </w:divBdr>
        </w:div>
        <w:div w:id="1673214724">
          <w:marLeft w:val="0"/>
          <w:marRight w:val="0"/>
          <w:marTop w:val="0"/>
          <w:marBottom w:val="600"/>
          <w:divBdr>
            <w:top w:val="none" w:sz="0" w:space="0" w:color="auto"/>
            <w:left w:val="none" w:sz="0" w:space="0" w:color="auto"/>
            <w:bottom w:val="none" w:sz="0" w:space="0" w:color="auto"/>
            <w:right w:val="none" w:sz="0" w:space="0" w:color="auto"/>
          </w:divBdr>
        </w:div>
      </w:divsChild>
    </w:div>
    <w:div w:id="727999350">
      <w:marLeft w:val="0"/>
      <w:marRight w:val="0"/>
      <w:marTop w:val="0"/>
      <w:marBottom w:val="0"/>
      <w:divBdr>
        <w:top w:val="none" w:sz="0" w:space="0" w:color="auto"/>
        <w:left w:val="none" w:sz="0" w:space="0" w:color="auto"/>
        <w:bottom w:val="none" w:sz="0" w:space="0" w:color="auto"/>
        <w:right w:val="none" w:sz="0" w:space="0" w:color="auto"/>
      </w:divBdr>
      <w:divsChild>
        <w:div w:id="1910533727">
          <w:marLeft w:val="0"/>
          <w:marRight w:val="0"/>
          <w:marTop w:val="600"/>
          <w:marBottom w:val="0"/>
          <w:divBdr>
            <w:top w:val="none" w:sz="0" w:space="0" w:color="auto"/>
            <w:left w:val="none" w:sz="0" w:space="0" w:color="auto"/>
            <w:bottom w:val="none" w:sz="0" w:space="0" w:color="auto"/>
            <w:right w:val="none" w:sz="0" w:space="0" w:color="auto"/>
          </w:divBdr>
        </w:div>
        <w:div w:id="1925795599">
          <w:marLeft w:val="0"/>
          <w:marRight w:val="0"/>
          <w:marTop w:val="0"/>
          <w:marBottom w:val="0"/>
          <w:divBdr>
            <w:top w:val="none" w:sz="0" w:space="0" w:color="auto"/>
            <w:left w:val="none" w:sz="0" w:space="0" w:color="auto"/>
            <w:bottom w:val="none" w:sz="0" w:space="0" w:color="auto"/>
            <w:right w:val="none" w:sz="0" w:space="0" w:color="auto"/>
          </w:divBdr>
          <w:divsChild>
            <w:div w:id="1310476931">
              <w:marLeft w:val="0"/>
              <w:marRight w:val="0"/>
              <w:marTop w:val="0"/>
              <w:marBottom w:val="0"/>
              <w:divBdr>
                <w:top w:val="none" w:sz="0" w:space="0" w:color="auto"/>
                <w:left w:val="none" w:sz="0" w:space="0" w:color="auto"/>
                <w:bottom w:val="none" w:sz="0" w:space="0" w:color="auto"/>
                <w:right w:val="none" w:sz="0" w:space="0" w:color="auto"/>
              </w:divBdr>
              <w:divsChild>
                <w:div w:id="1385910053">
                  <w:marLeft w:val="0"/>
                  <w:marRight w:val="0"/>
                  <w:marTop w:val="0"/>
                  <w:marBottom w:val="0"/>
                  <w:divBdr>
                    <w:top w:val="none" w:sz="0" w:space="0" w:color="auto"/>
                    <w:left w:val="none" w:sz="0" w:space="0" w:color="auto"/>
                    <w:bottom w:val="none" w:sz="0" w:space="0" w:color="auto"/>
                    <w:right w:val="none" w:sz="0" w:space="0" w:color="auto"/>
                  </w:divBdr>
                </w:div>
              </w:divsChild>
            </w:div>
            <w:div w:id="1746877914">
              <w:marLeft w:val="0"/>
              <w:marRight w:val="0"/>
              <w:marTop w:val="0"/>
              <w:marBottom w:val="0"/>
              <w:divBdr>
                <w:top w:val="none" w:sz="0" w:space="0" w:color="auto"/>
                <w:left w:val="none" w:sz="0" w:space="0" w:color="auto"/>
                <w:bottom w:val="none" w:sz="0" w:space="0" w:color="auto"/>
                <w:right w:val="none" w:sz="0" w:space="0" w:color="auto"/>
              </w:divBdr>
              <w:divsChild>
                <w:div w:id="527328316">
                  <w:marLeft w:val="0"/>
                  <w:marRight w:val="0"/>
                  <w:marTop w:val="0"/>
                  <w:marBottom w:val="0"/>
                  <w:divBdr>
                    <w:top w:val="none" w:sz="0" w:space="0" w:color="auto"/>
                    <w:left w:val="none" w:sz="0" w:space="0" w:color="auto"/>
                    <w:bottom w:val="none" w:sz="0" w:space="0" w:color="auto"/>
                    <w:right w:val="none" w:sz="0" w:space="0" w:color="auto"/>
                  </w:divBdr>
                </w:div>
              </w:divsChild>
            </w:div>
            <w:div w:id="2069985725">
              <w:marLeft w:val="0"/>
              <w:marRight w:val="0"/>
              <w:marTop w:val="0"/>
              <w:marBottom w:val="0"/>
              <w:divBdr>
                <w:top w:val="none" w:sz="0" w:space="0" w:color="auto"/>
                <w:left w:val="none" w:sz="0" w:space="0" w:color="auto"/>
                <w:bottom w:val="none" w:sz="0" w:space="0" w:color="auto"/>
                <w:right w:val="none" w:sz="0" w:space="0" w:color="auto"/>
              </w:divBdr>
              <w:divsChild>
                <w:div w:id="1726954703">
                  <w:marLeft w:val="0"/>
                  <w:marRight w:val="0"/>
                  <w:marTop w:val="0"/>
                  <w:marBottom w:val="0"/>
                  <w:divBdr>
                    <w:top w:val="none" w:sz="0" w:space="0" w:color="auto"/>
                    <w:left w:val="none" w:sz="0" w:space="0" w:color="auto"/>
                    <w:bottom w:val="none" w:sz="0" w:space="0" w:color="auto"/>
                    <w:right w:val="none" w:sz="0" w:space="0" w:color="auto"/>
                  </w:divBdr>
                </w:div>
              </w:divsChild>
            </w:div>
            <w:div w:id="421335876">
              <w:marLeft w:val="0"/>
              <w:marRight w:val="0"/>
              <w:marTop w:val="0"/>
              <w:marBottom w:val="0"/>
              <w:divBdr>
                <w:top w:val="none" w:sz="0" w:space="0" w:color="auto"/>
                <w:left w:val="none" w:sz="0" w:space="0" w:color="auto"/>
                <w:bottom w:val="none" w:sz="0" w:space="0" w:color="auto"/>
                <w:right w:val="none" w:sz="0" w:space="0" w:color="auto"/>
              </w:divBdr>
              <w:divsChild>
                <w:div w:id="2124642763">
                  <w:marLeft w:val="0"/>
                  <w:marRight w:val="0"/>
                  <w:marTop w:val="0"/>
                  <w:marBottom w:val="0"/>
                  <w:divBdr>
                    <w:top w:val="none" w:sz="0" w:space="0" w:color="auto"/>
                    <w:left w:val="none" w:sz="0" w:space="0" w:color="auto"/>
                    <w:bottom w:val="none" w:sz="0" w:space="0" w:color="auto"/>
                    <w:right w:val="none" w:sz="0" w:space="0" w:color="auto"/>
                  </w:divBdr>
                </w:div>
              </w:divsChild>
            </w:div>
            <w:div w:id="835456316">
              <w:marLeft w:val="0"/>
              <w:marRight w:val="0"/>
              <w:marTop w:val="0"/>
              <w:marBottom w:val="0"/>
              <w:divBdr>
                <w:top w:val="none" w:sz="0" w:space="0" w:color="auto"/>
                <w:left w:val="none" w:sz="0" w:space="0" w:color="auto"/>
                <w:bottom w:val="none" w:sz="0" w:space="0" w:color="auto"/>
                <w:right w:val="none" w:sz="0" w:space="0" w:color="auto"/>
              </w:divBdr>
              <w:divsChild>
                <w:div w:id="714933503">
                  <w:marLeft w:val="0"/>
                  <w:marRight w:val="0"/>
                  <w:marTop w:val="0"/>
                  <w:marBottom w:val="0"/>
                  <w:divBdr>
                    <w:top w:val="none" w:sz="0" w:space="0" w:color="auto"/>
                    <w:left w:val="none" w:sz="0" w:space="0" w:color="auto"/>
                    <w:bottom w:val="none" w:sz="0" w:space="0" w:color="auto"/>
                    <w:right w:val="none" w:sz="0" w:space="0" w:color="auto"/>
                  </w:divBdr>
                </w:div>
              </w:divsChild>
            </w:div>
            <w:div w:id="305746142">
              <w:marLeft w:val="0"/>
              <w:marRight w:val="0"/>
              <w:marTop w:val="0"/>
              <w:marBottom w:val="0"/>
              <w:divBdr>
                <w:top w:val="none" w:sz="0" w:space="0" w:color="auto"/>
                <w:left w:val="none" w:sz="0" w:space="0" w:color="auto"/>
                <w:bottom w:val="none" w:sz="0" w:space="0" w:color="auto"/>
                <w:right w:val="none" w:sz="0" w:space="0" w:color="auto"/>
              </w:divBdr>
              <w:divsChild>
                <w:div w:id="1146513756">
                  <w:marLeft w:val="0"/>
                  <w:marRight w:val="0"/>
                  <w:marTop w:val="0"/>
                  <w:marBottom w:val="0"/>
                  <w:divBdr>
                    <w:top w:val="none" w:sz="0" w:space="0" w:color="auto"/>
                    <w:left w:val="none" w:sz="0" w:space="0" w:color="auto"/>
                    <w:bottom w:val="none" w:sz="0" w:space="0" w:color="auto"/>
                    <w:right w:val="none" w:sz="0" w:space="0" w:color="auto"/>
                  </w:divBdr>
                </w:div>
              </w:divsChild>
            </w:div>
            <w:div w:id="531574732">
              <w:marLeft w:val="0"/>
              <w:marRight w:val="0"/>
              <w:marTop w:val="0"/>
              <w:marBottom w:val="0"/>
              <w:divBdr>
                <w:top w:val="none" w:sz="0" w:space="0" w:color="auto"/>
                <w:left w:val="none" w:sz="0" w:space="0" w:color="auto"/>
                <w:bottom w:val="none" w:sz="0" w:space="0" w:color="auto"/>
                <w:right w:val="none" w:sz="0" w:space="0" w:color="auto"/>
              </w:divBdr>
              <w:divsChild>
                <w:div w:id="60300544">
                  <w:marLeft w:val="0"/>
                  <w:marRight w:val="0"/>
                  <w:marTop w:val="0"/>
                  <w:marBottom w:val="0"/>
                  <w:divBdr>
                    <w:top w:val="none" w:sz="0" w:space="0" w:color="auto"/>
                    <w:left w:val="none" w:sz="0" w:space="0" w:color="auto"/>
                    <w:bottom w:val="none" w:sz="0" w:space="0" w:color="auto"/>
                    <w:right w:val="none" w:sz="0" w:space="0" w:color="auto"/>
                  </w:divBdr>
                </w:div>
              </w:divsChild>
            </w:div>
            <w:div w:id="1026828509">
              <w:marLeft w:val="0"/>
              <w:marRight w:val="0"/>
              <w:marTop w:val="0"/>
              <w:marBottom w:val="0"/>
              <w:divBdr>
                <w:top w:val="none" w:sz="0" w:space="0" w:color="auto"/>
                <w:left w:val="none" w:sz="0" w:space="0" w:color="auto"/>
                <w:bottom w:val="none" w:sz="0" w:space="0" w:color="auto"/>
                <w:right w:val="none" w:sz="0" w:space="0" w:color="auto"/>
              </w:divBdr>
              <w:divsChild>
                <w:div w:id="1277905356">
                  <w:marLeft w:val="0"/>
                  <w:marRight w:val="0"/>
                  <w:marTop w:val="0"/>
                  <w:marBottom w:val="0"/>
                  <w:divBdr>
                    <w:top w:val="none" w:sz="0" w:space="0" w:color="auto"/>
                    <w:left w:val="none" w:sz="0" w:space="0" w:color="auto"/>
                    <w:bottom w:val="none" w:sz="0" w:space="0" w:color="auto"/>
                    <w:right w:val="none" w:sz="0" w:space="0" w:color="auto"/>
                  </w:divBdr>
                </w:div>
              </w:divsChild>
            </w:div>
            <w:div w:id="487016065">
              <w:marLeft w:val="0"/>
              <w:marRight w:val="0"/>
              <w:marTop w:val="0"/>
              <w:marBottom w:val="0"/>
              <w:divBdr>
                <w:top w:val="none" w:sz="0" w:space="0" w:color="auto"/>
                <w:left w:val="none" w:sz="0" w:space="0" w:color="auto"/>
                <w:bottom w:val="none" w:sz="0" w:space="0" w:color="auto"/>
                <w:right w:val="none" w:sz="0" w:space="0" w:color="auto"/>
              </w:divBdr>
              <w:divsChild>
                <w:div w:id="892042216">
                  <w:marLeft w:val="0"/>
                  <w:marRight w:val="0"/>
                  <w:marTop w:val="0"/>
                  <w:marBottom w:val="0"/>
                  <w:divBdr>
                    <w:top w:val="none" w:sz="0" w:space="0" w:color="auto"/>
                    <w:left w:val="none" w:sz="0" w:space="0" w:color="auto"/>
                    <w:bottom w:val="none" w:sz="0" w:space="0" w:color="auto"/>
                    <w:right w:val="none" w:sz="0" w:space="0" w:color="auto"/>
                  </w:divBdr>
                </w:div>
              </w:divsChild>
            </w:div>
            <w:div w:id="284047404">
              <w:marLeft w:val="0"/>
              <w:marRight w:val="0"/>
              <w:marTop w:val="0"/>
              <w:marBottom w:val="0"/>
              <w:divBdr>
                <w:top w:val="none" w:sz="0" w:space="0" w:color="auto"/>
                <w:left w:val="none" w:sz="0" w:space="0" w:color="auto"/>
                <w:bottom w:val="none" w:sz="0" w:space="0" w:color="auto"/>
                <w:right w:val="none" w:sz="0" w:space="0" w:color="auto"/>
              </w:divBdr>
              <w:divsChild>
                <w:div w:id="1291325892">
                  <w:marLeft w:val="0"/>
                  <w:marRight w:val="0"/>
                  <w:marTop w:val="0"/>
                  <w:marBottom w:val="0"/>
                  <w:divBdr>
                    <w:top w:val="none" w:sz="0" w:space="0" w:color="auto"/>
                    <w:left w:val="none" w:sz="0" w:space="0" w:color="auto"/>
                    <w:bottom w:val="none" w:sz="0" w:space="0" w:color="auto"/>
                    <w:right w:val="none" w:sz="0" w:space="0" w:color="auto"/>
                  </w:divBdr>
                </w:div>
              </w:divsChild>
            </w:div>
            <w:div w:id="1470241992">
              <w:marLeft w:val="0"/>
              <w:marRight w:val="0"/>
              <w:marTop w:val="0"/>
              <w:marBottom w:val="0"/>
              <w:divBdr>
                <w:top w:val="none" w:sz="0" w:space="0" w:color="auto"/>
                <w:left w:val="none" w:sz="0" w:space="0" w:color="auto"/>
                <w:bottom w:val="none" w:sz="0" w:space="0" w:color="auto"/>
                <w:right w:val="none" w:sz="0" w:space="0" w:color="auto"/>
              </w:divBdr>
              <w:divsChild>
                <w:div w:id="42992105">
                  <w:marLeft w:val="0"/>
                  <w:marRight w:val="0"/>
                  <w:marTop w:val="0"/>
                  <w:marBottom w:val="0"/>
                  <w:divBdr>
                    <w:top w:val="none" w:sz="0" w:space="0" w:color="auto"/>
                    <w:left w:val="none" w:sz="0" w:space="0" w:color="auto"/>
                    <w:bottom w:val="none" w:sz="0" w:space="0" w:color="auto"/>
                    <w:right w:val="none" w:sz="0" w:space="0" w:color="auto"/>
                  </w:divBdr>
                </w:div>
              </w:divsChild>
            </w:div>
            <w:div w:id="333071838">
              <w:marLeft w:val="0"/>
              <w:marRight w:val="0"/>
              <w:marTop w:val="0"/>
              <w:marBottom w:val="0"/>
              <w:divBdr>
                <w:top w:val="none" w:sz="0" w:space="0" w:color="auto"/>
                <w:left w:val="none" w:sz="0" w:space="0" w:color="auto"/>
                <w:bottom w:val="none" w:sz="0" w:space="0" w:color="auto"/>
                <w:right w:val="none" w:sz="0" w:space="0" w:color="auto"/>
              </w:divBdr>
              <w:divsChild>
                <w:div w:id="610092981">
                  <w:marLeft w:val="0"/>
                  <w:marRight w:val="0"/>
                  <w:marTop w:val="0"/>
                  <w:marBottom w:val="0"/>
                  <w:divBdr>
                    <w:top w:val="none" w:sz="0" w:space="0" w:color="auto"/>
                    <w:left w:val="none" w:sz="0" w:space="0" w:color="auto"/>
                    <w:bottom w:val="none" w:sz="0" w:space="0" w:color="auto"/>
                    <w:right w:val="none" w:sz="0" w:space="0" w:color="auto"/>
                  </w:divBdr>
                </w:div>
              </w:divsChild>
            </w:div>
            <w:div w:id="1591113568">
              <w:marLeft w:val="0"/>
              <w:marRight w:val="0"/>
              <w:marTop w:val="0"/>
              <w:marBottom w:val="0"/>
              <w:divBdr>
                <w:top w:val="none" w:sz="0" w:space="0" w:color="auto"/>
                <w:left w:val="none" w:sz="0" w:space="0" w:color="auto"/>
                <w:bottom w:val="none" w:sz="0" w:space="0" w:color="auto"/>
                <w:right w:val="none" w:sz="0" w:space="0" w:color="auto"/>
              </w:divBdr>
              <w:divsChild>
                <w:div w:id="2020042802">
                  <w:marLeft w:val="0"/>
                  <w:marRight w:val="0"/>
                  <w:marTop w:val="0"/>
                  <w:marBottom w:val="0"/>
                  <w:divBdr>
                    <w:top w:val="none" w:sz="0" w:space="0" w:color="auto"/>
                    <w:left w:val="none" w:sz="0" w:space="0" w:color="auto"/>
                    <w:bottom w:val="none" w:sz="0" w:space="0" w:color="auto"/>
                    <w:right w:val="none" w:sz="0" w:space="0" w:color="auto"/>
                  </w:divBdr>
                </w:div>
              </w:divsChild>
            </w:div>
            <w:div w:id="939488914">
              <w:marLeft w:val="0"/>
              <w:marRight w:val="0"/>
              <w:marTop w:val="0"/>
              <w:marBottom w:val="0"/>
              <w:divBdr>
                <w:top w:val="none" w:sz="0" w:space="0" w:color="auto"/>
                <w:left w:val="none" w:sz="0" w:space="0" w:color="auto"/>
                <w:bottom w:val="none" w:sz="0" w:space="0" w:color="auto"/>
                <w:right w:val="none" w:sz="0" w:space="0" w:color="auto"/>
              </w:divBdr>
              <w:divsChild>
                <w:div w:id="1500778171">
                  <w:marLeft w:val="0"/>
                  <w:marRight w:val="0"/>
                  <w:marTop w:val="0"/>
                  <w:marBottom w:val="0"/>
                  <w:divBdr>
                    <w:top w:val="none" w:sz="0" w:space="0" w:color="auto"/>
                    <w:left w:val="none" w:sz="0" w:space="0" w:color="auto"/>
                    <w:bottom w:val="none" w:sz="0" w:space="0" w:color="auto"/>
                    <w:right w:val="none" w:sz="0" w:space="0" w:color="auto"/>
                  </w:divBdr>
                </w:div>
              </w:divsChild>
            </w:div>
            <w:div w:id="46800302">
              <w:marLeft w:val="0"/>
              <w:marRight w:val="0"/>
              <w:marTop w:val="0"/>
              <w:marBottom w:val="0"/>
              <w:divBdr>
                <w:top w:val="none" w:sz="0" w:space="0" w:color="auto"/>
                <w:left w:val="none" w:sz="0" w:space="0" w:color="auto"/>
                <w:bottom w:val="none" w:sz="0" w:space="0" w:color="auto"/>
                <w:right w:val="none" w:sz="0" w:space="0" w:color="auto"/>
              </w:divBdr>
              <w:divsChild>
                <w:div w:id="1717780418">
                  <w:marLeft w:val="0"/>
                  <w:marRight w:val="0"/>
                  <w:marTop w:val="0"/>
                  <w:marBottom w:val="0"/>
                  <w:divBdr>
                    <w:top w:val="none" w:sz="0" w:space="0" w:color="auto"/>
                    <w:left w:val="none" w:sz="0" w:space="0" w:color="auto"/>
                    <w:bottom w:val="none" w:sz="0" w:space="0" w:color="auto"/>
                    <w:right w:val="none" w:sz="0" w:space="0" w:color="auto"/>
                  </w:divBdr>
                </w:div>
              </w:divsChild>
            </w:div>
            <w:div w:id="1853255974">
              <w:marLeft w:val="0"/>
              <w:marRight w:val="0"/>
              <w:marTop w:val="0"/>
              <w:marBottom w:val="0"/>
              <w:divBdr>
                <w:top w:val="none" w:sz="0" w:space="0" w:color="auto"/>
                <w:left w:val="none" w:sz="0" w:space="0" w:color="auto"/>
                <w:bottom w:val="none" w:sz="0" w:space="0" w:color="auto"/>
                <w:right w:val="none" w:sz="0" w:space="0" w:color="auto"/>
              </w:divBdr>
              <w:divsChild>
                <w:div w:id="873925732">
                  <w:marLeft w:val="0"/>
                  <w:marRight w:val="0"/>
                  <w:marTop w:val="0"/>
                  <w:marBottom w:val="0"/>
                  <w:divBdr>
                    <w:top w:val="none" w:sz="0" w:space="0" w:color="auto"/>
                    <w:left w:val="none" w:sz="0" w:space="0" w:color="auto"/>
                    <w:bottom w:val="none" w:sz="0" w:space="0" w:color="auto"/>
                    <w:right w:val="none" w:sz="0" w:space="0" w:color="auto"/>
                  </w:divBdr>
                </w:div>
              </w:divsChild>
            </w:div>
            <w:div w:id="2044598272">
              <w:marLeft w:val="0"/>
              <w:marRight w:val="0"/>
              <w:marTop w:val="0"/>
              <w:marBottom w:val="0"/>
              <w:divBdr>
                <w:top w:val="none" w:sz="0" w:space="0" w:color="auto"/>
                <w:left w:val="none" w:sz="0" w:space="0" w:color="auto"/>
                <w:bottom w:val="none" w:sz="0" w:space="0" w:color="auto"/>
                <w:right w:val="none" w:sz="0" w:space="0" w:color="auto"/>
              </w:divBdr>
              <w:divsChild>
                <w:div w:id="1620793954">
                  <w:marLeft w:val="0"/>
                  <w:marRight w:val="0"/>
                  <w:marTop w:val="0"/>
                  <w:marBottom w:val="0"/>
                  <w:divBdr>
                    <w:top w:val="none" w:sz="0" w:space="0" w:color="auto"/>
                    <w:left w:val="none" w:sz="0" w:space="0" w:color="auto"/>
                    <w:bottom w:val="none" w:sz="0" w:space="0" w:color="auto"/>
                    <w:right w:val="none" w:sz="0" w:space="0" w:color="auto"/>
                  </w:divBdr>
                </w:div>
              </w:divsChild>
            </w:div>
            <w:div w:id="1788693719">
              <w:marLeft w:val="0"/>
              <w:marRight w:val="0"/>
              <w:marTop w:val="0"/>
              <w:marBottom w:val="0"/>
              <w:divBdr>
                <w:top w:val="none" w:sz="0" w:space="0" w:color="auto"/>
                <w:left w:val="none" w:sz="0" w:space="0" w:color="auto"/>
                <w:bottom w:val="none" w:sz="0" w:space="0" w:color="auto"/>
                <w:right w:val="none" w:sz="0" w:space="0" w:color="auto"/>
              </w:divBdr>
              <w:divsChild>
                <w:div w:id="1293293562">
                  <w:marLeft w:val="0"/>
                  <w:marRight w:val="0"/>
                  <w:marTop w:val="0"/>
                  <w:marBottom w:val="0"/>
                  <w:divBdr>
                    <w:top w:val="none" w:sz="0" w:space="0" w:color="auto"/>
                    <w:left w:val="none" w:sz="0" w:space="0" w:color="auto"/>
                    <w:bottom w:val="none" w:sz="0" w:space="0" w:color="auto"/>
                    <w:right w:val="none" w:sz="0" w:space="0" w:color="auto"/>
                  </w:divBdr>
                </w:div>
              </w:divsChild>
            </w:div>
            <w:div w:id="1110277034">
              <w:marLeft w:val="0"/>
              <w:marRight w:val="0"/>
              <w:marTop w:val="0"/>
              <w:marBottom w:val="0"/>
              <w:divBdr>
                <w:top w:val="none" w:sz="0" w:space="0" w:color="auto"/>
                <w:left w:val="none" w:sz="0" w:space="0" w:color="auto"/>
                <w:bottom w:val="none" w:sz="0" w:space="0" w:color="auto"/>
                <w:right w:val="none" w:sz="0" w:space="0" w:color="auto"/>
              </w:divBdr>
              <w:divsChild>
                <w:div w:id="2125223613">
                  <w:marLeft w:val="0"/>
                  <w:marRight w:val="0"/>
                  <w:marTop w:val="0"/>
                  <w:marBottom w:val="0"/>
                  <w:divBdr>
                    <w:top w:val="none" w:sz="0" w:space="0" w:color="auto"/>
                    <w:left w:val="none" w:sz="0" w:space="0" w:color="auto"/>
                    <w:bottom w:val="none" w:sz="0" w:space="0" w:color="auto"/>
                    <w:right w:val="none" w:sz="0" w:space="0" w:color="auto"/>
                  </w:divBdr>
                </w:div>
              </w:divsChild>
            </w:div>
            <w:div w:id="1212498912">
              <w:marLeft w:val="0"/>
              <w:marRight w:val="0"/>
              <w:marTop w:val="0"/>
              <w:marBottom w:val="0"/>
              <w:divBdr>
                <w:top w:val="none" w:sz="0" w:space="0" w:color="auto"/>
                <w:left w:val="none" w:sz="0" w:space="0" w:color="auto"/>
                <w:bottom w:val="none" w:sz="0" w:space="0" w:color="auto"/>
                <w:right w:val="none" w:sz="0" w:space="0" w:color="auto"/>
              </w:divBdr>
              <w:divsChild>
                <w:div w:id="12033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7839">
          <w:marLeft w:val="0"/>
          <w:marRight w:val="0"/>
          <w:marTop w:val="0"/>
          <w:marBottom w:val="600"/>
          <w:divBdr>
            <w:top w:val="none" w:sz="0" w:space="0" w:color="auto"/>
            <w:left w:val="none" w:sz="0" w:space="0" w:color="auto"/>
            <w:bottom w:val="none" w:sz="0" w:space="0" w:color="auto"/>
            <w:right w:val="none" w:sz="0" w:space="0" w:color="auto"/>
          </w:divBdr>
        </w:div>
      </w:divsChild>
    </w:div>
    <w:div w:id="728766312">
      <w:marLeft w:val="0"/>
      <w:marRight w:val="0"/>
      <w:marTop w:val="0"/>
      <w:marBottom w:val="0"/>
      <w:divBdr>
        <w:top w:val="none" w:sz="0" w:space="0" w:color="auto"/>
        <w:left w:val="none" w:sz="0" w:space="0" w:color="auto"/>
        <w:bottom w:val="none" w:sz="0" w:space="0" w:color="auto"/>
        <w:right w:val="none" w:sz="0" w:space="0" w:color="auto"/>
      </w:divBdr>
      <w:divsChild>
        <w:div w:id="1893420699">
          <w:marLeft w:val="0"/>
          <w:marRight w:val="0"/>
          <w:marTop w:val="600"/>
          <w:marBottom w:val="0"/>
          <w:divBdr>
            <w:top w:val="none" w:sz="0" w:space="0" w:color="auto"/>
            <w:left w:val="none" w:sz="0" w:space="0" w:color="auto"/>
            <w:bottom w:val="none" w:sz="0" w:space="0" w:color="auto"/>
            <w:right w:val="none" w:sz="0" w:space="0" w:color="auto"/>
          </w:divBdr>
        </w:div>
        <w:div w:id="899364973">
          <w:marLeft w:val="0"/>
          <w:marRight w:val="0"/>
          <w:marTop w:val="0"/>
          <w:marBottom w:val="0"/>
          <w:divBdr>
            <w:top w:val="none" w:sz="0" w:space="0" w:color="auto"/>
            <w:left w:val="none" w:sz="0" w:space="0" w:color="auto"/>
            <w:bottom w:val="none" w:sz="0" w:space="0" w:color="auto"/>
            <w:right w:val="none" w:sz="0" w:space="0" w:color="auto"/>
          </w:divBdr>
        </w:div>
        <w:div w:id="1247420503">
          <w:marLeft w:val="0"/>
          <w:marRight w:val="0"/>
          <w:marTop w:val="0"/>
          <w:marBottom w:val="600"/>
          <w:divBdr>
            <w:top w:val="none" w:sz="0" w:space="0" w:color="auto"/>
            <w:left w:val="none" w:sz="0" w:space="0" w:color="auto"/>
            <w:bottom w:val="none" w:sz="0" w:space="0" w:color="auto"/>
            <w:right w:val="none" w:sz="0" w:space="0" w:color="auto"/>
          </w:divBdr>
        </w:div>
      </w:divsChild>
    </w:div>
    <w:div w:id="757019053">
      <w:marLeft w:val="0"/>
      <w:marRight w:val="0"/>
      <w:marTop w:val="0"/>
      <w:marBottom w:val="0"/>
      <w:divBdr>
        <w:top w:val="none" w:sz="0" w:space="0" w:color="auto"/>
        <w:left w:val="none" w:sz="0" w:space="0" w:color="auto"/>
        <w:bottom w:val="none" w:sz="0" w:space="0" w:color="auto"/>
        <w:right w:val="none" w:sz="0" w:space="0" w:color="auto"/>
      </w:divBdr>
      <w:divsChild>
        <w:div w:id="1107769116">
          <w:marLeft w:val="0"/>
          <w:marRight w:val="0"/>
          <w:marTop w:val="600"/>
          <w:marBottom w:val="0"/>
          <w:divBdr>
            <w:top w:val="none" w:sz="0" w:space="0" w:color="auto"/>
            <w:left w:val="none" w:sz="0" w:space="0" w:color="auto"/>
            <w:bottom w:val="none" w:sz="0" w:space="0" w:color="auto"/>
            <w:right w:val="none" w:sz="0" w:space="0" w:color="auto"/>
          </w:divBdr>
        </w:div>
        <w:div w:id="818808556">
          <w:marLeft w:val="0"/>
          <w:marRight w:val="0"/>
          <w:marTop w:val="0"/>
          <w:marBottom w:val="0"/>
          <w:divBdr>
            <w:top w:val="none" w:sz="0" w:space="0" w:color="auto"/>
            <w:left w:val="none" w:sz="0" w:space="0" w:color="auto"/>
            <w:bottom w:val="none" w:sz="0" w:space="0" w:color="auto"/>
            <w:right w:val="none" w:sz="0" w:space="0" w:color="auto"/>
          </w:divBdr>
          <w:divsChild>
            <w:div w:id="1301880068">
              <w:marLeft w:val="547"/>
              <w:marRight w:val="0"/>
              <w:marTop w:val="0"/>
              <w:marBottom w:val="0"/>
              <w:divBdr>
                <w:top w:val="none" w:sz="0" w:space="0" w:color="auto"/>
                <w:left w:val="none" w:sz="0" w:space="0" w:color="auto"/>
                <w:bottom w:val="none" w:sz="0" w:space="0" w:color="auto"/>
                <w:right w:val="none" w:sz="0" w:space="0" w:color="auto"/>
              </w:divBdr>
            </w:div>
            <w:div w:id="813911312">
              <w:marLeft w:val="547"/>
              <w:marRight w:val="0"/>
              <w:marTop w:val="0"/>
              <w:marBottom w:val="0"/>
              <w:divBdr>
                <w:top w:val="none" w:sz="0" w:space="0" w:color="auto"/>
                <w:left w:val="none" w:sz="0" w:space="0" w:color="auto"/>
                <w:bottom w:val="none" w:sz="0" w:space="0" w:color="auto"/>
                <w:right w:val="none" w:sz="0" w:space="0" w:color="auto"/>
              </w:divBdr>
            </w:div>
            <w:div w:id="1925146973">
              <w:marLeft w:val="547"/>
              <w:marRight w:val="0"/>
              <w:marTop w:val="0"/>
              <w:marBottom w:val="0"/>
              <w:divBdr>
                <w:top w:val="none" w:sz="0" w:space="0" w:color="auto"/>
                <w:left w:val="none" w:sz="0" w:space="0" w:color="auto"/>
                <w:bottom w:val="none" w:sz="0" w:space="0" w:color="auto"/>
                <w:right w:val="none" w:sz="0" w:space="0" w:color="auto"/>
              </w:divBdr>
            </w:div>
          </w:divsChild>
        </w:div>
        <w:div w:id="496074378">
          <w:marLeft w:val="0"/>
          <w:marRight w:val="0"/>
          <w:marTop w:val="0"/>
          <w:marBottom w:val="600"/>
          <w:divBdr>
            <w:top w:val="none" w:sz="0" w:space="0" w:color="auto"/>
            <w:left w:val="none" w:sz="0" w:space="0" w:color="auto"/>
            <w:bottom w:val="none" w:sz="0" w:space="0" w:color="auto"/>
            <w:right w:val="none" w:sz="0" w:space="0" w:color="auto"/>
          </w:divBdr>
        </w:div>
      </w:divsChild>
    </w:div>
    <w:div w:id="758714360">
      <w:marLeft w:val="0"/>
      <w:marRight w:val="0"/>
      <w:marTop w:val="0"/>
      <w:marBottom w:val="0"/>
      <w:divBdr>
        <w:top w:val="none" w:sz="0" w:space="0" w:color="auto"/>
        <w:left w:val="none" w:sz="0" w:space="0" w:color="auto"/>
        <w:bottom w:val="none" w:sz="0" w:space="0" w:color="auto"/>
        <w:right w:val="none" w:sz="0" w:space="0" w:color="auto"/>
      </w:divBdr>
      <w:divsChild>
        <w:div w:id="1834877773">
          <w:marLeft w:val="0"/>
          <w:marRight w:val="0"/>
          <w:marTop w:val="600"/>
          <w:marBottom w:val="0"/>
          <w:divBdr>
            <w:top w:val="none" w:sz="0" w:space="0" w:color="auto"/>
            <w:left w:val="none" w:sz="0" w:space="0" w:color="auto"/>
            <w:bottom w:val="none" w:sz="0" w:space="0" w:color="auto"/>
            <w:right w:val="none" w:sz="0" w:space="0" w:color="auto"/>
          </w:divBdr>
        </w:div>
        <w:div w:id="2076662939">
          <w:marLeft w:val="0"/>
          <w:marRight w:val="0"/>
          <w:marTop w:val="0"/>
          <w:marBottom w:val="0"/>
          <w:divBdr>
            <w:top w:val="none" w:sz="0" w:space="0" w:color="auto"/>
            <w:left w:val="none" w:sz="0" w:space="0" w:color="auto"/>
            <w:bottom w:val="none" w:sz="0" w:space="0" w:color="auto"/>
            <w:right w:val="none" w:sz="0" w:space="0" w:color="auto"/>
          </w:divBdr>
          <w:divsChild>
            <w:div w:id="964769833">
              <w:marLeft w:val="547"/>
              <w:marRight w:val="0"/>
              <w:marTop w:val="0"/>
              <w:marBottom w:val="0"/>
              <w:divBdr>
                <w:top w:val="none" w:sz="0" w:space="0" w:color="auto"/>
                <w:left w:val="none" w:sz="0" w:space="0" w:color="auto"/>
                <w:bottom w:val="none" w:sz="0" w:space="0" w:color="auto"/>
                <w:right w:val="none" w:sz="0" w:space="0" w:color="auto"/>
              </w:divBdr>
            </w:div>
            <w:div w:id="88936551">
              <w:marLeft w:val="547"/>
              <w:marRight w:val="0"/>
              <w:marTop w:val="0"/>
              <w:marBottom w:val="0"/>
              <w:divBdr>
                <w:top w:val="none" w:sz="0" w:space="0" w:color="auto"/>
                <w:left w:val="none" w:sz="0" w:space="0" w:color="auto"/>
                <w:bottom w:val="none" w:sz="0" w:space="0" w:color="auto"/>
                <w:right w:val="none" w:sz="0" w:space="0" w:color="auto"/>
              </w:divBdr>
            </w:div>
            <w:div w:id="1181043994">
              <w:marLeft w:val="547"/>
              <w:marRight w:val="0"/>
              <w:marTop w:val="0"/>
              <w:marBottom w:val="0"/>
              <w:divBdr>
                <w:top w:val="none" w:sz="0" w:space="0" w:color="auto"/>
                <w:left w:val="none" w:sz="0" w:space="0" w:color="auto"/>
                <w:bottom w:val="none" w:sz="0" w:space="0" w:color="auto"/>
                <w:right w:val="none" w:sz="0" w:space="0" w:color="auto"/>
              </w:divBdr>
            </w:div>
            <w:div w:id="1798253502">
              <w:marLeft w:val="547"/>
              <w:marRight w:val="0"/>
              <w:marTop w:val="0"/>
              <w:marBottom w:val="0"/>
              <w:divBdr>
                <w:top w:val="none" w:sz="0" w:space="0" w:color="auto"/>
                <w:left w:val="none" w:sz="0" w:space="0" w:color="auto"/>
                <w:bottom w:val="none" w:sz="0" w:space="0" w:color="auto"/>
                <w:right w:val="none" w:sz="0" w:space="0" w:color="auto"/>
              </w:divBdr>
            </w:div>
            <w:div w:id="1048148253">
              <w:marLeft w:val="547"/>
              <w:marRight w:val="0"/>
              <w:marTop w:val="0"/>
              <w:marBottom w:val="0"/>
              <w:divBdr>
                <w:top w:val="none" w:sz="0" w:space="0" w:color="auto"/>
                <w:left w:val="none" w:sz="0" w:space="0" w:color="auto"/>
                <w:bottom w:val="none" w:sz="0" w:space="0" w:color="auto"/>
                <w:right w:val="none" w:sz="0" w:space="0" w:color="auto"/>
              </w:divBdr>
            </w:div>
            <w:div w:id="73280999">
              <w:marLeft w:val="547"/>
              <w:marRight w:val="0"/>
              <w:marTop w:val="0"/>
              <w:marBottom w:val="0"/>
              <w:divBdr>
                <w:top w:val="none" w:sz="0" w:space="0" w:color="auto"/>
                <w:left w:val="none" w:sz="0" w:space="0" w:color="auto"/>
                <w:bottom w:val="none" w:sz="0" w:space="0" w:color="auto"/>
                <w:right w:val="none" w:sz="0" w:space="0" w:color="auto"/>
              </w:divBdr>
            </w:div>
            <w:div w:id="103816209">
              <w:marLeft w:val="547"/>
              <w:marRight w:val="0"/>
              <w:marTop w:val="0"/>
              <w:marBottom w:val="0"/>
              <w:divBdr>
                <w:top w:val="none" w:sz="0" w:space="0" w:color="auto"/>
                <w:left w:val="none" w:sz="0" w:space="0" w:color="auto"/>
                <w:bottom w:val="none" w:sz="0" w:space="0" w:color="auto"/>
                <w:right w:val="none" w:sz="0" w:space="0" w:color="auto"/>
              </w:divBdr>
            </w:div>
            <w:div w:id="1125387147">
              <w:marLeft w:val="547"/>
              <w:marRight w:val="0"/>
              <w:marTop w:val="0"/>
              <w:marBottom w:val="0"/>
              <w:divBdr>
                <w:top w:val="none" w:sz="0" w:space="0" w:color="auto"/>
                <w:left w:val="none" w:sz="0" w:space="0" w:color="auto"/>
                <w:bottom w:val="none" w:sz="0" w:space="0" w:color="auto"/>
                <w:right w:val="none" w:sz="0" w:space="0" w:color="auto"/>
              </w:divBdr>
            </w:div>
            <w:div w:id="1418672899">
              <w:marLeft w:val="547"/>
              <w:marRight w:val="0"/>
              <w:marTop w:val="0"/>
              <w:marBottom w:val="0"/>
              <w:divBdr>
                <w:top w:val="none" w:sz="0" w:space="0" w:color="auto"/>
                <w:left w:val="none" w:sz="0" w:space="0" w:color="auto"/>
                <w:bottom w:val="none" w:sz="0" w:space="0" w:color="auto"/>
                <w:right w:val="none" w:sz="0" w:space="0" w:color="auto"/>
              </w:divBdr>
            </w:div>
          </w:divsChild>
        </w:div>
        <w:div w:id="1237474845">
          <w:marLeft w:val="0"/>
          <w:marRight w:val="0"/>
          <w:marTop w:val="0"/>
          <w:marBottom w:val="600"/>
          <w:divBdr>
            <w:top w:val="none" w:sz="0" w:space="0" w:color="auto"/>
            <w:left w:val="none" w:sz="0" w:space="0" w:color="auto"/>
            <w:bottom w:val="none" w:sz="0" w:space="0" w:color="auto"/>
            <w:right w:val="none" w:sz="0" w:space="0" w:color="auto"/>
          </w:divBdr>
        </w:div>
      </w:divsChild>
    </w:div>
    <w:div w:id="781998316">
      <w:marLeft w:val="0"/>
      <w:marRight w:val="0"/>
      <w:marTop w:val="0"/>
      <w:marBottom w:val="0"/>
      <w:divBdr>
        <w:top w:val="none" w:sz="0" w:space="0" w:color="auto"/>
        <w:left w:val="none" w:sz="0" w:space="0" w:color="auto"/>
        <w:bottom w:val="none" w:sz="0" w:space="0" w:color="auto"/>
        <w:right w:val="none" w:sz="0" w:space="0" w:color="auto"/>
      </w:divBdr>
      <w:divsChild>
        <w:div w:id="272175559">
          <w:marLeft w:val="0"/>
          <w:marRight w:val="0"/>
          <w:marTop w:val="600"/>
          <w:marBottom w:val="0"/>
          <w:divBdr>
            <w:top w:val="none" w:sz="0" w:space="0" w:color="auto"/>
            <w:left w:val="none" w:sz="0" w:space="0" w:color="auto"/>
            <w:bottom w:val="none" w:sz="0" w:space="0" w:color="auto"/>
            <w:right w:val="none" w:sz="0" w:space="0" w:color="auto"/>
          </w:divBdr>
        </w:div>
        <w:div w:id="295453503">
          <w:marLeft w:val="0"/>
          <w:marRight w:val="0"/>
          <w:marTop w:val="0"/>
          <w:marBottom w:val="0"/>
          <w:divBdr>
            <w:top w:val="none" w:sz="0" w:space="0" w:color="auto"/>
            <w:left w:val="none" w:sz="0" w:space="0" w:color="auto"/>
            <w:bottom w:val="none" w:sz="0" w:space="0" w:color="auto"/>
            <w:right w:val="none" w:sz="0" w:space="0" w:color="auto"/>
          </w:divBdr>
        </w:div>
        <w:div w:id="1415392257">
          <w:marLeft w:val="0"/>
          <w:marRight w:val="0"/>
          <w:marTop w:val="0"/>
          <w:marBottom w:val="600"/>
          <w:divBdr>
            <w:top w:val="none" w:sz="0" w:space="0" w:color="auto"/>
            <w:left w:val="none" w:sz="0" w:space="0" w:color="auto"/>
            <w:bottom w:val="none" w:sz="0" w:space="0" w:color="auto"/>
            <w:right w:val="none" w:sz="0" w:space="0" w:color="auto"/>
          </w:divBdr>
        </w:div>
      </w:divsChild>
    </w:div>
    <w:div w:id="800730005">
      <w:marLeft w:val="0"/>
      <w:marRight w:val="0"/>
      <w:marTop w:val="0"/>
      <w:marBottom w:val="0"/>
      <w:divBdr>
        <w:top w:val="none" w:sz="0" w:space="0" w:color="auto"/>
        <w:left w:val="none" w:sz="0" w:space="0" w:color="auto"/>
        <w:bottom w:val="none" w:sz="0" w:space="0" w:color="auto"/>
        <w:right w:val="none" w:sz="0" w:space="0" w:color="auto"/>
      </w:divBdr>
      <w:divsChild>
        <w:div w:id="1178544478">
          <w:marLeft w:val="0"/>
          <w:marRight w:val="0"/>
          <w:marTop w:val="600"/>
          <w:marBottom w:val="0"/>
          <w:divBdr>
            <w:top w:val="none" w:sz="0" w:space="0" w:color="auto"/>
            <w:left w:val="none" w:sz="0" w:space="0" w:color="auto"/>
            <w:bottom w:val="none" w:sz="0" w:space="0" w:color="auto"/>
            <w:right w:val="none" w:sz="0" w:space="0" w:color="auto"/>
          </w:divBdr>
        </w:div>
        <w:div w:id="572200127">
          <w:marLeft w:val="0"/>
          <w:marRight w:val="0"/>
          <w:marTop w:val="0"/>
          <w:marBottom w:val="0"/>
          <w:divBdr>
            <w:top w:val="none" w:sz="0" w:space="0" w:color="auto"/>
            <w:left w:val="none" w:sz="0" w:space="0" w:color="auto"/>
            <w:bottom w:val="none" w:sz="0" w:space="0" w:color="auto"/>
            <w:right w:val="none" w:sz="0" w:space="0" w:color="auto"/>
          </w:divBdr>
          <w:divsChild>
            <w:div w:id="262105946">
              <w:marLeft w:val="547"/>
              <w:marRight w:val="0"/>
              <w:marTop w:val="0"/>
              <w:marBottom w:val="0"/>
              <w:divBdr>
                <w:top w:val="none" w:sz="0" w:space="0" w:color="auto"/>
                <w:left w:val="none" w:sz="0" w:space="0" w:color="auto"/>
                <w:bottom w:val="none" w:sz="0" w:space="0" w:color="auto"/>
                <w:right w:val="none" w:sz="0" w:space="0" w:color="auto"/>
              </w:divBdr>
            </w:div>
            <w:div w:id="11956443">
              <w:marLeft w:val="547"/>
              <w:marRight w:val="0"/>
              <w:marTop w:val="0"/>
              <w:marBottom w:val="0"/>
              <w:divBdr>
                <w:top w:val="none" w:sz="0" w:space="0" w:color="auto"/>
                <w:left w:val="none" w:sz="0" w:space="0" w:color="auto"/>
                <w:bottom w:val="none" w:sz="0" w:space="0" w:color="auto"/>
                <w:right w:val="none" w:sz="0" w:space="0" w:color="auto"/>
              </w:divBdr>
            </w:div>
          </w:divsChild>
        </w:div>
        <w:div w:id="1904217180">
          <w:marLeft w:val="0"/>
          <w:marRight w:val="0"/>
          <w:marTop w:val="0"/>
          <w:marBottom w:val="600"/>
          <w:divBdr>
            <w:top w:val="none" w:sz="0" w:space="0" w:color="auto"/>
            <w:left w:val="none" w:sz="0" w:space="0" w:color="auto"/>
            <w:bottom w:val="none" w:sz="0" w:space="0" w:color="auto"/>
            <w:right w:val="none" w:sz="0" w:space="0" w:color="auto"/>
          </w:divBdr>
        </w:div>
      </w:divsChild>
    </w:div>
    <w:div w:id="825516201">
      <w:marLeft w:val="0"/>
      <w:marRight w:val="0"/>
      <w:marTop w:val="0"/>
      <w:marBottom w:val="0"/>
      <w:divBdr>
        <w:top w:val="none" w:sz="0" w:space="0" w:color="auto"/>
        <w:left w:val="none" w:sz="0" w:space="0" w:color="auto"/>
        <w:bottom w:val="none" w:sz="0" w:space="0" w:color="auto"/>
        <w:right w:val="none" w:sz="0" w:space="0" w:color="auto"/>
      </w:divBdr>
      <w:divsChild>
        <w:div w:id="696127552">
          <w:marLeft w:val="0"/>
          <w:marRight w:val="0"/>
          <w:marTop w:val="600"/>
          <w:marBottom w:val="0"/>
          <w:divBdr>
            <w:top w:val="none" w:sz="0" w:space="0" w:color="auto"/>
            <w:left w:val="none" w:sz="0" w:space="0" w:color="auto"/>
            <w:bottom w:val="none" w:sz="0" w:space="0" w:color="auto"/>
            <w:right w:val="none" w:sz="0" w:space="0" w:color="auto"/>
          </w:divBdr>
        </w:div>
        <w:div w:id="1890148284">
          <w:marLeft w:val="0"/>
          <w:marRight w:val="0"/>
          <w:marTop w:val="0"/>
          <w:marBottom w:val="0"/>
          <w:divBdr>
            <w:top w:val="none" w:sz="0" w:space="0" w:color="auto"/>
            <w:left w:val="none" w:sz="0" w:space="0" w:color="auto"/>
            <w:bottom w:val="none" w:sz="0" w:space="0" w:color="auto"/>
            <w:right w:val="none" w:sz="0" w:space="0" w:color="auto"/>
          </w:divBdr>
        </w:div>
        <w:div w:id="1662545028">
          <w:marLeft w:val="0"/>
          <w:marRight w:val="0"/>
          <w:marTop w:val="0"/>
          <w:marBottom w:val="600"/>
          <w:divBdr>
            <w:top w:val="none" w:sz="0" w:space="0" w:color="auto"/>
            <w:left w:val="none" w:sz="0" w:space="0" w:color="auto"/>
            <w:bottom w:val="none" w:sz="0" w:space="0" w:color="auto"/>
            <w:right w:val="none" w:sz="0" w:space="0" w:color="auto"/>
          </w:divBdr>
        </w:div>
      </w:divsChild>
    </w:div>
    <w:div w:id="826626942">
      <w:marLeft w:val="0"/>
      <w:marRight w:val="0"/>
      <w:marTop w:val="0"/>
      <w:marBottom w:val="0"/>
      <w:divBdr>
        <w:top w:val="none" w:sz="0" w:space="0" w:color="auto"/>
        <w:left w:val="none" w:sz="0" w:space="0" w:color="auto"/>
        <w:bottom w:val="none" w:sz="0" w:space="0" w:color="auto"/>
        <w:right w:val="none" w:sz="0" w:space="0" w:color="auto"/>
      </w:divBdr>
      <w:divsChild>
        <w:div w:id="1620409215">
          <w:marLeft w:val="0"/>
          <w:marRight w:val="0"/>
          <w:marTop w:val="600"/>
          <w:marBottom w:val="0"/>
          <w:divBdr>
            <w:top w:val="none" w:sz="0" w:space="0" w:color="auto"/>
            <w:left w:val="none" w:sz="0" w:space="0" w:color="auto"/>
            <w:bottom w:val="none" w:sz="0" w:space="0" w:color="auto"/>
            <w:right w:val="none" w:sz="0" w:space="0" w:color="auto"/>
          </w:divBdr>
        </w:div>
        <w:div w:id="1715036319">
          <w:marLeft w:val="0"/>
          <w:marRight w:val="0"/>
          <w:marTop w:val="0"/>
          <w:marBottom w:val="0"/>
          <w:divBdr>
            <w:top w:val="none" w:sz="0" w:space="0" w:color="auto"/>
            <w:left w:val="none" w:sz="0" w:space="0" w:color="auto"/>
            <w:bottom w:val="none" w:sz="0" w:space="0" w:color="auto"/>
            <w:right w:val="none" w:sz="0" w:space="0" w:color="auto"/>
          </w:divBdr>
        </w:div>
        <w:div w:id="1299531629">
          <w:marLeft w:val="0"/>
          <w:marRight w:val="0"/>
          <w:marTop w:val="0"/>
          <w:marBottom w:val="600"/>
          <w:divBdr>
            <w:top w:val="none" w:sz="0" w:space="0" w:color="auto"/>
            <w:left w:val="none" w:sz="0" w:space="0" w:color="auto"/>
            <w:bottom w:val="none" w:sz="0" w:space="0" w:color="auto"/>
            <w:right w:val="none" w:sz="0" w:space="0" w:color="auto"/>
          </w:divBdr>
        </w:div>
      </w:divsChild>
    </w:div>
    <w:div w:id="851529960">
      <w:marLeft w:val="0"/>
      <w:marRight w:val="0"/>
      <w:marTop w:val="0"/>
      <w:marBottom w:val="0"/>
      <w:divBdr>
        <w:top w:val="none" w:sz="0" w:space="0" w:color="auto"/>
        <w:left w:val="none" w:sz="0" w:space="0" w:color="auto"/>
        <w:bottom w:val="none" w:sz="0" w:space="0" w:color="auto"/>
        <w:right w:val="none" w:sz="0" w:space="0" w:color="auto"/>
      </w:divBdr>
      <w:divsChild>
        <w:div w:id="1848713766">
          <w:marLeft w:val="0"/>
          <w:marRight w:val="0"/>
          <w:marTop w:val="600"/>
          <w:marBottom w:val="0"/>
          <w:divBdr>
            <w:top w:val="none" w:sz="0" w:space="0" w:color="auto"/>
            <w:left w:val="none" w:sz="0" w:space="0" w:color="auto"/>
            <w:bottom w:val="none" w:sz="0" w:space="0" w:color="auto"/>
            <w:right w:val="none" w:sz="0" w:space="0" w:color="auto"/>
          </w:divBdr>
        </w:div>
        <w:div w:id="1045907654">
          <w:marLeft w:val="0"/>
          <w:marRight w:val="0"/>
          <w:marTop w:val="0"/>
          <w:marBottom w:val="0"/>
          <w:divBdr>
            <w:top w:val="none" w:sz="0" w:space="0" w:color="auto"/>
            <w:left w:val="none" w:sz="0" w:space="0" w:color="auto"/>
            <w:bottom w:val="none" w:sz="0" w:space="0" w:color="auto"/>
            <w:right w:val="none" w:sz="0" w:space="0" w:color="auto"/>
          </w:divBdr>
          <w:divsChild>
            <w:div w:id="299506404">
              <w:marLeft w:val="547"/>
              <w:marRight w:val="0"/>
              <w:marTop w:val="0"/>
              <w:marBottom w:val="0"/>
              <w:divBdr>
                <w:top w:val="none" w:sz="0" w:space="0" w:color="auto"/>
                <w:left w:val="none" w:sz="0" w:space="0" w:color="auto"/>
                <w:bottom w:val="none" w:sz="0" w:space="0" w:color="auto"/>
                <w:right w:val="none" w:sz="0" w:space="0" w:color="auto"/>
              </w:divBdr>
            </w:div>
            <w:div w:id="941374535">
              <w:marLeft w:val="547"/>
              <w:marRight w:val="0"/>
              <w:marTop w:val="0"/>
              <w:marBottom w:val="0"/>
              <w:divBdr>
                <w:top w:val="none" w:sz="0" w:space="0" w:color="auto"/>
                <w:left w:val="none" w:sz="0" w:space="0" w:color="auto"/>
                <w:bottom w:val="none" w:sz="0" w:space="0" w:color="auto"/>
                <w:right w:val="none" w:sz="0" w:space="0" w:color="auto"/>
              </w:divBdr>
            </w:div>
            <w:div w:id="176699507">
              <w:marLeft w:val="547"/>
              <w:marRight w:val="0"/>
              <w:marTop w:val="0"/>
              <w:marBottom w:val="0"/>
              <w:divBdr>
                <w:top w:val="none" w:sz="0" w:space="0" w:color="auto"/>
                <w:left w:val="none" w:sz="0" w:space="0" w:color="auto"/>
                <w:bottom w:val="none" w:sz="0" w:space="0" w:color="auto"/>
                <w:right w:val="none" w:sz="0" w:space="0" w:color="auto"/>
              </w:divBdr>
            </w:div>
            <w:div w:id="478763486">
              <w:marLeft w:val="547"/>
              <w:marRight w:val="0"/>
              <w:marTop w:val="0"/>
              <w:marBottom w:val="0"/>
              <w:divBdr>
                <w:top w:val="none" w:sz="0" w:space="0" w:color="auto"/>
                <w:left w:val="none" w:sz="0" w:space="0" w:color="auto"/>
                <w:bottom w:val="none" w:sz="0" w:space="0" w:color="auto"/>
                <w:right w:val="none" w:sz="0" w:space="0" w:color="auto"/>
              </w:divBdr>
            </w:div>
            <w:div w:id="1335835443">
              <w:marLeft w:val="547"/>
              <w:marRight w:val="0"/>
              <w:marTop w:val="0"/>
              <w:marBottom w:val="0"/>
              <w:divBdr>
                <w:top w:val="none" w:sz="0" w:space="0" w:color="auto"/>
                <w:left w:val="none" w:sz="0" w:space="0" w:color="auto"/>
                <w:bottom w:val="none" w:sz="0" w:space="0" w:color="auto"/>
                <w:right w:val="none" w:sz="0" w:space="0" w:color="auto"/>
              </w:divBdr>
            </w:div>
          </w:divsChild>
        </w:div>
        <w:div w:id="1936984997">
          <w:marLeft w:val="0"/>
          <w:marRight w:val="0"/>
          <w:marTop w:val="0"/>
          <w:marBottom w:val="600"/>
          <w:divBdr>
            <w:top w:val="none" w:sz="0" w:space="0" w:color="auto"/>
            <w:left w:val="none" w:sz="0" w:space="0" w:color="auto"/>
            <w:bottom w:val="none" w:sz="0" w:space="0" w:color="auto"/>
            <w:right w:val="none" w:sz="0" w:space="0" w:color="auto"/>
          </w:divBdr>
        </w:div>
      </w:divsChild>
    </w:div>
    <w:div w:id="889922479">
      <w:marLeft w:val="0"/>
      <w:marRight w:val="0"/>
      <w:marTop w:val="0"/>
      <w:marBottom w:val="0"/>
      <w:divBdr>
        <w:top w:val="none" w:sz="0" w:space="0" w:color="auto"/>
        <w:left w:val="none" w:sz="0" w:space="0" w:color="auto"/>
        <w:bottom w:val="none" w:sz="0" w:space="0" w:color="auto"/>
        <w:right w:val="none" w:sz="0" w:space="0" w:color="auto"/>
      </w:divBdr>
      <w:divsChild>
        <w:div w:id="612054974">
          <w:marLeft w:val="0"/>
          <w:marRight w:val="0"/>
          <w:marTop w:val="600"/>
          <w:marBottom w:val="0"/>
          <w:divBdr>
            <w:top w:val="none" w:sz="0" w:space="0" w:color="auto"/>
            <w:left w:val="none" w:sz="0" w:space="0" w:color="auto"/>
            <w:bottom w:val="none" w:sz="0" w:space="0" w:color="auto"/>
            <w:right w:val="none" w:sz="0" w:space="0" w:color="auto"/>
          </w:divBdr>
        </w:div>
        <w:div w:id="740566969">
          <w:marLeft w:val="0"/>
          <w:marRight w:val="0"/>
          <w:marTop w:val="0"/>
          <w:marBottom w:val="0"/>
          <w:divBdr>
            <w:top w:val="none" w:sz="0" w:space="0" w:color="auto"/>
            <w:left w:val="none" w:sz="0" w:space="0" w:color="auto"/>
            <w:bottom w:val="none" w:sz="0" w:space="0" w:color="auto"/>
            <w:right w:val="none" w:sz="0" w:space="0" w:color="auto"/>
          </w:divBdr>
          <w:divsChild>
            <w:div w:id="145243520">
              <w:marLeft w:val="547"/>
              <w:marRight w:val="0"/>
              <w:marTop w:val="0"/>
              <w:marBottom w:val="0"/>
              <w:divBdr>
                <w:top w:val="none" w:sz="0" w:space="0" w:color="auto"/>
                <w:left w:val="none" w:sz="0" w:space="0" w:color="auto"/>
                <w:bottom w:val="none" w:sz="0" w:space="0" w:color="auto"/>
                <w:right w:val="none" w:sz="0" w:space="0" w:color="auto"/>
              </w:divBdr>
            </w:div>
            <w:div w:id="1966501901">
              <w:marLeft w:val="547"/>
              <w:marRight w:val="0"/>
              <w:marTop w:val="0"/>
              <w:marBottom w:val="0"/>
              <w:divBdr>
                <w:top w:val="none" w:sz="0" w:space="0" w:color="auto"/>
                <w:left w:val="none" w:sz="0" w:space="0" w:color="auto"/>
                <w:bottom w:val="none" w:sz="0" w:space="0" w:color="auto"/>
                <w:right w:val="none" w:sz="0" w:space="0" w:color="auto"/>
              </w:divBdr>
            </w:div>
            <w:div w:id="1353874486">
              <w:marLeft w:val="547"/>
              <w:marRight w:val="0"/>
              <w:marTop w:val="0"/>
              <w:marBottom w:val="0"/>
              <w:divBdr>
                <w:top w:val="none" w:sz="0" w:space="0" w:color="auto"/>
                <w:left w:val="none" w:sz="0" w:space="0" w:color="auto"/>
                <w:bottom w:val="none" w:sz="0" w:space="0" w:color="auto"/>
                <w:right w:val="none" w:sz="0" w:space="0" w:color="auto"/>
              </w:divBdr>
            </w:div>
            <w:div w:id="1533883195">
              <w:marLeft w:val="547"/>
              <w:marRight w:val="0"/>
              <w:marTop w:val="0"/>
              <w:marBottom w:val="0"/>
              <w:divBdr>
                <w:top w:val="none" w:sz="0" w:space="0" w:color="auto"/>
                <w:left w:val="none" w:sz="0" w:space="0" w:color="auto"/>
                <w:bottom w:val="none" w:sz="0" w:space="0" w:color="auto"/>
                <w:right w:val="none" w:sz="0" w:space="0" w:color="auto"/>
              </w:divBdr>
            </w:div>
            <w:div w:id="2128347975">
              <w:marLeft w:val="547"/>
              <w:marRight w:val="0"/>
              <w:marTop w:val="0"/>
              <w:marBottom w:val="0"/>
              <w:divBdr>
                <w:top w:val="none" w:sz="0" w:space="0" w:color="auto"/>
                <w:left w:val="none" w:sz="0" w:space="0" w:color="auto"/>
                <w:bottom w:val="none" w:sz="0" w:space="0" w:color="auto"/>
                <w:right w:val="none" w:sz="0" w:space="0" w:color="auto"/>
              </w:divBdr>
            </w:div>
            <w:div w:id="1353267854">
              <w:marLeft w:val="547"/>
              <w:marRight w:val="0"/>
              <w:marTop w:val="0"/>
              <w:marBottom w:val="0"/>
              <w:divBdr>
                <w:top w:val="none" w:sz="0" w:space="0" w:color="auto"/>
                <w:left w:val="none" w:sz="0" w:space="0" w:color="auto"/>
                <w:bottom w:val="none" w:sz="0" w:space="0" w:color="auto"/>
                <w:right w:val="none" w:sz="0" w:space="0" w:color="auto"/>
              </w:divBdr>
            </w:div>
            <w:div w:id="1991711236">
              <w:marLeft w:val="547"/>
              <w:marRight w:val="0"/>
              <w:marTop w:val="0"/>
              <w:marBottom w:val="0"/>
              <w:divBdr>
                <w:top w:val="none" w:sz="0" w:space="0" w:color="auto"/>
                <w:left w:val="none" w:sz="0" w:space="0" w:color="auto"/>
                <w:bottom w:val="none" w:sz="0" w:space="0" w:color="auto"/>
                <w:right w:val="none" w:sz="0" w:space="0" w:color="auto"/>
              </w:divBdr>
            </w:div>
          </w:divsChild>
        </w:div>
        <w:div w:id="2000035153">
          <w:marLeft w:val="0"/>
          <w:marRight w:val="0"/>
          <w:marTop w:val="0"/>
          <w:marBottom w:val="600"/>
          <w:divBdr>
            <w:top w:val="none" w:sz="0" w:space="0" w:color="auto"/>
            <w:left w:val="none" w:sz="0" w:space="0" w:color="auto"/>
            <w:bottom w:val="none" w:sz="0" w:space="0" w:color="auto"/>
            <w:right w:val="none" w:sz="0" w:space="0" w:color="auto"/>
          </w:divBdr>
        </w:div>
      </w:divsChild>
    </w:div>
    <w:div w:id="983237940">
      <w:marLeft w:val="0"/>
      <w:marRight w:val="0"/>
      <w:marTop w:val="0"/>
      <w:marBottom w:val="0"/>
      <w:divBdr>
        <w:top w:val="none" w:sz="0" w:space="0" w:color="auto"/>
        <w:left w:val="none" w:sz="0" w:space="0" w:color="auto"/>
        <w:bottom w:val="none" w:sz="0" w:space="0" w:color="auto"/>
        <w:right w:val="none" w:sz="0" w:space="0" w:color="auto"/>
      </w:divBdr>
      <w:divsChild>
        <w:div w:id="1415206863">
          <w:marLeft w:val="0"/>
          <w:marRight w:val="0"/>
          <w:marTop w:val="600"/>
          <w:marBottom w:val="0"/>
          <w:divBdr>
            <w:top w:val="none" w:sz="0" w:space="0" w:color="auto"/>
            <w:left w:val="none" w:sz="0" w:space="0" w:color="auto"/>
            <w:bottom w:val="none" w:sz="0" w:space="0" w:color="auto"/>
            <w:right w:val="none" w:sz="0" w:space="0" w:color="auto"/>
          </w:divBdr>
        </w:div>
        <w:div w:id="1150515590">
          <w:marLeft w:val="0"/>
          <w:marRight w:val="0"/>
          <w:marTop w:val="0"/>
          <w:marBottom w:val="0"/>
          <w:divBdr>
            <w:top w:val="none" w:sz="0" w:space="0" w:color="auto"/>
            <w:left w:val="none" w:sz="0" w:space="0" w:color="auto"/>
            <w:bottom w:val="none" w:sz="0" w:space="0" w:color="auto"/>
            <w:right w:val="none" w:sz="0" w:space="0" w:color="auto"/>
          </w:divBdr>
        </w:div>
        <w:div w:id="1153057841">
          <w:marLeft w:val="0"/>
          <w:marRight w:val="0"/>
          <w:marTop w:val="0"/>
          <w:marBottom w:val="600"/>
          <w:divBdr>
            <w:top w:val="none" w:sz="0" w:space="0" w:color="auto"/>
            <w:left w:val="none" w:sz="0" w:space="0" w:color="auto"/>
            <w:bottom w:val="none" w:sz="0" w:space="0" w:color="auto"/>
            <w:right w:val="none" w:sz="0" w:space="0" w:color="auto"/>
          </w:divBdr>
        </w:div>
      </w:divsChild>
    </w:div>
    <w:div w:id="1006129492">
      <w:marLeft w:val="0"/>
      <w:marRight w:val="0"/>
      <w:marTop w:val="0"/>
      <w:marBottom w:val="0"/>
      <w:divBdr>
        <w:top w:val="none" w:sz="0" w:space="0" w:color="auto"/>
        <w:left w:val="none" w:sz="0" w:space="0" w:color="auto"/>
        <w:bottom w:val="none" w:sz="0" w:space="0" w:color="auto"/>
        <w:right w:val="none" w:sz="0" w:space="0" w:color="auto"/>
      </w:divBdr>
      <w:divsChild>
        <w:div w:id="248004600">
          <w:marLeft w:val="0"/>
          <w:marRight w:val="0"/>
          <w:marTop w:val="600"/>
          <w:marBottom w:val="0"/>
          <w:divBdr>
            <w:top w:val="none" w:sz="0" w:space="0" w:color="auto"/>
            <w:left w:val="none" w:sz="0" w:space="0" w:color="auto"/>
            <w:bottom w:val="none" w:sz="0" w:space="0" w:color="auto"/>
            <w:right w:val="none" w:sz="0" w:space="0" w:color="auto"/>
          </w:divBdr>
        </w:div>
        <w:div w:id="695546623">
          <w:marLeft w:val="0"/>
          <w:marRight w:val="0"/>
          <w:marTop w:val="0"/>
          <w:marBottom w:val="0"/>
          <w:divBdr>
            <w:top w:val="none" w:sz="0" w:space="0" w:color="auto"/>
            <w:left w:val="none" w:sz="0" w:space="0" w:color="auto"/>
            <w:bottom w:val="none" w:sz="0" w:space="0" w:color="auto"/>
            <w:right w:val="none" w:sz="0" w:space="0" w:color="auto"/>
          </w:divBdr>
        </w:div>
        <w:div w:id="181169074">
          <w:marLeft w:val="0"/>
          <w:marRight w:val="0"/>
          <w:marTop w:val="0"/>
          <w:marBottom w:val="600"/>
          <w:divBdr>
            <w:top w:val="none" w:sz="0" w:space="0" w:color="auto"/>
            <w:left w:val="none" w:sz="0" w:space="0" w:color="auto"/>
            <w:bottom w:val="none" w:sz="0" w:space="0" w:color="auto"/>
            <w:right w:val="none" w:sz="0" w:space="0" w:color="auto"/>
          </w:divBdr>
        </w:div>
      </w:divsChild>
    </w:div>
    <w:div w:id="1089811312">
      <w:marLeft w:val="0"/>
      <w:marRight w:val="0"/>
      <w:marTop w:val="0"/>
      <w:marBottom w:val="0"/>
      <w:divBdr>
        <w:top w:val="none" w:sz="0" w:space="0" w:color="auto"/>
        <w:left w:val="none" w:sz="0" w:space="0" w:color="auto"/>
        <w:bottom w:val="none" w:sz="0" w:space="0" w:color="auto"/>
        <w:right w:val="none" w:sz="0" w:space="0" w:color="auto"/>
      </w:divBdr>
      <w:divsChild>
        <w:div w:id="1183786260">
          <w:marLeft w:val="0"/>
          <w:marRight w:val="0"/>
          <w:marTop w:val="600"/>
          <w:marBottom w:val="0"/>
          <w:divBdr>
            <w:top w:val="none" w:sz="0" w:space="0" w:color="auto"/>
            <w:left w:val="none" w:sz="0" w:space="0" w:color="auto"/>
            <w:bottom w:val="none" w:sz="0" w:space="0" w:color="auto"/>
            <w:right w:val="none" w:sz="0" w:space="0" w:color="auto"/>
          </w:divBdr>
        </w:div>
        <w:div w:id="1899630742">
          <w:marLeft w:val="0"/>
          <w:marRight w:val="0"/>
          <w:marTop w:val="0"/>
          <w:marBottom w:val="0"/>
          <w:divBdr>
            <w:top w:val="none" w:sz="0" w:space="0" w:color="auto"/>
            <w:left w:val="none" w:sz="0" w:space="0" w:color="auto"/>
            <w:bottom w:val="none" w:sz="0" w:space="0" w:color="auto"/>
            <w:right w:val="none" w:sz="0" w:space="0" w:color="auto"/>
          </w:divBdr>
        </w:div>
        <w:div w:id="1166359745">
          <w:marLeft w:val="0"/>
          <w:marRight w:val="0"/>
          <w:marTop w:val="0"/>
          <w:marBottom w:val="600"/>
          <w:divBdr>
            <w:top w:val="none" w:sz="0" w:space="0" w:color="auto"/>
            <w:left w:val="none" w:sz="0" w:space="0" w:color="auto"/>
            <w:bottom w:val="none" w:sz="0" w:space="0" w:color="auto"/>
            <w:right w:val="none" w:sz="0" w:space="0" w:color="auto"/>
          </w:divBdr>
        </w:div>
      </w:divsChild>
    </w:div>
    <w:div w:id="1117724324">
      <w:marLeft w:val="0"/>
      <w:marRight w:val="0"/>
      <w:marTop w:val="0"/>
      <w:marBottom w:val="0"/>
      <w:divBdr>
        <w:top w:val="none" w:sz="0" w:space="0" w:color="auto"/>
        <w:left w:val="none" w:sz="0" w:space="0" w:color="auto"/>
        <w:bottom w:val="none" w:sz="0" w:space="0" w:color="auto"/>
        <w:right w:val="none" w:sz="0" w:space="0" w:color="auto"/>
      </w:divBdr>
      <w:divsChild>
        <w:div w:id="534929001">
          <w:marLeft w:val="0"/>
          <w:marRight w:val="0"/>
          <w:marTop w:val="600"/>
          <w:marBottom w:val="0"/>
          <w:divBdr>
            <w:top w:val="none" w:sz="0" w:space="0" w:color="auto"/>
            <w:left w:val="none" w:sz="0" w:space="0" w:color="auto"/>
            <w:bottom w:val="none" w:sz="0" w:space="0" w:color="auto"/>
            <w:right w:val="none" w:sz="0" w:space="0" w:color="auto"/>
          </w:divBdr>
        </w:div>
        <w:div w:id="36510088">
          <w:marLeft w:val="0"/>
          <w:marRight w:val="0"/>
          <w:marTop w:val="0"/>
          <w:marBottom w:val="0"/>
          <w:divBdr>
            <w:top w:val="none" w:sz="0" w:space="0" w:color="auto"/>
            <w:left w:val="none" w:sz="0" w:space="0" w:color="auto"/>
            <w:bottom w:val="none" w:sz="0" w:space="0" w:color="auto"/>
            <w:right w:val="none" w:sz="0" w:space="0" w:color="auto"/>
          </w:divBdr>
        </w:div>
        <w:div w:id="336612322">
          <w:marLeft w:val="0"/>
          <w:marRight w:val="0"/>
          <w:marTop w:val="0"/>
          <w:marBottom w:val="600"/>
          <w:divBdr>
            <w:top w:val="none" w:sz="0" w:space="0" w:color="auto"/>
            <w:left w:val="none" w:sz="0" w:space="0" w:color="auto"/>
            <w:bottom w:val="none" w:sz="0" w:space="0" w:color="auto"/>
            <w:right w:val="none" w:sz="0" w:space="0" w:color="auto"/>
          </w:divBdr>
        </w:div>
      </w:divsChild>
    </w:div>
    <w:div w:id="1126121680">
      <w:marLeft w:val="0"/>
      <w:marRight w:val="0"/>
      <w:marTop w:val="0"/>
      <w:marBottom w:val="0"/>
      <w:divBdr>
        <w:top w:val="none" w:sz="0" w:space="0" w:color="auto"/>
        <w:left w:val="none" w:sz="0" w:space="0" w:color="auto"/>
        <w:bottom w:val="none" w:sz="0" w:space="0" w:color="auto"/>
        <w:right w:val="none" w:sz="0" w:space="0" w:color="auto"/>
      </w:divBdr>
      <w:divsChild>
        <w:div w:id="948971888">
          <w:marLeft w:val="0"/>
          <w:marRight w:val="0"/>
          <w:marTop w:val="600"/>
          <w:marBottom w:val="0"/>
          <w:divBdr>
            <w:top w:val="none" w:sz="0" w:space="0" w:color="auto"/>
            <w:left w:val="none" w:sz="0" w:space="0" w:color="auto"/>
            <w:bottom w:val="none" w:sz="0" w:space="0" w:color="auto"/>
            <w:right w:val="none" w:sz="0" w:space="0" w:color="auto"/>
          </w:divBdr>
        </w:div>
        <w:div w:id="718438083">
          <w:marLeft w:val="0"/>
          <w:marRight w:val="0"/>
          <w:marTop w:val="0"/>
          <w:marBottom w:val="0"/>
          <w:divBdr>
            <w:top w:val="none" w:sz="0" w:space="0" w:color="auto"/>
            <w:left w:val="none" w:sz="0" w:space="0" w:color="auto"/>
            <w:bottom w:val="none" w:sz="0" w:space="0" w:color="auto"/>
            <w:right w:val="none" w:sz="0" w:space="0" w:color="auto"/>
          </w:divBdr>
          <w:divsChild>
            <w:div w:id="600263429">
              <w:marLeft w:val="0"/>
              <w:marRight w:val="0"/>
              <w:marTop w:val="0"/>
              <w:marBottom w:val="0"/>
              <w:divBdr>
                <w:top w:val="none" w:sz="0" w:space="0" w:color="auto"/>
                <w:left w:val="none" w:sz="0" w:space="0" w:color="auto"/>
                <w:bottom w:val="none" w:sz="0" w:space="0" w:color="auto"/>
                <w:right w:val="none" w:sz="0" w:space="0" w:color="auto"/>
              </w:divBdr>
              <w:divsChild>
                <w:div w:id="831482635">
                  <w:marLeft w:val="0"/>
                  <w:marRight w:val="0"/>
                  <w:marTop w:val="0"/>
                  <w:marBottom w:val="0"/>
                  <w:divBdr>
                    <w:top w:val="none" w:sz="0" w:space="0" w:color="auto"/>
                    <w:left w:val="none" w:sz="0" w:space="0" w:color="auto"/>
                    <w:bottom w:val="none" w:sz="0" w:space="0" w:color="auto"/>
                    <w:right w:val="none" w:sz="0" w:space="0" w:color="auto"/>
                  </w:divBdr>
                </w:div>
              </w:divsChild>
            </w:div>
            <w:div w:id="932930107">
              <w:marLeft w:val="0"/>
              <w:marRight w:val="0"/>
              <w:marTop w:val="0"/>
              <w:marBottom w:val="0"/>
              <w:divBdr>
                <w:top w:val="none" w:sz="0" w:space="0" w:color="auto"/>
                <w:left w:val="none" w:sz="0" w:space="0" w:color="auto"/>
                <w:bottom w:val="none" w:sz="0" w:space="0" w:color="auto"/>
                <w:right w:val="none" w:sz="0" w:space="0" w:color="auto"/>
              </w:divBdr>
              <w:divsChild>
                <w:div w:id="223420823">
                  <w:marLeft w:val="0"/>
                  <w:marRight w:val="0"/>
                  <w:marTop w:val="0"/>
                  <w:marBottom w:val="0"/>
                  <w:divBdr>
                    <w:top w:val="none" w:sz="0" w:space="0" w:color="auto"/>
                    <w:left w:val="none" w:sz="0" w:space="0" w:color="auto"/>
                    <w:bottom w:val="none" w:sz="0" w:space="0" w:color="auto"/>
                    <w:right w:val="none" w:sz="0" w:space="0" w:color="auto"/>
                  </w:divBdr>
                </w:div>
              </w:divsChild>
            </w:div>
            <w:div w:id="1338465114">
              <w:marLeft w:val="0"/>
              <w:marRight w:val="0"/>
              <w:marTop w:val="0"/>
              <w:marBottom w:val="0"/>
              <w:divBdr>
                <w:top w:val="none" w:sz="0" w:space="0" w:color="auto"/>
                <w:left w:val="none" w:sz="0" w:space="0" w:color="auto"/>
                <w:bottom w:val="none" w:sz="0" w:space="0" w:color="auto"/>
                <w:right w:val="none" w:sz="0" w:space="0" w:color="auto"/>
              </w:divBdr>
              <w:divsChild>
                <w:div w:id="170996495">
                  <w:marLeft w:val="0"/>
                  <w:marRight w:val="0"/>
                  <w:marTop w:val="0"/>
                  <w:marBottom w:val="0"/>
                  <w:divBdr>
                    <w:top w:val="none" w:sz="0" w:space="0" w:color="auto"/>
                    <w:left w:val="none" w:sz="0" w:space="0" w:color="auto"/>
                    <w:bottom w:val="none" w:sz="0" w:space="0" w:color="auto"/>
                    <w:right w:val="none" w:sz="0" w:space="0" w:color="auto"/>
                  </w:divBdr>
                </w:div>
              </w:divsChild>
            </w:div>
            <w:div w:id="1383169929">
              <w:marLeft w:val="0"/>
              <w:marRight w:val="0"/>
              <w:marTop w:val="0"/>
              <w:marBottom w:val="0"/>
              <w:divBdr>
                <w:top w:val="none" w:sz="0" w:space="0" w:color="auto"/>
                <w:left w:val="none" w:sz="0" w:space="0" w:color="auto"/>
                <w:bottom w:val="none" w:sz="0" w:space="0" w:color="auto"/>
                <w:right w:val="none" w:sz="0" w:space="0" w:color="auto"/>
              </w:divBdr>
              <w:divsChild>
                <w:div w:id="1083642259">
                  <w:marLeft w:val="0"/>
                  <w:marRight w:val="0"/>
                  <w:marTop w:val="0"/>
                  <w:marBottom w:val="0"/>
                  <w:divBdr>
                    <w:top w:val="none" w:sz="0" w:space="0" w:color="auto"/>
                    <w:left w:val="none" w:sz="0" w:space="0" w:color="auto"/>
                    <w:bottom w:val="none" w:sz="0" w:space="0" w:color="auto"/>
                    <w:right w:val="none" w:sz="0" w:space="0" w:color="auto"/>
                  </w:divBdr>
                </w:div>
              </w:divsChild>
            </w:div>
            <w:div w:id="2093506598">
              <w:marLeft w:val="0"/>
              <w:marRight w:val="0"/>
              <w:marTop w:val="0"/>
              <w:marBottom w:val="0"/>
              <w:divBdr>
                <w:top w:val="none" w:sz="0" w:space="0" w:color="auto"/>
                <w:left w:val="none" w:sz="0" w:space="0" w:color="auto"/>
                <w:bottom w:val="none" w:sz="0" w:space="0" w:color="auto"/>
                <w:right w:val="none" w:sz="0" w:space="0" w:color="auto"/>
              </w:divBdr>
              <w:divsChild>
                <w:div w:id="1587886704">
                  <w:marLeft w:val="0"/>
                  <w:marRight w:val="0"/>
                  <w:marTop w:val="0"/>
                  <w:marBottom w:val="0"/>
                  <w:divBdr>
                    <w:top w:val="none" w:sz="0" w:space="0" w:color="auto"/>
                    <w:left w:val="none" w:sz="0" w:space="0" w:color="auto"/>
                    <w:bottom w:val="none" w:sz="0" w:space="0" w:color="auto"/>
                    <w:right w:val="none" w:sz="0" w:space="0" w:color="auto"/>
                  </w:divBdr>
                </w:div>
              </w:divsChild>
            </w:div>
            <w:div w:id="1158691727">
              <w:marLeft w:val="0"/>
              <w:marRight w:val="0"/>
              <w:marTop w:val="0"/>
              <w:marBottom w:val="0"/>
              <w:divBdr>
                <w:top w:val="none" w:sz="0" w:space="0" w:color="auto"/>
                <w:left w:val="none" w:sz="0" w:space="0" w:color="auto"/>
                <w:bottom w:val="none" w:sz="0" w:space="0" w:color="auto"/>
                <w:right w:val="none" w:sz="0" w:space="0" w:color="auto"/>
              </w:divBdr>
              <w:divsChild>
                <w:div w:id="990018670">
                  <w:marLeft w:val="0"/>
                  <w:marRight w:val="0"/>
                  <w:marTop w:val="0"/>
                  <w:marBottom w:val="0"/>
                  <w:divBdr>
                    <w:top w:val="none" w:sz="0" w:space="0" w:color="auto"/>
                    <w:left w:val="none" w:sz="0" w:space="0" w:color="auto"/>
                    <w:bottom w:val="none" w:sz="0" w:space="0" w:color="auto"/>
                    <w:right w:val="none" w:sz="0" w:space="0" w:color="auto"/>
                  </w:divBdr>
                </w:div>
              </w:divsChild>
            </w:div>
            <w:div w:id="2100562888">
              <w:marLeft w:val="0"/>
              <w:marRight w:val="0"/>
              <w:marTop w:val="0"/>
              <w:marBottom w:val="0"/>
              <w:divBdr>
                <w:top w:val="none" w:sz="0" w:space="0" w:color="auto"/>
                <w:left w:val="none" w:sz="0" w:space="0" w:color="auto"/>
                <w:bottom w:val="none" w:sz="0" w:space="0" w:color="auto"/>
                <w:right w:val="none" w:sz="0" w:space="0" w:color="auto"/>
              </w:divBdr>
              <w:divsChild>
                <w:div w:id="17703344">
                  <w:marLeft w:val="0"/>
                  <w:marRight w:val="0"/>
                  <w:marTop w:val="0"/>
                  <w:marBottom w:val="0"/>
                  <w:divBdr>
                    <w:top w:val="none" w:sz="0" w:space="0" w:color="auto"/>
                    <w:left w:val="none" w:sz="0" w:space="0" w:color="auto"/>
                    <w:bottom w:val="none" w:sz="0" w:space="0" w:color="auto"/>
                    <w:right w:val="none" w:sz="0" w:space="0" w:color="auto"/>
                  </w:divBdr>
                </w:div>
              </w:divsChild>
            </w:div>
            <w:div w:id="1690450447">
              <w:marLeft w:val="0"/>
              <w:marRight w:val="0"/>
              <w:marTop w:val="0"/>
              <w:marBottom w:val="0"/>
              <w:divBdr>
                <w:top w:val="none" w:sz="0" w:space="0" w:color="auto"/>
                <w:left w:val="none" w:sz="0" w:space="0" w:color="auto"/>
                <w:bottom w:val="none" w:sz="0" w:space="0" w:color="auto"/>
                <w:right w:val="none" w:sz="0" w:space="0" w:color="auto"/>
              </w:divBdr>
              <w:divsChild>
                <w:div w:id="51195516">
                  <w:marLeft w:val="0"/>
                  <w:marRight w:val="0"/>
                  <w:marTop w:val="0"/>
                  <w:marBottom w:val="0"/>
                  <w:divBdr>
                    <w:top w:val="none" w:sz="0" w:space="0" w:color="auto"/>
                    <w:left w:val="none" w:sz="0" w:space="0" w:color="auto"/>
                    <w:bottom w:val="none" w:sz="0" w:space="0" w:color="auto"/>
                    <w:right w:val="none" w:sz="0" w:space="0" w:color="auto"/>
                  </w:divBdr>
                </w:div>
              </w:divsChild>
            </w:div>
            <w:div w:id="1735809034">
              <w:marLeft w:val="0"/>
              <w:marRight w:val="0"/>
              <w:marTop w:val="0"/>
              <w:marBottom w:val="0"/>
              <w:divBdr>
                <w:top w:val="none" w:sz="0" w:space="0" w:color="auto"/>
                <w:left w:val="none" w:sz="0" w:space="0" w:color="auto"/>
                <w:bottom w:val="none" w:sz="0" w:space="0" w:color="auto"/>
                <w:right w:val="none" w:sz="0" w:space="0" w:color="auto"/>
              </w:divBdr>
              <w:divsChild>
                <w:div w:id="1772506103">
                  <w:marLeft w:val="0"/>
                  <w:marRight w:val="0"/>
                  <w:marTop w:val="0"/>
                  <w:marBottom w:val="0"/>
                  <w:divBdr>
                    <w:top w:val="none" w:sz="0" w:space="0" w:color="auto"/>
                    <w:left w:val="none" w:sz="0" w:space="0" w:color="auto"/>
                    <w:bottom w:val="none" w:sz="0" w:space="0" w:color="auto"/>
                    <w:right w:val="none" w:sz="0" w:space="0" w:color="auto"/>
                  </w:divBdr>
                </w:div>
              </w:divsChild>
            </w:div>
            <w:div w:id="1161849969">
              <w:marLeft w:val="0"/>
              <w:marRight w:val="0"/>
              <w:marTop w:val="0"/>
              <w:marBottom w:val="0"/>
              <w:divBdr>
                <w:top w:val="none" w:sz="0" w:space="0" w:color="auto"/>
                <w:left w:val="none" w:sz="0" w:space="0" w:color="auto"/>
                <w:bottom w:val="none" w:sz="0" w:space="0" w:color="auto"/>
                <w:right w:val="none" w:sz="0" w:space="0" w:color="auto"/>
              </w:divBdr>
              <w:divsChild>
                <w:div w:id="565265725">
                  <w:marLeft w:val="0"/>
                  <w:marRight w:val="0"/>
                  <w:marTop w:val="0"/>
                  <w:marBottom w:val="0"/>
                  <w:divBdr>
                    <w:top w:val="none" w:sz="0" w:space="0" w:color="auto"/>
                    <w:left w:val="none" w:sz="0" w:space="0" w:color="auto"/>
                    <w:bottom w:val="none" w:sz="0" w:space="0" w:color="auto"/>
                    <w:right w:val="none" w:sz="0" w:space="0" w:color="auto"/>
                  </w:divBdr>
                </w:div>
              </w:divsChild>
            </w:div>
            <w:div w:id="21322243">
              <w:marLeft w:val="0"/>
              <w:marRight w:val="0"/>
              <w:marTop w:val="0"/>
              <w:marBottom w:val="0"/>
              <w:divBdr>
                <w:top w:val="none" w:sz="0" w:space="0" w:color="auto"/>
                <w:left w:val="none" w:sz="0" w:space="0" w:color="auto"/>
                <w:bottom w:val="none" w:sz="0" w:space="0" w:color="auto"/>
                <w:right w:val="none" w:sz="0" w:space="0" w:color="auto"/>
              </w:divBdr>
              <w:divsChild>
                <w:div w:id="1677878626">
                  <w:marLeft w:val="0"/>
                  <w:marRight w:val="0"/>
                  <w:marTop w:val="0"/>
                  <w:marBottom w:val="0"/>
                  <w:divBdr>
                    <w:top w:val="none" w:sz="0" w:space="0" w:color="auto"/>
                    <w:left w:val="none" w:sz="0" w:space="0" w:color="auto"/>
                    <w:bottom w:val="none" w:sz="0" w:space="0" w:color="auto"/>
                    <w:right w:val="none" w:sz="0" w:space="0" w:color="auto"/>
                  </w:divBdr>
                </w:div>
              </w:divsChild>
            </w:div>
            <w:div w:id="1805463397">
              <w:marLeft w:val="0"/>
              <w:marRight w:val="0"/>
              <w:marTop w:val="0"/>
              <w:marBottom w:val="0"/>
              <w:divBdr>
                <w:top w:val="none" w:sz="0" w:space="0" w:color="auto"/>
                <w:left w:val="none" w:sz="0" w:space="0" w:color="auto"/>
                <w:bottom w:val="none" w:sz="0" w:space="0" w:color="auto"/>
                <w:right w:val="none" w:sz="0" w:space="0" w:color="auto"/>
              </w:divBdr>
              <w:divsChild>
                <w:div w:id="501816234">
                  <w:marLeft w:val="0"/>
                  <w:marRight w:val="0"/>
                  <w:marTop w:val="0"/>
                  <w:marBottom w:val="0"/>
                  <w:divBdr>
                    <w:top w:val="none" w:sz="0" w:space="0" w:color="auto"/>
                    <w:left w:val="none" w:sz="0" w:space="0" w:color="auto"/>
                    <w:bottom w:val="none" w:sz="0" w:space="0" w:color="auto"/>
                    <w:right w:val="none" w:sz="0" w:space="0" w:color="auto"/>
                  </w:divBdr>
                </w:div>
              </w:divsChild>
            </w:div>
            <w:div w:id="413358866">
              <w:marLeft w:val="0"/>
              <w:marRight w:val="0"/>
              <w:marTop w:val="0"/>
              <w:marBottom w:val="0"/>
              <w:divBdr>
                <w:top w:val="none" w:sz="0" w:space="0" w:color="auto"/>
                <w:left w:val="none" w:sz="0" w:space="0" w:color="auto"/>
                <w:bottom w:val="none" w:sz="0" w:space="0" w:color="auto"/>
                <w:right w:val="none" w:sz="0" w:space="0" w:color="auto"/>
              </w:divBdr>
              <w:divsChild>
                <w:div w:id="1268197326">
                  <w:marLeft w:val="0"/>
                  <w:marRight w:val="0"/>
                  <w:marTop w:val="0"/>
                  <w:marBottom w:val="0"/>
                  <w:divBdr>
                    <w:top w:val="none" w:sz="0" w:space="0" w:color="auto"/>
                    <w:left w:val="none" w:sz="0" w:space="0" w:color="auto"/>
                    <w:bottom w:val="none" w:sz="0" w:space="0" w:color="auto"/>
                    <w:right w:val="none" w:sz="0" w:space="0" w:color="auto"/>
                  </w:divBdr>
                </w:div>
              </w:divsChild>
            </w:div>
            <w:div w:id="1312246519">
              <w:marLeft w:val="0"/>
              <w:marRight w:val="0"/>
              <w:marTop w:val="0"/>
              <w:marBottom w:val="0"/>
              <w:divBdr>
                <w:top w:val="none" w:sz="0" w:space="0" w:color="auto"/>
                <w:left w:val="none" w:sz="0" w:space="0" w:color="auto"/>
                <w:bottom w:val="none" w:sz="0" w:space="0" w:color="auto"/>
                <w:right w:val="none" w:sz="0" w:space="0" w:color="auto"/>
              </w:divBdr>
              <w:divsChild>
                <w:div w:id="1796750145">
                  <w:marLeft w:val="0"/>
                  <w:marRight w:val="0"/>
                  <w:marTop w:val="0"/>
                  <w:marBottom w:val="0"/>
                  <w:divBdr>
                    <w:top w:val="none" w:sz="0" w:space="0" w:color="auto"/>
                    <w:left w:val="none" w:sz="0" w:space="0" w:color="auto"/>
                    <w:bottom w:val="none" w:sz="0" w:space="0" w:color="auto"/>
                    <w:right w:val="none" w:sz="0" w:space="0" w:color="auto"/>
                  </w:divBdr>
                </w:div>
              </w:divsChild>
            </w:div>
            <w:div w:id="931206754">
              <w:marLeft w:val="0"/>
              <w:marRight w:val="0"/>
              <w:marTop w:val="0"/>
              <w:marBottom w:val="0"/>
              <w:divBdr>
                <w:top w:val="none" w:sz="0" w:space="0" w:color="auto"/>
                <w:left w:val="none" w:sz="0" w:space="0" w:color="auto"/>
                <w:bottom w:val="none" w:sz="0" w:space="0" w:color="auto"/>
                <w:right w:val="none" w:sz="0" w:space="0" w:color="auto"/>
              </w:divBdr>
              <w:divsChild>
                <w:div w:id="246038217">
                  <w:marLeft w:val="0"/>
                  <w:marRight w:val="0"/>
                  <w:marTop w:val="0"/>
                  <w:marBottom w:val="0"/>
                  <w:divBdr>
                    <w:top w:val="none" w:sz="0" w:space="0" w:color="auto"/>
                    <w:left w:val="none" w:sz="0" w:space="0" w:color="auto"/>
                    <w:bottom w:val="none" w:sz="0" w:space="0" w:color="auto"/>
                    <w:right w:val="none" w:sz="0" w:space="0" w:color="auto"/>
                  </w:divBdr>
                </w:div>
              </w:divsChild>
            </w:div>
            <w:div w:id="1066954478">
              <w:marLeft w:val="0"/>
              <w:marRight w:val="0"/>
              <w:marTop w:val="0"/>
              <w:marBottom w:val="0"/>
              <w:divBdr>
                <w:top w:val="none" w:sz="0" w:space="0" w:color="auto"/>
                <w:left w:val="none" w:sz="0" w:space="0" w:color="auto"/>
                <w:bottom w:val="none" w:sz="0" w:space="0" w:color="auto"/>
                <w:right w:val="none" w:sz="0" w:space="0" w:color="auto"/>
              </w:divBdr>
              <w:divsChild>
                <w:div w:id="10676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9955">
          <w:marLeft w:val="0"/>
          <w:marRight w:val="0"/>
          <w:marTop w:val="0"/>
          <w:marBottom w:val="600"/>
          <w:divBdr>
            <w:top w:val="none" w:sz="0" w:space="0" w:color="auto"/>
            <w:left w:val="none" w:sz="0" w:space="0" w:color="auto"/>
            <w:bottom w:val="none" w:sz="0" w:space="0" w:color="auto"/>
            <w:right w:val="none" w:sz="0" w:space="0" w:color="auto"/>
          </w:divBdr>
        </w:div>
      </w:divsChild>
    </w:div>
    <w:div w:id="1126239920">
      <w:marLeft w:val="0"/>
      <w:marRight w:val="0"/>
      <w:marTop w:val="0"/>
      <w:marBottom w:val="0"/>
      <w:divBdr>
        <w:top w:val="none" w:sz="0" w:space="0" w:color="auto"/>
        <w:left w:val="none" w:sz="0" w:space="0" w:color="auto"/>
        <w:bottom w:val="none" w:sz="0" w:space="0" w:color="auto"/>
        <w:right w:val="none" w:sz="0" w:space="0" w:color="auto"/>
      </w:divBdr>
      <w:divsChild>
        <w:div w:id="1095440948">
          <w:marLeft w:val="0"/>
          <w:marRight w:val="0"/>
          <w:marTop w:val="600"/>
          <w:marBottom w:val="0"/>
          <w:divBdr>
            <w:top w:val="none" w:sz="0" w:space="0" w:color="auto"/>
            <w:left w:val="none" w:sz="0" w:space="0" w:color="auto"/>
            <w:bottom w:val="none" w:sz="0" w:space="0" w:color="auto"/>
            <w:right w:val="none" w:sz="0" w:space="0" w:color="auto"/>
          </w:divBdr>
        </w:div>
        <w:div w:id="1649093888">
          <w:marLeft w:val="0"/>
          <w:marRight w:val="0"/>
          <w:marTop w:val="0"/>
          <w:marBottom w:val="0"/>
          <w:divBdr>
            <w:top w:val="none" w:sz="0" w:space="0" w:color="auto"/>
            <w:left w:val="none" w:sz="0" w:space="0" w:color="auto"/>
            <w:bottom w:val="none" w:sz="0" w:space="0" w:color="auto"/>
            <w:right w:val="none" w:sz="0" w:space="0" w:color="auto"/>
          </w:divBdr>
          <w:divsChild>
            <w:div w:id="1377506359">
              <w:marLeft w:val="547"/>
              <w:marRight w:val="0"/>
              <w:marTop w:val="0"/>
              <w:marBottom w:val="0"/>
              <w:divBdr>
                <w:top w:val="none" w:sz="0" w:space="0" w:color="auto"/>
                <w:left w:val="none" w:sz="0" w:space="0" w:color="auto"/>
                <w:bottom w:val="none" w:sz="0" w:space="0" w:color="auto"/>
                <w:right w:val="none" w:sz="0" w:space="0" w:color="auto"/>
              </w:divBdr>
            </w:div>
            <w:div w:id="187332076">
              <w:marLeft w:val="547"/>
              <w:marRight w:val="0"/>
              <w:marTop w:val="0"/>
              <w:marBottom w:val="0"/>
              <w:divBdr>
                <w:top w:val="none" w:sz="0" w:space="0" w:color="auto"/>
                <w:left w:val="none" w:sz="0" w:space="0" w:color="auto"/>
                <w:bottom w:val="none" w:sz="0" w:space="0" w:color="auto"/>
                <w:right w:val="none" w:sz="0" w:space="0" w:color="auto"/>
              </w:divBdr>
            </w:div>
            <w:div w:id="19937216">
              <w:marLeft w:val="547"/>
              <w:marRight w:val="0"/>
              <w:marTop w:val="0"/>
              <w:marBottom w:val="0"/>
              <w:divBdr>
                <w:top w:val="none" w:sz="0" w:space="0" w:color="auto"/>
                <w:left w:val="none" w:sz="0" w:space="0" w:color="auto"/>
                <w:bottom w:val="none" w:sz="0" w:space="0" w:color="auto"/>
                <w:right w:val="none" w:sz="0" w:space="0" w:color="auto"/>
              </w:divBdr>
            </w:div>
            <w:div w:id="1273128692">
              <w:marLeft w:val="547"/>
              <w:marRight w:val="0"/>
              <w:marTop w:val="0"/>
              <w:marBottom w:val="0"/>
              <w:divBdr>
                <w:top w:val="none" w:sz="0" w:space="0" w:color="auto"/>
                <w:left w:val="none" w:sz="0" w:space="0" w:color="auto"/>
                <w:bottom w:val="none" w:sz="0" w:space="0" w:color="auto"/>
                <w:right w:val="none" w:sz="0" w:space="0" w:color="auto"/>
              </w:divBdr>
            </w:div>
            <w:div w:id="1037319895">
              <w:marLeft w:val="547"/>
              <w:marRight w:val="0"/>
              <w:marTop w:val="0"/>
              <w:marBottom w:val="0"/>
              <w:divBdr>
                <w:top w:val="none" w:sz="0" w:space="0" w:color="auto"/>
                <w:left w:val="none" w:sz="0" w:space="0" w:color="auto"/>
                <w:bottom w:val="none" w:sz="0" w:space="0" w:color="auto"/>
                <w:right w:val="none" w:sz="0" w:space="0" w:color="auto"/>
              </w:divBdr>
            </w:div>
            <w:div w:id="1247690101">
              <w:marLeft w:val="547"/>
              <w:marRight w:val="0"/>
              <w:marTop w:val="0"/>
              <w:marBottom w:val="0"/>
              <w:divBdr>
                <w:top w:val="none" w:sz="0" w:space="0" w:color="auto"/>
                <w:left w:val="none" w:sz="0" w:space="0" w:color="auto"/>
                <w:bottom w:val="none" w:sz="0" w:space="0" w:color="auto"/>
                <w:right w:val="none" w:sz="0" w:space="0" w:color="auto"/>
              </w:divBdr>
            </w:div>
            <w:div w:id="1496646134">
              <w:marLeft w:val="547"/>
              <w:marRight w:val="0"/>
              <w:marTop w:val="0"/>
              <w:marBottom w:val="0"/>
              <w:divBdr>
                <w:top w:val="none" w:sz="0" w:space="0" w:color="auto"/>
                <w:left w:val="none" w:sz="0" w:space="0" w:color="auto"/>
                <w:bottom w:val="none" w:sz="0" w:space="0" w:color="auto"/>
                <w:right w:val="none" w:sz="0" w:space="0" w:color="auto"/>
              </w:divBdr>
            </w:div>
            <w:div w:id="1043597116">
              <w:marLeft w:val="547"/>
              <w:marRight w:val="0"/>
              <w:marTop w:val="0"/>
              <w:marBottom w:val="0"/>
              <w:divBdr>
                <w:top w:val="none" w:sz="0" w:space="0" w:color="auto"/>
                <w:left w:val="none" w:sz="0" w:space="0" w:color="auto"/>
                <w:bottom w:val="none" w:sz="0" w:space="0" w:color="auto"/>
                <w:right w:val="none" w:sz="0" w:space="0" w:color="auto"/>
              </w:divBdr>
            </w:div>
            <w:div w:id="263651934">
              <w:marLeft w:val="547"/>
              <w:marRight w:val="0"/>
              <w:marTop w:val="0"/>
              <w:marBottom w:val="0"/>
              <w:divBdr>
                <w:top w:val="none" w:sz="0" w:space="0" w:color="auto"/>
                <w:left w:val="none" w:sz="0" w:space="0" w:color="auto"/>
                <w:bottom w:val="none" w:sz="0" w:space="0" w:color="auto"/>
                <w:right w:val="none" w:sz="0" w:space="0" w:color="auto"/>
              </w:divBdr>
            </w:div>
            <w:div w:id="1743870411">
              <w:marLeft w:val="547"/>
              <w:marRight w:val="0"/>
              <w:marTop w:val="0"/>
              <w:marBottom w:val="0"/>
              <w:divBdr>
                <w:top w:val="none" w:sz="0" w:space="0" w:color="auto"/>
                <w:left w:val="none" w:sz="0" w:space="0" w:color="auto"/>
                <w:bottom w:val="none" w:sz="0" w:space="0" w:color="auto"/>
                <w:right w:val="none" w:sz="0" w:space="0" w:color="auto"/>
              </w:divBdr>
            </w:div>
            <w:div w:id="1720128395">
              <w:marLeft w:val="547"/>
              <w:marRight w:val="0"/>
              <w:marTop w:val="0"/>
              <w:marBottom w:val="0"/>
              <w:divBdr>
                <w:top w:val="none" w:sz="0" w:space="0" w:color="auto"/>
                <w:left w:val="none" w:sz="0" w:space="0" w:color="auto"/>
                <w:bottom w:val="none" w:sz="0" w:space="0" w:color="auto"/>
                <w:right w:val="none" w:sz="0" w:space="0" w:color="auto"/>
              </w:divBdr>
            </w:div>
            <w:div w:id="917209036">
              <w:marLeft w:val="547"/>
              <w:marRight w:val="0"/>
              <w:marTop w:val="0"/>
              <w:marBottom w:val="0"/>
              <w:divBdr>
                <w:top w:val="none" w:sz="0" w:space="0" w:color="auto"/>
                <w:left w:val="none" w:sz="0" w:space="0" w:color="auto"/>
                <w:bottom w:val="none" w:sz="0" w:space="0" w:color="auto"/>
                <w:right w:val="none" w:sz="0" w:space="0" w:color="auto"/>
              </w:divBdr>
            </w:div>
          </w:divsChild>
        </w:div>
        <w:div w:id="1562017466">
          <w:marLeft w:val="0"/>
          <w:marRight w:val="0"/>
          <w:marTop w:val="0"/>
          <w:marBottom w:val="600"/>
          <w:divBdr>
            <w:top w:val="none" w:sz="0" w:space="0" w:color="auto"/>
            <w:left w:val="none" w:sz="0" w:space="0" w:color="auto"/>
            <w:bottom w:val="none" w:sz="0" w:space="0" w:color="auto"/>
            <w:right w:val="none" w:sz="0" w:space="0" w:color="auto"/>
          </w:divBdr>
        </w:div>
      </w:divsChild>
    </w:div>
    <w:div w:id="1222986428">
      <w:marLeft w:val="0"/>
      <w:marRight w:val="0"/>
      <w:marTop w:val="0"/>
      <w:marBottom w:val="0"/>
      <w:divBdr>
        <w:top w:val="none" w:sz="0" w:space="0" w:color="auto"/>
        <w:left w:val="none" w:sz="0" w:space="0" w:color="auto"/>
        <w:bottom w:val="none" w:sz="0" w:space="0" w:color="auto"/>
        <w:right w:val="none" w:sz="0" w:space="0" w:color="auto"/>
      </w:divBdr>
      <w:divsChild>
        <w:div w:id="415202137">
          <w:marLeft w:val="0"/>
          <w:marRight w:val="0"/>
          <w:marTop w:val="600"/>
          <w:marBottom w:val="0"/>
          <w:divBdr>
            <w:top w:val="none" w:sz="0" w:space="0" w:color="auto"/>
            <w:left w:val="none" w:sz="0" w:space="0" w:color="auto"/>
            <w:bottom w:val="none" w:sz="0" w:space="0" w:color="auto"/>
            <w:right w:val="none" w:sz="0" w:space="0" w:color="auto"/>
          </w:divBdr>
        </w:div>
        <w:div w:id="475032171">
          <w:marLeft w:val="0"/>
          <w:marRight w:val="0"/>
          <w:marTop w:val="0"/>
          <w:marBottom w:val="0"/>
          <w:divBdr>
            <w:top w:val="none" w:sz="0" w:space="0" w:color="auto"/>
            <w:left w:val="none" w:sz="0" w:space="0" w:color="auto"/>
            <w:bottom w:val="none" w:sz="0" w:space="0" w:color="auto"/>
            <w:right w:val="none" w:sz="0" w:space="0" w:color="auto"/>
          </w:divBdr>
          <w:divsChild>
            <w:div w:id="569852907">
              <w:marLeft w:val="547"/>
              <w:marRight w:val="0"/>
              <w:marTop w:val="0"/>
              <w:marBottom w:val="0"/>
              <w:divBdr>
                <w:top w:val="none" w:sz="0" w:space="0" w:color="auto"/>
                <w:left w:val="none" w:sz="0" w:space="0" w:color="auto"/>
                <w:bottom w:val="none" w:sz="0" w:space="0" w:color="auto"/>
                <w:right w:val="none" w:sz="0" w:space="0" w:color="auto"/>
              </w:divBdr>
            </w:div>
            <w:div w:id="633490337">
              <w:marLeft w:val="547"/>
              <w:marRight w:val="0"/>
              <w:marTop w:val="0"/>
              <w:marBottom w:val="0"/>
              <w:divBdr>
                <w:top w:val="none" w:sz="0" w:space="0" w:color="auto"/>
                <w:left w:val="none" w:sz="0" w:space="0" w:color="auto"/>
                <w:bottom w:val="none" w:sz="0" w:space="0" w:color="auto"/>
                <w:right w:val="none" w:sz="0" w:space="0" w:color="auto"/>
              </w:divBdr>
            </w:div>
            <w:div w:id="32121726">
              <w:marLeft w:val="547"/>
              <w:marRight w:val="0"/>
              <w:marTop w:val="0"/>
              <w:marBottom w:val="0"/>
              <w:divBdr>
                <w:top w:val="none" w:sz="0" w:space="0" w:color="auto"/>
                <w:left w:val="none" w:sz="0" w:space="0" w:color="auto"/>
                <w:bottom w:val="none" w:sz="0" w:space="0" w:color="auto"/>
                <w:right w:val="none" w:sz="0" w:space="0" w:color="auto"/>
              </w:divBdr>
            </w:div>
            <w:div w:id="946277512">
              <w:marLeft w:val="547"/>
              <w:marRight w:val="0"/>
              <w:marTop w:val="0"/>
              <w:marBottom w:val="0"/>
              <w:divBdr>
                <w:top w:val="none" w:sz="0" w:space="0" w:color="auto"/>
                <w:left w:val="none" w:sz="0" w:space="0" w:color="auto"/>
                <w:bottom w:val="none" w:sz="0" w:space="0" w:color="auto"/>
                <w:right w:val="none" w:sz="0" w:space="0" w:color="auto"/>
              </w:divBdr>
            </w:div>
            <w:div w:id="1528324976">
              <w:marLeft w:val="547"/>
              <w:marRight w:val="0"/>
              <w:marTop w:val="0"/>
              <w:marBottom w:val="0"/>
              <w:divBdr>
                <w:top w:val="none" w:sz="0" w:space="0" w:color="auto"/>
                <w:left w:val="none" w:sz="0" w:space="0" w:color="auto"/>
                <w:bottom w:val="none" w:sz="0" w:space="0" w:color="auto"/>
                <w:right w:val="none" w:sz="0" w:space="0" w:color="auto"/>
              </w:divBdr>
            </w:div>
            <w:div w:id="1584222973">
              <w:marLeft w:val="547"/>
              <w:marRight w:val="0"/>
              <w:marTop w:val="0"/>
              <w:marBottom w:val="0"/>
              <w:divBdr>
                <w:top w:val="none" w:sz="0" w:space="0" w:color="auto"/>
                <w:left w:val="none" w:sz="0" w:space="0" w:color="auto"/>
                <w:bottom w:val="none" w:sz="0" w:space="0" w:color="auto"/>
                <w:right w:val="none" w:sz="0" w:space="0" w:color="auto"/>
              </w:divBdr>
            </w:div>
            <w:div w:id="1523277665">
              <w:marLeft w:val="547"/>
              <w:marRight w:val="0"/>
              <w:marTop w:val="0"/>
              <w:marBottom w:val="0"/>
              <w:divBdr>
                <w:top w:val="none" w:sz="0" w:space="0" w:color="auto"/>
                <w:left w:val="none" w:sz="0" w:space="0" w:color="auto"/>
                <w:bottom w:val="none" w:sz="0" w:space="0" w:color="auto"/>
                <w:right w:val="none" w:sz="0" w:space="0" w:color="auto"/>
              </w:divBdr>
            </w:div>
            <w:div w:id="876158195">
              <w:marLeft w:val="547"/>
              <w:marRight w:val="0"/>
              <w:marTop w:val="0"/>
              <w:marBottom w:val="0"/>
              <w:divBdr>
                <w:top w:val="none" w:sz="0" w:space="0" w:color="auto"/>
                <w:left w:val="none" w:sz="0" w:space="0" w:color="auto"/>
                <w:bottom w:val="none" w:sz="0" w:space="0" w:color="auto"/>
                <w:right w:val="none" w:sz="0" w:space="0" w:color="auto"/>
              </w:divBdr>
            </w:div>
            <w:div w:id="331378252">
              <w:marLeft w:val="547"/>
              <w:marRight w:val="0"/>
              <w:marTop w:val="0"/>
              <w:marBottom w:val="0"/>
              <w:divBdr>
                <w:top w:val="none" w:sz="0" w:space="0" w:color="auto"/>
                <w:left w:val="none" w:sz="0" w:space="0" w:color="auto"/>
                <w:bottom w:val="none" w:sz="0" w:space="0" w:color="auto"/>
                <w:right w:val="none" w:sz="0" w:space="0" w:color="auto"/>
              </w:divBdr>
            </w:div>
            <w:div w:id="2032756937">
              <w:marLeft w:val="547"/>
              <w:marRight w:val="0"/>
              <w:marTop w:val="0"/>
              <w:marBottom w:val="0"/>
              <w:divBdr>
                <w:top w:val="none" w:sz="0" w:space="0" w:color="auto"/>
                <w:left w:val="none" w:sz="0" w:space="0" w:color="auto"/>
                <w:bottom w:val="none" w:sz="0" w:space="0" w:color="auto"/>
                <w:right w:val="none" w:sz="0" w:space="0" w:color="auto"/>
              </w:divBdr>
            </w:div>
          </w:divsChild>
        </w:div>
        <w:div w:id="895511625">
          <w:marLeft w:val="0"/>
          <w:marRight w:val="0"/>
          <w:marTop w:val="0"/>
          <w:marBottom w:val="600"/>
          <w:divBdr>
            <w:top w:val="none" w:sz="0" w:space="0" w:color="auto"/>
            <w:left w:val="none" w:sz="0" w:space="0" w:color="auto"/>
            <w:bottom w:val="none" w:sz="0" w:space="0" w:color="auto"/>
            <w:right w:val="none" w:sz="0" w:space="0" w:color="auto"/>
          </w:divBdr>
        </w:div>
      </w:divsChild>
    </w:div>
    <w:div w:id="1241864884">
      <w:marLeft w:val="0"/>
      <w:marRight w:val="0"/>
      <w:marTop w:val="0"/>
      <w:marBottom w:val="0"/>
      <w:divBdr>
        <w:top w:val="none" w:sz="0" w:space="0" w:color="auto"/>
        <w:left w:val="none" w:sz="0" w:space="0" w:color="auto"/>
        <w:bottom w:val="none" w:sz="0" w:space="0" w:color="auto"/>
        <w:right w:val="none" w:sz="0" w:space="0" w:color="auto"/>
      </w:divBdr>
      <w:divsChild>
        <w:div w:id="1106657770">
          <w:marLeft w:val="0"/>
          <w:marRight w:val="0"/>
          <w:marTop w:val="600"/>
          <w:marBottom w:val="0"/>
          <w:divBdr>
            <w:top w:val="none" w:sz="0" w:space="0" w:color="auto"/>
            <w:left w:val="none" w:sz="0" w:space="0" w:color="auto"/>
            <w:bottom w:val="none" w:sz="0" w:space="0" w:color="auto"/>
            <w:right w:val="none" w:sz="0" w:space="0" w:color="auto"/>
          </w:divBdr>
        </w:div>
        <w:div w:id="1612203475">
          <w:marLeft w:val="0"/>
          <w:marRight w:val="0"/>
          <w:marTop w:val="0"/>
          <w:marBottom w:val="0"/>
          <w:divBdr>
            <w:top w:val="none" w:sz="0" w:space="0" w:color="auto"/>
            <w:left w:val="none" w:sz="0" w:space="0" w:color="auto"/>
            <w:bottom w:val="none" w:sz="0" w:space="0" w:color="auto"/>
            <w:right w:val="none" w:sz="0" w:space="0" w:color="auto"/>
          </w:divBdr>
        </w:div>
        <w:div w:id="1269043403">
          <w:marLeft w:val="0"/>
          <w:marRight w:val="0"/>
          <w:marTop w:val="0"/>
          <w:marBottom w:val="600"/>
          <w:divBdr>
            <w:top w:val="none" w:sz="0" w:space="0" w:color="auto"/>
            <w:left w:val="none" w:sz="0" w:space="0" w:color="auto"/>
            <w:bottom w:val="none" w:sz="0" w:space="0" w:color="auto"/>
            <w:right w:val="none" w:sz="0" w:space="0" w:color="auto"/>
          </w:divBdr>
        </w:div>
      </w:divsChild>
    </w:div>
    <w:div w:id="1260524838">
      <w:marLeft w:val="0"/>
      <w:marRight w:val="0"/>
      <w:marTop w:val="0"/>
      <w:marBottom w:val="0"/>
      <w:divBdr>
        <w:top w:val="none" w:sz="0" w:space="0" w:color="auto"/>
        <w:left w:val="none" w:sz="0" w:space="0" w:color="auto"/>
        <w:bottom w:val="none" w:sz="0" w:space="0" w:color="auto"/>
        <w:right w:val="none" w:sz="0" w:space="0" w:color="auto"/>
      </w:divBdr>
      <w:divsChild>
        <w:div w:id="70927204">
          <w:marLeft w:val="0"/>
          <w:marRight w:val="0"/>
          <w:marTop w:val="600"/>
          <w:marBottom w:val="0"/>
          <w:divBdr>
            <w:top w:val="none" w:sz="0" w:space="0" w:color="auto"/>
            <w:left w:val="none" w:sz="0" w:space="0" w:color="auto"/>
            <w:bottom w:val="none" w:sz="0" w:space="0" w:color="auto"/>
            <w:right w:val="none" w:sz="0" w:space="0" w:color="auto"/>
          </w:divBdr>
        </w:div>
        <w:div w:id="1726175814">
          <w:marLeft w:val="0"/>
          <w:marRight w:val="0"/>
          <w:marTop w:val="0"/>
          <w:marBottom w:val="0"/>
          <w:divBdr>
            <w:top w:val="none" w:sz="0" w:space="0" w:color="auto"/>
            <w:left w:val="none" w:sz="0" w:space="0" w:color="auto"/>
            <w:bottom w:val="none" w:sz="0" w:space="0" w:color="auto"/>
            <w:right w:val="none" w:sz="0" w:space="0" w:color="auto"/>
          </w:divBdr>
        </w:div>
        <w:div w:id="1287001952">
          <w:marLeft w:val="0"/>
          <w:marRight w:val="0"/>
          <w:marTop w:val="0"/>
          <w:marBottom w:val="600"/>
          <w:divBdr>
            <w:top w:val="none" w:sz="0" w:space="0" w:color="auto"/>
            <w:left w:val="none" w:sz="0" w:space="0" w:color="auto"/>
            <w:bottom w:val="none" w:sz="0" w:space="0" w:color="auto"/>
            <w:right w:val="none" w:sz="0" w:space="0" w:color="auto"/>
          </w:divBdr>
        </w:div>
      </w:divsChild>
    </w:div>
    <w:div w:id="1280338240">
      <w:marLeft w:val="0"/>
      <w:marRight w:val="0"/>
      <w:marTop w:val="0"/>
      <w:marBottom w:val="0"/>
      <w:divBdr>
        <w:top w:val="none" w:sz="0" w:space="0" w:color="auto"/>
        <w:left w:val="none" w:sz="0" w:space="0" w:color="auto"/>
        <w:bottom w:val="none" w:sz="0" w:space="0" w:color="auto"/>
        <w:right w:val="none" w:sz="0" w:space="0" w:color="auto"/>
      </w:divBdr>
      <w:divsChild>
        <w:div w:id="306663256">
          <w:marLeft w:val="0"/>
          <w:marRight w:val="0"/>
          <w:marTop w:val="600"/>
          <w:marBottom w:val="0"/>
          <w:divBdr>
            <w:top w:val="none" w:sz="0" w:space="0" w:color="auto"/>
            <w:left w:val="none" w:sz="0" w:space="0" w:color="auto"/>
            <w:bottom w:val="none" w:sz="0" w:space="0" w:color="auto"/>
            <w:right w:val="none" w:sz="0" w:space="0" w:color="auto"/>
          </w:divBdr>
        </w:div>
        <w:div w:id="2115052560">
          <w:marLeft w:val="0"/>
          <w:marRight w:val="0"/>
          <w:marTop w:val="0"/>
          <w:marBottom w:val="0"/>
          <w:divBdr>
            <w:top w:val="none" w:sz="0" w:space="0" w:color="auto"/>
            <w:left w:val="none" w:sz="0" w:space="0" w:color="auto"/>
            <w:bottom w:val="none" w:sz="0" w:space="0" w:color="auto"/>
            <w:right w:val="none" w:sz="0" w:space="0" w:color="auto"/>
          </w:divBdr>
        </w:div>
        <w:div w:id="2133091350">
          <w:marLeft w:val="0"/>
          <w:marRight w:val="0"/>
          <w:marTop w:val="0"/>
          <w:marBottom w:val="600"/>
          <w:divBdr>
            <w:top w:val="none" w:sz="0" w:space="0" w:color="auto"/>
            <w:left w:val="none" w:sz="0" w:space="0" w:color="auto"/>
            <w:bottom w:val="none" w:sz="0" w:space="0" w:color="auto"/>
            <w:right w:val="none" w:sz="0" w:space="0" w:color="auto"/>
          </w:divBdr>
        </w:div>
      </w:divsChild>
    </w:div>
    <w:div w:id="1281958559">
      <w:marLeft w:val="0"/>
      <w:marRight w:val="0"/>
      <w:marTop w:val="0"/>
      <w:marBottom w:val="0"/>
      <w:divBdr>
        <w:top w:val="none" w:sz="0" w:space="0" w:color="auto"/>
        <w:left w:val="none" w:sz="0" w:space="0" w:color="auto"/>
        <w:bottom w:val="none" w:sz="0" w:space="0" w:color="auto"/>
        <w:right w:val="none" w:sz="0" w:space="0" w:color="auto"/>
      </w:divBdr>
      <w:divsChild>
        <w:div w:id="321391865">
          <w:marLeft w:val="0"/>
          <w:marRight w:val="0"/>
          <w:marTop w:val="600"/>
          <w:marBottom w:val="0"/>
          <w:divBdr>
            <w:top w:val="none" w:sz="0" w:space="0" w:color="auto"/>
            <w:left w:val="none" w:sz="0" w:space="0" w:color="auto"/>
            <w:bottom w:val="none" w:sz="0" w:space="0" w:color="auto"/>
            <w:right w:val="none" w:sz="0" w:space="0" w:color="auto"/>
          </w:divBdr>
        </w:div>
        <w:div w:id="1662804778">
          <w:marLeft w:val="0"/>
          <w:marRight w:val="0"/>
          <w:marTop w:val="0"/>
          <w:marBottom w:val="0"/>
          <w:divBdr>
            <w:top w:val="none" w:sz="0" w:space="0" w:color="auto"/>
            <w:left w:val="none" w:sz="0" w:space="0" w:color="auto"/>
            <w:bottom w:val="none" w:sz="0" w:space="0" w:color="auto"/>
            <w:right w:val="none" w:sz="0" w:space="0" w:color="auto"/>
          </w:divBdr>
          <w:divsChild>
            <w:div w:id="661927032">
              <w:marLeft w:val="0"/>
              <w:marRight w:val="0"/>
              <w:marTop w:val="0"/>
              <w:marBottom w:val="0"/>
              <w:divBdr>
                <w:top w:val="none" w:sz="0" w:space="0" w:color="auto"/>
                <w:left w:val="none" w:sz="0" w:space="0" w:color="auto"/>
                <w:bottom w:val="none" w:sz="0" w:space="0" w:color="auto"/>
                <w:right w:val="none" w:sz="0" w:space="0" w:color="auto"/>
              </w:divBdr>
              <w:divsChild>
                <w:div w:id="640040108">
                  <w:marLeft w:val="0"/>
                  <w:marRight w:val="0"/>
                  <w:marTop w:val="0"/>
                  <w:marBottom w:val="0"/>
                  <w:divBdr>
                    <w:top w:val="none" w:sz="0" w:space="0" w:color="auto"/>
                    <w:left w:val="none" w:sz="0" w:space="0" w:color="auto"/>
                    <w:bottom w:val="none" w:sz="0" w:space="0" w:color="auto"/>
                    <w:right w:val="none" w:sz="0" w:space="0" w:color="auto"/>
                  </w:divBdr>
                </w:div>
              </w:divsChild>
            </w:div>
            <w:div w:id="1024137922">
              <w:marLeft w:val="0"/>
              <w:marRight w:val="0"/>
              <w:marTop w:val="0"/>
              <w:marBottom w:val="0"/>
              <w:divBdr>
                <w:top w:val="none" w:sz="0" w:space="0" w:color="auto"/>
                <w:left w:val="none" w:sz="0" w:space="0" w:color="auto"/>
                <w:bottom w:val="none" w:sz="0" w:space="0" w:color="auto"/>
                <w:right w:val="none" w:sz="0" w:space="0" w:color="auto"/>
              </w:divBdr>
              <w:divsChild>
                <w:div w:id="2015910329">
                  <w:marLeft w:val="0"/>
                  <w:marRight w:val="0"/>
                  <w:marTop w:val="0"/>
                  <w:marBottom w:val="0"/>
                  <w:divBdr>
                    <w:top w:val="none" w:sz="0" w:space="0" w:color="auto"/>
                    <w:left w:val="none" w:sz="0" w:space="0" w:color="auto"/>
                    <w:bottom w:val="none" w:sz="0" w:space="0" w:color="auto"/>
                    <w:right w:val="none" w:sz="0" w:space="0" w:color="auto"/>
                  </w:divBdr>
                </w:div>
              </w:divsChild>
            </w:div>
            <w:div w:id="1379235525">
              <w:marLeft w:val="0"/>
              <w:marRight w:val="0"/>
              <w:marTop w:val="0"/>
              <w:marBottom w:val="0"/>
              <w:divBdr>
                <w:top w:val="none" w:sz="0" w:space="0" w:color="auto"/>
                <w:left w:val="none" w:sz="0" w:space="0" w:color="auto"/>
                <w:bottom w:val="none" w:sz="0" w:space="0" w:color="auto"/>
                <w:right w:val="none" w:sz="0" w:space="0" w:color="auto"/>
              </w:divBdr>
              <w:divsChild>
                <w:div w:id="49574802">
                  <w:marLeft w:val="0"/>
                  <w:marRight w:val="0"/>
                  <w:marTop w:val="0"/>
                  <w:marBottom w:val="0"/>
                  <w:divBdr>
                    <w:top w:val="none" w:sz="0" w:space="0" w:color="auto"/>
                    <w:left w:val="none" w:sz="0" w:space="0" w:color="auto"/>
                    <w:bottom w:val="none" w:sz="0" w:space="0" w:color="auto"/>
                    <w:right w:val="none" w:sz="0" w:space="0" w:color="auto"/>
                  </w:divBdr>
                </w:div>
              </w:divsChild>
            </w:div>
            <w:div w:id="1427001919">
              <w:marLeft w:val="0"/>
              <w:marRight w:val="0"/>
              <w:marTop w:val="0"/>
              <w:marBottom w:val="0"/>
              <w:divBdr>
                <w:top w:val="none" w:sz="0" w:space="0" w:color="auto"/>
                <w:left w:val="none" w:sz="0" w:space="0" w:color="auto"/>
                <w:bottom w:val="none" w:sz="0" w:space="0" w:color="auto"/>
                <w:right w:val="none" w:sz="0" w:space="0" w:color="auto"/>
              </w:divBdr>
              <w:divsChild>
                <w:div w:id="67073798">
                  <w:marLeft w:val="0"/>
                  <w:marRight w:val="0"/>
                  <w:marTop w:val="0"/>
                  <w:marBottom w:val="0"/>
                  <w:divBdr>
                    <w:top w:val="none" w:sz="0" w:space="0" w:color="auto"/>
                    <w:left w:val="none" w:sz="0" w:space="0" w:color="auto"/>
                    <w:bottom w:val="none" w:sz="0" w:space="0" w:color="auto"/>
                    <w:right w:val="none" w:sz="0" w:space="0" w:color="auto"/>
                  </w:divBdr>
                </w:div>
              </w:divsChild>
            </w:div>
            <w:div w:id="1124885642">
              <w:marLeft w:val="0"/>
              <w:marRight w:val="0"/>
              <w:marTop w:val="0"/>
              <w:marBottom w:val="0"/>
              <w:divBdr>
                <w:top w:val="none" w:sz="0" w:space="0" w:color="auto"/>
                <w:left w:val="none" w:sz="0" w:space="0" w:color="auto"/>
                <w:bottom w:val="none" w:sz="0" w:space="0" w:color="auto"/>
                <w:right w:val="none" w:sz="0" w:space="0" w:color="auto"/>
              </w:divBdr>
              <w:divsChild>
                <w:div w:id="1627589171">
                  <w:marLeft w:val="0"/>
                  <w:marRight w:val="0"/>
                  <w:marTop w:val="0"/>
                  <w:marBottom w:val="0"/>
                  <w:divBdr>
                    <w:top w:val="none" w:sz="0" w:space="0" w:color="auto"/>
                    <w:left w:val="none" w:sz="0" w:space="0" w:color="auto"/>
                    <w:bottom w:val="none" w:sz="0" w:space="0" w:color="auto"/>
                    <w:right w:val="none" w:sz="0" w:space="0" w:color="auto"/>
                  </w:divBdr>
                </w:div>
              </w:divsChild>
            </w:div>
            <w:div w:id="1056469426">
              <w:marLeft w:val="0"/>
              <w:marRight w:val="0"/>
              <w:marTop w:val="0"/>
              <w:marBottom w:val="0"/>
              <w:divBdr>
                <w:top w:val="none" w:sz="0" w:space="0" w:color="auto"/>
                <w:left w:val="none" w:sz="0" w:space="0" w:color="auto"/>
                <w:bottom w:val="none" w:sz="0" w:space="0" w:color="auto"/>
                <w:right w:val="none" w:sz="0" w:space="0" w:color="auto"/>
              </w:divBdr>
              <w:divsChild>
                <w:div w:id="909072675">
                  <w:marLeft w:val="0"/>
                  <w:marRight w:val="0"/>
                  <w:marTop w:val="0"/>
                  <w:marBottom w:val="0"/>
                  <w:divBdr>
                    <w:top w:val="none" w:sz="0" w:space="0" w:color="auto"/>
                    <w:left w:val="none" w:sz="0" w:space="0" w:color="auto"/>
                    <w:bottom w:val="none" w:sz="0" w:space="0" w:color="auto"/>
                    <w:right w:val="none" w:sz="0" w:space="0" w:color="auto"/>
                  </w:divBdr>
                </w:div>
              </w:divsChild>
            </w:div>
            <w:div w:id="1242450732">
              <w:marLeft w:val="0"/>
              <w:marRight w:val="0"/>
              <w:marTop w:val="0"/>
              <w:marBottom w:val="0"/>
              <w:divBdr>
                <w:top w:val="none" w:sz="0" w:space="0" w:color="auto"/>
                <w:left w:val="none" w:sz="0" w:space="0" w:color="auto"/>
                <w:bottom w:val="none" w:sz="0" w:space="0" w:color="auto"/>
                <w:right w:val="none" w:sz="0" w:space="0" w:color="auto"/>
              </w:divBdr>
              <w:divsChild>
                <w:div w:id="1630281278">
                  <w:marLeft w:val="0"/>
                  <w:marRight w:val="0"/>
                  <w:marTop w:val="0"/>
                  <w:marBottom w:val="0"/>
                  <w:divBdr>
                    <w:top w:val="none" w:sz="0" w:space="0" w:color="auto"/>
                    <w:left w:val="none" w:sz="0" w:space="0" w:color="auto"/>
                    <w:bottom w:val="none" w:sz="0" w:space="0" w:color="auto"/>
                    <w:right w:val="none" w:sz="0" w:space="0" w:color="auto"/>
                  </w:divBdr>
                </w:div>
              </w:divsChild>
            </w:div>
            <w:div w:id="338386531">
              <w:marLeft w:val="0"/>
              <w:marRight w:val="0"/>
              <w:marTop w:val="0"/>
              <w:marBottom w:val="0"/>
              <w:divBdr>
                <w:top w:val="none" w:sz="0" w:space="0" w:color="auto"/>
                <w:left w:val="none" w:sz="0" w:space="0" w:color="auto"/>
                <w:bottom w:val="none" w:sz="0" w:space="0" w:color="auto"/>
                <w:right w:val="none" w:sz="0" w:space="0" w:color="auto"/>
              </w:divBdr>
              <w:divsChild>
                <w:div w:id="1761218765">
                  <w:marLeft w:val="0"/>
                  <w:marRight w:val="0"/>
                  <w:marTop w:val="0"/>
                  <w:marBottom w:val="0"/>
                  <w:divBdr>
                    <w:top w:val="none" w:sz="0" w:space="0" w:color="auto"/>
                    <w:left w:val="none" w:sz="0" w:space="0" w:color="auto"/>
                    <w:bottom w:val="none" w:sz="0" w:space="0" w:color="auto"/>
                    <w:right w:val="none" w:sz="0" w:space="0" w:color="auto"/>
                  </w:divBdr>
                </w:div>
              </w:divsChild>
            </w:div>
            <w:div w:id="40714839">
              <w:marLeft w:val="0"/>
              <w:marRight w:val="0"/>
              <w:marTop w:val="0"/>
              <w:marBottom w:val="0"/>
              <w:divBdr>
                <w:top w:val="none" w:sz="0" w:space="0" w:color="auto"/>
                <w:left w:val="none" w:sz="0" w:space="0" w:color="auto"/>
                <w:bottom w:val="none" w:sz="0" w:space="0" w:color="auto"/>
                <w:right w:val="none" w:sz="0" w:space="0" w:color="auto"/>
              </w:divBdr>
              <w:divsChild>
                <w:div w:id="713308364">
                  <w:marLeft w:val="0"/>
                  <w:marRight w:val="0"/>
                  <w:marTop w:val="0"/>
                  <w:marBottom w:val="0"/>
                  <w:divBdr>
                    <w:top w:val="none" w:sz="0" w:space="0" w:color="auto"/>
                    <w:left w:val="none" w:sz="0" w:space="0" w:color="auto"/>
                    <w:bottom w:val="none" w:sz="0" w:space="0" w:color="auto"/>
                    <w:right w:val="none" w:sz="0" w:space="0" w:color="auto"/>
                  </w:divBdr>
                </w:div>
              </w:divsChild>
            </w:div>
            <w:div w:id="832454447">
              <w:marLeft w:val="0"/>
              <w:marRight w:val="0"/>
              <w:marTop w:val="0"/>
              <w:marBottom w:val="0"/>
              <w:divBdr>
                <w:top w:val="none" w:sz="0" w:space="0" w:color="auto"/>
                <w:left w:val="none" w:sz="0" w:space="0" w:color="auto"/>
                <w:bottom w:val="none" w:sz="0" w:space="0" w:color="auto"/>
                <w:right w:val="none" w:sz="0" w:space="0" w:color="auto"/>
              </w:divBdr>
              <w:divsChild>
                <w:div w:id="429785356">
                  <w:marLeft w:val="0"/>
                  <w:marRight w:val="0"/>
                  <w:marTop w:val="0"/>
                  <w:marBottom w:val="0"/>
                  <w:divBdr>
                    <w:top w:val="none" w:sz="0" w:space="0" w:color="auto"/>
                    <w:left w:val="none" w:sz="0" w:space="0" w:color="auto"/>
                    <w:bottom w:val="none" w:sz="0" w:space="0" w:color="auto"/>
                    <w:right w:val="none" w:sz="0" w:space="0" w:color="auto"/>
                  </w:divBdr>
                </w:div>
              </w:divsChild>
            </w:div>
            <w:div w:id="386301870">
              <w:marLeft w:val="0"/>
              <w:marRight w:val="0"/>
              <w:marTop w:val="0"/>
              <w:marBottom w:val="0"/>
              <w:divBdr>
                <w:top w:val="none" w:sz="0" w:space="0" w:color="auto"/>
                <w:left w:val="none" w:sz="0" w:space="0" w:color="auto"/>
                <w:bottom w:val="none" w:sz="0" w:space="0" w:color="auto"/>
                <w:right w:val="none" w:sz="0" w:space="0" w:color="auto"/>
              </w:divBdr>
              <w:divsChild>
                <w:div w:id="313074044">
                  <w:marLeft w:val="0"/>
                  <w:marRight w:val="0"/>
                  <w:marTop w:val="0"/>
                  <w:marBottom w:val="0"/>
                  <w:divBdr>
                    <w:top w:val="none" w:sz="0" w:space="0" w:color="auto"/>
                    <w:left w:val="none" w:sz="0" w:space="0" w:color="auto"/>
                    <w:bottom w:val="none" w:sz="0" w:space="0" w:color="auto"/>
                    <w:right w:val="none" w:sz="0" w:space="0" w:color="auto"/>
                  </w:divBdr>
                </w:div>
              </w:divsChild>
            </w:div>
            <w:div w:id="1698582664">
              <w:marLeft w:val="0"/>
              <w:marRight w:val="0"/>
              <w:marTop w:val="0"/>
              <w:marBottom w:val="0"/>
              <w:divBdr>
                <w:top w:val="none" w:sz="0" w:space="0" w:color="auto"/>
                <w:left w:val="none" w:sz="0" w:space="0" w:color="auto"/>
                <w:bottom w:val="none" w:sz="0" w:space="0" w:color="auto"/>
                <w:right w:val="none" w:sz="0" w:space="0" w:color="auto"/>
              </w:divBdr>
              <w:divsChild>
                <w:div w:id="1599825256">
                  <w:marLeft w:val="0"/>
                  <w:marRight w:val="0"/>
                  <w:marTop w:val="0"/>
                  <w:marBottom w:val="0"/>
                  <w:divBdr>
                    <w:top w:val="none" w:sz="0" w:space="0" w:color="auto"/>
                    <w:left w:val="none" w:sz="0" w:space="0" w:color="auto"/>
                    <w:bottom w:val="none" w:sz="0" w:space="0" w:color="auto"/>
                    <w:right w:val="none" w:sz="0" w:space="0" w:color="auto"/>
                  </w:divBdr>
                </w:div>
              </w:divsChild>
            </w:div>
            <w:div w:id="1586527554">
              <w:marLeft w:val="0"/>
              <w:marRight w:val="0"/>
              <w:marTop w:val="0"/>
              <w:marBottom w:val="0"/>
              <w:divBdr>
                <w:top w:val="none" w:sz="0" w:space="0" w:color="auto"/>
                <w:left w:val="none" w:sz="0" w:space="0" w:color="auto"/>
                <w:bottom w:val="none" w:sz="0" w:space="0" w:color="auto"/>
                <w:right w:val="none" w:sz="0" w:space="0" w:color="auto"/>
              </w:divBdr>
              <w:divsChild>
                <w:div w:id="103765541">
                  <w:marLeft w:val="0"/>
                  <w:marRight w:val="0"/>
                  <w:marTop w:val="0"/>
                  <w:marBottom w:val="0"/>
                  <w:divBdr>
                    <w:top w:val="none" w:sz="0" w:space="0" w:color="auto"/>
                    <w:left w:val="none" w:sz="0" w:space="0" w:color="auto"/>
                    <w:bottom w:val="none" w:sz="0" w:space="0" w:color="auto"/>
                    <w:right w:val="none" w:sz="0" w:space="0" w:color="auto"/>
                  </w:divBdr>
                </w:div>
              </w:divsChild>
            </w:div>
            <w:div w:id="1592279264">
              <w:marLeft w:val="0"/>
              <w:marRight w:val="0"/>
              <w:marTop w:val="0"/>
              <w:marBottom w:val="0"/>
              <w:divBdr>
                <w:top w:val="none" w:sz="0" w:space="0" w:color="auto"/>
                <w:left w:val="none" w:sz="0" w:space="0" w:color="auto"/>
                <w:bottom w:val="none" w:sz="0" w:space="0" w:color="auto"/>
                <w:right w:val="none" w:sz="0" w:space="0" w:color="auto"/>
              </w:divBdr>
              <w:divsChild>
                <w:div w:id="1747725211">
                  <w:marLeft w:val="0"/>
                  <w:marRight w:val="0"/>
                  <w:marTop w:val="0"/>
                  <w:marBottom w:val="0"/>
                  <w:divBdr>
                    <w:top w:val="none" w:sz="0" w:space="0" w:color="auto"/>
                    <w:left w:val="none" w:sz="0" w:space="0" w:color="auto"/>
                    <w:bottom w:val="none" w:sz="0" w:space="0" w:color="auto"/>
                    <w:right w:val="none" w:sz="0" w:space="0" w:color="auto"/>
                  </w:divBdr>
                </w:div>
              </w:divsChild>
            </w:div>
            <w:div w:id="2144737769">
              <w:marLeft w:val="0"/>
              <w:marRight w:val="0"/>
              <w:marTop w:val="0"/>
              <w:marBottom w:val="0"/>
              <w:divBdr>
                <w:top w:val="none" w:sz="0" w:space="0" w:color="auto"/>
                <w:left w:val="none" w:sz="0" w:space="0" w:color="auto"/>
                <w:bottom w:val="none" w:sz="0" w:space="0" w:color="auto"/>
                <w:right w:val="none" w:sz="0" w:space="0" w:color="auto"/>
              </w:divBdr>
              <w:divsChild>
                <w:div w:id="1642229588">
                  <w:marLeft w:val="0"/>
                  <w:marRight w:val="0"/>
                  <w:marTop w:val="0"/>
                  <w:marBottom w:val="0"/>
                  <w:divBdr>
                    <w:top w:val="none" w:sz="0" w:space="0" w:color="auto"/>
                    <w:left w:val="none" w:sz="0" w:space="0" w:color="auto"/>
                    <w:bottom w:val="none" w:sz="0" w:space="0" w:color="auto"/>
                    <w:right w:val="none" w:sz="0" w:space="0" w:color="auto"/>
                  </w:divBdr>
                </w:div>
              </w:divsChild>
            </w:div>
            <w:div w:id="1380132582">
              <w:marLeft w:val="0"/>
              <w:marRight w:val="0"/>
              <w:marTop w:val="0"/>
              <w:marBottom w:val="0"/>
              <w:divBdr>
                <w:top w:val="none" w:sz="0" w:space="0" w:color="auto"/>
                <w:left w:val="none" w:sz="0" w:space="0" w:color="auto"/>
                <w:bottom w:val="none" w:sz="0" w:space="0" w:color="auto"/>
                <w:right w:val="none" w:sz="0" w:space="0" w:color="auto"/>
              </w:divBdr>
              <w:divsChild>
                <w:div w:id="180316103">
                  <w:marLeft w:val="0"/>
                  <w:marRight w:val="0"/>
                  <w:marTop w:val="0"/>
                  <w:marBottom w:val="0"/>
                  <w:divBdr>
                    <w:top w:val="none" w:sz="0" w:space="0" w:color="auto"/>
                    <w:left w:val="none" w:sz="0" w:space="0" w:color="auto"/>
                    <w:bottom w:val="none" w:sz="0" w:space="0" w:color="auto"/>
                    <w:right w:val="none" w:sz="0" w:space="0" w:color="auto"/>
                  </w:divBdr>
                </w:div>
              </w:divsChild>
            </w:div>
            <w:div w:id="670110287">
              <w:marLeft w:val="0"/>
              <w:marRight w:val="0"/>
              <w:marTop w:val="0"/>
              <w:marBottom w:val="0"/>
              <w:divBdr>
                <w:top w:val="none" w:sz="0" w:space="0" w:color="auto"/>
                <w:left w:val="none" w:sz="0" w:space="0" w:color="auto"/>
                <w:bottom w:val="none" w:sz="0" w:space="0" w:color="auto"/>
                <w:right w:val="none" w:sz="0" w:space="0" w:color="auto"/>
              </w:divBdr>
              <w:divsChild>
                <w:div w:id="1453523315">
                  <w:marLeft w:val="0"/>
                  <w:marRight w:val="0"/>
                  <w:marTop w:val="0"/>
                  <w:marBottom w:val="0"/>
                  <w:divBdr>
                    <w:top w:val="none" w:sz="0" w:space="0" w:color="auto"/>
                    <w:left w:val="none" w:sz="0" w:space="0" w:color="auto"/>
                    <w:bottom w:val="none" w:sz="0" w:space="0" w:color="auto"/>
                    <w:right w:val="none" w:sz="0" w:space="0" w:color="auto"/>
                  </w:divBdr>
                </w:div>
              </w:divsChild>
            </w:div>
            <w:div w:id="1790199722">
              <w:marLeft w:val="0"/>
              <w:marRight w:val="0"/>
              <w:marTop w:val="0"/>
              <w:marBottom w:val="0"/>
              <w:divBdr>
                <w:top w:val="none" w:sz="0" w:space="0" w:color="auto"/>
                <w:left w:val="none" w:sz="0" w:space="0" w:color="auto"/>
                <w:bottom w:val="none" w:sz="0" w:space="0" w:color="auto"/>
                <w:right w:val="none" w:sz="0" w:space="0" w:color="auto"/>
              </w:divBdr>
              <w:divsChild>
                <w:div w:id="1731998469">
                  <w:marLeft w:val="0"/>
                  <w:marRight w:val="0"/>
                  <w:marTop w:val="0"/>
                  <w:marBottom w:val="0"/>
                  <w:divBdr>
                    <w:top w:val="none" w:sz="0" w:space="0" w:color="auto"/>
                    <w:left w:val="none" w:sz="0" w:space="0" w:color="auto"/>
                    <w:bottom w:val="none" w:sz="0" w:space="0" w:color="auto"/>
                    <w:right w:val="none" w:sz="0" w:space="0" w:color="auto"/>
                  </w:divBdr>
                </w:div>
              </w:divsChild>
            </w:div>
            <w:div w:id="1004435409">
              <w:marLeft w:val="0"/>
              <w:marRight w:val="0"/>
              <w:marTop w:val="0"/>
              <w:marBottom w:val="0"/>
              <w:divBdr>
                <w:top w:val="none" w:sz="0" w:space="0" w:color="auto"/>
                <w:left w:val="none" w:sz="0" w:space="0" w:color="auto"/>
                <w:bottom w:val="none" w:sz="0" w:space="0" w:color="auto"/>
                <w:right w:val="none" w:sz="0" w:space="0" w:color="auto"/>
              </w:divBdr>
              <w:divsChild>
                <w:div w:id="1492719959">
                  <w:marLeft w:val="0"/>
                  <w:marRight w:val="0"/>
                  <w:marTop w:val="0"/>
                  <w:marBottom w:val="0"/>
                  <w:divBdr>
                    <w:top w:val="none" w:sz="0" w:space="0" w:color="auto"/>
                    <w:left w:val="none" w:sz="0" w:space="0" w:color="auto"/>
                    <w:bottom w:val="none" w:sz="0" w:space="0" w:color="auto"/>
                    <w:right w:val="none" w:sz="0" w:space="0" w:color="auto"/>
                  </w:divBdr>
                </w:div>
              </w:divsChild>
            </w:div>
            <w:div w:id="1634753044">
              <w:marLeft w:val="0"/>
              <w:marRight w:val="0"/>
              <w:marTop w:val="0"/>
              <w:marBottom w:val="0"/>
              <w:divBdr>
                <w:top w:val="none" w:sz="0" w:space="0" w:color="auto"/>
                <w:left w:val="none" w:sz="0" w:space="0" w:color="auto"/>
                <w:bottom w:val="none" w:sz="0" w:space="0" w:color="auto"/>
                <w:right w:val="none" w:sz="0" w:space="0" w:color="auto"/>
              </w:divBdr>
              <w:divsChild>
                <w:div w:id="654339963">
                  <w:marLeft w:val="0"/>
                  <w:marRight w:val="0"/>
                  <w:marTop w:val="0"/>
                  <w:marBottom w:val="0"/>
                  <w:divBdr>
                    <w:top w:val="none" w:sz="0" w:space="0" w:color="auto"/>
                    <w:left w:val="none" w:sz="0" w:space="0" w:color="auto"/>
                    <w:bottom w:val="none" w:sz="0" w:space="0" w:color="auto"/>
                    <w:right w:val="none" w:sz="0" w:space="0" w:color="auto"/>
                  </w:divBdr>
                </w:div>
              </w:divsChild>
            </w:div>
            <w:div w:id="402604523">
              <w:marLeft w:val="0"/>
              <w:marRight w:val="0"/>
              <w:marTop w:val="0"/>
              <w:marBottom w:val="0"/>
              <w:divBdr>
                <w:top w:val="none" w:sz="0" w:space="0" w:color="auto"/>
                <w:left w:val="none" w:sz="0" w:space="0" w:color="auto"/>
                <w:bottom w:val="none" w:sz="0" w:space="0" w:color="auto"/>
                <w:right w:val="none" w:sz="0" w:space="0" w:color="auto"/>
              </w:divBdr>
              <w:divsChild>
                <w:div w:id="1640916800">
                  <w:marLeft w:val="0"/>
                  <w:marRight w:val="0"/>
                  <w:marTop w:val="0"/>
                  <w:marBottom w:val="0"/>
                  <w:divBdr>
                    <w:top w:val="none" w:sz="0" w:space="0" w:color="auto"/>
                    <w:left w:val="none" w:sz="0" w:space="0" w:color="auto"/>
                    <w:bottom w:val="none" w:sz="0" w:space="0" w:color="auto"/>
                    <w:right w:val="none" w:sz="0" w:space="0" w:color="auto"/>
                  </w:divBdr>
                </w:div>
              </w:divsChild>
            </w:div>
            <w:div w:id="1629967091">
              <w:marLeft w:val="0"/>
              <w:marRight w:val="0"/>
              <w:marTop w:val="0"/>
              <w:marBottom w:val="0"/>
              <w:divBdr>
                <w:top w:val="none" w:sz="0" w:space="0" w:color="auto"/>
                <w:left w:val="none" w:sz="0" w:space="0" w:color="auto"/>
                <w:bottom w:val="none" w:sz="0" w:space="0" w:color="auto"/>
                <w:right w:val="none" w:sz="0" w:space="0" w:color="auto"/>
              </w:divBdr>
              <w:divsChild>
                <w:div w:id="1393588">
                  <w:marLeft w:val="0"/>
                  <w:marRight w:val="0"/>
                  <w:marTop w:val="0"/>
                  <w:marBottom w:val="0"/>
                  <w:divBdr>
                    <w:top w:val="none" w:sz="0" w:space="0" w:color="auto"/>
                    <w:left w:val="none" w:sz="0" w:space="0" w:color="auto"/>
                    <w:bottom w:val="none" w:sz="0" w:space="0" w:color="auto"/>
                    <w:right w:val="none" w:sz="0" w:space="0" w:color="auto"/>
                  </w:divBdr>
                </w:div>
              </w:divsChild>
            </w:div>
            <w:div w:id="1920676115">
              <w:marLeft w:val="0"/>
              <w:marRight w:val="0"/>
              <w:marTop w:val="0"/>
              <w:marBottom w:val="0"/>
              <w:divBdr>
                <w:top w:val="none" w:sz="0" w:space="0" w:color="auto"/>
                <w:left w:val="none" w:sz="0" w:space="0" w:color="auto"/>
                <w:bottom w:val="none" w:sz="0" w:space="0" w:color="auto"/>
                <w:right w:val="none" w:sz="0" w:space="0" w:color="auto"/>
              </w:divBdr>
              <w:divsChild>
                <w:div w:id="1170174113">
                  <w:marLeft w:val="0"/>
                  <w:marRight w:val="0"/>
                  <w:marTop w:val="0"/>
                  <w:marBottom w:val="0"/>
                  <w:divBdr>
                    <w:top w:val="none" w:sz="0" w:space="0" w:color="auto"/>
                    <w:left w:val="none" w:sz="0" w:space="0" w:color="auto"/>
                    <w:bottom w:val="none" w:sz="0" w:space="0" w:color="auto"/>
                    <w:right w:val="none" w:sz="0" w:space="0" w:color="auto"/>
                  </w:divBdr>
                </w:div>
              </w:divsChild>
            </w:div>
            <w:div w:id="1236285609">
              <w:marLeft w:val="0"/>
              <w:marRight w:val="0"/>
              <w:marTop w:val="0"/>
              <w:marBottom w:val="0"/>
              <w:divBdr>
                <w:top w:val="none" w:sz="0" w:space="0" w:color="auto"/>
                <w:left w:val="none" w:sz="0" w:space="0" w:color="auto"/>
                <w:bottom w:val="none" w:sz="0" w:space="0" w:color="auto"/>
                <w:right w:val="none" w:sz="0" w:space="0" w:color="auto"/>
              </w:divBdr>
              <w:divsChild>
                <w:div w:id="1015762688">
                  <w:marLeft w:val="0"/>
                  <w:marRight w:val="0"/>
                  <w:marTop w:val="0"/>
                  <w:marBottom w:val="0"/>
                  <w:divBdr>
                    <w:top w:val="none" w:sz="0" w:space="0" w:color="auto"/>
                    <w:left w:val="none" w:sz="0" w:space="0" w:color="auto"/>
                    <w:bottom w:val="none" w:sz="0" w:space="0" w:color="auto"/>
                    <w:right w:val="none" w:sz="0" w:space="0" w:color="auto"/>
                  </w:divBdr>
                </w:div>
              </w:divsChild>
            </w:div>
            <w:div w:id="1850825688">
              <w:marLeft w:val="0"/>
              <w:marRight w:val="0"/>
              <w:marTop w:val="0"/>
              <w:marBottom w:val="0"/>
              <w:divBdr>
                <w:top w:val="none" w:sz="0" w:space="0" w:color="auto"/>
                <w:left w:val="none" w:sz="0" w:space="0" w:color="auto"/>
                <w:bottom w:val="none" w:sz="0" w:space="0" w:color="auto"/>
                <w:right w:val="none" w:sz="0" w:space="0" w:color="auto"/>
              </w:divBdr>
              <w:divsChild>
                <w:div w:id="1342663193">
                  <w:marLeft w:val="0"/>
                  <w:marRight w:val="0"/>
                  <w:marTop w:val="0"/>
                  <w:marBottom w:val="0"/>
                  <w:divBdr>
                    <w:top w:val="none" w:sz="0" w:space="0" w:color="auto"/>
                    <w:left w:val="none" w:sz="0" w:space="0" w:color="auto"/>
                    <w:bottom w:val="none" w:sz="0" w:space="0" w:color="auto"/>
                    <w:right w:val="none" w:sz="0" w:space="0" w:color="auto"/>
                  </w:divBdr>
                </w:div>
              </w:divsChild>
            </w:div>
            <w:div w:id="556550158">
              <w:marLeft w:val="0"/>
              <w:marRight w:val="0"/>
              <w:marTop w:val="0"/>
              <w:marBottom w:val="0"/>
              <w:divBdr>
                <w:top w:val="none" w:sz="0" w:space="0" w:color="auto"/>
                <w:left w:val="none" w:sz="0" w:space="0" w:color="auto"/>
                <w:bottom w:val="none" w:sz="0" w:space="0" w:color="auto"/>
                <w:right w:val="none" w:sz="0" w:space="0" w:color="auto"/>
              </w:divBdr>
              <w:divsChild>
                <w:div w:id="196697432">
                  <w:marLeft w:val="0"/>
                  <w:marRight w:val="0"/>
                  <w:marTop w:val="0"/>
                  <w:marBottom w:val="0"/>
                  <w:divBdr>
                    <w:top w:val="none" w:sz="0" w:space="0" w:color="auto"/>
                    <w:left w:val="none" w:sz="0" w:space="0" w:color="auto"/>
                    <w:bottom w:val="none" w:sz="0" w:space="0" w:color="auto"/>
                    <w:right w:val="none" w:sz="0" w:space="0" w:color="auto"/>
                  </w:divBdr>
                </w:div>
              </w:divsChild>
            </w:div>
            <w:div w:id="2063670798">
              <w:marLeft w:val="0"/>
              <w:marRight w:val="0"/>
              <w:marTop w:val="0"/>
              <w:marBottom w:val="0"/>
              <w:divBdr>
                <w:top w:val="none" w:sz="0" w:space="0" w:color="auto"/>
                <w:left w:val="none" w:sz="0" w:space="0" w:color="auto"/>
                <w:bottom w:val="none" w:sz="0" w:space="0" w:color="auto"/>
                <w:right w:val="none" w:sz="0" w:space="0" w:color="auto"/>
              </w:divBdr>
              <w:divsChild>
                <w:div w:id="1774788960">
                  <w:marLeft w:val="0"/>
                  <w:marRight w:val="0"/>
                  <w:marTop w:val="0"/>
                  <w:marBottom w:val="0"/>
                  <w:divBdr>
                    <w:top w:val="none" w:sz="0" w:space="0" w:color="auto"/>
                    <w:left w:val="none" w:sz="0" w:space="0" w:color="auto"/>
                    <w:bottom w:val="none" w:sz="0" w:space="0" w:color="auto"/>
                    <w:right w:val="none" w:sz="0" w:space="0" w:color="auto"/>
                  </w:divBdr>
                </w:div>
              </w:divsChild>
            </w:div>
            <w:div w:id="1066226856">
              <w:marLeft w:val="0"/>
              <w:marRight w:val="0"/>
              <w:marTop w:val="0"/>
              <w:marBottom w:val="0"/>
              <w:divBdr>
                <w:top w:val="none" w:sz="0" w:space="0" w:color="auto"/>
                <w:left w:val="none" w:sz="0" w:space="0" w:color="auto"/>
                <w:bottom w:val="none" w:sz="0" w:space="0" w:color="auto"/>
                <w:right w:val="none" w:sz="0" w:space="0" w:color="auto"/>
              </w:divBdr>
              <w:divsChild>
                <w:div w:id="3030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60846">
          <w:marLeft w:val="0"/>
          <w:marRight w:val="0"/>
          <w:marTop w:val="0"/>
          <w:marBottom w:val="600"/>
          <w:divBdr>
            <w:top w:val="none" w:sz="0" w:space="0" w:color="auto"/>
            <w:left w:val="none" w:sz="0" w:space="0" w:color="auto"/>
            <w:bottom w:val="none" w:sz="0" w:space="0" w:color="auto"/>
            <w:right w:val="none" w:sz="0" w:space="0" w:color="auto"/>
          </w:divBdr>
        </w:div>
      </w:divsChild>
    </w:div>
    <w:div w:id="1375816065">
      <w:marLeft w:val="0"/>
      <w:marRight w:val="0"/>
      <w:marTop w:val="0"/>
      <w:marBottom w:val="0"/>
      <w:divBdr>
        <w:top w:val="none" w:sz="0" w:space="0" w:color="auto"/>
        <w:left w:val="none" w:sz="0" w:space="0" w:color="auto"/>
        <w:bottom w:val="none" w:sz="0" w:space="0" w:color="auto"/>
        <w:right w:val="none" w:sz="0" w:space="0" w:color="auto"/>
      </w:divBdr>
      <w:divsChild>
        <w:div w:id="1741712633">
          <w:marLeft w:val="0"/>
          <w:marRight w:val="0"/>
          <w:marTop w:val="600"/>
          <w:marBottom w:val="0"/>
          <w:divBdr>
            <w:top w:val="none" w:sz="0" w:space="0" w:color="auto"/>
            <w:left w:val="none" w:sz="0" w:space="0" w:color="auto"/>
            <w:bottom w:val="none" w:sz="0" w:space="0" w:color="auto"/>
            <w:right w:val="none" w:sz="0" w:space="0" w:color="auto"/>
          </w:divBdr>
        </w:div>
        <w:div w:id="1452087268">
          <w:marLeft w:val="0"/>
          <w:marRight w:val="0"/>
          <w:marTop w:val="0"/>
          <w:marBottom w:val="0"/>
          <w:divBdr>
            <w:top w:val="none" w:sz="0" w:space="0" w:color="auto"/>
            <w:left w:val="none" w:sz="0" w:space="0" w:color="auto"/>
            <w:bottom w:val="none" w:sz="0" w:space="0" w:color="auto"/>
            <w:right w:val="none" w:sz="0" w:space="0" w:color="auto"/>
          </w:divBdr>
        </w:div>
        <w:div w:id="564950223">
          <w:marLeft w:val="0"/>
          <w:marRight w:val="0"/>
          <w:marTop w:val="0"/>
          <w:marBottom w:val="600"/>
          <w:divBdr>
            <w:top w:val="none" w:sz="0" w:space="0" w:color="auto"/>
            <w:left w:val="none" w:sz="0" w:space="0" w:color="auto"/>
            <w:bottom w:val="none" w:sz="0" w:space="0" w:color="auto"/>
            <w:right w:val="none" w:sz="0" w:space="0" w:color="auto"/>
          </w:divBdr>
        </w:div>
      </w:divsChild>
    </w:div>
    <w:div w:id="1379206277">
      <w:marLeft w:val="0"/>
      <w:marRight w:val="0"/>
      <w:marTop w:val="0"/>
      <w:marBottom w:val="0"/>
      <w:divBdr>
        <w:top w:val="none" w:sz="0" w:space="0" w:color="auto"/>
        <w:left w:val="none" w:sz="0" w:space="0" w:color="auto"/>
        <w:bottom w:val="none" w:sz="0" w:space="0" w:color="auto"/>
        <w:right w:val="none" w:sz="0" w:space="0" w:color="auto"/>
      </w:divBdr>
      <w:divsChild>
        <w:div w:id="104619815">
          <w:marLeft w:val="0"/>
          <w:marRight w:val="0"/>
          <w:marTop w:val="600"/>
          <w:marBottom w:val="0"/>
          <w:divBdr>
            <w:top w:val="none" w:sz="0" w:space="0" w:color="auto"/>
            <w:left w:val="none" w:sz="0" w:space="0" w:color="auto"/>
            <w:bottom w:val="none" w:sz="0" w:space="0" w:color="auto"/>
            <w:right w:val="none" w:sz="0" w:space="0" w:color="auto"/>
          </w:divBdr>
        </w:div>
        <w:div w:id="469982573">
          <w:marLeft w:val="0"/>
          <w:marRight w:val="0"/>
          <w:marTop w:val="0"/>
          <w:marBottom w:val="0"/>
          <w:divBdr>
            <w:top w:val="none" w:sz="0" w:space="0" w:color="auto"/>
            <w:left w:val="none" w:sz="0" w:space="0" w:color="auto"/>
            <w:bottom w:val="none" w:sz="0" w:space="0" w:color="auto"/>
            <w:right w:val="none" w:sz="0" w:space="0" w:color="auto"/>
          </w:divBdr>
          <w:divsChild>
            <w:div w:id="259218317">
              <w:marLeft w:val="0"/>
              <w:marRight w:val="0"/>
              <w:marTop w:val="0"/>
              <w:marBottom w:val="0"/>
              <w:divBdr>
                <w:top w:val="none" w:sz="0" w:space="0" w:color="auto"/>
                <w:left w:val="none" w:sz="0" w:space="0" w:color="auto"/>
                <w:bottom w:val="none" w:sz="0" w:space="0" w:color="auto"/>
                <w:right w:val="none" w:sz="0" w:space="0" w:color="auto"/>
              </w:divBdr>
              <w:divsChild>
                <w:div w:id="2057582126">
                  <w:marLeft w:val="0"/>
                  <w:marRight w:val="0"/>
                  <w:marTop w:val="0"/>
                  <w:marBottom w:val="0"/>
                  <w:divBdr>
                    <w:top w:val="none" w:sz="0" w:space="0" w:color="auto"/>
                    <w:left w:val="none" w:sz="0" w:space="0" w:color="auto"/>
                    <w:bottom w:val="none" w:sz="0" w:space="0" w:color="auto"/>
                    <w:right w:val="none" w:sz="0" w:space="0" w:color="auto"/>
                  </w:divBdr>
                </w:div>
              </w:divsChild>
            </w:div>
            <w:div w:id="1583177258">
              <w:marLeft w:val="0"/>
              <w:marRight w:val="0"/>
              <w:marTop w:val="0"/>
              <w:marBottom w:val="0"/>
              <w:divBdr>
                <w:top w:val="none" w:sz="0" w:space="0" w:color="auto"/>
                <w:left w:val="none" w:sz="0" w:space="0" w:color="auto"/>
                <w:bottom w:val="none" w:sz="0" w:space="0" w:color="auto"/>
                <w:right w:val="none" w:sz="0" w:space="0" w:color="auto"/>
              </w:divBdr>
              <w:divsChild>
                <w:div w:id="1174295724">
                  <w:marLeft w:val="0"/>
                  <w:marRight w:val="0"/>
                  <w:marTop w:val="0"/>
                  <w:marBottom w:val="0"/>
                  <w:divBdr>
                    <w:top w:val="none" w:sz="0" w:space="0" w:color="auto"/>
                    <w:left w:val="none" w:sz="0" w:space="0" w:color="auto"/>
                    <w:bottom w:val="none" w:sz="0" w:space="0" w:color="auto"/>
                    <w:right w:val="none" w:sz="0" w:space="0" w:color="auto"/>
                  </w:divBdr>
                </w:div>
              </w:divsChild>
            </w:div>
            <w:div w:id="1478763065">
              <w:marLeft w:val="0"/>
              <w:marRight w:val="0"/>
              <w:marTop w:val="0"/>
              <w:marBottom w:val="0"/>
              <w:divBdr>
                <w:top w:val="none" w:sz="0" w:space="0" w:color="auto"/>
                <w:left w:val="none" w:sz="0" w:space="0" w:color="auto"/>
                <w:bottom w:val="none" w:sz="0" w:space="0" w:color="auto"/>
                <w:right w:val="none" w:sz="0" w:space="0" w:color="auto"/>
              </w:divBdr>
              <w:divsChild>
                <w:div w:id="207106564">
                  <w:marLeft w:val="0"/>
                  <w:marRight w:val="0"/>
                  <w:marTop w:val="0"/>
                  <w:marBottom w:val="0"/>
                  <w:divBdr>
                    <w:top w:val="none" w:sz="0" w:space="0" w:color="auto"/>
                    <w:left w:val="none" w:sz="0" w:space="0" w:color="auto"/>
                    <w:bottom w:val="none" w:sz="0" w:space="0" w:color="auto"/>
                    <w:right w:val="none" w:sz="0" w:space="0" w:color="auto"/>
                  </w:divBdr>
                </w:div>
              </w:divsChild>
            </w:div>
            <w:div w:id="5602339">
              <w:marLeft w:val="0"/>
              <w:marRight w:val="0"/>
              <w:marTop w:val="0"/>
              <w:marBottom w:val="0"/>
              <w:divBdr>
                <w:top w:val="none" w:sz="0" w:space="0" w:color="auto"/>
                <w:left w:val="none" w:sz="0" w:space="0" w:color="auto"/>
                <w:bottom w:val="none" w:sz="0" w:space="0" w:color="auto"/>
                <w:right w:val="none" w:sz="0" w:space="0" w:color="auto"/>
              </w:divBdr>
              <w:divsChild>
                <w:div w:id="1735003957">
                  <w:marLeft w:val="0"/>
                  <w:marRight w:val="0"/>
                  <w:marTop w:val="0"/>
                  <w:marBottom w:val="0"/>
                  <w:divBdr>
                    <w:top w:val="none" w:sz="0" w:space="0" w:color="auto"/>
                    <w:left w:val="none" w:sz="0" w:space="0" w:color="auto"/>
                    <w:bottom w:val="none" w:sz="0" w:space="0" w:color="auto"/>
                    <w:right w:val="none" w:sz="0" w:space="0" w:color="auto"/>
                  </w:divBdr>
                </w:div>
              </w:divsChild>
            </w:div>
            <w:div w:id="1355185654">
              <w:marLeft w:val="0"/>
              <w:marRight w:val="0"/>
              <w:marTop w:val="0"/>
              <w:marBottom w:val="0"/>
              <w:divBdr>
                <w:top w:val="none" w:sz="0" w:space="0" w:color="auto"/>
                <w:left w:val="none" w:sz="0" w:space="0" w:color="auto"/>
                <w:bottom w:val="none" w:sz="0" w:space="0" w:color="auto"/>
                <w:right w:val="none" w:sz="0" w:space="0" w:color="auto"/>
              </w:divBdr>
              <w:divsChild>
                <w:div w:id="2059356067">
                  <w:marLeft w:val="0"/>
                  <w:marRight w:val="0"/>
                  <w:marTop w:val="0"/>
                  <w:marBottom w:val="0"/>
                  <w:divBdr>
                    <w:top w:val="none" w:sz="0" w:space="0" w:color="auto"/>
                    <w:left w:val="none" w:sz="0" w:space="0" w:color="auto"/>
                    <w:bottom w:val="none" w:sz="0" w:space="0" w:color="auto"/>
                    <w:right w:val="none" w:sz="0" w:space="0" w:color="auto"/>
                  </w:divBdr>
                </w:div>
              </w:divsChild>
            </w:div>
            <w:div w:id="842281719">
              <w:marLeft w:val="0"/>
              <w:marRight w:val="0"/>
              <w:marTop w:val="0"/>
              <w:marBottom w:val="0"/>
              <w:divBdr>
                <w:top w:val="none" w:sz="0" w:space="0" w:color="auto"/>
                <w:left w:val="none" w:sz="0" w:space="0" w:color="auto"/>
                <w:bottom w:val="none" w:sz="0" w:space="0" w:color="auto"/>
                <w:right w:val="none" w:sz="0" w:space="0" w:color="auto"/>
              </w:divBdr>
              <w:divsChild>
                <w:div w:id="1823618190">
                  <w:marLeft w:val="0"/>
                  <w:marRight w:val="0"/>
                  <w:marTop w:val="0"/>
                  <w:marBottom w:val="0"/>
                  <w:divBdr>
                    <w:top w:val="none" w:sz="0" w:space="0" w:color="auto"/>
                    <w:left w:val="none" w:sz="0" w:space="0" w:color="auto"/>
                    <w:bottom w:val="none" w:sz="0" w:space="0" w:color="auto"/>
                    <w:right w:val="none" w:sz="0" w:space="0" w:color="auto"/>
                  </w:divBdr>
                </w:div>
              </w:divsChild>
            </w:div>
            <w:div w:id="909777784">
              <w:marLeft w:val="0"/>
              <w:marRight w:val="0"/>
              <w:marTop w:val="0"/>
              <w:marBottom w:val="0"/>
              <w:divBdr>
                <w:top w:val="none" w:sz="0" w:space="0" w:color="auto"/>
                <w:left w:val="none" w:sz="0" w:space="0" w:color="auto"/>
                <w:bottom w:val="none" w:sz="0" w:space="0" w:color="auto"/>
                <w:right w:val="none" w:sz="0" w:space="0" w:color="auto"/>
              </w:divBdr>
              <w:divsChild>
                <w:div w:id="1039941428">
                  <w:marLeft w:val="0"/>
                  <w:marRight w:val="0"/>
                  <w:marTop w:val="0"/>
                  <w:marBottom w:val="0"/>
                  <w:divBdr>
                    <w:top w:val="none" w:sz="0" w:space="0" w:color="auto"/>
                    <w:left w:val="none" w:sz="0" w:space="0" w:color="auto"/>
                    <w:bottom w:val="none" w:sz="0" w:space="0" w:color="auto"/>
                    <w:right w:val="none" w:sz="0" w:space="0" w:color="auto"/>
                  </w:divBdr>
                </w:div>
              </w:divsChild>
            </w:div>
            <w:div w:id="752705233">
              <w:marLeft w:val="0"/>
              <w:marRight w:val="0"/>
              <w:marTop w:val="0"/>
              <w:marBottom w:val="0"/>
              <w:divBdr>
                <w:top w:val="none" w:sz="0" w:space="0" w:color="auto"/>
                <w:left w:val="none" w:sz="0" w:space="0" w:color="auto"/>
                <w:bottom w:val="none" w:sz="0" w:space="0" w:color="auto"/>
                <w:right w:val="none" w:sz="0" w:space="0" w:color="auto"/>
              </w:divBdr>
              <w:divsChild>
                <w:div w:id="1792935991">
                  <w:marLeft w:val="0"/>
                  <w:marRight w:val="0"/>
                  <w:marTop w:val="0"/>
                  <w:marBottom w:val="0"/>
                  <w:divBdr>
                    <w:top w:val="none" w:sz="0" w:space="0" w:color="auto"/>
                    <w:left w:val="none" w:sz="0" w:space="0" w:color="auto"/>
                    <w:bottom w:val="none" w:sz="0" w:space="0" w:color="auto"/>
                    <w:right w:val="none" w:sz="0" w:space="0" w:color="auto"/>
                  </w:divBdr>
                </w:div>
              </w:divsChild>
            </w:div>
            <w:div w:id="269632111">
              <w:marLeft w:val="0"/>
              <w:marRight w:val="0"/>
              <w:marTop w:val="0"/>
              <w:marBottom w:val="0"/>
              <w:divBdr>
                <w:top w:val="none" w:sz="0" w:space="0" w:color="auto"/>
                <w:left w:val="none" w:sz="0" w:space="0" w:color="auto"/>
                <w:bottom w:val="none" w:sz="0" w:space="0" w:color="auto"/>
                <w:right w:val="none" w:sz="0" w:space="0" w:color="auto"/>
              </w:divBdr>
              <w:divsChild>
                <w:div w:id="357242772">
                  <w:marLeft w:val="0"/>
                  <w:marRight w:val="0"/>
                  <w:marTop w:val="0"/>
                  <w:marBottom w:val="0"/>
                  <w:divBdr>
                    <w:top w:val="none" w:sz="0" w:space="0" w:color="auto"/>
                    <w:left w:val="none" w:sz="0" w:space="0" w:color="auto"/>
                    <w:bottom w:val="none" w:sz="0" w:space="0" w:color="auto"/>
                    <w:right w:val="none" w:sz="0" w:space="0" w:color="auto"/>
                  </w:divBdr>
                </w:div>
              </w:divsChild>
            </w:div>
            <w:div w:id="1122767590">
              <w:marLeft w:val="0"/>
              <w:marRight w:val="0"/>
              <w:marTop w:val="0"/>
              <w:marBottom w:val="0"/>
              <w:divBdr>
                <w:top w:val="none" w:sz="0" w:space="0" w:color="auto"/>
                <w:left w:val="none" w:sz="0" w:space="0" w:color="auto"/>
                <w:bottom w:val="none" w:sz="0" w:space="0" w:color="auto"/>
                <w:right w:val="none" w:sz="0" w:space="0" w:color="auto"/>
              </w:divBdr>
              <w:divsChild>
                <w:div w:id="1161628354">
                  <w:marLeft w:val="0"/>
                  <w:marRight w:val="0"/>
                  <w:marTop w:val="0"/>
                  <w:marBottom w:val="0"/>
                  <w:divBdr>
                    <w:top w:val="none" w:sz="0" w:space="0" w:color="auto"/>
                    <w:left w:val="none" w:sz="0" w:space="0" w:color="auto"/>
                    <w:bottom w:val="none" w:sz="0" w:space="0" w:color="auto"/>
                    <w:right w:val="none" w:sz="0" w:space="0" w:color="auto"/>
                  </w:divBdr>
                </w:div>
              </w:divsChild>
            </w:div>
            <w:div w:id="1378622900">
              <w:marLeft w:val="0"/>
              <w:marRight w:val="0"/>
              <w:marTop w:val="0"/>
              <w:marBottom w:val="0"/>
              <w:divBdr>
                <w:top w:val="none" w:sz="0" w:space="0" w:color="auto"/>
                <w:left w:val="none" w:sz="0" w:space="0" w:color="auto"/>
                <w:bottom w:val="none" w:sz="0" w:space="0" w:color="auto"/>
                <w:right w:val="none" w:sz="0" w:space="0" w:color="auto"/>
              </w:divBdr>
              <w:divsChild>
                <w:div w:id="450904387">
                  <w:marLeft w:val="0"/>
                  <w:marRight w:val="0"/>
                  <w:marTop w:val="0"/>
                  <w:marBottom w:val="0"/>
                  <w:divBdr>
                    <w:top w:val="none" w:sz="0" w:space="0" w:color="auto"/>
                    <w:left w:val="none" w:sz="0" w:space="0" w:color="auto"/>
                    <w:bottom w:val="none" w:sz="0" w:space="0" w:color="auto"/>
                    <w:right w:val="none" w:sz="0" w:space="0" w:color="auto"/>
                  </w:divBdr>
                </w:div>
              </w:divsChild>
            </w:div>
            <w:div w:id="1060330258">
              <w:marLeft w:val="0"/>
              <w:marRight w:val="0"/>
              <w:marTop w:val="0"/>
              <w:marBottom w:val="0"/>
              <w:divBdr>
                <w:top w:val="none" w:sz="0" w:space="0" w:color="auto"/>
                <w:left w:val="none" w:sz="0" w:space="0" w:color="auto"/>
                <w:bottom w:val="none" w:sz="0" w:space="0" w:color="auto"/>
                <w:right w:val="none" w:sz="0" w:space="0" w:color="auto"/>
              </w:divBdr>
              <w:divsChild>
                <w:div w:id="250704075">
                  <w:marLeft w:val="0"/>
                  <w:marRight w:val="0"/>
                  <w:marTop w:val="0"/>
                  <w:marBottom w:val="0"/>
                  <w:divBdr>
                    <w:top w:val="none" w:sz="0" w:space="0" w:color="auto"/>
                    <w:left w:val="none" w:sz="0" w:space="0" w:color="auto"/>
                    <w:bottom w:val="none" w:sz="0" w:space="0" w:color="auto"/>
                    <w:right w:val="none" w:sz="0" w:space="0" w:color="auto"/>
                  </w:divBdr>
                </w:div>
              </w:divsChild>
            </w:div>
            <w:div w:id="1533955542">
              <w:marLeft w:val="0"/>
              <w:marRight w:val="0"/>
              <w:marTop w:val="0"/>
              <w:marBottom w:val="0"/>
              <w:divBdr>
                <w:top w:val="none" w:sz="0" w:space="0" w:color="auto"/>
                <w:left w:val="none" w:sz="0" w:space="0" w:color="auto"/>
                <w:bottom w:val="none" w:sz="0" w:space="0" w:color="auto"/>
                <w:right w:val="none" w:sz="0" w:space="0" w:color="auto"/>
              </w:divBdr>
              <w:divsChild>
                <w:div w:id="1846549645">
                  <w:marLeft w:val="0"/>
                  <w:marRight w:val="0"/>
                  <w:marTop w:val="0"/>
                  <w:marBottom w:val="0"/>
                  <w:divBdr>
                    <w:top w:val="none" w:sz="0" w:space="0" w:color="auto"/>
                    <w:left w:val="none" w:sz="0" w:space="0" w:color="auto"/>
                    <w:bottom w:val="none" w:sz="0" w:space="0" w:color="auto"/>
                    <w:right w:val="none" w:sz="0" w:space="0" w:color="auto"/>
                  </w:divBdr>
                </w:div>
              </w:divsChild>
            </w:div>
            <w:div w:id="2075539617">
              <w:marLeft w:val="0"/>
              <w:marRight w:val="0"/>
              <w:marTop w:val="0"/>
              <w:marBottom w:val="0"/>
              <w:divBdr>
                <w:top w:val="none" w:sz="0" w:space="0" w:color="auto"/>
                <w:left w:val="none" w:sz="0" w:space="0" w:color="auto"/>
                <w:bottom w:val="none" w:sz="0" w:space="0" w:color="auto"/>
                <w:right w:val="none" w:sz="0" w:space="0" w:color="auto"/>
              </w:divBdr>
              <w:divsChild>
                <w:div w:id="404768799">
                  <w:marLeft w:val="0"/>
                  <w:marRight w:val="0"/>
                  <w:marTop w:val="0"/>
                  <w:marBottom w:val="0"/>
                  <w:divBdr>
                    <w:top w:val="none" w:sz="0" w:space="0" w:color="auto"/>
                    <w:left w:val="none" w:sz="0" w:space="0" w:color="auto"/>
                    <w:bottom w:val="none" w:sz="0" w:space="0" w:color="auto"/>
                    <w:right w:val="none" w:sz="0" w:space="0" w:color="auto"/>
                  </w:divBdr>
                </w:div>
              </w:divsChild>
            </w:div>
            <w:div w:id="862592798">
              <w:marLeft w:val="0"/>
              <w:marRight w:val="0"/>
              <w:marTop w:val="0"/>
              <w:marBottom w:val="0"/>
              <w:divBdr>
                <w:top w:val="none" w:sz="0" w:space="0" w:color="auto"/>
                <w:left w:val="none" w:sz="0" w:space="0" w:color="auto"/>
                <w:bottom w:val="none" w:sz="0" w:space="0" w:color="auto"/>
                <w:right w:val="none" w:sz="0" w:space="0" w:color="auto"/>
              </w:divBdr>
              <w:divsChild>
                <w:div w:id="166756329">
                  <w:marLeft w:val="0"/>
                  <w:marRight w:val="0"/>
                  <w:marTop w:val="0"/>
                  <w:marBottom w:val="0"/>
                  <w:divBdr>
                    <w:top w:val="none" w:sz="0" w:space="0" w:color="auto"/>
                    <w:left w:val="none" w:sz="0" w:space="0" w:color="auto"/>
                    <w:bottom w:val="none" w:sz="0" w:space="0" w:color="auto"/>
                    <w:right w:val="none" w:sz="0" w:space="0" w:color="auto"/>
                  </w:divBdr>
                </w:div>
              </w:divsChild>
            </w:div>
            <w:div w:id="718436125">
              <w:marLeft w:val="0"/>
              <w:marRight w:val="0"/>
              <w:marTop w:val="0"/>
              <w:marBottom w:val="0"/>
              <w:divBdr>
                <w:top w:val="none" w:sz="0" w:space="0" w:color="auto"/>
                <w:left w:val="none" w:sz="0" w:space="0" w:color="auto"/>
                <w:bottom w:val="none" w:sz="0" w:space="0" w:color="auto"/>
                <w:right w:val="none" w:sz="0" w:space="0" w:color="auto"/>
              </w:divBdr>
              <w:divsChild>
                <w:div w:id="1583291031">
                  <w:marLeft w:val="0"/>
                  <w:marRight w:val="0"/>
                  <w:marTop w:val="0"/>
                  <w:marBottom w:val="0"/>
                  <w:divBdr>
                    <w:top w:val="none" w:sz="0" w:space="0" w:color="auto"/>
                    <w:left w:val="none" w:sz="0" w:space="0" w:color="auto"/>
                    <w:bottom w:val="none" w:sz="0" w:space="0" w:color="auto"/>
                    <w:right w:val="none" w:sz="0" w:space="0" w:color="auto"/>
                  </w:divBdr>
                </w:div>
              </w:divsChild>
            </w:div>
            <w:div w:id="2097902903">
              <w:marLeft w:val="0"/>
              <w:marRight w:val="0"/>
              <w:marTop w:val="0"/>
              <w:marBottom w:val="0"/>
              <w:divBdr>
                <w:top w:val="none" w:sz="0" w:space="0" w:color="auto"/>
                <w:left w:val="none" w:sz="0" w:space="0" w:color="auto"/>
                <w:bottom w:val="none" w:sz="0" w:space="0" w:color="auto"/>
                <w:right w:val="none" w:sz="0" w:space="0" w:color="auto"/>
              </w:divBdr>
              <w:divsChild>
                <w:div w:id="945427681">
                  <w:marLeft w:val="0"/>
                  <w:marRight w:val="0"/>
                  <w:marTop w:val="0"/>
                  <w:marBottom w:val="0"/>
                  <w:divBdr>
                    <w:top w:val="none" w:sz="0" w:space="0" w:color="auto"/>
                    <w:left w:val="none" w:sz="0" w:space="0" w:color="auto"/>
                    <w:bottom w:val="none" w:sz="0" w:space="0" w:color="auto"/>
                    <w:right w:val="none" w:sz="0" w:space="0" w:color="auto"/>
                  </w:divBdr>
                </w:div>
              </w:divsChild>
            </w:div>
            <w:div w:id="1637056344">
              <w:marLeft w:val="0"/>
              <w:marRight w:val="0"/>
              <w:marTop w:val="0"/>
              <w:marBottom w:val="0"/>
              <w:divBdr>
                <w:top w:val="none" w:sz="0" w:space="0" w:color="auto"/>
                <w:left w:val="none" w:sz="0" w:space="0" w:color="auto"/>
                <w:bottom w:val="none" w:sz="0" w:space="0" w:color="auto"/>
                <w:right w:val="none" w:sz="0" w:space="0" w:color="auto"/>
              </w:divBdr>
              <w:divsChild>
                <w:div w:id="1762137078">
                  <w:marLeft w:val="0"/>
                  <w:marRight w:val="0"/>
                  <w:marTop w:val="0"/>
                  <w:marBottom w:val="0"/>
                  <w:divBdr>
                    <w:top w:val="none" w:sz="0" w:space="0" w:color="auto"/>
                    <w:left w:val="none" w:sz="0" w:space="0" w:color="auto"/>
                    <w:bottom w:val="none" w:sz="0" w:space="0" w:color="auto"/>
                    <w:right w:val="none" w:sz="0" w:space="0" w:color="auto"/>
                  </w:divBdr>
                </w:div>
              </w:divsChild>
            </w:div>
            <w:div w:id="1845822700">
              <w:marLeft w:val="0"/>
              <w:marRight w:val="0"/>
              <w:marTop w:val="0"/>
              <w:marBottom w:val="0"/>
              <w:divBdr>
                <w:top w:val="none" w:sz="0" w:space="0" w:color="auto"/>
                <w:left w:val="none" w:sz="0" w:space="0" w:color="auto"/>
                <w:bottom w:val="none" w:sz="0" w:space="0" w:color="auto"/>
                <w:right w:val="none" w:sz="0" w:space="0" w:color="auto"/>
              </w:divBdr>
              <w:divsChild>
                <w:div w:id="2041197207">
                  <w:marLeft w:val="0"/>
                  <w:marRight w:val="0"/>
                  <w:marTop w:val="0"/>
                  <w:marBottom w:val="0"/>
                  <w:divBdr>
                    <w:top w:val="none" w:sz="0" w:space="0" w:color="auto"/>
                    <w:left w:val="none" w:sz="0" w:space="0" w:color="auto"/>
                    <w:bottom w:val="none" w:sz="0" w:space="0" w:color="auto"/>
                    <w:right w:val="none" w:sz="0" w:space="0" w:color="auto"/>
                  </w:divBdr>
                </w:div>
              </w:divsChild>
            </w:div>
            <w:div w:id="90249794">
              <w:marLeft w:val="0"/>
              <w:marRight w:val="0"/>
              <w:marTop w:val="0"/>
              <w:marBottom w:val="0"/>
              <w:divBdr>
                <w:top w:val="none" w:sz="0" w:space="0" w:color="auto"/>
                <w:left w:val="none" w:sz="0" w:space="0" w:color="auto"/>
                <w:bottom w:val="none" w:sz="0" w:space="0" w:color="auto"/>
                <w:right w:val="none" w:sz="0" w:space="0" w:color="auto"/>
              </w:divBdr>
              <w:divsChild>
                <w:div w:id="1425220627">
                  <w:marLeft w:val="0"/>
                  <w:marRight w:val="0"/>
                  <w:marTop w:val="0"/>
                  <w:marBottom w:val="0"/>
                  <w:divBdr>
                    <w:top w:val="none" w:sz="0" w:space="0" w:color="auto"/>
                    <w:left w:val="none" w:sz="0" w:space="0" w:color="auto"/>
                    <w:bottom w:val="none" w:sz="0" w:space="0" w:color="auto"/>
                    <w:right w:val="none" w:sz="0" w:space="0" w:color="auto"/>
                  </w:divBdr>
                </w:div>
              </w:divsChild>
            </w:div>
            <w:div w:id="780226399">
              <w:marLeft w:val="0"/>
              <w:marRight w:val="0"/>
              <w:marTop w:val="0"/>
              <w:marBottom w:val="0"/>
              <w:divBdr>
                <w:top w:val="none" w:sz="0" w:space="0" w:color="auto"/>
                <w:left w:val="none" w:sz="0" w:space="0" w:color="auto"/>
                <w:bottom w:val="none" w:sz="0" w:space="0" w:color="auto"/>
                <w:right w:val="none" w:sz="0" w:space="0" w:color="auto"/>
              </w:divBdr>
              <w:divsChild>
                <w:div w:id="1658458711">
                  <w:marLeft w:val="0"/>
                  <w:marRight w:val="0"/>
                  <w:marTop w:val="0"/>
                  <w:marBottom w:val="0"/>
                  <w:divBdr>
                    <w:top w:val="none" w:sz="0" w:space="0" w:color="auto"/>
                    <w:left w:val="none" w:sz="0" w:space="0" w:color="auto"/>
                    <w:bottom w:val="none" w:sz="0" w:space="0" w:color="auto"/>
                    <w:right w:val="none" w:sz="0" w:space="0" w:color="auto"/>
                  </w:divBdr>
                </w:div>
              </w:divsChild>
            </w:div>
            <w:div w:id="1418554714">
              <w:marLeft w:val="0"/>
              <w:marRight w:val="0"/>
              <w:marTop w:val="0"/>
              <w:marBottom w:val="0"/>
              <w:divBdr>
                <w:top w:val="none" w:sz="0" w:space="0" w:color="auto"/>
                <w:left w:val="none" w:sz="0" w:space="0" w:color="auto"/>
                <w:bottom w:val="none" w:sz="0" w:space="0" w:color="auto"/>
                <w:right w:val="none" w:sz="0" w:space="0" w:color="auto"/>
              </w:divBdr>
              <w:divsChild>
                <w:div w:id="55933796">
                  <w:marLeft w:val="0"/>
                  <w:marRight w:val="0"/>
                  <w:marTop w:val="0"/>
                  <w:marBottom w:val="0"/>
                  <w:divBdr>
                    <w:top w:val="none" w:sz="0" w:space="0" w:color="auto"/>
                    <w:left w:val="none" w:sz="0" w:space="0" w:color="auto"/>
                    <w:bottom w:val="none" w:sz="0" w:space="0" w:color="auto"/>
                    <w:right w:val="none" w:sz="0" w:space="0" w:color="auto"/>
                  </w:divBdr>
                </w:div>
              </w:divsChild>
            </w:div>
            <w:div w:id="575290340">
              <w:marLeft w:val="0"/>
              <w:marRight w:val="0"/>
              <w:marTop w:val="0"/>
              <w:marBottom w:val="0"/>
              <w:divBdr>
                <w:top w:val="none" w:sz="0" w:space="0" w:color="auto"/>
                <w:left w:val="none" w:sz="0" w:space="0" w:color="auto"/>
                <w:bottom w:val="none" w:sz="0" w:space="0" w:color="auto"/>
                <w:right w:val="none" w:sz="0" w:space="0" w:color="auto"/>
              </w:divBdr>
              <w:divsChild>
                <w:div w:id="826557205">
                  <w:marLeft w:val="0"/>
                  <w:marRight w:val="0"/>
                  <w:marTop w:val="0"/>
                  <w:marBottom w:val="0"/>
                  <w:divBdr>
                    <w:top w:val="none" w:sz="0" w:space="0" w:color="auto"/>
                    <w:left w:val="none" w:sz="0" w:space="0" w:color="auto"/>
                    <w:bottom w:val="none" w:sz="0" w:space="0" w:color="auto"/>
                    <w:right w:val="none" w:sz="0" w:space="0" w:color="auto"/>
                  </w:divBdr>
                </w:div>
              </w:divsChild>
            </w:div>
            <w:div w:id="298072822">
              <w:marLeft w:val="0"/>
              <w:marRight w:val="0"/>
              <w:marTop w:val="0"/>
              <w:marBottom w:val="0"/>
              <w:divBdr>
                <w:top w:val="none" w:sz="0" w:space="0" w:color="auto"/>
                <w:left w:val="none" w:sz="0" w:space="0" w:color="auto"/>
                <w:bottom w:val="none" w:sz="0" w:space="0" w:color="auto"/>
                <w:right w:val="none" w:sz="0" w:space="0" w:color="auto"/>
              </w:divBdr>
              <w:divsChild>
                <w:div w:id="1065372874">
                  <w:marLeft w:val="0"/>
                  <w:marRight w:val="0"/>
                  <w:marTop w:val="0"/>
                  <w:marBottom w:val="0"/>
                  <w:divBdr>
                    <w:top w:val="none" w:sz="0" w:space="0" w:color="auto"/>
                    <w:left w:val="none" w:sz="0" w:space="0" w:color="auto"/>
                    <w:bottom w:val="none" w:sz="0" w:space="0" w:color="auto"/>
                    <w:right w:val="none" w:sz="0" w:space="0" w:color="auto"/>
                  </w:divBdr>
                </w:div>
              </w:divsChild>
            </w:div>
            <w:div w:id="1196963539">
              <w:marLeft w:val="0"/>
              <w:marRight w:val="0"/>
              <w:marTop w:val="0"/>
              <w:marBottom w:val="0"/>
              <w:divBdr>
                <w:top w:val="none" w:sz="0" w:space="0" w:color="auto"/>
                <w:left w:val="none" w:sz="0" w:space="0" w:color="auto"/>
                <w:bottom w:val="none" w:sz="0" w:space="0" w:color="auto"/>
                <w:right w:val="none" w:sz="0" w:space="0" w:color="auto"/>
              </w:divBdr>
              <w:divsChild>
                <w:div w:id="1629435476">
                  <w:marLeft w:val="0"/>
                  <w:marRight w:val="0"/>
                  <w:marTop w:val="0"/>
                  <w:marBottom w:val="0"/>
                  <w:divBdr>
                    <w:top w:val="none" w:sz="0" w:space="0" w:color="auto"/>
                    <w:left w:val="none" w:sz="0" w:space="0" w:color="auto"/>
                    <w:bottom w:val="none" w:sz="0" w:space="0" w:color="auto"/>
                    <w:right w:val="none" w:sz="0" w:space="0" w:color="auto"/>
                  </w:divBdr>
                </w:div>
              </w:divsChild>
            </w:div>
            <w:div w:id="160853398">
              <w:marLeft w:val="0"/>
              <w:marRight w:val="0"/>
              <w:marTop w:val="0"/>
              <w:marBottom w:val="0"/>
              <w:divBdr>
                <w:top w:val="none" w:sz="0" w:space="0" w:color="auto"/>
                <w:left w:val="none" w:sz="0" w:space="0" w:color="auto"/>
                <w:bottom w:val="none" w:sz="0" w:space="0" w:color="auto"/>
                <w:right w:val="none" w:sz="0" w:space="0" w:color="auto"/>
              </w:divBdr>
              <w:divsChild>
                <w:div w:id="1138107475">
                  <w:marLeft w:val="0"/>
                  <w:marRight w:val="0"/>
                  <w:marTop w:val="0"/>
                  <w:marBottom w:val="0"/>
                  <w:divBdr>
                    <w:top w:val="none" w:sz="0" w:space="0" w:color="auto"/>
                    <w:left w:val="none" w:sz="0" w:space="0" w:color="auto"/>
                    <w:bottom w:val="none" w:sz="0" w:space="0" w:color="auto"/>
                    <w:right w:val="none" w:sz="0" w:space="0" w:color="auto"/>
                  </w:divBdr>
                </w:div>
              </w:divsChild>
            </w:div>
            <w:div w:id="449010162">
              <w:marLeft w:val="0"/>
              <w:marRight w:val="0"/>
              <w:marTop w:val="0"/>
              <w:marBottom w:val="0"/>
              <w:divBdr>
                <w:top w:val="none" w:sz="0" w:space="0" w:color="auto"/>
                <w:left w:val="none" w:sz="0" w:space="0" w:color="auto"/>
                <w:bottom w:val="none" w:sz="0" w:space="0" w:color="auto"/>
                <w:right w:val="none" w:sz="0" w:space="0" w:color="auto"/>
              </w:divBdr>
              <w:divsChild>
                <w:div w:id="806050309">
                  <w:marLeft w:val="0"/>
                  <w:marRight w:val="0"/>
                  <w:marTop w:val="0"/>
                  <w:marBottom w:val="0"/>
                  <w:divBdr>
                    <w:top w:val="none" w:sz="0" w:space="0" w:color="auto"/>
                    <w:left w:val="none" w:sz="0" w:space="0" w:color="auto"/>
                    <w:bottom w:val="none" w:sz="0" w:space="0" w:color="auto"/>
                    <w:right w:val="none" w:sz="0" w:space="0" w:color="auto"/>
                  </w:divBdr>
                </w:div>
              </w:divsChild>
            </w:div>
            <w:div w:id="166527992">
              <w:marLeft w:val="0"/>
              <w:marRight w:val="0"/>
              <w:marTop w:val="0"/>
              <w:marBottom w:val="0"/>
              <w:divBdr>
                <w:top w:val="none" w:sz="0" w:space="0" w:color="auto"/>
                <w:left w:val="none" w:sz="0" w:space="0" w:color="auto"/>
                <w:bottom w:val="none" w:sz="0" w:space="0" w:color="auto"/>
                <w:right w:val="none" w:sz="0" w:space="0" w:color="auto"/>
              </w:divBdr>
              <w:divsChild>
                <w:div w:id="1174415209">
                  <w:marLeft w:val="0"/>
                  <w:marRight w:val="0"/>
                  <w:marTop w:val="0"/>
                  <w:marBottom w:val="0"/>
                  <w:divBdr>
                    <w:top w:val="none" w:sz="0" w:space="0" w:color="auto"/>
                    <w:left w:val="none" w:sz="0" w:space="0" w:color="auto"/>
                    <w:bottom w:val="none" w:sz="0" w:space="0" w:color="auto"/>
                    <w:right w:val="none" w:sz="0" w:space="0" w:color="auto"/>
                  </w:divBdr>
                </w:div>
              </w:divsChild>
            </w:div>
            <w:div w:id="501051106">
              <w:marLeft w:val="0"/>
              <w:marRight w:val="0"/>
              <w:marTop w:val="0"/>
              <w:marBottom w:val="0"/>
              <w:divBdr>
                <w:top w:val="none" w:sz="0" w:space="0" w:color="auto"/>
                <w:left w:val="none" w:sz="0" w:space="0" w:color="auto"/>
                <w:bottom w:val="none" w:sz="0" w:space="0" w:color="auto"/>
                <w:right w:val="none" w:sz="0" w:space="0" w:color="auto"/>
              </w:divBdr>
              <w:divsChild>
                <w:div w:id="941958604">
                  <w:marLeft w:val="0"/>
                  <w:marRight w:val="0"/>
                  <w:marTop w:val="0"/>
                  <w:marBottom w:val="0"/>
                  <w:divBdr>
                    <w:top w:val="none" w:sz="0" w:space="0" w:color="auto"/>
                    <w:left w:val="none" w:sz="0" w:space="0" w:color="auto"/>
                    <w:bottom w:val="none" w:sz="0" w:space="0" w:color="auto"/>
                    <w:right w:val="none" w:sz="0" w:space="0" w:color="auto"/>
                  </w:divBdr>
                </w:div>
              </w:divsChild>
            </w:div>
            <w:div w:id="1316452481">
              <w:marLeft w:val="0"/>
              <w:marRight w:val="0"/>
              <w:marTop w:val="0"/>
              <w:marBottom w:val="0"/>
              <w:divBdr>
                <w:top w:val="none" w:sz="0" w:space="0" w:color="auto"/>
                <w:left w:val="none" w:sz="0" w:space="0" w:color="auto"/>
                <w:bottom w:val="none" w:sz="0" w:space="0" w:color="auto"/>
                <w:right w:val="none" w:sz="0" w:space="0" w:color="auto"/>
              </w:divBdr>
              <w:divsChild>
                <w:div w:id="1806392839">
                  <w:marLeft w:val="0"/>
                  <w:marRight w:val="0"/>
                  <w:marTop w:val="0"/>
                  <w:marBottom w:val="0"/>
                  <w:divBdr>
                    <w:top w:val="none" w:sz="0" w:space="0" w:color="auto"/>
                    <w:left w:val="none" w:sz="0" w:space="0" w:color="auto"/>
                    <w:bottom w:val="none" w:sz="0" w:space="0" w:color="auto"/>
                    <w:right w:val="none" w:sz="0" w:space="0" w:color="auto"/>
                  </w:divBdr>
                </w:div>
              </w:divsChild>
            </w:div>
            <w:div w:id="1459883671">
              <w:marLeft w:val="0"/>
              <w:marRight w:val="0"/>
              <w:marTop w:val="0"/>
              <w:marBottom w:val="0"/>
              <w:divBdr>
                <w:top w:val="none" w:sz="0" w:space="0" w:color="auto"/>
                <w:left w:val="none" w:sz="0" w:space="0" w:color="auto"/>
                <w:bottom w:val="none" w:sz="0" w:space="0" w:color="auto"/>
                <w:right w:val="none" w:sz="0" w:space="0" w:color="auto"/>
              </w:divBdr>
              <w:divsChild>
                <w:div w:id="104662973">
                  <w:marLeft w:val="0"/>
                  <w:marRight w:val="0"/>
                  <w:marTop w:val="0"/>
                  <w:marBottom w:val="0"/>
                  <w:divBdr>
                    <w:top w:val="none" w:sz="0" w:space="0" w:color="auto"/>
                    <w:left w:val="none" w:sz="0" w:space="0" w:color="auto"/>
                    <w:bottom w:val="none" w:sz="0" w:space="0" w:color="auto"/>
                    <w:right w:val="none" w:sz="0" w:space="0" w:color="auto"/>
                  </w:divBdr>
                </w:div>
              </w:divsChild>
            </w:div>
            <w:div w:id="1467237424">
              <w:marLeft w:val="0"/>
              <w:marRight w:val="0"/>
              <w:marTop w:val="0"/>
              <w:marBottom w:val="0"/>
              <w:divBdr>
                <w:top w:val="none" w:sz="0" w:space="0" w:color="auto"/>
                <w:left w:val="none" w:sz="0" w:space="0" w:color="auto"/>
                <w:bottom w:val="none" w:sz="0" w:space="0" w:color="auto"/>
                <w:right w:val="none" w:sz="0" w:space="0" w:color="auto"/>
              </w:divBdr>
              <w:divsChild>
                <w:div w:id="1107193562">
                  <w:marLeft w:val="0"/>
                  <w:marRight w:val="0"/>
                  <w:marTop w:val="0"/>
                  <w:marBottom w:val="0"/>
                  <w:divBdr>
                    <w:top w:val="none" w:sz="0" w:space="0" w:color="auto"/>
                    <w:left w:val="none" w:sz="0" w:space="0" w:color="auto"/>
                    <w:bottom w:val="none" w:sz="0" w:space="0" w:color="auto"/>
                    <w:right w:val="none" w:sz="0" w:space="0" w:color="auto"/>
                  </w:divBdr>
                </w:div>
              </w:divsChild>
            </w:div>
            <w:div w:id="234243043">
              <w:marLeft w:val="0"/>
              <w:marRight w:val="0"/>
              <w:marTop w:val="0"/>
              <w:marBottom w:val="0"/>
              <w:divBdr>
                <w:top w:val="none" w:sz="0" w:space="0" w:color="auto"/>
                <w:left w:val="none" w:sz="0" w:space="0" w:color="auto"/>
                <w:bottom w:val="none" w:sz="0" w:space="0" w:color="auto"/>
                <w:right w:val="none" w:sz="0" w:space="0" w:color="auto"/>
              </w:divBdr>
              <w:divsChild>
                <w:div w:id="2124112096">
                  <w:marLeft w:val="0"/>
                  <w:marRight w:val="0"/>
                  <w:marTop w:val="0"/>
                  <w:marBottom w:val="0"/>
                  <w:divBdr>
                    <w:top w:val="none" w:sz="0" w:space="0" w:color="auto"/>
                    <w:left w:val="none" w:sz="0" w:space="0" w:color="auto"/>
                    <w:bottom w:val="none" w:sz="0" w:space="0" w:color="auto"/>
                    <w:right w:val="none" w:sz="0" w:space="0" w:color="auto"/>
                  </w:divBdr>
                </w:div>
              </w:divsChild>
            </w:div>
            <w:div w:id="463039511">
              <w:marLeft w:val="0"/>
              <w:marRight w:val="0"/>
              <w:marTop w:val="0"/>
              <w:marBottom w:val="0"/>
              <w:divBdr>
                <w:top w:val="none" w:sz="0" w:space="0" w:color="auto"/>
                <w:left w:val="none" w:sz="0" w:space="0" w:color="auto"/>
                <w:bottom w:val="none" w:sz="0" w:space="0" w:color="auto"/>
                <w:right w:val="none" w:sz="0" w:space="0" w:color="auto"/>
              </w:divBdr>
              <w:divsChild>
                <w:div w:id="1805390646">
                  <w:marLeft w:val="0"/>
                  <w:marRight w:val="0"/>
                  <w:marTop w:val="0"/>
                  <w:marBottom w:val="0"/>
                  <w:divBdr>
                    <w:top w:val="none" w:sz="0" w:space="0" w:color="auto"/>
                    <w:left w:val="none" w:sz="0" w:space="0" w:color="auto"/>
                    <w:bottom w:val="none" w:sz="0" w:space="0" w:color="auto"/>
                    <w:right w:val="none" w:sz="0" w:space="0" w:color="auto"/>
                  </w:divBdr>
                </w:div>
              </w:divsChild>
            </w:div>
            <w:div w:id="395513692">
              <w:marLeft w:val="0"/>
              <w:marRight w:val="0"/>
              <w:marTop w:val="0"/>
              <w:marBottom w:val="0"/>
              <w:divBdr>
                <w:top w:val="none" w:sz="0" w:space="0" w:color="auto"/>
                <w:left w:val="none" w:sz="0" w:space="0" w:color="auto"/>
                <w:bottom w:val="none" w:sz="0" w:space="0" w:color="auto"/>
                <w:right w:val="none" w:sz="0" w:space="0" w:color="auto"/>
              </w:divBdr>
              <w:divsChild>
                <w:div w:id="1585987385">
                  <w:marLeft w:val="0"/>
                  <w:marRight w:val="0"/>
                  <w:marTop w:val="0"/>
                  <w:marBottom w:val="0"/>
                  <w:divBdr>
                    <w:top w:val="none" w:sz="0" w:space="0" w:color="auto"/>
                    <w:left w:val="none" w:sz="0" w:space="0" w:color="auto"/>
                    <w:bottom w:val="none" w:sz="0" w:space="0" w:color="auto"/>
                    <w:right w:val="none" w:sz="0" w:space="0" w:color="auto"/>
                  </w:divBdr>
                </w:div>
              </w:divsChild>
            </w:div>
            <w:div w:id="1828090842">
              <w:marLeft w:val="0"/>
              <w:marRight w:val="0"/>
              <w:marTop w:val="0"/>
              <w:marBottom w:val="0"/>
              <w:divBdr>
                <w:top w:val="none" w:sz="0" w:space="0" w:color="auto"/>
                <w:left w:val="none" w:sz="0" w:space="0" w:color="auto"/>
                <w:bottom w:val="none" w:sz="0" w:space="0" w:color="auto"/>
                <w:right w:val="none" w:sz="0" w:space="0" w:color="auto"/>
              </w:divBdr>
              <w:divsChild>
                <w:div w:id="1134177806">
                  <w:marLeft w:val="0"/>
                  <w:marRight w:val="0"/>
                  <w:marTop w:val="0"/>
                  <w:marBottom w:val="0"/>
                  <w:divBdr>
                    <w:top w:val="none" w:sz="0" w:space="0" w:color="auto"/>
                    <w:left w:val="none" w:sz="0" w:space="0" w:color="auto"/>
                    <w:bottom w:val="none" w:sz="0" w:space="0" w:color="auto"/>
                    <w:right w:val="none" w:sz="0" w:space="0" w:color="auto"/>
                  </w:divBdr>
                </w:div>
              </w:divsChild>
            </w:div>
            <w:div w:id="1454599049">
              <w:marLeft w:val="0"/>
              <w:marRight w:val="0"/>
              <w:marTop w:val="0"/>
              <w:marBottom w:val="0"/>
              <w:divBdr>
                <w:top w:val="none" w:sz="0" w:space="0" w:color="auto"/>
                <w:left w:val="none" w:sz="0" w:space="0" w:color="auto"/>
                <w:bottom w:val="none" w:sz="0" w:space="0" w:color="auto"/>
                <w:right w:val="none" w:sz="0" w:space="0" w:color="auto"/>
              </w:divBdr>
              <w:divsChild>
                <w:div w:id="697972352">
                  <w:marLeft w:val="0"/>
                  <w:marRight w:val="0"/>
                  <w:marTop w:val="0"/>
                  <w:marBottom w:val="0"/>
                  <w:divBdr>
                    <w:top w:val="none" w:sz="0" w:space="0" w:color="auto"/>
                    <w:left w:val="none" w:sz="0" w:space="0" w:color="auto"/>
                    <w:bottom w:val="none" w:sz="0" w:space="0" w:color="auto"/>
                    <w:right w:val="none" w:sz="0" w:space="0" w:color="auto"/>
                  </w:divBdr>
                </w:div>
              </w:divsChild>
            </w:div>
            <w:div w:id="929853419">
              <w:marLeft w:val="0"/>
              <w:marRight w:val="0"/>
              <w:marTop w:val="0"/>
              <w:marBottom w:val="0"/>
              <w:divBdr>
                <w:top w:val="none" w:sz="0" w:space="0" w:color="auto"/>
                <w:left w:val="none" w:sz="0" w:space="0" w:color="auto"/>
                <w:bottom w:val="none" w:sz="0" w:space="0" w:color="auto"/>
                <w:right w:val="none" w:sz="0" w:space="0" w:color="auto"/>
              </w:divBdr>
              <w:divsChild>
                <w:div w:id="240725490">
                  <w:marLeft w:val="0"/>
                  <w:marRight w:val="0"/>
                  <w:marTop w:val="0"/>
                  <w:marBottom w:val="0"/>
                  <w:divBdr>
                    <w:top w:val="none" w:sz="0" w:space="0" w:color="auto"/>
                    <w:left w:val="none" w:sz="0" w:space="0" w:color="auto"/>
                    <w:bottom w:val="none" w:sz="0" w:space="0" w:color="auto"/>
                    <w:right w:val="none" w:sz="0" w:space="0" w:color="auto"/>
                  </w:divBdr>
                </w:div>
              </w:divsChild>
            </w:div>
            <w:div w:id="1119568504">
              <w:marLeft w:val="0"/>
              <w:marRight w:val="0"/>
              <w:marTop w:val="0"/>
              <w:marBottom w:val="0"/>
              <w:divBdr>
                <w:top w:val="none" w:sz="0" w:space="0" w:color="auto"/>
                <w:left w:val="none" w:sz="0" w:space="0" w:color="auto"/>
                <w:bottom w:val="none" w:sz="0" w:space="0" w:color="auto"/>
                <w:right w:val="none" w:sz="0" w:space="0" w:color="auto"/>
              </w:divBdr>
              <w:divsChild>
                <w:div w:id="1099567053">
                  <w:marLeft w:val="0"/>
                  <w:marRight w:val="0"/>
                  <w:marTop w:val="0"/>
                  <w:marBottom w:val="0"/>
                  <w:divBdr>
                    <w:top w:val="none" w:sz="0" w:space="0" w:color="auto"/>
                    <w:left w:val="none" w:sz="0" w:space="0" w:color="auto"/>
                    <w:bottom w:val="none" w:sz="0" w:space="0" w:color="auto"/>
                    <w:right w:val="none" w:sz="0" w:space="0" w:color="auto"/>
                  </w:divBdr>
                </w:div>
              </w:divsChild>
            </w:div>
            <w:div w:id="1081565116">
              <w:marLeft w:val="0"/>
              <w:marRight w:val="0"/>
              <w:marTop w:val="0"/>
              <w:marBottom w:val="0"/>
              <w:divBdr>
                <w:top w:val="none" w:sz="0" w:space="0" w:color="auto"/>
                <w:left w:val="none" w:sz="0" w:space="0" w:color="auto"/>
                <w:bottom w:val="none" w:sz="0" w:space="0" w:color="auto"/>
                <w:right w:val="none" w:sz="0" w:space="0" w:color="auto"/>
              </w:divBdr>
              <w:divsChild>
                <w:div w:id="538510825">
                  <w:marLeft w:val="0"/>
                  <w:marRight w:val="0"/>
                  <w:marTop w:val="0"/>
                  <w:marBottom w:val="0"/>
                  <w:divBdr>
                    <w:top w:val="none" w:sz="0" w:space="0" w:color="auto"/>
                    <w:left w:val="none" w:sz="0" w:space="0" w:color="auto"/>
                    <w:bottom w:val="none" w:sz="0" w:space="0" w:color="auto"/>
                    <w:right w:val="none" w:sz="0" w:space="0" w:color="auto"/>
                  </w:divBdr>
                </w:div>
              </w:divsChild>
            </w:div>
            <w:div w:id="531305559">
              <w:marLeft w:val="0"/>
              <w:marRight w:val="0"/>
              <w:marTop w:val="0"/>
              <w:marBottom w:val="0"/>
              <w:divBdr>
                <w:top w:val="none" w:sz="0" w:space="0" w:color="auto"/>
                <w:left w:val="none" w:sz="0" w:space="0" w:color="auto"/>
                <w:bottom w:val="none" w:sz="0" w:space="0" w:color="auto"/>
                <w:right w:val="none" w:sz="0" w:space="0" w:color="auto"/>
              </w:divBdr>
              <w:divsChild>
                <w:div w:id="1403213744">
                  <w:marLeft w:val="0"/>
                  <w:marRight w:val="0"/>
                  <w:marTop w:val="0"/>
                  <w:marBottom w:val="0"/>
                  <w:divBdr>
                    <w:top w:val="none" w:sz="0" w:space="0" w:color="auto"/>
                    <w:left w:val="none" w:sz="0" w:space="0" w:color="auto"/>
                    <w:bottom w:val="none" w:sz="0" w:space="0" w:color="auto"/>
                    <w:right w:val="none" w:sz="0" w:space="0" w:color="auto"/>
                  </w:divBdr>
                </w:div>
              </w:divsChild>
            </w:div>
            <w:div w:id="444269706">
              <w:marLeft w:val="0"/>
              <w:marRight w:val="0"/>
              <w:marTop w:val="0"/>
              <w:marBottom w:val="0"/>
              <w:divBdr>
                <w:top w:val="none" w:sz="0" w:space="0" w:color="auto"/>
                <w:left w:val="none" w:sz="0" w:space="0" w:color="auto"/>
                <w:bottom w:val="none" w:sz="0" w:space="0" w:color="auto"/>
                <w:right w:val="none" w:sz="0" w:space="0" w:color="auto"/>
              </w:divBdr>
              <w:divsChild>
                <w:div w:id="1256548420">
                  <w:marLeft w:val="0"/>
                  <w:marRight w:val="0"/>
                  <w:marTop w:val="0"/>
                  <w:marBottom w:val="0"/>
                  <w:divBdr>
                    <w:top w:val="none" w:sz="0" w:space="0" w:color="auto"/>
                    <w:left w:val="none" w:sz="0" w:space="0" w:color="auto"/>
                    <w:bottom w:val="none" w:sz="0" w:space="0" w:color="auto"/>
                    <w:right w:val="none" w:sz="0" w:space="0" w:color="auto"/>
                  </w:divBdr>
                </w:div>
              </w:divsChild>
            </w:div>
            <w:div w:id="1070613128">
              <w:marLeft w:val="0"/>
              <w:marRight w:val="0"/>
              <w:marTop w:val="0"/>
              <w:marBottom w:val="0"/>
              <w:divBdr>
                <w:top w:val="none" w:sz="0" w:space="0" w:color="auto"/>
                <w:left w:val="none" w:sz="0" w:space="0" w:color="auto"/>
                <w:bottom w:val="none" w:sz="0" w:space="0" w:color="auto"/>
                <w:right w:val="none" w:sz="0" w:space="0" w:color="auto"/>
              </w:divBdr>
              <w:divsChild>
                <w:div w:id="497352722">
                  <w:marLeft w:val="0"/>
                  <w:marRight w:val="0"/>
                  <w:marTop w:val="0"/>
                  <w:marBottom w:val="0"/>
                  <w:divBdr>
                    <w:top w:val="none" w:sz="0" w:space="0" w:color="auto"/>
                    <w:left w:val="none" w:sz="0" w:space="0" w:color="auto"/>
                    <w:bottom w:val="none" w:sz="0" w:space="0" w:color="auto"/>
                    <w:right w:val="none" w:sz="0" w:space="0" w:color="auto"/>
                  </w:divBdr>
                </w:div>
              </w:divsChild>
            </w:div>
            <w:div w:id="1974674904">
              <w:marLeft w:val="0"/>
              <w:marRight w:val="0"/>
              <w:marTop w:val="0"/>
              <w:marBottom w:val="0"/>
              <w:divBdr>
                <w:top w:val="none" w:sz="0" w:space="0" w:color="auto"/>
                <w:left w:val="none" w:sz="0" w:space="0" w:color="auto"/>
                <w:bottom w:val="none" w:sz="0" w:space="0" w:color="auto"/>
                <w:right w:val="none" w:sz="0" w:space="0" w:color="auto"/>
              </w:divBdr>
              <w:divsChild>
                <w:div w:id="1795715643">
                  <w:marLeft w:val="0"/>
                  <w:marRight w:val="0"/>
                  <w:marTop w:val="0"/>
                  <w:marBottom w:val="0"/>
                  <w:divBdr>
                    <w:top w:val="none" w:sz="0" w:space="0" w:color="auto"/>
                    <w:left w:val="none" w:sz="0" w:space="0" w:color="auto"/>
                    <w:bottom w:val="none" w:sz="0" w:space="0" w:color="auto"/>
                    <w:right w:val="none" w:sz="0" w:space="0" w:color="auto"/>
                  </w:divBdr>
                </w:div>
              </w:divsChild>
            </w:div>
            <w:div w:id="895823528">
              <w:marLeft w:val="0"/>
              <w:marRight w:val="0"/>
              <w:marTop w:val="0"/>
              <w:marBottom w:val="0"/>
              <w:divBdr>
                <w:top w:val="none" w:sz="0" w:space="0" w:color="auto"/>
                <w:left w:val="none" w:sz="0" w:space="0" w:color="auto"/>
                <w:bottom w:val="none" w:sz="0" w:space="0" w:color="auto"/>
                <w:right w:val="none" w:sz="0" w:space="0" w:color="auto"/>
              </w:divBdr>
              <w:divsChild>
                <w:div w:id="1851025974">
                  <w:marLeft w:val="0"/>
                  <w:marRight w:val="0"/>
                  <w:marTop w:val="0"/>
                  <w:marBottom w:val="0"/>
                  <w:divBdr>
                    <w:top w:val="none" w:sz="0" w:space="0" w:color="auto"/>
                    <w:left w:val="none" w:sz="0" w:space="0" w:color="auto"/>
                    <w:bottom w:val="none" w:sz="0" w:space="0" w:color="auto"/>
                    <w:right w:val="none" w:sz="0" w:space="0" w:color="auto"/>
                  </w:divBdr>
                </w:div>
              </w:divsChild>
            </w:div>
            <w:div w:id="954797435">
              <w:marLeft w:val="0"/>
              <w:marRight w:val="0"/>
              <w:marTop w:val="0"/>
              <w:marBottom w:val="0"/>
              <w:divBdr>
                <w:top w:val="none" w:sz="0" w:space="0" w:color="auto"/>
                <w:left w:val="none" w:sz="0" w:space="0" w:color="auto"/>
                <w:bottom w:val="none" w:sz="0" w:space="0" w:color="auto"/>
                <w:right w:val="none" w:sz="0" w:space="0" w:color="auto"/>
              </w:divBdr>
              <w:divsChild>
                <w:div w:id="1743330774">
                  <w:marLeft w:val="0"/>
                  <w:marRight w:val="0"/>
                  <w:marTop w:val="0"/>
                  <w:marBottom w:val="0"/>
                  <w:divBdr>
                    <w:top w:val="none" w:sz="0" w:space="0" w:color="auto"/>
                    <w:left w:val="none" w:sz="0" w:space="0" w:color="auto"/>
                    <w:bottom w:val="none" w:sz="0" w:space="0" w:color="auto"/>
                    <w:right w:val="none" w:sz="0" w:space="0" w:color="auto"/>
                  </w:divBdr>
                </w:div>
              </w:divsChild>
            </w:div>
            <w:div w:id="1307928286">
              <w:marLeft w:val="0"/>
              <w:marRight w:val="0"/>
              <w:marTop w:val="0"/>
              <w:marBottom w:val="0"/>
              <w:divBdr>
                <w:top w:val="none" w:sz="0" w:space="0" w:color="auto"/>
                <w:left w:val="none" w:sz="0" w:space="0" w:color="auto"/>
                <w:bottom w:val="none" w:sz="0" w:space="0" w:color="auto"/>
                <w:right w:val="none" w:sz="0" w:space="0" w:color="auto"/>
              </w:divBdr>
              <w:divsChild>
                <w:div w:id="874200204">
                  <w:marLeft w:val="0"/>
                  <w:marRight w:val="0"/>
                  <w:marTop w:val="0"/>
                  <w:marBottom w:val="0"/>
                  <w:divBdr>
                    <w:top w:val="none" w:sz="0" w:space="0" w:color="auto"/>
                    <w:left w:val="none" w:sz="0" w:space="0" w:color="auto"/>
                    <w:bottom w:val="none" w:sz="0" w:space="0" w:color="auto"/>
                    <w:right w:val="none" w:sz="0" w:space="0" w:color="auto"/>
                  </w:divBdr>
                </w:div>
              </w:divsChild>
            </w:div>
            <w:div w:id="1363869702">
              <w:marLeft w:val="0"/>
              <w:marRight w:val="0"/>
              <w:marTop w:val="0"/>
              <w:marBottom w:val="0"/>
              <w:divBdr>
                <w:top w:val="none" w:sz="0" w:space="0" w:color="auto"/>
                <w:left w:val="none" w:sz="0" w:space="0" w:color="auto"/>
                <w:bottom w:val="none" w:sz="0" w:space="0" w:color="auto"/>
                <w:right w:val="none" w:sz="0" w:space="0" w:color="auto"/>
              </w:divBdr>
              <w:divsChild>
                <w:div w:id="1727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58609">
          <w:marLeft w:val="0"/>
          <w:marRight w:val="0"/>
          <w:marTop w:val="0"/>
          <w:marBottom w:val="600"/>
          <w:divBdr>
            <w:top w:val="none" w:sz="0" w:space="0" w:color="auto"/>
            <w:left w:val="none" w:sz="0" w:space="0" w:color="auto"/>
            <w:bottom w:val="none" w:sz="0" w:space="0" w:color="auto"/>
            <w:right w:val="none" w:sz="0" w:space="0" w:color="auto"/>
          </w:divBdr>
        </w:div>
      </w:divsChild>
    </w:div>
    <w:div w:id="1447500616">
      <w:marLeft w:val="0"/>
      <w:marRight w:val="0"/>
      <w:marTop w:val="0"/>
      <w:marBottom w:val="0"/>
      <w:divBdr>
        <w:top w:val="none" w:sz="0" w:space="0" w:color="auto"/>
        <w:left w:val="none" w:sz="0" w:space="0" w:color="auto"/>
        <w:bottom w:val="none" w:sz="0" w:space="0" w:color="auto"/>
        <w:right w:val="none" w:sz="0" w:space="0" w:color="auto"/>
      </w:divBdr>
      <w:divsChild>
        <w:div w:id="811826561">
          <w:marLeft w:val="0"/>
          <w:marRight w:val="0"/>
          <w:marTop w:val="600"/>
          <w:marBottom w:val="0"/>
          <w:divBdr>
            <w:top w:val="none" w:sz="0" w:space="0" w:color="auto"/>
            <w:left w:val="none" w:sz="0" w:space="0" w:color="auto"/>
            <w:bottom w:val="none" w:sz="0" w:space="0" w:color="auto"/>
            <w:right w:val="none" w:sz="0" w:space="0" w:color="auto"/>
          </w:divBdr>
        </w:div>
        <w:div w:id="1186140773">
          <w:marLeft w:val="0"/>
          <w:marRight w:val="0"/>
          <w:marTop w:val="0"/>
          <w:marBottom w:val="0"/>
          <w:divBdr>
            <w:top w:val="none" w:sz="0" w:space="0" w:color="auto"/>
            <w:left w:val="none" w:sz="0" w:space="0" w:color="auto"/>
            <w:bottom w:val="none" w:sz="0" w:space="0" w:color="auto"/>
            <w:right w:val="none" w:sz="0" w:space="0" w:color="auto"/>
          </w:divBdr>
          <w:divsChild>
            <w:div w:id="660348498">
              <w:marLeft w:val="0"/>
              <w:marRight w:val="0"/>
              <w:marTop w:val="0"/>
              <w:marBottom w:val="0"/>
              <w:divBdr>
                <w:top w:val="none" w:sz="0" w:space="0" w:color="auto"/>
                <w:left w:val="none" w:sz="0" w:space="0" w:color="auto"/>
                <w:bottom w:val="none" w:sz="0" w:space="0" w:color="auto"/>
                <w:right w:val="none" w:sz="0" w:space="0" w:color="auto"/>
              </w:divBdr>
              <w:divsChild>
                <w:div w:id="1705713704">
                  <w:marLeft w:val="0"/>
                  <w:marRight w:val="0"/>
                  <w:marTop w:val="0"/>
                  <w:marBottom w:val="0"/>
                  <w:divBdr>
                    <w:top w:val="none" w:sz="0" w:space="0" w:color="auto"/>
                    <w:left w:val="none" w:sz="0" w:space="0" w:color="auto"/>
                    <w:bottom w:val="none" w:sz="0" w:space="0" w:color="auto"/>
                    <w:right w:val="none" w:sz="0" w:space="0" w:color="auto"/>
                  </w:divBdr>
                </w:div>
              </w:divsChild>
            </w:div>
            <w:div w:id="1044258499">
              <w:marLeft w:val="0"/>
              <w:marRight w:val="0"/>
              <w:marTop w:val="0"/>
              <w:marBottom w:val="0"/>
              <w:divBdr>
                <w:top w:val="none" w:sz="0" w:space="0" w:color="auto"/>
                <w:left w:val="none" w:sz="0" w:space="0" w:color="auto"/>
                <w:bottom w:val="none" w:sz="0" w:space="0" w:color="auto"/>
                <w:right w:val="none" w:sz="0" w:space="0" w:color="auto"/>
              </w:divBdr>
              <w:divsChild>
                <w:div w:id="1151361409">
                  <w:marLeft w:val="0"/>
                  <w:marRight w:val="0"/>
                  <w:marTop w:val="0"/>
                  <w:marBottom w:val="0"/>
                  <w:divBdr>
                    <w:top w:val="none" w:sz="0" w:space="0" w:color="auto"/>
                    <w:left w:val="none" w:sz="0" w:space="0" w:color="auto"/>
                    <w:bottom w:val="none" w:sz="0" w:space="0" w:color="auto"/>
                    <w:right w:val="none" w:sz="0" w:space="0" w:color="auto"/>
                  </w:divBdr>
                </w:div>
              </w:divsChild>
            </w:div>
            <w:div w:id="765613229">
              <w:marLeft w:val="0"/>
              <w:marRight w:val="0"/>
              <w:marTop w:val="0"/>
              <w:marBottom w:val="0"/>
              <w:divBdr>
                <w:top w:val="none" w:sz="0" w:space="0" w:color="auto"/>
                <w:left w:val="none" w:sz="0" w:space="0" w:color="auto"/>
                <w:bottom w:val="none" w:sz="0" w:space="0" w:color="auto"/>
                <w:right w:val="none" w:sz="0" w:space="0" w:color="auto"/>
              </w:divBdr>
              <w:divsChild>
                <w:div w:id="597759462">
                  <w:marLeft w:val="0"/>
                  <w:marRight w:val="0"/>
                  <w:marTop w:val="0"/>
                  <w:marBottom w:val="0"/>
                  <w:divBdr>
                    <w:top w:val="none" w:sz="0" w:space="0" w:color="auto"/>
                    <w:left w:val="none" w:sz="0" w:space="0" w:color="auto"/>
                    <w:bottom w:val="none" w:sz="0" w:space="0" w:color="auto"/>
                    <w:right w:val="none" w:sz="0" w:space="0" w:color="auto"/>
                  </w:divBdr>
                </w:div>
              </w:divsChild>
            </w:div>
            <w:div w:id="2113040321">
              <w:marLeft w:val="0"/>
              <w:marRight w:val="0"/>
              <w:marTop w:val="0"/>
              <w:marBottom w:val="0"/>
              <w:divBdr>
                <w:top w:val="none" w:sz="0" w:space="0" w:color="auto"/>
                <w:left w:val="none" w:sz="0" w:space="0" w:color="auto"/>
                <w:bottom w:val="none" w:sz="0" w:space="0" w:color="auto"/>
                <w:right w:val="none" w:sz="0" w:space="0" w:color="auto"/>
              </w:divBdr>
              <w:divsChild>
                <w:div w:id="601914627">
                  <w:marLeft w:val="0"/>
                  <w:marRight w:val="0"/>
                  <w:marTop w:val="0"/>
                  <w:marBottom w:val="0"/>
                  <w:divBdr>
                    <w:top w:val="none" w:sz="0" w:space="0" w:color="auto"/>
                    <w:left w:val="none" w:sz="0" w:space="0" w:color="auto"/>
                    <w:bottom w:val="none" w:sz="0" w:space="0" w:color="auto"/>
                    <w:right w:val="none" w:sz="0" w:space="0" w:color="auto"/>
                  </w:divBdr>
                </w:div>
              </w:divsChild>
            </w:div>
            <w:div w:id="1604650579">
              <w:marLeft w:val="0"/>
              <w:marRight w:val="0"/>
              <w:marTop w:val="0"/>
              <w:marBottom w:val="0"/>
              <w:divBdr>
                <w:top w:val="none" w:sz="0" w:space="0" w:color="auto"/>
                <w:left w:val="none" w:sz="0" w:space="0" w:color="auto"/>
                <w:bottom w:val="none" w:sz="0" w:space="0" w:color="auto"/>
                <w:right w:val="none" w:sz="0" w:space="0" w:color="auto"/>
              </w:divBdr>
              <w:divsChild>
                <w:div w:id="2004552193">
                  <w:marLeft w:val="0"/>
                  <w:marRight w:val="0"/>
                  <w:marTop w:val="0"/>
                  <w:marBottom w:val="0"/>
                  <w:divBdr>
                    <w:top w:val="none" w:sz="0" w:space="0" w:color="auto"/>
                    <w:left w:val="none" w:sz="0" w:space="0" w:color="auto"/>
                    <w:bottom w:val="none" w:sz="0" w:space="0" w:color="auto"/>
                    <w:right w:val="none" w:sz="0" w:space="0" w:color="auto"/>
                  </w:divBdr>
                </w:div>
              </w:divsChild>
            </w:div>
            <w:div w:id="521823995">
              <w:marLeft w:val="0"/>
              <w:marRight w:val="0"/>
              <w:marTop w:val="0"/>
              <w:marBottom w:val="0"/>
              <w:divBdr>
                <w:top w:val="none" w:sz="0" w:space="0" w:color="auto"/>
                <w:left w:val="none" w:sz="0" w:space="0" w:color="auto"/>
                <w:bottom w:val="none" w:sz="0" w:space="0" w:color="auto"/>
                <w:right w:val="none" w:sz="0" w:space="0" w:color="auto"/>
              </w:divBdr>
              <w:divsChild>
                <w:div w:id="389425646">
                  <w:marLeft w:val="0"/>
                  <w:marRight w:val="0"/>
                  <w:marTop w:val="0"/>
                  <w:marBottom w:val="0"/>
                  <w:divBdr>
                    <w:top w:val="none" w:sz="0" w:space="0" w:color="auto"/>
                    <w:left w:val="none" w:sz="0" w:space="0" w:color="auto"/>
                    <w:bottom w:val="none" w:sz="0" w:space="0" w:color="auto"/>
                    <w:right w:val="none" w:sz="0" w:space="0" w:color="auto"/>
                  </w:divBdr>
                </w:div>
              </w:divsChild>
            </w:div>
            <w:div w:id="253713053">
              <w:marLeft w:val="0"/>
              <w:marRight w:val="0"/>
              <w:marTop w:val="0"/>
              <w:marBottom w:val="0"/>
              <w:divBdr>
                <w:top w:val="none" w:sz="0" w:space="0" w:color="auto"/>
                <w:left w:val="none" w:sz="0" w:space="0" w:color="auto"/>
                <w:bottom w:val="none" w:sz="0" w:space="0" w:color="auto"/>
                <w:right w:val="none" w:sz="0" w:space="0" w:color="auto"/>
              </w:divBdr>
              <w:divsChild>
                <w:div w:id="1273980402">
                  <w:marLeft w:val="0"/>
                  <w:marRight w:val="0"/>
                  <w:marTop w:val="0"/>
                  <w:marBottom w:val="0"/>
                  <w:divBdr>
                    <w:top w:val="none" w:sz="0" w:space="0" w:color="auto"/>
                    <w:left w:val="none" w:sz="0" w:space="0" w:color="auto"/>
                    <w:bottom w:val="none" w:sz="0" w:space="0" w:color="auto"/>
                    <w:right w:val="none" w:sz="0" w:space="0" w:color="auto"/>
                  </w:divBdr>
                </w:div>
              </w:divsChild>
            </w:div>
            <w:div w:id="1574243101">
              <w:marLeft w:val="0"/>
              <w:marRight w:val="0"/>
              <w:marTop w:val="0"/>
              <w:marBottom w:val="0"/>
              <w:divBdr>
                <w:top w:val="none" w:sz="0" w:space="0" w:color="auto"/>
                <w:left w:val="none" w:sz="0" w:space="0" w:color="auto"/>
                <w:bottom w:val="none" w:sz="0" w:space="0" w:color="auto"/>
                <w:right w:val="none" w:sz="0" w:space="0" w:color="auto"/>
              </w:divBdr>
              <w:divsChild>
                <w:div w:id="1835215624">
                  <w:marLeft w:val="0"/>
                  <w:marRight w:val="0"/>
                  <w:marTop w:val="0"/>
                  <w:marBottom w:val="0"/>
                  <w:divBdr>
                    <w:top w:val="none" w:sz="0" w:space="0" w:color="auto"/>
                    <w:left w:val="none" w:sz="0" w:space="0" w:color="auto"/>
                    <w:bottom w:val="none" w:sz="0" w:space="0" w:color="auto"/>
                    <w:right w:val="none" w:sz="0" w:space="0" w:color="auto"/>
                  </w:divBdr>
                </w:div>
              </w:divsChild>
            </w:div>
            <w:div w:id="1519466473">
              <w:marLeft w:val="0"/>
              <w:marRight w:val="0"/>
              <w:marTop w:val="0"/>
              <w:marBottom w:val="0"/>
              <w:divBdr>
                <w:top w:val="none" w:sz="0" w:space="0" w:color="auto"/>
                <w:left w:val="none" w:sz="0" w:space="0" w:color="auto"/>
                <w:bottom w:val="none" w:sz="0" w:space="0" w:color="auto"/>
                <w:right w:val="none" w:sz="0" w:space="0" w:color="auto"/>
              </w:divBdr>
              <w:divsChild>
                <w:div w:id="1588730327">
                  <w:marLeft w:val="0"/>
                  <w:marRight w:val="0"/>
                  <w:marTop w:val="0"/>
                  <w:marBottom w:val="0"/>
                  <w:divBdr>
                    <w:top w:val="none" w:sz="0" w:space="0" w:color="auto"/>
                    <w:left w:val="none" w:sz="0" w:space="0" w:color="auto"/>
                    <w:bottom w:val="none" w:sz="0" w:space="0" w:color="auto"/>
                    <w:right w:val="none" w:sz="0" w:space="0" w:color="auto"/>
                  </w:divBdr>
                </w:div>
              </w:divsChild>
            </w:div>
            <w:div w:id="1743022970">
              <w:marLeft w:val="0"/>
              <w:marRight w:val="0"/>
              <w:marTop w:val="0"/>
              <w:marBottom w:val="0"/>
              <w:divBdr>
                <w:top w:val="none" w:sz="0" w:space="0" w:color="auto"/>
                <w:left w:val="none" w:sz="0" w:space="0" w:color="auto"/>
                <w:bottom w:val="none" w:sz="0" w:space="0" w:color="auto"/>
                <w:right w:val="none" w:sz="0" w:space="0" w:color="auto"/>
              </w:divBdr>
              <w:divsChild>
                <w:div w:id="129252606">
                  <w:marLeft w:val="0"/>
                  <w:marRight w:val="0"/>
                  <w:marTop w:val="0"/>
                  <w:marBottom w:val="0"/>
                  <w:divBdr>
                    <w:top w:val="none" w:sz="0" w:space="0" w:color="auto"/>
                    <w:left w:val="none" w:sz="0" w:space="0" w:color="auto"/>
                    <w:bottom w:val="none" w:sz="0" w:space="0" w:color="auto"/>
                    <w:right w:val="none" w:sz="0" w:space="0" w:color="auto"/>
                  </w:divBdr>
                </w:div>
              </w:divsChild>
            </w:div>
            <w:div w:id="687945278">
              <w:marLeft w:val="0"/>
              <w:marRight w:val="0"/>
              <w:marTop w:val="0"/>
              <w:marBottom w:val="0"/>
              <w:divBdr>
                <w:top w:val="none" w:sz="0" w:space="0" w:color="auto"/>
                <w:left w:val="none" w:sz="0" w:space="0" w:color="auto"/>
                <w:bottom w:val="none" w:sz="0" w:space="0" w:color="auto"/>
                <w:right w:val="none" w:sz="0" w:space="0" w:color="auto"/>
              </w:divBdr>
              <w:divsChild>
                <w:div w:id="1038822557">
                  <w:marLeft w:val="0"/>
                  <w:marRight w:val="0"/>
                  <w:marTop w:val="0"/>
                  <w:marBottom w:val="0"/>
                  <w:divBdr>
                    <w:top w:val="none" w:sz="0" w:space="0" w:color="auto"/>
                    <w:left w:val="none" w:sz="0" w:space="0" w:color="auto"/>
                    <w:bottom w:val="none" w:sz="0" w:space="0" w:color="auto"/>
                    <w:right w:val="none" w:sz="0" w:space="0" w:color="auto"/>
                  </w:divBdr>
                </w:div>
              </w:divsChild>
            </w:div>
            <w:div w:id="142937245">
              <w:marLeft w:val="0"/>
              <w:marRight w:val="0"/>
              <w:marTop w:val="0"/>
              <w:marBottom w:val="0"/>
              <w:divBdr>
                <w:top w:val="none" w:sz="0" w:space="0" w:color="auto"/>
                <w:left w:val="none" w:sz="0" w:space="0" w:color="auto"/>
                <w:bottom w:val="none" w:sz="0" w:space="0" w:color="auto"/>
                <w:right w:val="none" w:sz="0" w:space="0" w:color="auto"/>
              </w:divBdr>
              <w:divsChild>
                <w:div w:id="136454683">
                  <w:marLeft w:val="0"/>
                  <w:marRight w:val="0"/>
                  <w:marTop w:val="0"/>
                  <w:marBottom w:val="0"/>
                  <w:divBdr>
                    <w:top w:val="none" w:sz="0" w:space="0" w:color="auto"/>
                    <w:left w:val="none" w:sz="0" w:space="0" w:color="auto"/>
                    <w:bottom w:val="none" w:sz="0" w:space="0" w:color="auto"/>
                    <w:right w:val="none" w:sz="0" w:space="0" w:color="auto"/>
                  </w:divBdr>
                </w:div>
              </w:divsChild>
            </w:div>
            <w:div w:id="301424999">
              <w:marLeft w:val="0"/>
              <w:marRight w:val="0"/>
              <w:marTop w:val="0"/>
              <w:marBottom w:val="0"/>
              <w:divBdr>
                <w:top w:val="none" w:sz="0" w:space="0" w:color="auto"/>
                <w:left w:val="none" w:sz="0" w:space="0" w:color="auto"/>
                <w:bottom w:val="none" w:sz="0" w:space="0" w:color="auto"/>
                <w:right w:val="none" w:sz="0" w:space="0" w:color="auto"/>
              </w:divBdr>
              <w:divsChild>
                <w:div w:id="18484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0670">
          <w:marLeft w:val="0"/>
          <w:marRight w:val="0"/>
          <w:marTop w:val="0"/>
          <w:marBottom w:val="600"/>
          <w:divBdr>
            <w:top w:val="none" w:sz="0" w:space="0" w:color="auto"/>
            <w:left w:val="none" w:sz="0" w:space="0" w:color="auto"/>
            <w:bottom w:val="none" w:sz="0" w:space="0" w:color="auto"/>
            <w:right w:val="none" w:sz="0" w:space="0" w:color="auto"/>
          </w:divBdr>
        </w:div>
      </w:divsChild>
    </w:div>
    <w:div w:id="1461729875">
      <w:marLeft w:val="0"/>
      <w:marRight w:val="0"/>
      <w:marTop w:val="0"/>
      <w:marBottom w:val="0"/>
      <w:divBdr>
        <w:top w:val="none" w:sz="0" w:space="0" w:color="auto"/>
        <w:left w:val="none" w:sz="0" w:space="0" w:color="auto"/>
        <w:bottom w:val="none" w:sz="0" w:space="0" w:color="auto"/>
        <w:right w:val="none" w:sz="0" w:space="0" w:color="auto"/>
      </w:divBdr>
      <w:divsChild>
        <w:div w:id="1247882373">
          <w:marLeft w:val="0"/>
          <w:marRight w:val="0"/>
          <w:marTop w:val="600"/>
          <w:marBottom w:val="0"/>
          <w:divBdr>
            <w:top w:val="none" w:sz="0" w:space="0" w:color="auto"/>
            <w:left w:val="none" w:sz="0" w:space="0" w:color="auto"/>
            <w:bottom w:val="none" w:sz="0" w:space="0" w:color="auto"/>
            <w:right w:val="none" w:sz="0" w:space="0" w:color="auto"/>
          </w:divBdr>
        </w:div>
        <w:div w:id="1934389305">
          <w:marLeft w:val="0"/>
          <w:marRight w:val="0"/>
          <w:marTop w:val="0"/>
          <w:marBottom w:val="0"/>
          <w:divBdr>
            <w:top w:val="none" w:sz="0" w:space="0" w:color="auto"/>
            <w:left w:val="none" w:sz="0" w:space="0" w:color="auto"/>
            <w:bottom w:val="none" w:sz="0" w:space="0" w:color="auto"/>
            <w:right w:val="none" w:sz="0" w:space="0" w:color="auto"/>
          </w:divBdr>
        </w:div>
        <w:div w:id="1938905400">
          <w:marLeft w:val="0"/>
          <w:marRight w:val="0"/>
          <w:marTop w:val="0"/>
          <w:marBottom w:val="600"/>
          <w:divBdr>
            <w:top w:val="none" w:sz="0" w:space="0" w:color="auto"/>
            <w:left w:val="none" w:sz="0" w:space="0" w:color="auto"/>
            <w:bottom w:val="none" w:sz="0" w:space="0" w:color="auto"/>
            <w:right w:val="none" w:sz="0" w:space="0" w:color="auto"/>
          </w:divBdr>
        </w:div>
      </w:divsChild>
    </w:div>
    <w:div w:id="1478305424">
      <w:marLeft w:val="0"/>
      <w:marRight w:val="0"/>
      <w:marTop w:val="0"/>
      <w:marBottom w:val="0"/>
      <w:divBdr>
        <w:top w:val="none" w:sz="0" w:space="0" w:color="auto"/>
        <w:left w:val="none" w:sz="0" w:space="0" w:color="auto"/>
        <w:bottom w:val="none" w:sz="0" w:space="0" w:color="auto"/>
        <w:right w:val="none" w:sz="0" w:space="0" w:color="auto"/>
      </w:divBdr>
      <w:divsChild>
        <w:div w:id="1381975062">
          <w:marLeft w:val="0"/>
          <w:marRight w:val="0"/>
          <w:marTop w:val="600"/>
          <w:marBottom w:val="0"/>
          <w:divBdr>
            <w:top w:val="none" w:sz="0" w:space="0" w:color="auto"/>
            <w:left w:val="none" w:sz="0" w:space="0" w:color="auto"/>
            <w:bottom w:val="none" w:sz="0" w:space="0" w:color="auto"/>
            <w:right w:val="none" w:sz="0" w:space="0" w:color="auto"/>
          </w:divBdr>
        </w:div>
        <w:div w:id="539978785">
          <w:marLeft w:val="0"/>
          <w:marRight w:val="0"/>
          <w:marTop w:val="0"/>
          <w:marBottom w:val="0"/>
          <w:divBdr>
            <w:top w:val="none" w:sz="0" w:space="0" w:color="auto"/>
            <w:left w:val="none" w:sz="0" w:space="0" w:color="auto"/>
            <w:bottom w:val="none" w:sz="0" w:space="0" w:color="auto"/>
            <w:right w:val="none" w:sz="0" w:space="0" w:color="auto"/>
          </w:divBdr>
          <w:divsChild>
            <w:div w:id="112864473">
              <w:marLeft w:val="0"/>
              <w:marRight w:val="0"/>
              <w:marTop w:val="0"/>
              <w:marBottom w:val="0"/>
              <w:divBdr>
                <w:top w:val="none" w:sz="0" w:space="0" w:color="auto"/>
                <w:left w:val="none" w:sz="0" w:space="0" w:color="auto"/>
                <w:bottom w:val="none" w:sz="0" w:space="0" w:color="auto"/>
                <w:right w:val="none" w:sz="0" w:space="0" w:color="auto"/>
              </w:divBdr>
              <w:divsChild>
                <w:div w:id="307634569">
                  <w:marLeft w:val="0"/>
                  <w:marRight w:val="0"/>
                  <w:marTop w:val="0"/>
                  <w:marBottom w:val="0"/>
                  <w:divBdr>
                    <w:top w:val="none" w:sz="0" w:space="0" w:color="auto"/>
                    <w:left w:val="none" w:sz="0" w:space="0" w:color="auto"/>
                    <w:bottom w:val="none" w:sz="0" w:space="0" w:color="auto"/>
                    <w:right w:val="none" w:sz="0" w:space="0" w:color="auto"/>
                  </w:divBdr>
                </w:div>
              </w:divsChild>
            </w:div>
            <w:div w:id="266087983">
              <w:marLeft w:val="0"/>
              <w:marRight w:val="0"/>
              <w:marTop w:val="0"/>
              <w:marBottom w:val="0"/>
              <w:divBdr>
                <w:top w:val="none" w:sz="0" w:space="0" w:color="auto"/>
                <w:left w:val="none" w:sz="0" w:space="0" w:color="auto"/>
                <w:bottom w:val="none" w:sz="0" w:space="0" w:color="auto"/>
                <w:right w:val="none" w:sz="0" w:space="0" w:color="auto"/>
              </w:divBdr>
              <w:divsChild>
                <w:div w:id="205022859">
                  <w:marLeft w:val="0"/>
                  <w:marRight w:val="0"/>
                  <w:marTop w:val="0"/>
                  <w:marBottom w:val="0"/>
                  <w:divBdr>
                    <w:top w:val="none" w:sz="0" w:space="0" w:color="auto"/>
                    <w:left w:val="none" w:sz="0" w:space="0" w:color="auto"/>
                    <w:bottom w:val="none" w:sz="0" w:space="0" w:color="auto"/>
                    <w:right w:val="none" w:sz="0" w:space="0" w:color="auto"/>
                  </w:divBdr>
                </w:div>
              </w:divsChild>
            </w:div>
            <w:div w:id="1037701961">
              <w:marLeft w:val="0"/>
              <w:marRight w:val="0"/>
              <w:marTop w:val="0"/>
              <w:marBottom w:val="0"/>
              <w:divBdr>
                <w:top w:val="none" w:sz="0" w:space="0" w:color="auto"/>
                <w:left w:val="none" w:sz="0" w:space="0" w:color="auto"/>
                <w:bottom w:val="none" w:sz="0" w:space="0" w:color="auto"/>
                <w:right w:val="none" w:sz="0" w:space="0" w:color="auto"/>
              </w:divBdr>
              <w:divsChild>
                <w:div w:id="1682463185">
                  <w:marLeft w:val="0"/>
                  <w:marRight w:val="0"/>
                  <w:marTop w:val="0"/>
                  <w:marBottom w:val="0"/>
                  <w:divBdr>
                    <w:top w:val="none" w:sz="0" w:space="0" w:color="auto"/>
                    <w:left w:val="none" w:sz="0" w:space="0" w:color="auto"/>
                    <w:bottom w:val="none" w:sz="0" w:space="0" w:color="auto"/>
                    <w:right w:val="none" w:sz="0" w:space="0" w:color="auto"/>
                  </w:divBdr>
                </w:div>
              </w:divsChild>
            </w:div>
            <w:div w:id="67848291">
              <w:marLeft w:val="0"/>
              <w:marRight w:val="0"/>
              <w:marTop w:val="0"/>
              <w:marBottom w:val="0"/>
              <w:divBdr>
                <w:top w:val="none" w:sz="0" w:space="0" w:color="auto"/>
                <w:left w:val="none" w:sz="0" w:space="0" w:color="auto"/>
                <w:bottom w:val="none" w:sz="0" w:space="0" w:color="auto"/>
                <w:right w:val="none" w:sz="0" w:space="0" w:color="auto"/>
              </w:divBdr>
              <w:divsChild>
                <w:div w:id="1933389437">
                  <w:marLeft w:val="0"/>
                  <w:marRight w:val="0"/>
                  <w:marTop w:val="0"/>
                  <w:marBottom w:val="0"/>
                  <w:divBdr>
                    <w:top w:val="none" w:sz="0" w:space="0" w:color="auto"/>
                    <w:left w:val="none" w:sz="0" w:space="0" w:color="auto"/>
                    <w:bottom w:val="none" w:sz="0" w:space="0" w:color="auto"/>
                    <w:right w:val="none" w:sz="0" w:space="0" w:color="auto"/>
                  </w:divBdr>
                </w:div>
              </w:divsChild>
            </w:div>
            <w:div w:id="1108697896">
              <w:marLeft w:val="0"/>
              <w:marRight w:val="0"/>
              <w:marTop w:val="0"/>
              <w:marBottom w:val="0"/>
              <w:divBdr>
                <w:top w:val="none" w:sz="0" w:space="0" w:color="auto"/>
                <w:left w:val="none" w:sz="0" w:space="0" w:color="auto"/>
                <w:bottom w:val="none" w:sz="0" w:space="0" w:color="auto"/>
                <w:right w:val="none" w:sz="0" w:space="0" w:color="auto"/>
              </w:divBdr>
              <w:divsChild>
                <w:div w:id="427848744">
                  <w:marLeft w:val="0"/>
                  <w:marRight w:val="0"/>
                  <w:marTop w:val="0"/>
                  <w:marBottom w:val="0"/>
                  <w:divBdr>
                    <w:top w:val="none" w:sz="0" w:space="0" w:color="auto"/>
                    <w:left w:val="none" w:sz="0" w:space="0" w:color="auto"/>
                    <w:bottom w:val="none" w:sz="0" w:space="0" w:color="auto"/>
                    <w:right w:val="none" w:sz="0" w:space="0" w:color="auto"/>
                  </w:divBdr>
                </w:div>
              </w:divsChild>
            </w:div>
            <w:div w:id="267585337">
              <w:marLeft w:val="0"/>
              <w:marRight w:val="0"/>
              <w:marTop w:val="0"/>
              <w:marBottom w:val="0"/>
              <w:divBdr>
                <w:top w:val="none" w:sz="0" w:space="0" w:color="auto"/>
                <w:left w:val="none" w:sz="0" w:space="0" w:color="auto"/>
                <w:bottom w:val="none" w:sz="0" w:space="0" w:color="auto"/>
                <w:right w:val="none" w:sz="0" w:space="0" w:color="auto"/>
              </w:divBdr>
              <w:divsChild>
                <w:div w:id="725757272">
                  <w:marLeft w:val="0"/>
                  <w:marRight w:val="0"/>
                  <w:marTop w:val="0"/>
                  <w:marBottom w:val="0"/>
                  <w:divBdr>
                    <w:top w:val="none" w:sz="0" w:space="0" w:color="auto"/>
                    <w:left w:val="none" w:sz="0" w:space="0" w:color="auto"/>
                    <w:bottom w:val="none" w:sz="0" w:space="0" w:color="auto"/>
                    <w:right w:val="none" w:sz="0" w:space="0" w:color="auto"/>
                  </w:divBdr>
                </w:div>
              </w:divsChild>
            </w:div>
            <w:div w:id="1726562427">
              <w:marLeft w:val="0"/>
              <w:marRight w:val="0"/>
              <w:marTop w:val="0"/>
              <w:marBottom w:val="0"/>
              <w:divBdr>
                <w:top w:val="none" w:sz="0" w:space="0" w:color="auto"/>
                <w:left w:val="none" w:sz="0" w:space="0" w:color="auto"/>
                <w:bottom w:val="none" w:sz="0" w:space="0" w:color="auto"/>
                <w:right w:val="none" w:sz="0" w:space="0" w:color="auto"/>
              </w:divBdr>
              <w:divsChild>
                <w:div w:id="323557307">
                  <w:marLeft w:val="0"/>
                  <w:marRight w:val="0"/>
                  <w:marTop w:val="0"/>
                  <w:marBottom w:val="0"/>
                  <w:divBdr>
                    <w:top w:val="none" w:sz="0" w:space="0" w:color="auto"/>
                    <w:left w:val="none" w:sz="0" w:space="0" w:color="auto"/>
                    <w:bottom w:val="none" w:sz="0" w:space="0" w:color="auto"/>
                    <w:right w:val="none" w:sz="0" w:space="0" w:color="auto"/>
                  </w:divBdr>
                </w:div>
              </w:divsChild>
            </w:div>
            <w:div w:id="1547713704">
              <w:marLeft w:val="0"/>
              <w:marRight w:val="0"/>
              <w:marTop w:val="0"/>
              <w:marBottom w:val="0"/>
              <w:divBdr>
                <w:top w:val="none" w:sz="0" w:space="0" w:color="auto"/>
                <w:left w:val="none" w:sz="0" w:space="0" w:color="auto"/>
                <w:bottom w:val="none" w:sz="0" w:space="0" w:color="auto"/>
                <w:right w:val="none" w:sz="0" w:space="0" w:color="auto"/>
              </w:divBdr>
              <w:divsChild>
                <w:div w:id="1216235180">
                  <w:marLeft w:val="0"/>
                  <w:marRight w:val="0"/>
                  <w:marTop w:val="0"/>
                  <w:marBottom w:val="0"/>
                  <w:divBdr>
                    <w:top w:val="none" w:sz="0" w:space="0" w:color="auto"/>
                    <w:left w:val="none" w:sz="0" w:space="0" w:color="auto"/>
                    <w:bottom w:val="none" w:sz="0" w:space="0" w:color="auto"/>
                    <w:right w:val="none" w:sz="0" w:space="0" w:color="auto"/>
                  </w:divBdr>
                </w:div>
              </w:divsChild>
            </w:div>
            <w:div w:id="314259506">
              <w:marLeft w:val="0"/>
              <w:marRight w:val="0"/>
              <w:marTop w:val="0"/>
              <w:marBottom w:val="0"/>
              <w:divBdr>
                <w:top w:val="none" w:sz="0" w:space="0" w:color="auto"/>
                <w:left w:val="none" w:sz="0" w:space="0" w:color="auto"/>
                <w:bottom w:val="none" w:sz="0" w:space="0" w:color="auto"/>
                <w:right w:val="none" w:sz="0" w:space="0" w:color="auto"/>
              </w:divBdr>
              <w:divsChild>
                <w:div w:id="502550501">
                  <w:marLeft w:val="0"/>
                  <w:marRight w:val="0"/>
                  <w:marTop w:val="0"/>
                  <w:marBottom w:val="0"/>
                  <w:divBdr>
                    <w:top w:val="none" w:sz="0" w:space="0" w:color="auto"/>
                    <w:left w:val="none" w:sz="0" w:space="0" w:color="auto"/>
                    <w:bottom w:val="none" w:sz="0" w:space="0" w:color="auto"/>
                    <w:right w:val="none" w:sz="0" w:space="0" w:color="auto"/>
                  </w:divBdr>
                </w:div>
              </w:divsChild>
            </w:div>
            <w:div w:id="107165858">
              <w:marLeft w:val="0"/>
              <w:marRight w:val="0"/>
              <w:marTop w:val="0"/>
              <w:marBottom w:val="0"/>
              <w:divBdr>
                <w:top w:val="none" w:sz="0" w:space="0" w:color="auto"/>
                <w:left w:val="none" w:sz="0" w:space="0" w:color="auto"/>
                <w:bottom w:val="none" w:sz="0" w:space="0" w:color="auto"/>
                <w:right w:val="none" w:sz="0" w:space="0" w:color="auto"/>
              </w:divBdr>
              <w:divsChild>
                <w:div w:id="1903591076">
                  <w:marLeft w:val="0"/>
                  <w:marRight w:val="0"/>
                  <w:marTop w:val="0"/>
                  <w:marBottom w:val="0"/>
                  <w:divBdr>
                    <w:top w:val="none" w:sz="0" w:space="0" w:color="auto"/>
                    <w:left w:val="none" w:sz="0" w:space="0" w:color="auto"/>
                    <w:bottom w:val="none" w:sz="0" w:space="0" w:color="auto"/>
                    <w:right w:val="none" w:sz="0" w:space="0" w:color="auto"/>
                  </w:divBdr>
                </w:div>
              </w:divsChild>
            </w:div>
            <w:div w:id="873082116">
              <w:marLeft w:val="0"/>
              <w:marRight w:val="0"/>
              <w:marTop w:val="0"/>
              <w:marBottom w:val="0"/>
              <w:divBdr>
                <w:top w:val="none" w:sz="0" w:space="0" w:color="auto"/>
                <w:left w:val="none" w:sz="0" w:space="0" w:color="auto"/>
                <w:bottom w:val="none" w:sz="0" w:space="0" w:color="auto"/>
                <w:right w:val="none" w:sz="0" w:space="0" w:color="auto"/>
              </w:divBdr>
              <w:divsChild>
                <w:div w:id="1026712641">
                  <w:marLeft w:val="0"/>
                  <w:marRight w:val="0"/>
                  <w:marTop w:val="0"/>
                  <w:marBottom w:val="0"/>
                  <w:divBdr>
                    <w:top w:val="none" w:sz="0" w:space="0" w:color="auto"/>
                    <w:left w:val="none" w:sz="0" w:space="0" w:color="auto"/>
                    <w:bottom w:val="none" w:sz="0" w:space="0" w:color="auto"/>
                    <w:right w:val="none" w:sz="0" w:space="0" w:color="auto"/>
                  </w:divBdr>
                </w:div>
              </w:divsChild>
            </w:div>
            <w:div w:id="85536886">
              <w:marLeft w:val="0"/>
              <w:marRight w:val="0"/>
              <w:marTop w:val="0"/>
              <w:marBottom w:val="0"/>
              <w:divBdr>
                <w:top w:val="none" w:sz="0" w:space="0" w:color="auto"/>
                <w:left w:val="none" w:sz="0" w:space="0" w:color="auto"/>
                <w:bottom w:val="none" w:sz="0" w:space="0" w:color="auto"/>
                <w:right w:val="none" w:sz="0" w:space="0" w:color="auto"/>
              </w:divBdr>
              <w:divsChild>
                <w:div w:id="49109859">
                  <w:marLeft w:val="0"/>
                  <w:marRight w:val="0"/>
                  <w:marTop w:val="0"/>
                  <w:marBottom w:val="0"/>
                  <w:divBdr>
                    <w:top w:val="none" w:sz="0" w:space="0" w:color="auto"/>
                    <w:left w:val="none" w:sz="0" w:space="0" w:color="auto"/>
                    <w:bottom w:val="none" w:sz="0" w:space="0" w:color="auto"/>
                    <w:right w:val="none" w:sz="0" w:space="0" w:color="auto"/>
                  </w:divBdr>
                </w:div>
              </w:divsChild>
            </w:div>
            <w:div w:id="634677100">
              <w:marLeft w:val="0"/>
              <w:marRight w:val="0"/>
              <w:marTop w:val="0"/>
              <w:marBottom w:val="0"/>
              <w:divBdr>
                <w:top w:val="none" w:sz="0" w:space="0" w:color="auto"/>
                <w:left w:val="none" w:sz="0" w:space="0" w:color="auto"/>
                <w:bottom w:val="none" w:sz="0" w:space="0" w:color="auto"/>
                <w:right w:val="none" w:sz="0" w:space="0" w:color="auto"/>
              </w:divBdr>
              <w:divsChild>
                <w:div w:id="1176382381">
                  <w:marLeft w:val="0"/>
                  <w:marRight w:val="0"/>
                  <w:marTop w:val="0"/>
                  <w:marBottom w:val="0"/>
                  <w:divBdr>
                    <w:top w:val="none" w:sz="0" w:space="0" w:color="auto"/>
                    <w:left w:val="none" w:sz="0" w:space="0" w:color="auto"/>
                    <w:bottom w:val="none" w:sz="0" w:space="0" w:color="auto"/>
                    <w:right w:val="none" w:sz="0" w:space="0" w:color="auto"/>
                  </w:divBdr>
                </w:div>
              </w:divsChild>
            </w:div>
            <w:div w:id="1690794422">
              <w:marLeft w:val="0"/>
              <w:marRight w:val="0"/>
              <w:marTop w:val="0"/>
              <w:marBottom w:val="0"/>
              <w:divBdr>
                <w:top w:val="none" w:sz="0" w:space="0" w:color="auto"/>
                <w:left w:val="none" w:sz="0" w:space="0" w:color="auto"/>
                <w:bottom w:val="none" w:sz="0" w:space="0" w:color="auto"/>
                <w:right w:val="none" w:sz="0" w:space="0" w:color="auto"/>
              </w:divBdr>
              <w:divsChild>
                <w:div w:id="1234856887">
                  <w:marLeft w:val="0"/>
                  <w:marRight w:val="0"/>
                  <w:marTop w:val="0"/>
                  <w:marBottom w:val="0"/>
                  <w:divBdr>
                    <w:top w:val="none" w:sz="0" w:space="0" w:color="auto"/>
                    <w:left w:val="none" w:sz="0" w:space="0" w:color="auto"/>
                    <w:bottom w:val="none" w:sz="0" w:space="0" w:color="auto"/>
                    <w:right w:val="none" w:sz="0" w:space="0" w:color="auto"/>
                  </w:divBdr>
                </w:div>
              </w:divsChild>
            </w:div>
            <w:div w:id="686760361">
              <w:marLeft w:val="0"/>
              <w:marRight w:val="0"/>
              <w:marTop w:val="0"/>
              <w:marBottom w:val="0"/>
              <w:divBdr>
                <w:top w:val="none" w:sz="0" w:space="0" w:color="auto"/>
                <w:left w:val="none" w:sz="0" w:space="0" w:color="auto"/>
                <w:bottom w:val="none" w:sz="0" w:space="0" w:color="auto"/>
                <w:right w:val="none" w:sz="0" w:space="0" w:color="auto"/>
              </w:divBdr>
              <w:divsChild>
                <w:div w:id="1798914133">
                  <w:marLeft w:val="0"/>
                  <w:marRight w:val="0"/>
                  <w:marTop w:val="0"/>
                  <w:marBottom w:val="0"/>
                  <w:divBdr>
                    <w:top w:val="none" w:sz="0" w:space="0" w:color="auto"/>
                    <w:left w:val="none" w:sz="0" w:space="0" w:color="auto"/>
                    <w:bottom w:val="none" w:sz="0" w:space="0" w:color="auto"/>
                    <w:right w:val="none" w:sz="0" w:space="0" w:color="auto"/>
                  </w:divBdr>
                </w:div>
              </w:divsChild>
            </w:div>
            <w:div w:id="1602683296">
              <w:marLeft w:val="0"/>
              <w:marRight w:val="0"/>
              <w:marTop w:val="0"/>
              <w:marBottom w:val="0"/>
              <w:divBdr>
                <w:top w:val="none" w:sz="0" w:space="0" w:color="auto"/>
                <w:left w:val="none" w:sz="0" w:space="0" w:color="auto"/>
                <w:bottom w:val="none" w:sz="0" w:space="0" w:color="auto"/>
                <w:right w:val="none" w:sz="0" w:space="0" w:color="auto"/>
              </w:divBdr>
              <w:divsChild>
                <w:div w:id="1349138004">
                  <w:marLeft w:val="0"/>
                  <w:marRight w:val="0"/>
                  <w:marTop w:val="0"/>
                  <w:marBottom w:val="0"/>
                  <w:divBdr>
                    <w:top w:val="none" w:sz="0" w:space="0" w:color="auto"/>
                    <w:left w:val="none" w:sz="0" w:space="0" w:color="auto"/>
                    <w:bottom w:val="none" w:sz="0" w:space="0" w:color="auto"/>
                    <w:right w:val="none" w:sz="0" w:space="0" w:color="auto"/>
                  </w:divBdr>
                </w:div>
              </w:divsChild>
            </w:div>
            <w:div w:id="1124158437">
              <w:marLeft w:val="0"/>
              <w:marRight w:val="0"/>
              <w:marTop w:val="0"/>
              <w:marBottom w:val="0"/>
              <w:divBdr>
                <w:top w:val="none" w:sz="0" w:space="0" w:color="auto"/>
                <w:left w:val="none" w:sz="0" w:space="0" w:color="auto"/>
                <w:bottom w:val="none" w:sz="0" w:space="0" w:color="auto"/>
                <w:right w:val="none" w:sz="0" w:space="0" w:color="auto"/>
              </w:divBdr>
              <w:divsChild>
                <w:div w:id="1386022841">
                  <w:marLeft w:val="0"/>
                  <w:marRight w:val="0"/>
                  <w:marTop w:val="0"/>
                  <w:marBottom w:val="0"/>
                  <w:divBdr>
                    <w:top w:val="none" w:sz="0" w:space="0" w:color="auto"/>
                    <w:left w:val="none" w:sz="0" w:space="0" w:color="auto"/>
                    <w:bottom w:val="none" w:sz="0" w:space="0" w:color="auto"/>
                    <w:right w:val="none" w:sz="0" w:space="0" w:color="auto"/>
                  </w:divBdr>
                </w:div>
              </w:divsChild>
            </w:div>
            <w:div w:id="1453793065">
              <w:marLeft w:val="0"/>
              <w:marRight w:val="0"/>
              <w:marTop w:val="0"/>
              <w:marBottom w:val="0"/>
              <w:divBdr>
                <w:top w:val="none" w:sz="0" w:space="0" w:color="auto"/>
                <w:left w:val="none" w:sz="0" w:space="0" w:color="auto"/>
                <w:bottom w:val="none" w:sz="0" w:space="0" w:color="auto"/>
                <w:right w:val="none" w:sz="0" w:space="0" w:color="auto"/>
              </w:divBdr>
              <w:divsChild>
                <w:div w:id="996299113">
                  <w:marLeft w:val="0"/>
                  <w:marRight w:val="0"/>
                  <w:marTop w:val="0"/>
                  <w:marBottom w:val="0"/>
                  <w:divBdr>
                    <w:top w:val="none" w:sz="0" w:space="0" w:color="auto"/>
                    <w:left w:val="none" w:sz="0" w:space="0" w:color="auto"/>
                    <w:bottom w:val="none" w:sz="0" w:space="0" w:color="auto"/>
                    <w:right w:val="none" w:sz="0" w:space="0" w:color="auto"/>
                  </w:divBdr>
                </w:div>
              </w:divsChild>
            </w:div>
            <w:div w:id="1534801557">
              <w:marLeft w:val="0"/>
              <w:marRight w:val="0"/>
              <w:marTop w:val="0"/>
              <w:marBottom w:val="0"/>
              <w:divBdr>
                <w:top w:val="none" w:sz="0" w:space="0" w:color="auto"/>
                <w:left w:val="none" w:sz="0" w:space="0" w:color="auto"/>
                <w:bottom w:val="none" w:sz="0" w:space="0" w:color="auto"/>
                <w:right w:val="none" w:sz="0" w:space="0" w:color="auto"/>
              </w:divBdr>
              <w:divsChild>
                <w:div w:id="4796592">
                  <w:marLeft w:val="0"/>
                  <w:marRight w:val="0"/>
                  <w:marTop w:val="0"/>
                  <w:marBottom w:val="0"/>
                  <w:divBdr>
                    <w:top w:val="none" w:sz="0" w:space="0" w:color="auto"/>
                    <w:left w:val="none" w:sz="0" w:space="0" w:color="auto"/>
                    <w:bottom w:val="none" w:sz="0" w:space="0" w:color="auto"/>
                    <w:right w:val="none" w:sz="0" w:space="0" w:color="auto"/>
                  </w:divBdr>
                </w:div>
              </w:divsChild>
            </w:div>
            <w:div w:id="1673872160">
              <w:marLeft w:val="0"/>
              <w:marRight w:val="0"/>
              <w:marTop w:val="0"/>
              <w:marBottom w:val="0"/>
              <w:divBdr>
                <w:top w:val="none" w:sz="0" w:space="0" w:color="auto"/>
                <w:left w:val="none" w:sz="0" w:space="0" w:color="auto"/>
                <w:bottom w:val="none" w:sz="0" w:space="0" w:color="auto"/>
                <w:right w:val="none" w:sz="0" w:space="0" w:color="auto"/>
              </w:divBdr>
              <w:divsChild>
                <w:div w:id="2064524603">
                  <w:marLeft w:val="0"/>
                  <w:marRight w:val="0"/>
                  <w:marTop w:val="0"/>
                  <w:marBottom w:val="0"/>
                  <w:divBdr>
                    <w:top w:val="none" w:sz="0" w:space="0" w:color="auto"/>
                    <w:left w:val="none" w:sz="0" w:space="0" w:color="auto"/>
                    <w:bottom w:val="none" w:sz="0" w:space="0" w:color="auto"/>
                    <w:right w:val="none" w:sz="0" w:space="0" w:color="auto"/>
                  </w:divBdr>
                </w:div>
              </w:divsChild>
            </w:div>
            <w:div w:id="872494867">
              <w:marLeft w:val="0"/>
              <w:marRight w:val="0"/>
              <w:marTop w:val="0"/>
              <w:marBottom w:val="0"/>
              <w:divBdr>
                <w:top w:val="none" w:sz="0" w:space="0" w:color="auto"/>
                <w:left w:val="none" w:sz="0" w:space="0" w:color="auto"/>
                <w:bottom w:val="none" w:sz="0" w:space="0" w:color="auto"/>
                <w:right w:val="none" w:sz="0" w:space="0" w:color="auto"/>
              </w:divBdr>
              <w:divsChild>
                <w:div w:id="1136221765">
                  <w:marLeft w:val="0"/>
                  <w:marRight w:val="0"/>
                  <w:marTop w:val="0"/>
                  <w:marBottom w:val="0"/>
                  <w:divBdr>
                    <w:top w:val="none" w:sz="0" w:space="0" w:color="auto"/>
                    <w:left w:val="none" w:sz="0" w:space="0" w:color="auto"/>
                    <w:bottom w:val="none" w:sz="0" w:space="0" w:color="auto"/>
                    <w:right w:val="none" w:sz="0" w:space="0" w:color="auto"/>
                  </w:divBdr>
                </w:div>
              </w:divsChild>
            </w:div>
            <w:div w:id="1700087251">
              <w:marLeft w:val="0"/>
              <w:marRight w:val="0"/>
              <w:marTop w:val="0"/>
              <w:marBottom w:val="0"/>
              <w:divBdr>
                <w:top w:val="none" w:sz="0" w:space="0" w:color="auto"/>
                <w:left w:val="none" w:sz="0" w:space="0" w:color="auto"/>
                <w:bottom w:val="none" w:sz="0" w:space="0" w:color="auto"/>
                <w:right w:val="none" w:sz="0" w:space="0" w:color="auto"/>
              </w:divBdr>
              <w:divsChild>
                <w:div w:id="1821382233">
                  <w:marLeft w:val="0"/>
                  <w:marRight w:val="0"/>
                  <w:marTop w:val="0"/>
                  <w:marBottom w:val="0"/>
                  <w:divBdr>
                    <w:top w:val="none" w:sz="0" w:space="0" w:color="auto"/>
                    <w:left w:val="none" w:sz="0" w:space="0" w:color="auto"/>
                    <w:bottom w:val="none" w:sz="0" w:space="0" w:color="auto"/>
                    <w:right w:val="none" w:sz="0" w:space="0" w:color="auto"/>
                  </w:divBdr>
                </w:div>
              </w:divsChild>
            </w:div>
            <w:div w:id="1240099815">
              <w:marLeft w:val="0"/>
              <w:marRight w:val="0"/>
              <w:marTop w:val="0"/>
              <w:marBottom w:val="0"/>
              <w:divBdr>
                <w:top w:val="none" w:sz="0" w:space="0" w:color="auto"/>
                <w:left w:val="none" w:sz="0" w:space="0" w:color="auto"/>
                <w:bottom w:val="none" w:sz="0" w:space="0" w:color="auto"/>
                <w:right w:val="none" w:sz="0" w:space="0" w:color="auto"/>
              </w:divBdr>
              <w:divsChild>
                <w:div w:id="1484353923">
                  <w:marLeft w:val="0"/>
                  <w:marRight w:val="0"/>
                  <w:marTop w:val="0"/>
                  <w:marBottom w:val="0"/>
                  <w:divBdr>
                    <w:top w:val="none" w:sz="0" w:space="0" w:color="auto"/>
                    <w:left w:val="none" w:sz="0" w:space="0" w:color="auto"/>
                    <w:bottom w:val="none" w:sz="0" w:space="0" w:color="auto"/>
                    <w:right w:val="none" w:sz="0" w:space="0" w:color="auto"/>
                  </w:divBdr>
                </w:div>
              </w:divsChild>
            </w:div>
            <w:div w:id="810094719">
              <w:marLeft w:val="0"/>
              <w:marRight w:val="0"/>
              <w:marTop w:val="0"/>
              <w:marBottom w:val="0"/>
              <w:divBdr>
                <w:top w:val="none" w:sz="0" w:space="0" w:color="auto"/>
                <w:left w:val="none" w:sz="0" w:space="0" w:color="auto"/>
                <w:bottom w:val="none" w:sz="0" w:space="0" w:color="auto"/>
                <w:right w:val="none" w:sz="0" w:space="0" w:color="auto"/>
              </w:divBdr>
              <w:divsChild>
                <w:div w:id="496113413">
                  <w:marLeft w:val="0"/>
                  <w:marRight w:val="0"/>
                  <w:marTop w:val="0"/>
                  <w:marBottom w:val="0"/>
                  <w:divBdr>
                    <w:top w:val="none" w:sz="0" w:space="0" w:color="auto"/>
                    <w:left w:val="none" w:sz="0" w:space="0" w:color="auto"/>
                    <w:bottom w:val="none" w:sz="0" w:space="0" w:color="auto"/>
                    <w:right w:val="none" w:sz="0" w:space="0" w:color="auto"/>
                  </w:divBdr>
                </w:div>
              </w:divsChild>
            </w:div>
            <w:div w:id="1216548398">
              <w:marLeft w:val="0"/>
              <w:marRight w:val="0"/>
              <w:marTop w:val="0"/>
              <w:marBottom w:val="0"/>
              <w:divBdr>
                <w:top w:val="none" w:sz="0" w:space="0" w:color="auto"/>
                <w:left w:val="none" w:sz="0" w:space="0" w:color="auto"/>
                <w:bottom w:val="none" w:sz="0" w:space="0" w:color="auto"/>
                <w:right w:val="none" w:sz="0" w:space="0" w:color="auto"/>
              </w:divBdr>
              <w:divsChild>
                <w:div w:id="1767537658">
                  <w:marLeft w:val="0"/>
                  <w:marRight w:val="0"/>
                  <w:marTop w:val="0"/>
                  <w:marBottom w:val="0"/>
                  <w:divBdr>
                    <w:top w:val="none" w:sz="0" w:space="0" w:color="auto"/>
                    <w:left w:val="none" w:sz="0" w:space="0" w:color="auto"/>
                    <w:bottom w:val="none" w:sz="0" w:space="0" w:color="auto"/>
                    <w:right w:val="none" w:sz="0" w:space="0" w:color="auto"/>
                  </w:divBdr>
                </w:div>
              </w:divsChild>
            </w:div>
            <w:div w:id="919480829">
              <w:marLeft w:val="0"/>
              <w:marRight w:val="0"/>
              <w:marTop w:val="0"/>
              <w:marBottom w:val="0"/>
              <w:divBdr>
                <w:top w:val="none" w:sz="0" w:space="0" w:color="auto"/>
                <w:left w:val="none" w:sz="0" w:space="0" w:color="auto"/>
                <w:bottom w:val="none" w:sz="0" w:space="0" w:color="auto"/>
                <w:right w:val="none" w:sz="0" w:space="0" w:color="auto"/>
              </w:divBdr>
              <w:divsChild>
                <w:div w:id="251013294">
                  <w:marLeft w:val="0"/>
                  <w:marRight w:val="0"/>
                  <w:marTop w:val="0"/>
                  <w:marBottom w:val="0"/>
                  <w:divBdr>
                    <w:top w:val="none" w:sz="0" w:space="0" w:color="auto"/>
                    <w:left w:val="none" w:sz="0" w:space="0" w:color="auto"/>
                    <w:bottom w:val="none" w:sz="0" w:space="0" w:color="auto"/>
                    <w:right w:val="none" w:sz="0" w:space="0" w:color="auto"/>
                  </w:divBdr>
                </w:div>
              </w:divsChild>
            </w:div>
            <w:div w:id="1035082142">
              <w:marLeft w:val="0"/>
              <w:marRight w:val="0"/>
              <w:marTop w:val="0"/>
              <w:marBottom w:val="0"/>
              <w:divBdr>
                <w:top w:val="none" w:sz="0" w:space="0" w:color="auto"/>
                <w:left w:val="none" w:sz="0" w:space="0" w:color="auto"/>
                <w:bottom w:val="none" w:sz="0" w:space="0" w:color="auto"/>
                <w:right w:val="none" w:sz="0" w:space="0" w:color="auto"/>
              </w:divBdr>
              <w:divsChild>
                <w:div w:id="1945069734">
                  <w:marLeft w:val="0"/>
                  <w:marRight w:val="0"/>
                  <w:marTop w:val="0"/>
                  <w:marBottom w:val="0"/>
                  <w:divBdr>
                    <w:top w:val="none" w:sz="0" w:space="0" w:color="auto"/>
                    <w:left w:val="none" w:sz="0" w:space="0" w:color="auto"/>
                    <w:bottom w:val="none" w:sz="0" w:space="0" w:color="auto"/>
                    <w:right w:val="none" w:sz="0" w:space="0" w:color="auto"/>
                  </w:divBdr>
                </w:div>
              </w:divsChild>
            </w:div>
            <w:div w:id="1782216127">
              <w:marLeft w:val="0"/>
              <w:marRight w:val="0"/>
              <w:marTop w:val="0"/>
              <w:marBottom w:val="0"/>
              <w:divBdr>
                <w:top w:val="none" w:sz="0" w:space="0" w:color="auto"/>
                <w:left w:val="none" w:sz="0" w:space="0" w:color="auto"/>
                <w:bottom w:val="none" w:sz="0" w:space="0" w:color="auto"/>
                <w:right w:val="none" w:sz="0" w:space="0" w:color="auto"/>
              </w:divBdr>
              <w:divsChild>
                <w:div w:id="1239514380">
                  <w:marLeft w:val="0"/>
                  <w:marRight w:val="0"/>
                  <w:marTop w:val="0"/>
                  <w:marBottom w:val="0"/>
                  <w:divBdr>
                    <w:top w:val="none" w:sz="0" w:space="0" w:color="auto"/>
                    <w:left w:val="none" w:sz="0" w:space="0" w:color="auto"/>
                    <w:bottom w:val="none" w:sz="0" w:space="0" w:color="auto"/>
                    <w:right w:val="none" w:sz="0" w:space="0" w:color="auto"/>
                  </w:divBdr>
                </w:div>
              </w:divsChild>
            </w:div>
            <w:div w:id="2017800381">
              <w:marLeft w:val="0"/>
              <w:marRight w:val="0"/>
              <w:marTop w:val="0"/>
              <w:marBottom w:val="0"/>
              <w:divBdr>
                <w:top w:val="none" w:sz="0" w:space="0" w:color="auto"/>
                <w:left w:val="none" w:sz="0" w:space="0" w:color="auto"/>
                <w:bottom w:val="none" w:sz="0" w:space="0" w:color="auto"/>
                <w:right w:val="none" w:sz="0" w:space="0" w:color="auto"/>
              </w:divBdr>
              <w:divsChild>
                <w:div w:id="982583927">
                  <w:marLeft w:val="0"/>
                  <w:marRight w:val="0"/>
                  <w:marTop w:val="0"/>
                  <w:marBottom w:val="0"/>
                  <w:divBdr>
                    <w:top w:val="none" w:sz="0" w:space="0" w:color="auto"/>
                    <w:left w:val="none" w:sz="0" w:space="0" w:color="auto"/>
                    <w:bottom w:val="none" w:sz="0" w:space="0" w:color="auto"/>
                    <w:right w:val="none" w:sz="0" w:space="0" w:color="auto"/>
                  </w:divBdr>
                </w:div>
              </w:divsChild>
            </w:div>
            <w:div w:id="926765749">
              <w:marLeft w:val="0"/>
              <w:marRight w:val="0"/>
              <w:marTop w:val="0"/>
              <w:marBottom w:val="0"/>
              <w:divBdr>
                <w:top w:val="none" w:sz="0" w:space="0" w:color="auto"/>
                <w:left w:val="none" w:sz="0" w:space="0" w:color="auto"/>
                <w:bottom w:val="none" w:sz="0" w:space="0" w:color="auto"/>
                <w:right w:val="none" w:sz="0" w:space="0" w:color="auto"/>
              </w:divBdr>
              <w:divsChild>
                <w:div w:id="1188059677">
                  <w:marLeft w:val="0"/>
                  <w:marRight w:val="0"/>
                  <w:marTop w:val="0"/>
                  <w:marBottom w:val="0"/>
                  <w:divBdr>
                    <w:top w:val="none" w:sz="0" w:space="0" w:color="auto"/>
                    <w:left w:val="none" w:sz="0" w:space="0" w:color="auto"/>
                    <w:bottom w:val="none" w:sz="0" w:space="0" w:color="auto"/>
                    <w:right w:val="none" w:sz="0" w:space="0" w:color="auto"/>
                  </w:divBdr>
                </w:div>
              </w:divsChild>
            </w:div>
            <w:div w:id="784886788">
              <w:marLeft w:val="0"/>
              <w:marRight w:val="0"/>
              <w:marTop w:val="0"/>
              <w:marBottom w:val="0"/>
              <w:divBdr>
                <w:top w:val="none" w:sz="0" w:space="0" w:color="auto"/>
                <w:left w:val="none" w:sz="0" w:space="0" w:color="auto"/>
                <w:bottom w:val="none" w:sz="0" w:space="0" w:color="auto"/>
                <w:right w:val="none" w:sz="0" w:space="0" w:color="auto"/>
              </w:divBdr>
              <w:divsChild>
                <w:div w:id="233706992">
                  <w:marLeft w:val="0"/>
                  <w:marRight w:val="0"/>
                  <w:marTop w:val="0"/>
                  <w:marBottom w:val="0"/>
                  <w:divBdr>
                    <w:top w:val="none" w:sz="0" w:space="0" w:color="auto"/>
                    <w:left w:val="none" w:sz="0" w:space="0" w:color="auto"/>
                    <w:bottom w:val="none" w:sz="0" w:space="0" w:color="auto"/>
                    <w:right w:val="none" w:sz="0" w:space="0" w:color="auto"/>
                  </w:divBdr>
                </w:div>
              </w:divsChild>
            </w:div>
            <w:div w:id="885029131">
              <w:marLeft w:val="0"/>
              <w:marRight w:val="0"/>
              <w:marTop w:val="0"/>
              <w:marBottom w:val="0"/>
              <w:divBdr>
                <w:top w:val="none" w:sz="0" w:space="0" w:color="auto"/>
                <w:left w:val="none" w:sz="0" w:space="0" w:color="auto"/>
                <w:bottom w:val="none" w:sz="0" w:space="0" w:color="auto"/>
                <w:right w:val="none" w:sz="0" w:space="0" w:color="auto"/>
              </w:divBdr>
              <w:divsChild>
                <w:div w:id="16733368">
                  <w:marLeft w:val="0"/>
                  <w:marRight w:val="0"/>
                  <w:marTop w:val="0"/>
                  <w:marBottom w:val="0"/>
                  <w:divBdr>
                    <w:top w:val="none" w:sz="0" w:space="0" w:color="auto"/>
                    <w:left w:val="none" w:sz="0" w:space="0" w:color="auto"/>
                    <w:bottom w:val="none" w:sz="0" w:space="0" w:color="auto"/>
                    <w:right w:val="none" w:sz="0" w:space="0" w:color="auto"/>
                  </w:divBdr>
                </w:div>
              </w:divsChild>
            </w:div>
            <w:div w:id="281884671">
              <w:marLeft w:val="0"/>
              <w:marRight w:val="0"/>
              <w:marTop w:val="0"/>
              <w:marBottom w:val="0"/>
              <w:divBdr>
                <w:top w:val="none" w:sz="0" w:space="0" w:color="auto"/>
                <w:left w:val="none" w:sz="0" w:space="0" w:color="auto"/>
                <w:bottom w:val="none" w:sz="0" w:space="0" w:color="auto"/>
                <w:right w:val="none" w:sz="0" w:space="0" w:color="auto"/>
              </w:divBdr>
              <w:divsChild>
                <w:div w:id="370692202">
                  <w:marLeft w:val="0"/>
                  <w:marRight w:val="0"/>
                  <w:marTop w:val="0"/>
                  <w:marBottom w:val="0"/>
                  <w:divBdr>
                    <w:top w:val="none" w:sz="0" w:space="0" w:color="auto"/>
                    <w:left w:val="none" w:sz="0" w:space="0" w:color="auto"/>
                    <w:bottom w:val="none" w:sz="0" w:space="0" w:color="auto"/>
                    <w:right w:val="none" w:sz="0" w:space="0" w:color="auto"/>
                  </w:divBdr>
                </w:div>
              </w:divsChild>
            </w:div>
            <w:div w:id="505822471">
              <w:marLeft w:val="0"/>
              <w:marRight w:val="0"/>
              <w:marTop w:val="0"/>
              <w:marBottom w:val="0"/>
              <w:divBdr>
                <w:top w:val="none" w:sz="0" w:space="0" w:color="auto"/>
                <w:left w:val="none" w:sz="0" w:space="0" w:color="auto"/>
                <w:bottom w:val="none" w:sz="0" w:space="0" w:color="auto"/>
                <w:right w:val="none" w:sz="0" w:space="0" w:color="auto"/>
              </w:divBdr>
              <w:divsChild>
                <w:div w:id="1441416918">
                  <w:marLeft w:val="0"/>
                  <w:marRight w:val="0"/>
                  <w:marTop w:val="0"/>
                  <w:marBottom w:val="0"/>
                  <w:divBdr>
                    <w:top w:val="none" w:sz="0" w:space="0" w:color="auto"/>
                    <w:left w:val="none" w:sz="0" w:space="0" w:color="auto"/>
                    <w:bottom w:val="none" w:sz="0" w:space="0" w:color="auto"/>
                    <w:right w:val="none" w:sz="0" w:space="0" w:color="auto"/>
                  </w:divBdr>
                </w:div>
              </w:divsChild>
            </w:div>
            <w:div w:id="859396610">
              <w:marLeft w:val="0"/>
              <w:marRight w:val="0"/>
              <w:marTop w:val="0"/>
              <w:marBottom w:val="0"/>
              <w:divBdr>
                <w:top w:val="none" w:sz="0" w:space="0" w:color="auto"/>
                <w:left w:val="none" w:sz="0" w:space="0" w:color="auto"/>
                <w:bottom w:val="none" w:sz="0" w:space="0" w:color="auto"/>
                <w:right w:val="none" w:sz="0" w:space="0" w:color="auto"/>
              </w:divBdr>
              <w:divsChild>
                <w:div w:id="1448743828">
                  <w:marLeft w:val="0"/>
                  <w:marRight w:val="0"/>
                  <w:marTop w:val="0"/>
                  <w:marBottom w:val="0"/>
                  <w:divBdr>
                    <w:top w:val="none" w:sz="0" w:space="0" w:color="auto"/>
                    <w:left w:val="none" w:sz="0" w:space="0" w:color="auto"/>
                    <w:bottom w:val="none" w:sz="0" w:space="0" w:color="auto"/>
                    <w:right w:val="none" w:sz="0" w:space="0" w:color="auto"/>
                  </w:divBdr>
                </w:div>
              </w:divsChild>
            </w:div>
            <w:div w:id="735708882">
              <w:marLeft w:val="0"/>
              <w:marRight w:val="0"/>
              <w:marTop w:val="0"/>
              <w:marBottom w:val="0"/>
              <w:divBdr>
                <w:top w:val="none" w:sz="0" w:space="0" w:color="auto"/>
                <w:left w:val="none" w:sz="0" w:space="0" w:color="auto"/>
                <w:bottom w:val="none" w:sz="0" w:space="0" w:color="auto"/>
                <w:right w:val="none" w:sz="0" w:space="0" w:color="auto"/>
              </w:divBdr>
              <w:divsChild>
                <w:div w:id="840508496">
                  <w:marLeft w:val="0"/>
                  <w:marRight w:val="0"/>
                  <w:marTop w:val="0"/>
                  <w:marBottom w:val="0"/>
                  <w:divBdr>
                    <w:top w:val="none" w:sz="0" w:space="0" w:color="auto"/>
                    <w:left w:val="none" w:sz="0" w:space="0" w:color="auto"/>
                    <w:bottom w:val="none" w:sz="0" w:space="0" w:color="auto"/>
                    <w:right w:val="none" w:sz="0" w:space="0" w:color="auto"/>
                  </w:divBdr>
                </w:div>
              </w:divsChild>
            </w:div>
            <w:div w:id="939681807">
              <w:marLeft w:val="0"/>
              <w:marRight w:val="0"/>
              <w:marTop w:val="0"/>
              <w:marBottom w:val="0"/>
              <w:divBdr>
                <w:top w:val="none" w:sz="0" w:space="0" w:color="auto"/>
                <w:left w:val="none" w:sz="0" w:space="0" w:color="auto"/>
                <w:bottom w:val="none" w:sz="0" w:space="0" w:color="auto"/>
                <w:right w:val="none" w:sz="0" w:space="0" w:color="auto"/>
              </w:divBdr>
              <w:divsChild>
                <w:div w:id="690180810">
                  <w:marLeft w:val="0"/>
                  <w:marRight w:val="0"/>
                  <w:marTop w:val="0"/>
                  <w:marBottom w:val="0"/>
                  <w:divBdr>
                    <w:top w:val="none" w:sz="0" w:space="0" w:color="auto"/>
                    <w:left w:val="none" w:sz="0" w:space="0" w:color="auto"/>
                    <w:bottom w:val="none" w:sz="0" w:space="0" w:color="auto"/>
                    <w:right w:val="none" w:sz="0" w:space="0" w:color="auto"/>
                  </w:divBdr>
                </w:div>
              </w:divsChild>
            </w:div>
            <w:div w:id="1250575862">
              <w:marLeft w:val="0"/>
              <w:marRight w:val="0"/>
              <w:marTop w:val="0"/>
              <w:marBottom w:val="0"/>
              <w:divBdr>
                <w:top w:val="none" w:sz="0" w:space="0" w:color="auto"/>
                <w:left w:val="none" w:sz="0" w:space="0" w:color="auto"/>
                <w:bottom w:val="none" w:sz="0" w:space="0" w:color="auto"/>
                <w:right w:val="none" w:sz="0" w:space="0" w:color="auto"/>
              </w:divBdr>
              <w:divsChild>
                <w:div w:id="637884534">
                  <w:marLeft w:val="0"/>
                  <w:marRight w:val="0"/>
                  <w:marTop w:val="0"/>
                  <w:marBottom w:val="0"/>
                  <w:divBdr>
                    <w:top w:val="none" w:sz="0" w:space="0" w:color="auto"/>
                    <w:left w:val="none" w:sz="0" w:space="0" w:color="auto"/>
                    <w:bottom w:val="none" w:sz="0" w:space="0" w:color="auto"/>
                    <w:right w:val="none" w:sz="0" w:space="0" w:color="auto"/>
                  </w:divBdr>
                </w:div>
              </w:divsChild>
            </w:div>
            <w:div w:id="979458536">
              <w:marLeft w:val="0"/>
              <w:marRight w:val="0"/>
              <w:marTop w:val="0"/>
              <w:marBottom w:val="0"/>
              <w:divBdr>
                <w:top w:val="none" w:sz="0" w:space="0" w:color="auto"/>
                <w:left w:val="none" w:sz="0" w:space="0" w:color="auto"/>
                <w:bottom w:val="none" w:sz="0" w:space="0" w:color="auto"/>
                <w:right w:val="none" w:sz="0" w:space="0" w:color="auto"/>
              </w:divBdr>
              <w:divsChild>
                <w:div w:id="45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8024">
          <w:marLeft w:val="0"/>
          <w:marRight w:val="0"/>
          <w:marTop w:val="0"/>
          <w:marBottom w:val="600"/>
          <w:divBdr>
            <w:top w:val="none" w:sz="0" w:space="0" w:color="auto"/>
            <w:left w:val="none" w:sz="0" w:space="0" w:color="auto"/>
            <w:bottom w:val="none" w:sz="0" w:space="0" w:color="auto"/>
            <w:right w:val="none" w:sz="0" w:space="0" w:color="auto"/>
          </w:divBdr>
        </w:div>
      </w:divsChild>
    </w:div>
    <w:div w:id="1482379519">
      <w:marLeft w:val="0"/>
      <w:marRight w:val="0"/>
      <w:marTop w:val="0"/>
      <w:marBottom w:val="0"/>
      <w:divBdr>
        <w:top w:val="none" w:sz="0" w:space="0" w:color="auto"/>
        <w:left w:val="none" w:sz="0" w:space="0" w:color="auto"/>
        <w:bottom w:val="none" w:sz="0" w:space="0" w:color="auto"/>
        <w:right w:val="none" w:sz="0" w:space="0" w:color="auto"/>
      </w:divBdr>
      <w:divsChild>
        <w:div w:id="389228780">
          <w:marLeft w:val="0"/>
          <w:marRight w:val="0"/>
          <w:marTop w:val="600"/>
          <w:marBottom w:val="0"/>
          <w:divBdr>
            <w:top w:val="none" w:sz="0" w:space="0" w:color="auto"/>
            <w:left w:val="none" w:sz="0" w:space="0" w:color="auto"/>
            <w:bottom w:val="none" w:sz="0" w:space="0" w:color="auto"/>
            <w:right w:val="none" w:sz="0" w:space="0" w:color="auto"/>
          </w:divBdr>
        </w:div>
        <w:div w:id="2046252186">
          <w:marLeft w:val="0"/>
          <w:marRight w:val="0"/>
          <w:marTop w:val="0"/>
          <w:marBottom w:val="0"/>
          <w:divBdr>
            <w:top w:val="none" w:sz="0" w:space="0" w:color="auto"/>
            <w:left w:val="none" w:sz="0" w:space="0" w:color="auto"/>
            <w:bottom w:val="none" w:sz="0" w:space="0" w:color="auto"/>
            <w:right w:val="none" w:sz="0" w:space="0" w:color="auto"/>
          </w:divBdr>
        </w:div>
        <w:div w:id="877664603">
          <w:marLeft w:val="0"/>
          <w:marRight w:val="0"/>
          <w:marTop w:val="0"/>
          <w:marBottom w:val="600"/>
          <w:divBdr>
            <w:top w:val="none" w:sz="0" w:space="0" w:color="auto"/>
            <w:left w:val="none" w:sz="0" w:space="0" w:color="auto"/>
            <w:bottom w:val="none" w:sz="0" w:space="0" w:color="auto"/>
            <w:right w:val="none" w:sz="0" w:space="0" w:color="auto"/>
          </w:divBdr>
        </w:div>
      </w:divsChild>
    </w:div>
    <w:div w:id="1508397755">
      <w:marLeft w:val="0"/>
      <w:marRight w:val="0"/>
      <w:marTop w:val="0"/>
      <w:marBottom w:val="0"/>
      <w:divBdr>
        <w:top w:val="none" w:sz="0" w:space="0" w:color="auto"/>
        <w:left w:val="none" w:sz="0" w:space="0" w:color="auto"/>
        <w:bottom w:val="none" w:sz="0" w:space="0" w:color="auto"/>
        <w:right w:val="none" w:sz="0" w:space="0" w:color="auto"/>
      </w:divBdr>
      <w:divsChild>
        <w:div w:id="2002004345">
          <w:marLeft w:val="0"/>
          <w:marRight w:val="0"/>
          <w:marTop w:val="600"/>
          <w:marBottom w:val="0"/>
          <w:divBdr>
            <w:top w:val="none" w:sz="0" w:space="0" w:color="auto"/>
            <w:left w:val="none" w:sz="0" w:space="0" w:color="auto"/>
            <w:bottom w:val="none" w:sz="0" w:space="0" w:color="auto"/>
            <w:right w:val="none" w:sz="0" w:space="0" w:color="auto"/>
          </w:divBdr>
        </w:div>
        <w:div w:id="1808890078">
          <w:marLeft w:val="0"/>
          <w:marRight w:val="0"/>
          <w:marTop w:val="0"/>
          <w:marBottom w:val="0"/>
          <w:divBdr>
            <w:top w:val="none" w:sz="0" w:space="0" w:color="auto"/>
            <w:left w:val="none" w:sz="0" w:space="0" w:color="auto"/>
            <w:bottom w:val="none" w:sz="0" w:space="0" w:color="auto"/>
            <w:right w:val="none" w:sz="0" w:space="0" w:color="auto"/>
          </w:divBdr>
          <w:divsChild>
            <w:div w:id="1254895393">
              <w:marLeft w:val="0"/>
              <w:marRight w:val="0"/>
              <w:marTop w:val="0"/>
              <w:marBottom w:val="0"/>
              <w:divBdr>
                <w:top w:val="none" w:sz="0" w:space="0" w:color="auto"/>
                <w:left w:val="none" w:sz="0" w:space="0" w:color="auto"/>
                <w:bottom w:val="none" w:sz="0" w:space="0" w:color="auto"/>
                <w:right w:val="none" w:sz="0" w:space="0" w:color="auto"/>
              </w:divBdr>
              <w:divsChild>
                <w:div w:id="761148842">
                  <w:marLeft w:val="0"/>
                  <w:marRight w:val="0"/>
                  <w:marTop w:val="0"/>
                  <w:marBottom w:val="0"/>
                  <w:divBdr>
                    <w:top w:val="none" w:sz="0" w:space="0" w:color="auto"/>
                    <w:left w:val="none" w:sz="0" w:space="0" w:color="auto"/>
                    <w:bottom w:val="none" w:sz="0" w:space="0" w:color="auto"/>
                    <w:right w:val="none" w:sz="0" w:space="0" w:color="auto"/>
                  </w:divBdr>
                </w:div>
              </w:divsChild>
            </w:div>
            <w:div w:id="2028022632">
              <w:marLeft w:val="0"/>
              <w:marRight w:val="0"/>
              <w:marTop w:val="0"/>
              <w:marBottom w:val="0"/>
              <w:divBdr>
                <w:top w:val="none" w:sz="0" w:space="0" w:color="auto"/>
                <w:left w:val="none" w:sz="0" w:space="0" w:color="auto"/>
                <w:bottom w:val="none" w:sz="0" w:space="0" w:color="auto"/>
                <w:right w:val="none" w:sz="0" w:space="0" w:color="auto"/>
              </w:divBdr>
              <w:divsChild>
                <w:div w:id="380062328">
                  <w:marLeft w:val="0"/>
                  <w:marRight w:val="0"/>
                  <w:marTop w:val="0"/>
                  <w:marBottom w:val="0"/>
                  <w:divBdr>
                    <w:top w:val="none" w:sz="0" w:space="0" w:color="auto"/>
                    <w:left w:val="none" w:sz="0" w:space="0" w:color="auto"/>
                    <w:bottom w:val="none" w:sz="0" w:space="0" w:color="auto"/>
                    <w:right w:val="none" w:sz="0" w:space="0" w:color="auto"/>
                  </w:divBdr>
                </w:div>
              </w:divsChild>
            </w:div>
            <w:div w:id="20861252">
              <w:marLeft w:val="0"/>
              <w:marRight w:val="0"/>
              <w:marTop w:val="0"/>
              <w:marBottom w:val="0"/>
              <w:divBdr>
                <w:top w:val="none" w:sz="0" w:space="0" w:color="auto"/>
                <w:left w:val="none" w:sz="0" w:space="0" w:color="auto"/>
                <w:bottom w:val="none" w:sz="0" w:space="0" w:color="auto"/>
                <w:right w:val="none" w:sz="0" w:space="0" w:color="auto"/>
              </w:divBdr>
              <w:divsChild>
                <w:div w:id="1111511082">
                  <w:marLeft w:val="0"/>
                  <w:marRight w:val="0"/>
                  <w:marTop w:val="0"/>
                  <w:marBottom w:val="0"/>
                  <w:divBdr>
                    <w:top w:val="none" w:sz="0" w:space="0" w:color="auto"/>
                    <w:left w:val="none" w:sz="0" w:space="0" w:color="auto"/>
                    <w:bottom w:val="none" w:sz="0" w:space="0" w:color="auto"/>
                    <w:right w:val="none" w:sz="0" w:space="0" w:color="auto"/>
                  </w:divBdr>
                </w:div>
              </w:divsChild>
            </w:div>
            <w:div w:id="947539998">
              <w:marLeft w:val="0"/>
              <w:marRight w:val="0"/>
              <w:marTop w:val="0"/>
              <w:marBottom w:val="0"/>
              <w:divBdr>
                <w:top w:val="none" w:sz="0" w:space="0" w:color="auto"/>
                <w:left w:val="none" w:sz="0" w:space="0" w:color="auto"/>
                <w:bottom w:val="none" w:sz="0" w:space="0" w:color="auto"/>
                <w:right w:val="none" w:sz="0" w:space="0" w:color="auto"/>
              </w:divBdr>
              <w:divsChild>
                <w:div w:id="721102318">
                  <w:marLeft w:val="0"/>
                  <w:marRight w:val="0"/>
                  <w:marTop w:val="0"/>
                  <w:marBottom w:val="0"/>
                  <w:divBdr>
                    <w:top w:val="none" w:sz="0" w:space="0" w:color="auto"/>
                    <w:left w:val="none" w:sz="0" w:space="0" w:color="auto"/>
                    <w:bottom w:val="none" w:sz="0" w:space="0" w:color="auto"/>
                    <w:right w:val="none" w:sz="0" w:space="0" w:color="auto"/>
                  </w:divBdr>
                </w:div>
              </w:divsChild>
            </w:div>
            <w:div w:id="1567257186">
              <w:marLeft w:val="0"/>
              <w:marRight w:val="0"/>
              <w:marTop w:val="0"/>
              <w:marBottom w:val="0"/>
              <w:divBdr>
                <w:top w:val="none" w:sz="0" w:space="0" w:color="auto"/>
                <w:left w:val="none" w:sz="0" w:space="0" w:color="auto"/>
                <w:bottom w:val="none" w:sz="0" w:space="0" w:color="auto"/>
                <w:right w:val="none" w:sz="0" w:space="0" w:color="auto"/>
              </w:divBdr>
              <w:divsChild>
                <w:div w:id="786696815">
                  <w:marLeft w:val="0"/>
                  <w:marRight w:val="0"/>
                  <w:marTop w:val="0"/>
                  <w:marBottom w:val="0"/>
                  <w:divBdr>
                    <w:top w:val="none" w:sz="0" w:space="0" w:color="auto"/>
                    <w:left w:val="none" w:sz="0" w:space="0" w:color="auto"/>
                    <w:bottom w:val="none" w:sz="0" w:space="0" w:color="auto"/>
                    <w:right w:val="none" w:sz="0" w:space="0" w:color="auto"/>
                  </w:divBdr>
                </w:div>
              </w:divsChild>
            </w:div>
            <w:div w:id="1343556176">
              <w:marLeft w:val="0"/>
              <w:marRight w:val="0"/>
              <w:marTop w:val="0"/>
              <w:marBottom w:val="0"/>
              <w:divBdr>
                <w:top w:val="none" w:sz="0" w:space="0" w:color="auto"/>
                <w:left w:val="none" w:sz="0" w:space="0" w:color="auto"/>
                <w:bottom w:val="none" w:sz="0" w:space="0" w:color="auto"/>
                <w:right w:val="none" w:sz="0" w:space="0" w:color="auto"/>
              </w:divBdr>
              <w:divsChild>
                <w:div w:id="1022240402">
                  <w:marLeft w:val="0"/>
                  <w:marRight w:val="0"/>
                  <w:marTop w:val="0"/>
                  <w:marBottom w:val="0"/>
                  <w:divBdr>
                    <w:top w:val="none" w:sz="0" w:space="0" w:color="auto"/>
                    <w:left w:val="none" w:sz="0" w:space="0" w:color="auto"/>
                    <w:bottom w:val="none" w:sz="0" w:space="0" w:color="auto"/>
                    <w:right w:val="none" w:sz="0" w:space="0" w:color="auto"/>
                  </w:divBdr>
                </w:div>
              </w:divsChild>
            </w:div>
            <w:div w:id="16391390">
              <w:marLeft w:val="0"/>
              <w:marRight w:val="0"/>
              <w:marTop w:val="0"/>
              <w:marBottom w:val="0"/>
              <w:divBdr>
                <w:top w:val="none" w:sz="0" w:space="0" w:color="auto"/>
                <w:left w:val="none" w:sz="0" w:space="0" w:color="auto"/>
                <w:bottom w:val="none" w:sz="0" w:space="0" w:color="auto"/>
                <w:right w:val="none" w:sz="0" w:space="0" w:color="auto"/>
              </w:divBdr>
              <w:divsChild>
                <w:div w:id="9544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7387">
          <w:marLeft w:val="0"/>
          <w:marRight w:val="0"/>
          <w:marTop w:val="0"/>
          <w:marBottom w:val="600"/>
          <w:divBdr>
            <w:top w:val="none" w:sz="0" w:space="0" w:color="auto"/>
            <w:left w:val="none" w:sz="0" w:space="0" w:color="auto"/>
            <w:bottom w:val="none" w:sz="0" w:space="0" w:color="auto"/>
            <w:right w:val="none" w:sz="0" w:space="0" w:color="auto"/>
          </w:divBdr>
        </w:div>
      </w:divsChild>
    </w:div>
    <w:div w:id="1547137976">
      <w:marLeft w:val="0"/>
      <w:marRight w:val="0"/>
      <w:marTop w:val="0"/>
      <w:marBottom w:val="0"/>
      <w:divBdr>
        <w:top w:val="none" w:sz="0" w:space="0" w:color="auto"/>
        <w:left w:val="none" w:sz="0" w:space="0" w:color="auto"/>
        <w:bottom w:val="none" w:sz="0" w:space="0" w:color="auto"/>
        <w:right w:val="none" w:sz="0" w:space="0" w:color="auto"/>
      </w:divBdr>
      <w:divsChild>
        <w:div w:id="1408187478">
          <w:marLeft w:val="0"/>
          <w:marRight w:val="0"/>
          <w:marTop w:val="600"/>
          <w:marBottom w:val="0"/>
          <w:divBdr>
            <w:top w:val="none" w:sz="0" w:space="0" w:color="auto"/>
            <w:left w:val="none" w:sz="0" w:space="0" w:color="auto"/>
            <w:bottom w:val="none" w:sz="0" w:space="0" w:color="auto"/>
            <w:right w:val="none" w:sz="0" w:space="0" w:color="auto"/>
          </w:divBdr>
        </w:div>
        <w:div w:id="1231581645">
          <w:marLeft w:val="0"/>
          <w:marRight w:val="0"/>
          <w:marTop w:val="0"/>
          <w:marBottom w:val="0"/>
          <w:divBdr>
            <w:top w:val="none" w:sz="0" w:space="0" w:color="auto"/>
            <w:left w:val="none" w:sz="0" w:space="0" w:color="auto"/>
            <w:bottom w:val="none" w:sz="0" w:space="0" w:color="auto"/>
            <w:right w:val="none" w:sz="0" w:space="0" w:color="auto"/>
          </w:divBdr>
        </w:div>
        <w:div w:id="1919055365">
          <w:marLeft w:val="0"/>
          <w:marRight w:val="0"/>
          <w:marTop w:val="0"/>
          <w:marBottom w:val="600"/>
          <w:divBdr>
            <w:top w:val="none" w:sz="0" w:space="0" w:color="auto"/>
            <w:left w:val="none" w:sz="0" w:space="0" w:color="auto"/>
            <w:bottom w:val="none" w:sz="0" w:space="0" w:color="auto"/>
            <w:right w:val="none" w:sz="0" w:space="0" w:color="auto"/>
          </w:divBdr>
        </w:div>
      </w:divsChild>
    </w:div>
    <w:div w:id="1547570715">
      <w:marLeft w:val="0"/>
      <w:marRight w:val="0"/>
      <w:marTop w:val="0"/>
      <w:marBottom w:val="0"/>
      <w:divBdr>
        <w:top w:val="none" w:sz="0" w:space="0" w:color="auto"/>
        <w:left w:val="none" w:sz="0" w:space="0" w:color="auto"/>
        <w:bottom w:val="none" w:sz="0" w:space="0" w:color="auto"/>
        <w:right w:val="none" w:sz="0" w:space="0" w:color="auto"/>
      </w:divBdr>
      <w:divsChild>
        <w:div w:id="727149588">
          <w:marLeft w:val="0"/>
          <w:marRight w:val="0"/>
          <w:marTop w:val="600"/>
          <w:marBottom w:val="0"/>
          <w:divBdr>
            <w:top w:val="none" w:sz="0" w:space="0" w:color="auto"/>
            <w:left w:val="none" w:sz="0" w:space="0" w:color="auto"/>
            <w:bottom w:val="none" w:sz="0" w:space="0" w:color="auto"/>
            <w:right w:val="none" w:sz="0" w:space="0" w:color="auto"/>
          </w:divBdr>
        </w:div>
        <w:div w:id="1475289437">
          <w:marLeft w:val="0"/>
          <w:marRight w:val="0"/>
          <w:marTop w:val="0"/>
          <w:marBottom w:val="0"/>
          <w:divBdr>
            <w:top w:val="none" w:sz="0" w:space="0" w:color="auto"/>
            <w:left w:val="none" w:sz="0" w:space="0" w:color="auto"/>
            <w:bottom w:val="none" w:sz="0" w:space="0" w:color="auto"/>
            <w:right w:val="none" w:sz="0" w:space="0" w:color="auto"/>
          </w:divBdr>
        </w:div>
        <w:div w:id="282079948">
          <w:marLeft w:val="0"/>
          <w:marRight w:val="0"/>
          <w:marTop w:val="0"/>
          <w:marBottom w:val="600"/>
          <w:divBdr>
            <w:top w:val="none" w:sz="0" w:space="0" w:color="auto"/>
            <w:left w:val="none" w:sz="0" w:space="0" w:color="auto"/>
            <w:bottom w:val="none" w:sz="0" w:space="0" w:color="auto"/>
            <w:right w:val="none" w:sz="0" w:space="0" w:color="auto"/>
          </w:divBdr>
        </w:div>
      </w:divsChild>
    </w:div>
    <w:div w:id="1582253722">
      <w:marLeft w:val="0"/>
      <w:marRight w:val="0"/>
      <w:marTop w:val="0"/>
      <w:marBottom w:val="0"/>
      <w:divBdr>
        <w:top w:val="none" w:sz="0" w:space="0" w:color="auto"/>
        <w:left w:val="none" w:sz="0" w:space="0" w:color="auto"/>
        <w:bottom w:val="none" w:sz="0" w:space="0" w:color="auto"/>
        <w:right w:val="none" w:sz="0" w:space="0" w:color="auto"/>
      </w:divBdr>
      <w:divsChild>
        <w:div w:id="754128793">
          <w:marLeft w:val="0"/>
          <w:marRight w:val="0"/>
          <w:marTop w:val="600"/>
          <w:marBottom w:val="0"/>
          <w:divBdr>
            <w:top w:val="none" w:sz="0" w:space="0" w:color="auto"/>
            <w:left w:val="none" w:sz="0" w:space="0" w:color="auto"/>
            <w:bottom w:val="none" w:sz="0" w:space="0" w:color="auto"/>
            <w:right w:val="none" w:sz="0" w:space="0" w:color="auto"/>
          </w:divBdr>
        </w:div>
        <w:div w:id="1330717062">
          <w:marLeft w:val="0"/>
          <w:marRight w:val="0"/>
          <w:marTop w:val="0"/>
          <w:marBottom w:val="0"/>
          <w:divBdr>
            <w:top w:val="none" w:sz="0" w:space="0" w:color="auto"/>
            <w:left w:val="none" w:sz="0" w:space="0" w:color="auto"/>
            <w:bottom w:val="none" w:sz="0" w:space="0" w:color="auto"/>
            <w:right w:val="none" w:sz="0" w:space="0" w:color="auto"/>
          </w:divBdr>
        </w:div>
        <w:div w:id="816609921">
          <w:marLeft w:val="0"/>
          <w:marRight w:val="0"/>
          <w:marTop w:val="0"/>
          <w:marBottom w:val="600"/>
          <w:divBdr>
            <w:top w:val="none" w:sz="0" w:space="0" w:color="auto"/>
            <w:left w:val="none" w:sz="0" w:space="0" w:color="auto"/>
            <w:bottom w:val="none" w:sz="0" w:space="0" w:color="auto"/>
            <w:right w:val="none" w:sz="0" w:space="0" w:color="auto"/>
          </w:divBdr>
        </w:div>
      </w:divsChild>
    </w:div>
    <w:div w:id="1610551593">
      <w:marLeft w:val="0"/>
      <w:marRight w:val="0"/>
      <w:marTop w:val="0"/>
      <w:marBottom w:val="0"/>
      <w:divBdr>
        <w:top w:val="none" w:sz="0" w:space="0" w:color="auto"/>
        <w:left w:val="none" w:sz="0" w:space="0" w:color="auto"/>
        <w:bottom w:val="none" w:sz="0" w:space="0" w:color="auto"/>
        <w:right w:val="none" w:sz="0" w:space="0" w:color="auto"/>
      </w:divBdr>
      <w:divsChild>
        <w:div w:id="1177500128">
          <w:marLeft w:val="0"/>
          <w:marRight w:val="0"/>
          <w:marTop w:val="600"/>
          <w:marBottom w:val="0"/>
          <w:divBdr>
            <w:top w:val="none" w:sz="0" w:space="0" w:color="auto"/>
            <w:left w:val="none" w:sz="0" w:space="0" w:color="auto"/>
            <w:bottom w:val="none" w:sz="0" w:space="0" w:color="auto"/>
            <w:right w:val="none" w:sz="0" w:space="0" w:color="auto"/>
          </w:divBdr>
        </w:div>
        <w:div w:id="1877112101">
          <w:marLeft w:val="0"/>
          <w:marRight w:val="0"/>
          <w:marTop w:val="0"/>
          <w:marBottom w:val="0"/>
          <w:divBdr>
            <w:top w:val="none" w:sz="0" w:space="0" w:color="auto"/>
            <w:left w:val="none" w:sz="0" w:space="0" w:color="auto"/>
            <w:bottom w:val="none" w:sz="0" w:space="0" w:color="auto"/>
            <w:right w:val="none" w:sz="0" w:space="0" w:color="auto"/>
          </w:divBdr>
        </w:div>
        <w:div w:id="733312201">
          <w:marLeft w:val="0"/>
          <w:marRight w:val="0"/>
          <w:marTop w:val="0"/>
          <w:marBottom w:val="600"/>
          <w:divBdr>
            <w:top w:val="none" w:sz="0" w:space="0" w:color="auto"/>
            <w:left w:val="none" w:sz="0" w:space="0" w:color="auto"/>
            <w:bottom w:val="none" w:sz="0" w:space="0" w:color="auto"/>
            <w:right w:val="none" w:sz="0" w:space="0" w:color="auto"/>
          </w:divBdr>
        </w:div>
      </w:divsChild>
    </w:div>
    <w:div w:id="1632322242">
      <w:marLeft w:val="0"/>
      <w:marRight w:val="0"/>
      <w:marTop w:val="0"/>
      <w:marBottom w:val="0"/>
      <w:divBdr>
        <w:top w:val="none" w:sz="0" w:space="0" w:color="auto"/>
        <w:left w:val="none" w:sz="0" w:space="0" w:color="auto"/>
        <w:bottom w:val="none" w:sz="0" w:space="0" w:color="auto"/>
        <w:right w:val="none" w:sz="0" w:space="0" w:color="auto"/>
      </w:divBdr>
      <w:divsChild>
        <w:div w:id="2137947424">
          <w:marLeft w:val="0"/>
          <w:marRight w:val="0"/>
          <w:marTop w:val="600"/>
          <w:marBottom w:val="0"/>
          <w:divBdr>
            <w:top w:val="none" w:sz="0" w:space="0" w:color="auto"/>
            <w:left w:val="none" w:sz="0" w:space="0" w:color="auto"/>
            <w:bottom w:val="none" w:sz="0" w:space="0" w:color="auto"/>
            <w:right w:val="none" w:sz="0" w:space="0" w:color="auto"/>
          </w:divBdr>
        </w:div>
        <w:div w:id="1943997621">
          <w:marLeft w:val="0"/>
          <w:marRight w:val="0"/>
          <w:marTop w:val="0"/>
          <w:marBottom w:val="0"/>
          <w:divBdr>
            <w:top w:val="none" w:sz="0" w:space="0" w:color="auto"/>
            <w:left w:val="none" w:sz="0" w:space="0" w:color="auto"/>
            <w:bottom w:val="none" w:sz="0" w:space="0" w:color="auto"/>
            <w:right w:val="none" w:sz="0" w:space="0" w:color="auto"/>
          </w:divBdr>
        </w:div>
        <w:div w:id="2000498584">
          <w:marLeft w:val="0"/>
          <w:marRight w:val="0"/>
          <w:marTop w:val="0"/>
          <w:marBottom w:val="600"/>
          <w:divBdr>
            <w:top w:val="none" w:sz="0" w:space="0" w:color="auto"/>
            <w:left w:val="none" w:sz="0" w:space="0" w:color="auto"/>
            <w:bottom w:val="none" w:sz="0" w:space="0" w:color="auto"/>
            <w:right w:val="none" w:sz="0" w:space="0" w:color="auto"/>
          </w:divBdr>
        </w:div>
      </w:divsChild>
    </w:div>
    <w:div w:id="1687712653">
      <w:marLeft w:val="0"/>
      <w:marRight w:val="0"/>
      <w:marTop w:val="0"/>
      <w:marBottom w:val="0"/>
      <w:divBdr>
        <w:top w:val="none" w:sz="0" w:space="0" w:color="auto"/>
        <w:left w:val="none" w:sz="0" w:space="0" w:color="auto"/>
        <w:bottom w:val="none" w:sz="0" w:space="0" w:color="auto"/>
        <w:right w:val="none" w:sz="0" w:space="0" w:color="auto"/>
      </w:divBdr>
      <w:divsChild>
        <w:div w:id="1773086325">
          <w:marLeft w:val="0"/>
          <w:marRight w:val="0"/>
          <w:marTop w:val="600"/>
          <w:marBottom w:val="0"/>
          <w:divBdr>
            <w:top w:val="none" w:sz="0" w:space="0" w:color="auto"/>
            <w:left w:val="none" w:sz="0" w:space="0" w:color="auto"/>
            <w:bottom w:val="none" w:sz="0" w:space="0" w:color="auto"/>
            <w:right w:val="none" w:sz="0" w:space="0" w:color="auto"/>
          </w:divBdr>
        </w:div>
        <w:div w:id="425729771">
          <w:marLeft w:val="0"/>
          <w:marRight w:val="0"/>
          <w:marTop w:val="0"/>
          <w:marBottom w:val="0"/>
          <w:divBdr>
            <w:top w:val="none" w:sz="0" w:space="0" w:color="auto"/>
            <w:left w:val="none" w:sz="0" w:space="0" w:color="auto"/>
            <w:bottom w:val="none" w:sz="0" w:space="0" w:color="auto"/>
            <w:right w:val="none" w:sz="0" w:space="0" w:color="auto"/>
          </w:divBdr>
          <w:divsChild>
            <w:div w:id="1953903928">
              <w:marLeft w:val="547"/>
              <w:marRight w:val="0"/>
              <w:marTop w:val="0"/>
              <w:marBottom w:val="0"/>
              <w:divBdr>
                <w:top w:val="none" w:sz="0" w:space="0" w:color="auto"/>
                <w:left w:val="none" w:sz="0" w:space="0" w:color="auto"/>
                <w:bottom w:val="none" w:sz="0" w:space="0" w:color="auto"/>
                <w:right w:val="none" w:sz="0" w:space="0" w:color="auto"/>
              </w:divBdr>
            </w:div>
            <w:div w:id="1089622921">
              <w:marLeft w:val="547"/>
              <w:marRight w:val="0"/>
              <w:marTop w:val="0"/>
              <w:marBottom w:val="0"/>
              <w:divBdr>
                <w:top w:val="none" w:sz="0" w:space="0" w:color="auto"/>
                <w:left w:val="none" w:sz="0" w:space="0" w:color="auto"/>
                <w:bottom w:val="none" w:sz="0" w:space="0" w:color="auto"/>
                <w:right w:val="none" w:sz="0" w:space="0" w:color="auto"/>
              </w:divBdr>
            </w:div>
            <w:div w:id="1484472418">
              <w:marLeft w:val="547"/>
              <w:marRight w:val="0"/>
              <w:marTop w:val="0"/>
              <w:marBottom w:val="0"/>
              <w:divBdr>
                <w:top w:val="none" w:sz="0" w:space="0" w:color="auto"/>
                <w:left w:val="none" w:sz="0" w:space="0" w:color="auto"/>
                <w:bottom w:val="none" w:sz="0" w:space="0" w:color="auto"/>
                <w:right w:val="none" w:sz="0" w:space="0" w:color="auto"/>
              </w:divBdr>
            </w:div>
          </w:divsChild>
        </w:div>
        <w:div w:id="815951852">
          <w:marLeft w:val="0"/>
          <w:marRight w:val="0"/>
          <w:marTop w:val="0"/>
          <w:marBottom w:val="600"/>
          <w:divBdr>
            <w:top w:val="none" w:sz="0" w:space="0" w:color="auto"/>
            <w:left w:val="none" w:sz="0" w:space="0" w:color="auto"/>
            <w:bottom w:val="none" w:sz="0" w:space="0" w:color="auto"/>
            <w:right w:val="none" w:sz="0" w:space="0" w:color="auto"/>
          </w:divBdr>
        </w:div>
      </w:divsChild>
    </w:div>
    <w:div w:id="1690571383">
      <w:marLeft w:val="0"/>
      <w:marRight w:val="0"/>
      <w:marTop w:val="0"/>
      <w:marBottom w:val="0"/>
      <w:divBdr>
        <w:top w:val="none" w:sz="0" w:space="0" w:color="auto"/>
        <w:left w:val="none" w:sz="0" w:space="0" w:color="auto"/>
        <w:bottom w:val="none" w:sz="0" w:space="0" w:color="auto"/>
        <w:right w:val="none" w:sz="0" w:space="0" w:color="auto"/>
      </w:divBdr>
      <w:divsChild>
        <w:div w:id="679963205">
          <w:marLeft w:val="0"/>
          <w:marRight w:val="0"/>
          <w:marTop w:val="600"/>
          <w:marBottom w:val="0"/>
          <w:divBdr>
            <w:top w:val="none" w:sz="0" w:space="0" w:color="auto"/>
            <w:left w:val="none" w:sz="0" w:space="0" w:color="auto"/>
            <w:bottom w:val="none" w:sz="0" w:space="0" w:color="auto"/>
            <w:right w:val="none" w:sz="0" w:space="0" w:color="auto"/>
          </w:divBdr>
        </w:div>
        <w:div w:id="1844734367">
          <w:marLeft w:val="0"/>
          <w:marRight w:val="0"/>
          <w:marTop w:val="0"/>
          <w:marBottom w:val="0"/>
          <w:divBdr>
            <w:top w:val="none" w:sz="0" w:space="0" w:color="auto"/>
            <w:left w:val="none" w:sz="0" w:space="0" w:color="auto"/>
            <w:bottom w:val="none" w:sz="0" w:space="0" w:color="auto"/>
            <w:right w:val="none" w:sz="0" w:space="0" w:color="auto"/>
          </w:divBdr>
        </w:div>
        <w:div w:id="459149819">
          <w:marLeft w:val="0"/>
          <w:marRight w:val="0"/>
          <w:marTop w:val="0"/>
          <w:marBottom w:val="600"/>
          <w:divBdr>
            <w:top w:val="none" w:sz="0" w:space="0" w:color="auto"/>
            <w:left w:val="none" w:sz="0" w:space="0" w:color="auto"/>
            <w:bottom w:val="none" w:sz="0" w:space="0" w:color="auto"/>
            <w:right w:val="none" w:sz="0" w:space="0" w:color="auto"/>
          </w:divBdr>
        </w:div>
      </w:divsChild>
    </w:div>
    <w:div w:id="1710914497">
      <w:marLeft w:val="0"/>
      <w:marRight w:val="0"/>
      <w:marTop w:val="0"/>
      <w:marBottom w:val="0"/>
      <w:divBdr>
        <w:top w:val="none" w:sz="0" w:space="0" w:color="auto"/>
        <w:left w:val="none" w:sz="0" w:space="0" w:color="auto"/>
        <w:bottom w:val="none" w:sz="0" w:space="0" w:color="auto"/>
        <w:right w:val="none" w:sz="0" w:space="0" w:color="auto"/>
      </w:divBdr>
      <w:divsChild>
        <w:div w:id="104887569">
          <w:marLeft w:val="0"/>
          <w:marRight w:val="0"/>
          <w:marTop w:val="600"/>
          <w:marBottom w:val="0"/>
          <w:divBdr>
            <w:top w:val="none" w:sz="0" w:space="0" w:color="auto"/>
            <w:left w:val="none" w:sz="0" w:space="0" w:color="auto"/>
            <w:bottom w:val="none" w:sz="0" w:space="0" w:color="auto"/>
            <w:right w:val="none" w:sz="0" w:space="0" w:color="auto"/>
          </w:divBdr>
        </w:div>
        <w:div w:id="328951479">
          <w:marLeft w:val="0"/>
          <w:marRight w:val="0"/>
          <w:marTop w:val="0"/>
          <w:marBottom w:val="0"/>
          <w:divBdr>
            <w:top w:val="none" w:sz="0" w:space="0" w:color="auto"/>
            <w:left w:val="none" w:sz="0" w:space="0" w:color="auto"/>
            <w:bottom w:val="none" w:sz="0" w:space="0" w:color="auto"/>
            <w:right w:val="none" w:sz="0" w:space="0" w:color="auto"/>
          </w:divBdr>
          <w:divsChild>
            <w:div w:id="1910771479">
              <w:marLeft w:val="0"/>
              <w:marRight w:val="0"/>
              <w:marTop w:val="0"/>
              <w:marBottom w:val="0"/>
              <w:divBdr>
                <w:top w:val="none" w:sz="0" w:space="0" w:color="auto"/>
                <w:left w:val="none" w:sz="0" w:space="0" w:color="auto"/>
                <w:bottom w:val="none" w:sz="0" w:space="0" w:color="auto"/>
                <w:right w:val="none" w:sz="0" w:space="0" w:color="auto"/>
              </w:divBdr>
              <w:divsChild>
                <w:div w:id="1194072335">
                  <w:marLeft w:val="0"/>
                  <w:marRight w:val="0"/>
                  <w:marTop w:val="0"/>
                  <w:marBottom w:val="0"/>
                  <w:divBdr>
                    <w:top w:val="none" w:sz="0" w:space="0" w:color="auto"/>
                    <w:left w:val="none" w:sz="0" w:space="0" w:color="auto"/>
                    <w:bottom w:val="none" w:sz="0" w:space="0" w:color="auto"/>
                    <w:right w:val="none" w:sz="0" w:space="0" w:color="auto"/>
                  </w:divBdr>
                </w:div>
              </w:divsChild>
            </w:div>
            <w:div w:id="1897937385">
              <w:marLeft w:val="0"/>
              <w:marRight w:val="0"/>
              <w:marTop w:val="0"/>
              <w:marBottom w:val="0"/>
              <w:divBdr>
                <w:top w:val="none" w:sz="0" w:space="0" w:color="auto"/>
                <w:left w:val="none" w:sz="0" w:space="0" w:color="auto"/>
                <w:bottom w:val="none" w:sz="0" w:space="0" w:color="auto"/>
                <w:right w:val="none" w:sz="0" w:space="0" w:color="auto"/>
              </w:divBdr>
              <w:divsChild>
                <w:div w:id="1973905888">
                  <w:marLeft w:val="0"/>
                  <w:marRight w:val="0"/>
                  <w:marTop w:val="0"/>
                  <w:marBottom w:val="0"/>
                  <w:divBdr>
                    <w:top w:val="none" w:sz="0" w:space="0" w:color="auto"/>
                    <w:left w:val="none" w:sz="0" w:space="0" w:color="auto"/>
                    <w:bottom w:val="none" w:sz="0" w:space="0" w:color="auto"/>
                    <w:right w:val="none" w:sz="0" w:space="0" w:color="auto"/>
                  </w:divBdr>
                </w:div>
              </w:divsChild>
            </w:div>
            <w:div w:id="917180324">
              <w:marLeft w:val="0"/>
              <w:marRight w:val="0"/>
              <w:marTop w:val="0"/>
              <w:marBottom w:val="0"/>
              <w:divBdr>
                <w:top w:val="none" w:sz="0" w:space="0" w:color="auto"/>
                <w:left w:val="none" w:sz="0" w:space="0" w:color="auto"/>
                <w:bottom w:val="none" w:sz="0" w:space="0" w:color="auto"/>
                <w:right w:val="none" w:sz="0" w:space="0" w:color="auto"/>
              </w:divBdr>
              <w:divsChild>
                <w:div w:id="663557493">
                  <w:marLeft w:val="0"/>
                  <w:marRight w:val="0"/>
                  <w:marTop w:val="0"/>
                  <w:marBottom w:val="0"/>
                  <w:divBdr>
                    <w:top w:val="none" w:sz="0" w:space="0" w:color="auto"/>
                    <w:left w:val="none" w:sz="0" w:space="0" w:color="auto"/>
                    <w:bottom w:val="none" w:sz="0" w:space="0" w:color="auto"/>
                    <w:right w:val="none" w:sz="0" w:space="0" w:color="auto"/>
                  </w:divBdr>
                </w:div>
              </w:divsChild>
            </w:div>
            <w:div w:id="1190142319">
              <w:marLeft w:val="0"/>
              <w:marRight w:val="0"/>
              <w:marTop w:val="0"/>
              <w:marBottom w:val="0"/>
              <w:divBdr>
                <w:top w:val="none" w:sz="0" w:space="0" w:color="auto"/>
                <w:left w:val="none" w:sz="0" w:space="0" w:color="auto"/>
                <w:bottom w:val="none" w:sz="0" w:space="0" w:color="auto"/>
                <w:right w:val="none" w:sz="0" w:space="0" w:color="auto"/>
              </w:divBdr>
              <w:divsChild>
                <w:div w:id="451947261">
                  <w:marLeft w:val="0"/>
                  <w:marRight w:val="0"/>
                  <w:marTop w:val="0"/>
                  <w:marBottom w:val="0"/>
                  <w:divBdr>
                    <w:top w:val="none" w:sz="0" w:space="0" w:color="auto"/>
                    <w:left w:val="none" w:sz="0" w:space="0" w:color="auto"/>
                    <w:bottom w:val="none" w:sz="0" w:space="0" w:color="auto"/>
                    <w:right w:val="none" w:sz="0" w:space="0" w:color="auto"/>
                  </w:divBdr>
                </w:div>
              </w:divsChild>
            </w:div>
            <w:div w:id="1037393330">
              <w:marLeft w:val="0"/>
              <w:marRight w:val="0"/>
              <w:marTop w:val="0"/>
              <w:marBottom w:val="0"/>
              <w:divBdr>
                <w:top w:val="none" w:sz="0" w:space="0" w:color="auto"/>
                <w:left w:val="none" w:sz="0" w:space="0" w:color="auto"/>
                <w:bottom w:val="none" w:sz="0" w:space="0" w:color="auto"/>
                <w:right w:val="none" w:sz="0" w:space="0" w:color="auto"/>
              </w:divBdr>
              <w:divsChild>
                <w:div w:id="802649998">
                  <w:marLeft w:val="0"/>
                  <w:marRight w:val="0"/>
                  <w:marTop w:val="0"/>
                  <w:marBottom w:val="0"/>
                  <w:divBdr>
                    <w:top w:val="none" w:sz="0" w:space="0" w:color="auto"/>
                    <w:left w:val="none" w:sz="0" w:space="0" w:color="auto"/>
                    <w:bottom w:val="none" w:sz="0" w:space="0" w:color="auto"/>
                    <w:right w:val="none" w:sz="0" w:space="0" w:color="auto"/>
                  </w:divBdr>
                </w:div>
              </w:divsChild>
            </w:div>
            <w:div w:id="825127275">
              <w:marLeft w:val="0"/>
              <w:marRight w:val="0"/>
              <w:marTop w:val="0"/>
              <w:marBottom w:val="0"/>
              <w:divBdr>
                <w:top w:val="none" w:sz="0" w:space="0" w:color="auto"/>
                <w:left w:val="none" w:sz="0" w:space="0" w:color="auto"/>
                <w:bottom w:val="none" w:sz="0" w:space="0" w:color="auto"/>
                <w:right w:val="none" w:sz="0" w:space="0" w:color="auto"/>
              </w:divBdr>
              <w:divsChild>
                <w:div w:id="684675603">
                  <w:marLeft w:val="0"/>
                  <w:marRight w:val="0"/>
                  <w:marTop w:val="0"/>
                  <w:marBottom w:val="0"/>
                  <w:divBdr>
                    <w:top w:val="none" w:sz="0" w:space="0" w:color="auto"/>
                    <w:left w:val="none" w:sz="0" w:space="0" w:color="auto"/>
                    <w:bottom w:val="none" w:sz="0" w:space="0" w:color="auto"/>
                    <w:right w:val="none" w:sz="0" w:space="0" w:color="auto"/>
                  </w:divBdr>
                </w:div>
              </w:divsChild>
            </w:div>
            <w:div w:id="1955668060">
              <w:marLeft w:val="0"/>
              <w:marRight w:val="0"/>
              <w:marTop w:val="0"/>
              <w:marBottom w:val="0"/>
              <w:divBdr>
                <w:top w:val="none" w:sz="0" w:space="0" w:color="auto"/>
                <w:left w:val="none" w:sz="0" w:space="0" w:color="auto"/>
                <w:bottom w:val="none" w:sz="0" w:space="0" w:color="auto"/>
                <w:right w:val="none" w:sz="0" w:space="0" w:color="auto"/>
              </w:divBdr>
              <w:divsChild>
                <w:div w:id="1202589757">
                  <w:marLeft w:val="0"/>
                  <w:marRight w:val="0"/>
                  <w:marTop w:val="0"/>
                  <w:marBottom w:val="0"/>
                  <w:divBdr>
                    <w:top w:val="none" w:sz="0" w:space="0" w:color="auto"/>
                    <w:left w:val="none" w:sz="0" w:space="0" w:color="auto"/>
                    <w:bottom w:val="none" w:sz="0" w:space="0" w:color="auto"/>
                    <w:right w:val="none" w:sz="0" w:space="0" w:color="auto"/>
                  </w:divBdr>
                </w:div>
              </w:divsChild>
            </w:div>
            <w:div w:id="2074085598">
              <w:marLeft w:val="0"/>
              <w:marRight w:val="0"/>
              <w:marTop w:val="0"/>
              <w:marBottom w:val="0"/>
              <w:divBdr>
                <w:top w:val="none" w:sz="0" w:space="0" w:color="auto"/>
                <w:left w:val="none" w:sz="0" w:space="0" w:color="auto"/>
                <w:bottom w:val="none" w:sz="0" w:space="0" w:color="auto"/>
                <w:right w:val="none" w:sz="0" w:space="0" w:color="auto"/>
              </w:divBdr>
              <w:divsChild>
                <w:div w:id="263727627">
                  <w:marLeft w:val="0"/>
                  <w:marRight w:val="0"/>
                  <w:marTop w:val="0"/>
                  <w:marBottom w:val="0"/>
                  <w:divBdr>
                    <w:top w:val="none" w:sz="0" w:space="0" w:color="auto"/>
                    <w:left w:val="none" w:sz="0" w:space="0" w:color="auto"/>
                    <w:bottom w:val="none" w:sz="0" w:space="0" w:color="auto"/>
                    <w:right w:val="none" w:sz="0" w:space="0" w:color="auto"/>
                  </w:divBdr>
                </w:div>
              </w:divsChild>
            </w:div>
            <w:div w:id="1972831487">
              <w:marLeft w:val="0"/>
              <w:marRight w:val="0"/>
              <w:marTop w:val="0"/>
              <w:marBottom w:val="0"/>
              <w:divBdr>
                <w:top w:val="none" w:sz="0" w:space="0" w:color="auto"/>
                <w:left w:val="none" w:sz="0" w:space="0" w:color="auto"/>
                <w:bottom w:val="none" w:sz="0" w:space="0" w:color="auto"/>
                <w:right w:val="none" w:sz="0" w:space="0" w:color="auto"/>
              </w:divBdr>
              <w:divsChild>
                <w:div w:id="664557757">
                  <w:marLeft w:val="0"/>
                  <w:marRight w:val="0"/>
                  <w:marTop w:val="0"/>
                  <w:marBottom w:val="0"/>
                  <w:divBdr>
                    <w:top w:val="none" w:sz="0" w:space="0" w:color="auto"/>
                    <w:left w:val="none" w:sz="0" w:space="0" w:color="auto"/>
                    <w:bottom w:val="none" w:sz="0" w:space="0" w:color="auto"/>
                    <w:right w:val="none" w:sz="0" w:space="0" w:color="auto"/>
                  </w:divBdr>
                </w:div>
              </w:divsChild>
            </w:div>
            <w:div w:id="102922297">
              <w:marLeft w:val="0"/>
              <w:marRight w:val="0"/>
              <w:marTop w:val="0"/>
              <w:marBottom w:val="0"/>
              <w:divBdr>
                <w:top w:val="none" w:sz="0" w:space="0" w:color="auto"/>
                <w:left w:val="none" w:sz="0" w:space="0" w:color="auto"/>
                <w:bottom w:val="none" w:sz="0" w:space="0" w:color="auto"/>
                <w:right w:val="none" w:sz="0" w:space="0" w:color="auto"/>
              </w:divBdr>
              <w:divsChild>
                <w:div w:id="1136023585">
                  <w:marLeft w:val="0"/>
                  <w:marRight w:val="0"/>
                  <w:marTop w:val="0"/>
                  <w:marBottom w:val="0"/>
                  <w:divBdr>
                    <w:top w:val="none" w:sz="0" w:space="0" w:color="auto"/>
                    <w:left w:val="none" w:sz="0" w:space="0" w:color="auto"/>
                    <w:bottom w:val="none" w:sz="0" w:space="0" w:color="auto"/>
                    <w:right w:val="none" w:sz="0" w:space="0" w:color="auto"/>
                  </w:divBdr>
                </w:div>
              </w:divsChild>
            </w:div>
            <w:div w:id="474955104">
              <w:marLeft w:val="0"/>
              <w:marRight w:val="0"/>
              <w:marTop w:val="0"/>
              <w:marBottom w:val="0"/>
              <w:divBdr>
                <w:top w:val="none" w:sz="0" w:space="0" w:color="auto"/>
                <w:left w:val="none" w:sz="0" w:space="0" w:color="auto"/>
                <w:bottom w:val="none" w:sz="0" w:space="0" w:color="auto"/>
                <w:right w:val="none" w:sz="0" w:space="0" w:color="auto"/>
              </w:divBdr>
              <w:divsChild>
                <w:div w:id="1394815270">
                  <w:marLeft w:val="0"/>
                  <w:marRight w:val="0"/>
                  <w:marTop w:val="0"/>
                  <w:marBottom w:val="0"/>
                  <w:divBdr>
                    <w:top w:val="none" w:sz="0" w:space="0" w:color="auto"/>
                    <w:left w:val="none" w:sz="0" w:space="0" w:color="auto"/>
                    <w:bottom w:val="none" w:sz="0" w:space="0" w:color="auto"/>
                    <w:right w:val="none" w:sz="0" w:space="0" w:color="auto"/>
                  </w:divBdr>
                </w:div>
              </w:divsChild>
            </w:div>
            <w:div w:id="778917025">
              <w:marLeft w:val="0"/>
              <w:marRight w:val="0"/>
              <w:marTop w:val="0"/>
              <w:marBottom w:val="0"/>
              <w:divBdr>
                <w:top w:val="none" w:sz="0" w:space="0" w:color="auto"/>
                <w:left w:val="none" w:sz="0" w:space="0" w:color="auto"/>
                <w:bottom w:val="none" w:sz="0" w:space="0" w:color="auto"/>
                <w:right w:val="none" w:sz="0" w:space="0" w:color="auto"/>
              </w:divBdr>
              <w:divsChild>
                <w:div w:id="904023694">
                  <w:marLeft w:val="0"/>
                  <w:marRight w:val="0"/>
                  <w:marTop w:val="0"/>
                  <w:marBottom w:val="0"/>
                  <w:divBdr>
                    <w:top w:val="none" w:sz="0" w:space="0" w:color="auto"/>
                    <w:left w:val="none" w:sz="0" w:space="0" w:color="auto"/>
                    <w:bottom w:val="none" w:sz="0" w:space="0" w:color="auto"/>
                    <w:right w:val="none" w:sz="0" w:space="0" w:color="auto"/>
                  </w:divBdr>
                </w:div>
              </w:divsChild>
            </w:div>
            <w:div w:id="1806043665">
              <w:marLeft w:val="0"/>
              <w:marRight w:val="0"/>
              <w:marTop w:val="0"/>
              <w:marBottom w:val="0"/>
              <w:divBdr>
                <w:top w:val="none" w:sz="0" w:space="0" w:color="auto"/>
                <w:left w:val="none" w:sz="0" w:space="0" w:color="auto"/>
                <w:bottom w:val="none" w:sz="0" w:space="0" w:color="auto"/>
                <w:right w:val="none" w:sz="0" w:space="0" w:color="auto"/>
              </w:divBdr>
              <w:divsChild>
                <w:div w:id="1015110381">
                  <w:marLeft w:val="0"/>
                  <w:marRight w:val="0"/>
                  <w:marTop w:val="0"/>
                  <w:marBottom w:val="0"/>
                  <w:divBdr>
                    <w:top w:val="none" w:sz="0" w:space="0" w:color="auto"/>
                    <w:left w:val="none" w:sz="0" w:space="0" w:color="auto"/>
                    <w:bottom w:val="none" w:sz="0" w:space="0" w:color="auto"/>
                    <w:right w:val="none" w:sz="0" w:space="0" w:color="auto"/>
                  </w:divBdr>
                </w:div>
              </w:divsChild>
            </w:div>
            <w:div w:id="2053768748">
              <w:marLeft w:val="0"/>
              <w:marRight w:val="0"/>
              <w:marTop w:val="0"/>
              <w:marBottom w:val="0"/>
              <w:divBdr>
                <w:top w:val="none" w:sz="0" w:space="0" w:color="auto"/>
                <w:left w:val="none" w:sz="0" w:space="0" w:color="auto"/>
                <w:bottom w:val="none" w:sz="0" w:space="0" w:color="auto"/>
                <w:right w:val="none" w:sz="0" w:space="0" w:color="auto"/>
              </w:divBdr>
              <w:divsChild>
                <w:div w:id="8675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6468">
          <w:marLeft w:val="0"/>
          <w:marRight w:val="0"/>
          <w:marTop w:val="0"/>
          <w:marBottom w:val="600"/>
          <w:divBdr>
            <w:top w:val="none" w:sz="0" w:space="0" w:color="auto"/>
            <w:left w:val="none" w:sz="0" w:space="0" w:color="auto"/>
            <w:bottom w:val="none" w:sz="0" w:space="0" w:color="auto"/>
            <w:right w:val="none" w:sz="0" w:space="0" w:color="auto"/>
          </w:divBdr>
        </w:div>
      </w:divsChild>
    </w:div>
    <w:div w:id="1824808799">
      <w:marLeft w:val="0"/>
      <w:marRight w:val="0"/>
      <w:marTop w:val="0"/>
      <w:marBottom w:val="0"/>
      <w:divBdr>
        <w:top w:val="none" w:sz="0" w:space="0" w:color="auto"/>
        <w:left w:val="none" w:sz="0" w:space="0" w:color="auto"/>
        <w:bottom w:val="none" w:sz="0" w:space="0" w:color="auto"/>
        <w:right w:val="none" w:sz="0" w:space="0" w:color="auto"/>
      </w:divBdr>
      <w:divsChild>
        <w:div w:id="816534529">
          <w:marLeft w:val="0"/>
          <w:marRight w:val="0"/>
          <w:marTop w:val="600"/>
          <w:marBottom w:val="0"/>
          <w:divBdr>
            <w:top w:val="none" w:sz="0" w:space="0" w:color="auto"/>
            <w:left w:val="none" w:sz="0" w:space="0" w:color="auto"/>
            <w:bottom w:val="none" w:sz="0" w:space="0" w:color="auto"/>
            <w:right w:val="none" w:sz="0" w:space="0" w:color="auto"/>
          </w:divBdr>
        </w:div>
        <w:div w:id="181357664">
          <w:marLeft w:val="0"/>
          <w:marRight w:val="0"/>
          <w:marTop w:val="0"/>
          <w:marBottom w:val="0"/>
          <w:divBdr>
            <w:top w:val="none" w:sz="0" w:space="0" w:color="auto"/>
            <w:left w:val="none" w:sz="0" w:space="0" w:color="auto"/>
            <w:bottom w:val="none" w:sz="0" w:space="0" w:color="auto"/>
            <w:right w:val="none" w:sz="0" w:space="0" w:color="auto"/>
          </w:divBdr>
          <w:divsChild>
            <w:div w:id="1271358921">
              <w:marLeft w:val="547"/>
              <w:marRight w:val="0"/>
              <w:marTop w:val="0"/>
              <w:marBottom w:val="0"/>
              <w:divBdr>
                <w:top w:val="none" w:sz="0" w:space="0" w:color="auto"/>
                <w:left w:val="none" w:sz="0" w:space="0" w:color="auto"/>
                <w:bottom w:val="none" w:sz="0" w:space="0" w:color="auto"/>
                <w:right w:val="none" w:sz="0" w:space="0" w:color="auto"/>
              </w:divBdr>
            </w:div>
            <w:div w:id="1800880289">
              <w:marLeft w:val="547"/>
              <w:marRight w:val="0"/>
              <w:marTop w:val="0"/>
              <w:marBottom w:val="0"/>
              <w:divBdr>
                <w:top w:val="none" w:sz="0" w:space="0" w:color="auto"/>
                <w:left w:val="none" w:sz="0" w:space="0" w:color="auto"/>
                <w:bottom w:val="none" w:sz="0" w:space="0" w:color="auto"/>
                <w:right w:val="none" w:sz="0" w:space="0" w:color="auto"/>
              </w:divBdr>
            </w:div>
            <w:div w:id="22293744">
              <w:marLeft w:val="547"/>
              <w:marRight w:val="0"/>
              <w:marTop w:val="0"/>
              <w:marBottom w:val="0"/>
              <w:divBdr>
                <w:top w:val="none" w:sz="0" w:space="0" w:color="auto"/>
                <w:left w:val="none" w:sz="0" w:space="0" w:color="auto"/>
                <w:bottom w:val="none" w:sz="0" w:space="0" w:color="auto"/>
                <w:right w:val="none" w:sz="0" w:space="0" w:color="auto"/>
              </w:divBdr>
            </w:div>
            <w:div w:id="445663846">
              <w:marLeft w:val="547"/>
              <w:marRight w:val="0"/>
              <w:marTop w:val="0"/>
              <w:marBottom w:val="0"/>
              <w:divBdr>
                <w:top w:val="none" w:sz="0" w:space="0" w:color="auto"/>
                <w:left w:val="none" w:sz="0" w:space="0" w:color="auto"/>
                <w:bottom w:val="none" w:sz="0" w:space="0" w:color="auto"/>
                <w:right w:val="none" w:sz="0" w:space="0" w:color="auto"/>
              </w:divBdr>
            </w:div>
            <w:div w:id="1206017200">
              <w:marLeft w:val="547"/>
              <w:marRight w:val="0"/>
              <w:marTop w:val="0"/>
              <w:marBottom w:val="0"/>
              <w:divBdr>
                <w:top w:val="none" w:sz="0" w:space="0" w:color="auto"/>
                <w:left w:val="none" w:sz="0" w:space="0" w:color="auto"/>
                <w:bottom w:val="none" w:sz="0" w:space="0" w:color="auto"/>
                <w:right w:val="none" w:sz="0" w:space="0" w:color="auto"/>
              </w:divBdr>
            </w:div>
            <w:div w:id="1562909271">
              <w:marLeft w:val="547"/>
              <w:marRight w:val="0"/>
              <w:marTop w:val="0"/>
              <w:marBottom w:val="0"/>
              <w:divBdr>
                <w:top w:val="none" w:sz="0" w:space="0" w:color="auto"/>
                <w:left w:val="none" w:sz="0" w:space="0" w:color="auto"/>
                <w:bottom w:val="none" w:sz="0" w:space="0" w:color="auto"/>
                <w:right w:val="none" w:sz="0" w:space="0" w:color="auto"/>
              </w:divBdr>
            </w:div>
            <w:div w:id="337930816">
              <w:marLeft w:val="547"/>
              <w:marRight w:val="0"/>
              <w:marTop w:val="0"/>
              <w:marBottom w:val="0"/>
              <w:divBdr>
                <w:top w:val="none" w:sz="0" w:space="0" w:color="auto"/>
                <w:left w:val="none" w:sz="0" w:space="0" w:color="auto"/>
                <w:bottom w:val="none" w:sz="0" w:space="0" w:color="auto"/>
                <w:right w:val="none" w:sz="0" w:space="0" w:color="auto"/>
              </w:divBdr>
            </w:div>
            <w:div w:id="1320619988">
              <w:marLeft w:val="547"/>
              <w:marRight w:val="0"/>
              <w:marTop w:val="0"/>
              <w:marBottom w:val="0"/>
              <w:divBdr>
                <w:top w:val="none" w:sz="0" w:space="0" w:color="auto"/>
                <w:left w:val="none" w:sz="0" w:space="0" w:color="auto"/>
                <w:bottom w:val="none" w:sz="0" w:space="0" w:color="auto"/>
                <w:right w:val="none" w:sz="0" w:space="0" w:color="auto"/>
              </w:divBdr>
            </w:div>
            <w:div w:id="859274495">
              <w:marLeft w:val="547"/>
              <w:marRight w:val="0"/>
              <w:marTop w:val="0"/>
              <w:marBottom w:val="0"/>
              <w:divBdr>
                <w:top w:val="none" w:sz="0" w:space="0" w:color="auto"/>
                <w:left w:val="none" w:sz="0" w:space="0" w:color="auto"/>
                <w:bottom w:val="none" w:sz="0" w:space="0" w:color="auto"/>
                <w:right w:val="none" w:sz="0" w:space="0" w:color="auto"/>
              </w:divBdr>
            </w:div>
            <w:div w:id="2102987920">
              <w:marLeft w:val="547"/>
              <w:marRight w:val="0"/>
              <w:marTop w:val="0"/>
              <w:marBottom w:val="0"/>
              <w:divBdr>
                <w:top w:val="none" w:sz="0" w:space="0" w:color="auto"/>
                <w:left w:val="none" w:sz="0" w:space="0" w:color="auto"/>
                <w:bottom w:val="none" w:sz="0" w:space="0" w:color="auto"/>
                <w:right w:val="none" w:sz="0" w:space="0" w:color="auto"/>
              </w:divBdr>
            </w:div>
            <w:div w:id="2121558983">
              <w:marLeft w:val="547"/>
              <w:marRight w:val="0"/>
              <w:marTop w:val="0"/>
              <w:marBottom w:val="0"/>
              <w:divBdr>
                <w:top w:val="none" w:sz="0" w:space="0" w:color="auto"/>
                <w:left w:val="none" w:sz="0" w:space="0" w:color="auto"/>
                <w:bottom w:val="none" w:sz="0" w:space="0" w:color="auto"/>
                <w:right w:val="none" w:sz="0" w:space="0" w:color="auto"/>
              </w:divBdr>
            </w:div>
            <w:div w:id="1732118449">
              <w:marLeft w:val="547"/>
              <w:marRight w:val="0"/>
              <w:marTop w:val="0"/>
              <w:marBottom w:val="0"/>
              <w:divBdr>
                <w:top w:val="none" w:sz="0" w:space="0" w:color="auto"/>
                <w:left w:val="none" w:sz="0" w:space="0" w:color="auto"/>
                <w:bottom w:val="none" w:sz="0" w:space="0" w:color="auto"/>
                <w:right w:val="none" w:sz="0" w:space="0" w:color="auto"/>
              </w:divBdr>
            </w:div>
            <w:div w:id="698816413">
              <w:marLeft w:val="547"/>
              <w:marRight w:val="0"/>
              <w:marTop w:val="0"/>
              <w:marBottom w:val="0"/>
              <w:divBdr>
                <w:top w:val="none" w:sz="0" w:space="0" w:color="auto"/>
                <w:left w:val="none" w:sz="0" w:space="0" w:color="auto"/>
                <w:bottom w:val="none" w:sz="0" w:space="0" w:color="auto"/>
                <w:right w:val="none" w:sz="0" w:space="0" w:color="auto"/>
              </w:divBdr>
            </w:div>
            <w:div w:id="1867212516">
              <w:marLeft w:val="547"/>
              <w:marRight w:val="0"/>
              <w:marTop w:val="0"/>
              <w:marBottom w:val="0"/>
              <w:divBdr>
                <w:top w:val="none" w:sz="0" w:space="0" w:color="auto"/>
                <w:left w:val="none" w:sz="0" w:space="0" w:color="auto"/>
                <w:bottom w:val="none" w:sz="0" w:space="0" w:color="auto"/>
                <w:right w:val="none" w:sz="0" w:space="0" w:color="auto"/>
              </w:divBdr>
            </w:div>
            <w:div w:id="1597787748">
              <w:marLeft w:val="547"/>
              <w:marRight w:val="0"/>
              <w:marTop w:val="0"/>
              <w:marBottom w:val="0"/>
              <w:divBdr>
                <w:top w:val="none" w:sz="0" w:space="0" w:color="auto"/>
                <w:left w:val="none" w:sz="0" w:space="0" w:color="auto"/>
                <w:bottom w:val="none" w:sz="0" w:space="0" w:color="auto"/>
                <w:right w:val="none" w:sz="0" w:space="0" w:color="auto"/>
              </w:divBdr>
            </w:div>
            <w:div w:id="2073459706">
              <w:marLeft w:val="547"/>
              <w:marRight w:val="0"/>
              <w:marTop w:val="0"/>
              <w:marBottom w:val="0"/>
              <w:divBdr>
                <w:top w:val="none" w:sz="0" w:space="0" w:color="auto"/>
                <w:left w:val="none" w:sz="0" w:space="0" w:color="auto"/>
                <w:bottom w:val="none" w:sz="0" w:space="0" w:color="auto"/>
                <w:right w:val="none" w:sz="0" w:space="0" w:color="auto"/>
              </w:divBdr>
            </w:div>
            <w:div w:id="1682854151">
              <w:marLeft w:val="547"/>
              <w:marRight w:val="0"/>
              <w:marTop w:val="0"/>
              <w:marBottom w:val="0"/>
              <w:divBdr>
                <w:top w:val="none" w:sz="0" w:space="0" w:color="auto"/>
                <w:left w:val="none" w:sz="0" w:space="0" w:color="auto"/>
                <w:bottom w:val="none" w:sz="0" w:space="0" w:color="auto"/>
                <w:right w:val="none" w:sz="0" w:space="0" w:color="auto"/>
              </w:divBdr>
            </w:div>
            <w:div w:id="265888097">
              <w:marLeft w:val="547"/>
              <w:marRight w:val="0"/>
              <w:marTop w:val="0"/>
              <w:marBottom w:val="0"/>
              <w:divBdr>
                <w:top w:val="none" w:sz="0" w:space="0" w:color="auto"/>
                <w:left w:val="none" w:sz="0" w:space="0" w:color="auto"/>
                <w:bottom w:val="none" w:sz="0" w:space="0" w:color="auto"/>
                <w:right w:val="none" w:sz="0" w:space="0" w:color="auto"/>
              </w:divBdr>
            </w:div>
            <w:div w:id="667900577">
              <w:marLeft w:val="547"/>
              <w:marRight w:val="0"/>
              <w:marTop w:val="0"/>
              <w:marBottom w:val="0"/>
              <w:divBdr>
                <w:top w:val="none" w:sz="0" w:space="0" w:color="auto"/>
                <w:left w:val="none" w:sz="0" w:space="0" w:color="auto"/>
                <w:bottom w:val="none" w:sz="0" w:space="0" w:color="auto"/>
                <w:right w:val="none" w:sz="0" w:space="0" w:color="auto"/>
              </w:divBdr>
            </w:div>
            <w:div w:id="1908372659">
              <w:marLeft w:val="547"/>
              <w:marRight w:val="0"/>
              <w:marTop w:val="0"/>
              <w:marBottom w:val="0"/>
              <w:divBdr>
                <w:top w:val="none" w:sz="0" w:space="0" w:color="auto"/>
                <w:left w:val="none" w:sz="0" w:space="0" w:color="auto"/>
                <w:bottom w:val="none" w:sz="0" w:space="0" w:color="auto"/>
                <w:right w:val="none" w:sz="0" w:space="0" w:color="auto"/>
              </w:divBdr>
            </w:div>
            <w:div w:id="499274375">
              <w:marLeft w:val="547"/>
              <w:marRight w:val="0"/>
              <w:marTop w:val="0"/>
              <w:marBottom w:val="0"/>
              <w:divBdr>
                <w:top w:val="none" w:sz="0" w:space="0" w:color="auto"/>
                <w:left w:val="none" w:sz="0" w:space="0" w:color="auto"/>
                <w:bottom w:val="none" w:sz="0" w:space="0" w:color="auto"/>
                <w:right w:val="none" w:sz="0" w:space="0" w:color="auto"/>
              </w:divBdr>
            </w:div>
            <w:div w:id="459570925">
              <w:marLeft w:val="547"/>
              <w:marRight w:val="0"/>
              <w:marTop w:val="0"/>
              <w:marBottom w:val="0"/>
              <w:divBdr>
                <w:top w:val="none" w:sz="0" w:space="0" w:color="auto"/>
                <w:left w:val="none" w:sz="0" w:space="0" w:color="auto"/>
                <w:bottom w:val="none" w:sz="0" w:space="0" w:color="auto"/>
                <w:right w:val="none" w:sz="0" w:space="0" w:color="auto"/>
              </w:divBdr>
            </w:div>
          </w:divsChild>
        </w:div>
        <w:div w:id="410546460">
          <w:marLeft w:val="0"/>
          <w:marRight w:val="0"/>
          <w:marTop w:val="0"/>
          <w:marBottom w:val="600"/>
          <w:divBdr>
            <w:top w:val="none" w:sz="0" w:space="0" w:color="auto"/>
            <w:left w:val="none" w:sz="0" w:space="0" w:color="auto"/>
            <w:bottom w:val="none" w:sz="0" w:space="0" w:color="auto"/>
            <w:right w:val="none" w:sz="0" w:space="0" w:color="auto"/>
          </w:divBdr>
        </w:div>
      </w:divsChild>
    </w:div>
    <w:div w:id="1842550797">
      <w:marLeft w:val="0"/>
      <w:marRight w:val="0"/>
      <w:marTop w:val="0"/>
      <w:marBottom w:val="0"/>
      <w:divBdr>
        <w:top w:val="none" w:sz="0" w:space="0" w:color="auto"/>
        <w:left w:val="none" w:sz="0" w:space="0" w:color="auto"/>
        <w:bottom w:val="none" w:sz="0" w:space="0" w:color="auto"/>
        <w:right w:val="none" w:sz="0" w:space="0" w:color="auto"/>
      </w:divBdr>
      <w:divsChild>
        <w:div w:id="37626027">
          <w:marLeft w:val="0"/>
          <w:marRight w:val="0"/>
          <w:marTop w:val="600"/>
          <w:marBottom w:val="0"/>
          <w:divBdr>
            <w:top w:val="none" w:sz="0" w:space="0" w:color="auto"/>
            <w:left w:val="none" w:sz="0" w:space="0" w:color="auto"/>
            <w:bottom w:val="none" w:sz="0" w:space="0" w:color="auto"/>
            <w:right w:val="none" w:sz="0" w:space="0" w:color="auto"/>
          </w:divBdr>
        </w:div>
        <w:div w:id="1435859410">
          <w:marLeft w:val="0"/>
          <w:marRight w:val="0"/>
          <w:marTop w:val="0"/>
          <w:marBottom w:val="0"/>
          <w:divBdr>
            <w:top w:val="none" w:sz="0" w:space="0" w:color="auto"/>
            <w:left w:val="none" w:sz="0" w:space="0" w:color="auto"/>
            <w:bottom w:val="none" w:sz="0" w:space="0" w:color="auto"/>
            <w:right w:val="none" w:sz="0" w:space="0" w:color="auto"/>
          </w:divBdr>
        </w:div>
        <w:div w:id="689185287">
          <w:marLeft w:val="0"/>
          <w:marRight w:val="0"/>
          <w:marTop w:val="0"/>
          <w:marBottom w:val="600"/>
          <w:divBdr>
            <w:top w:val="none" w:sz="0" w:space="0" w:color="auto"/>
            <w:left w:val="none" w:sz="0" w:space="0" w:color="auto"/>
            <w:bottom w:val="none" w:sz="0" w:space="0" w:color="auto"/>
            <w:right w:val="none" w:sz="0" w:space="0" w:color="auto"/>
          </w:divBdr>
        </w:div>
      </w:divsChild>
    </w:div>
    <w:div w:id="1896700330">
      <w:marLeft w:val="0"/>
      <w:marRight w:val="0"/>
      <w:marTop w:val="0"/>
      <w:marBottom w:val="0"/>
      <w:divBdr>
        <w:top w:val="none" w:sz="0" w:space="0" w:color="auto"/>
        <w:left w:val="none" w:sz="0" w:space="0" w:color="auto"/>
        <w:bottom w:val="none" w:sz="0" w:space="0" w:color="auto"/>
        <w:right w:val="none" w:sz="0" w:space="0" w:color="auto"/>
      </w:divBdr>
      <w:divsChild>
        <w:div w:id="154762944">
          <w:marLeft w:val="0"/>
          <w:marRight w:val="0"/>
          <w:marTop w:val="600"/>
          <w:marBottom w:val="0"/>
          <w:divBdr>
            <w:top w:val="none" w:sz="0" w:space="0" w:color="auto"/>
            <w:left w:val="none" w:sz="0" w:space="0" w:color="auto"/>
            <w:bottom w:val="none" w:sz="0" w:space="0" w:color="auto"/>
            <w:right w:val="none" w:sz="0" w:space="0" w:color="auto"/>
          </w:divBdr>
        </w:div>
        <w:div w:id="891310307">
          <w:marLeft w:val="0"/>
          <w:marRight w:val="0"/>
          <w:marTop w:val="0"/>
          <w:marBottom w:val="0"/>
          <w:divBdr>
            <w:top w:val="none" w:sz="0" w:space="0" w:color="auto"/>
            <w:left w:val="none" w:sz="0" w:space="0" w:color="auto"/>
            <w:bottom w:val="none" w:sz="0" w:space="0" w:color="auto"/>
            <w:right w:val="none" w:sz="0" w:space="0" w:color="auto"/>
          </w:divBdr>
        </w:div>
        <w:div w:id="738557433">
          <w:marLeft w:val="0"/>
          <w:marRight w:val="0"/>
          <w:marTop w:val="0"/>
          <w:marBottom w:val="600"/>
          <w:divBdr>
            <w:top w:val="none" w:sz="0" w:space="0" w:color="auto"/>
            <w:left w:val="none" w:sz="0" w:space="0" w:color="auto"/>
            <w:bottom w:val="none" w:sz="0" w:space="0" w:color="auto"/>
            <w:right w:val="none" w:sz="0" w:space="0" w:color="auto"/>
          </w:divBdr>
        </w:div>
      </w:divsChild>
    </w:div>
    <w:div w:id="1930036517">
      <w:marLeft w:val="0"/>
      <w:marRight w:val="0"/>
      <w:marTop w:val="0"/>
      <w:marBottom w:val="0"/>
      <w:divBdr>
        <w:top w:val="none" w:sz="0" w:space="0" w:color="auto"/>
        <w:left w:val="none" w:sz="0" w:space="0" w:color="auto"/>
        <w:bottom w:val="none" w:sz="0" w:space="0" w:color="auto"/>
        <w:right w:val="none" w:sz="0" w:space="0" w:color="auto"/>
      </w:divBdr>
      <w:divsChild>
        <w:div w:id="742488913">
          <w:marLeft w:val="0"/>
          <w:marRight w:val="0"/>
          <w:marTop w:val="600"/>
          <w:marBottom w:val="0"/>
          <w:divBdr>
            <w:top w:val="none" w:sz="0" w:space="0" w:color="auto"/>
            <w:left w:val="none" w:sz="0" w:space="0" w:color="auto"/>
            <w:bottom w:val="none" w:sz="0" w:space="0" w:color="auto"/>
            <w:right w:val="none" w:sz="0" w:space="0" w:color="auto"/>
          </w:divBdr>
        </w:div>
        <w:div w:id="2041930173">
          <w:marLeft w:val="0"/>
          <w:marRight w:val="0"/>
          <w:marTop w:val="0"/>
          <w:marBottom w:val="0"/>
          <w:divBdr>
            <w:top w:val="none" w:sz="0" w:space="0" w:color="auto"/>
            <w:left w:val="none" w:sz="0" w:space="0" w:color="auto"/>
            <w:bottom w:val="none" w:sz="0" w:space="0" w:color="auto"/>
            <w:right w:val="none" w:sz="0" w:space="0" w:color="auto"/>
          </w:divBdr>
        </w:div>
        <w:div w:id="910238855">
          <w:marLeft w:val="0"/>
          <w:marRight w:val="0"/>
          <w:marTop w:val="0"/>
          <w:marBottom w:val="600"/>
          <w:divBdr>
            <w:top w:val="none" w:sz="0" w:space="0" w:color="auto"/>
            <w:left w:val="none" w:sz="0" w:space="0" w:color="auto"/>
            <w:bottom w:val="none" w:sz="0" w:space="0" w:color="auto"/>
            <w:right w:val="none" w:sz="0" w:space="0" w:color="auto"/>
          </w:divBdr>
        </w:div>
      </w:divsChild>
    </w:div>
    <w:div w:id="1938636354">
      <w:marLeft w:val="0"/>
      <w:marRight w:val="0"/>
      <w:marTop w:val="0"/>
      <w:marBottom w:val="0"/>
      <w:divBdr>
        <w:top w:val="none" w:sz="0" w:space="0" w:color="auto"/>
        <w:left w:val="none" w:sz="0" w:space="0" w:color="auto"/>
        <w:bottom w:val="none" w:sz="0" w:space="0" w:color="auto"/>
        <w:right w:val="none" w:sz="0" w:space="0" w:color="auto"/>
      </w:divBdr>
      <w:divsChild>
        <w:div w:id="660694699">
          <w:marLeft w:val="0"/>
          <w:marRight w:val="0"/>
          <w:marTop w:val="600"/>
          <w:marBottom w:val="0"/>
          <w:divBdr>
            <w:top w:val="none" w:sz="0" w:space="0" w:color="auto"/>
            <w:left w:val="none" w:sz="0" w:space="0" w:color="auto"/>
            <w:bottom w:val="none" w:sz="0" w:space="0" w:color="auto"/>
            <w:right w:val="none" w:sz="0" w:space="0" w:color="auto"/>
          </w:divBdr>
        </w:div>
        <w:div w:id="108279124">
          <w:marLeft w:val="0"/>
          <w:marRight w:val="0"/>
          <w:marTop w:val="0"/>
          <w:marBottom w:val="0"/>
          <w:divBdr>
            <w:top w:val="none" w:sz="0" w:space="0" w:color="auto"/>
            <w:left w:val="none" w:sz="0" w:space="0" w:color="auto"/>
            <w:bottom w:val="none" w:sz="0" w:space="0" w:color="auto"/>
            <w:right w:val="none" w:sz="0" w:space="0" w:color="auto"/>
          </w:divBdr>
          <w:divsChild>
            <w:div w:id="288318229">
              <w:marLeft w:val="0"/>
              <w:marRight w:val="0"/>
              <w:marTop w:val="0"/>
              <w:marBottom w:val="0"/>
              <w:divBdr>
                <w:top w:val="none" w:sz="0" w:space="0" w:color="auto"/>
                <w:left w:val="none" w:sz="0" w:space="0" w:color="auto"/>
                <w:bottom w:val="none" w:sz="0" w:space="0" w:color="auto"/>
                <w:right w:val="none" w:sz="0" w:space="0" w:color="auto"/>
              </w:divBdr>
              <w:divsChild>
                <w:div w:id="1375350577">
                  <w:marLeft w:val="0"/>
                  <w:marRight w:val="0"/>
                  <w:marTop w:val="0"/>
                  <w:marBottom w:val="0"/>
                  <w:divBdr>
                    <w:top w:val="none" w:sz="0" w:space="0" w:color="auto"/>
                    <w:left w:val="none" w:sz="0" w:space="0" w:color="auto"/>
                    <w:bottom w:val="none" w:sz="0" w:space="0" w:color="auto"/>
                    <w:right w:val="none" w:sz="0" w:space="0" w:color="auto"/>
                  </w:divBdr>
                </w:div>
              </w:divsChild>
            </w:div>
            <w:div w:id="1486505297">
              <w:marLeft w:val="0"/>
              <w:marRight w:val="0"/>
              <w:marTop w:val="0"/>
              <w:marBottom w:val="0"/>
              <w:divBdr>
                <w:top w:val="none" w:sz="0" w:space="0" w:color="auto"/>
                <w:left w:val="none" w:sz="0" w:space="0" w:color="auto"/>
                <w:bottom w:val="none" w:sz="0" w:space="0" w:color="auto"/>
                <w:right w:val="none" w:sz="0" w:space="0" w:color="auto"/>
              </w:divBdr>
              <w:divsChild>
                <w:div w:id="794178733">
                  <w:marLeft w:val="0"/>
                  <w:marRight w:val="0"/>
                  <w:marTop w:val="0"/>
                  <w:marBottom w:val="0"/>
                  <w:divBdr>
                    <w:top w:val="none" w:sz="0" w:space="0" w:color="auto"/>
                    <w:left w:val="none" w:sz="0" w:space="0" w:color="auto"/>
                    <w:bottom w:val="none" w:sz="0" w:space="0" w:color="auto"/>
                    <w:right w:val="none" w:sz="0" w:space="0" w:color="auto"/>
                  </w:divBdr>
                </w:div>
              </w:divsChild>
            </w:div>
            <w:div w:id="492644623">
              <w:marLeft w:val="0"/>
              <w:marRight w:val="0"/>
              <w:marTop w:val="0"/>
              <w:marBottom w:val="0"/>
              <w:divBdr>
                <w:top w:val="none" w:sz="0" w:space="0" w:color="auto"/>
                <w:left w:val="none" w:sz="0" w:space="0" w:color="auto"/>
                <w:bottom w:val="none" w:sz="0" w:space="0" w:color="auto"/>
                <w:right w:val="none" w:sz="0" w:space="0" w:color="auto"/>
              </w:divBdr>
              <w:divsChild>
                <w:div w:id="1439910828">
                  <w:marLeft w:val="0"/>
                  <w:marRight w:val="0"/>
                  <w:marTop w:val="0"/>
                  <w:marBottom w:val="0"/>
                  <w:divBdr>
                    <w:top w:val="none" w:sz="0" w:space="0" w:color="auto"/>
                    <w:left w:val="none" w:sz="0" w:space="0" w:color="auto"/>
                    <w:bottom w:val="none" w:sz="0" w:space="0" w:color="auto"/>
                    <w:right w:val="none" w:sz="0" w:space="0" w:color="auto"/>
                  </w:divBdr>
                </w:div>
              </w:divsChild>
            </w:div>
            <w:div w:id="1072509026">
              <w:marLeft w:val="0"/>
              <w:marRight w:val="0"/>
              <w:marTop w:val="0"/>
              <w:marBottom w:val="0"/>
              <w:divBdr>
                <w:top w:val="none" w:sz="0" w:space="0" w:color="auto"/>
                <w:left w:val="none" w:sz="0" w:space="0" w:color="auto"/>
                <w:bottom w:val="none" w:sz="0" w:space="0" w:color="auto"/>
                <w:right w:val="none" w:sz="0" w:space="0" w:color="auto"/>
              </w:divBdr>
              <w:divsChild>
                <w:div w:id="1172329766">
                  <w:marLeft w:val="0"/>
                  <w:marRight w:val="0"/>
                  <w:marTop w:val="0"/>
                  <w:marBottom w:val="0"/>
                  <w:divBdr>
                    <w:top w:val="none" w:sz="0" w:space="0" w:color="auto"/>
                    <w:left w:val="none" w:sz="0" w:space="0" w:color="auto"/>
                    <w:bottom w:val="none" w:sz="0" w:space="0" w:color="auto"/>
                    <w:right w:val="none" w:sz="0" w:space="0" w:color="auto"/>
                  </w:divBdr>
                </w:div>
              </w:divsChild>
            </w:div>
            <w:div w:id="953906599">
              <w:marLeft w:val="0"/>
              <w:marRight w:val="0"/>
              <w:marTop w:val="0"/>
              <w:marBottom w:val="0"/>
              <w:divBdr>
                <w:top w:val="none" w:sz="0" w:space="0" w:color="auto"/>
                <w:left w:val="none" w:sz="0" w:space="0" w:color="auto"/>
                <w:bottom w:val="none" w:sz="0" w:space="0" w:color="auto"/>
                <w:right w:val="none" w:sz="0" w:space="0" w:color="auto"/>
              </w:divBdr>
              <w:divsChild>
                <w:div w:id="712729131">
                  <w:marLeft w:val="0"/>
                  <w:marRight w:val="0"/>
                  <w:marTop w:val="0"/>
                  <w:marBottom w:val="0"/>
                  <w:divBdr>
                    <w:top w:val="none" w:sz="0" w:space="0" w:color="auto"/>
                    <w:left w:val="none" w:sz="0" w:space="0" w:color="auto"/>
                    <w:bottom w:val="none" w:sz="0" w:space="0" w:color="auto"/>
                    <w:right w:val="none" w:sz="0" w:space="0" w:color="auto"/>
                  </w:divBdr>
                </w:div>
              </w:divsChild>
            </w:div>
            <w:div w:id="1399740524">
              <w:marLeft w:val="0"/>
              <w:marRight w:val="0"/>
              <w:marTop w:val="0"/>
              <w:marBottom w:val="0"/>
              <w:divBdr>
                <w:top w:val="none" w:sz="0" w:space="0" w:color="auto"/>
                <w:left w:val="none" w:sz="0" w:space="0" w:color="auto"/>
                <w:bottom w:val="none" w:sz="0" w:space="0" w:color="auto"/>
                <w:right w:val="none" w:sz="0" w:space="0" w:color="auto"/>
              </w:divBdr>
              <w:divsChild>
                <w:div w:id="1160461568">
                  <w:marLeft w:val="0"/>
                  <w:marRight w:val="0"/>
                  <w:marTop w:val="0"/>
                  <w:marBottom w:val="0"/>
                  <w:divBdr>
                    <w:top w:val="none" w:sz="0" w:space="0" w:color="auto"/>
                    <w:left w:val="none" w:sz="0" w:space="0" w:color="auto"/>
                    <w:bottom w:val="none" w:sz="0" w:space="0" w:color="auto"/>
                    <w:right w:val="none" w:sz="0" w:space="0" w:color="auto"/>
                  </w:divBdr>
                </w:div>
              </w:divsChild>
            </w:div>
            <w:div w:id="486485151">
              <w:marLeft w:val="0"/>
              <w:marRight w:val="0"/>
              <w:marTop w:val="0"/>
              <w:marBottom w:val="0"/>
              <w:divBdr>
                <w:top w:val="none" w:sz="0" w:space="0" w:color="auto"/>
                <w:left w:val="none" w:sz="0" w:space="0" w:color="auto"/>
                <w:bottom w:val="none" w:sz="0" w:space="0" w:color="auto"/>
                <w:right w:val="none" w:sz="0" w:space="0" w:color="auto"/>
              </w:divBdr>
              <w:divsChild>
                <w:div w:id="1148131867">
                  <w:marLeft w:val="0"/>
                  <w:marRight w:val="0"/>
                  <w:marTop w:val="0"/>
                  <w:marBottom w:val="0"/>
                  <w:divBdr>
                    <w:top w:val="none" w:sz="0" w:space="0" w:color="auto"/>
                    <w:left w:val="none" w:sz="0" w:space="0" w:color="auto"/>
                    <w:bottom w:val="none" w:sz="0" w:space="0" w:color="auto"/>
                    <w:right w:val="none" w:sz="0" w:space="0" w:color="auto"/>
                  </w:divBdr>
                </w:div>
              </w:divsChild>
            </w:div>
            <w:div w:id="330331522">
              <w:marLeft w:val="0"/>
              <w:marRight w:val="0"/>
              <w:marTop w:val="0"/>
              <w:marBottom w:val="0"/>
              <w:divBdr>
                <w:top w:val="none" w:sz="0" w:space="0" w:color="auto"/>
                <w:left w:val="none" w:sz="0" w:space="0" w:color="auto"/>
                <w:bottom w:val="none" w:sz="0" w:space="0" w:color="auto"/>
                <w:right w:val="none" w:sz="0" w:space="0" w:color="auto"/>
              </w:divBdr>
              <w:divsChild>
                <w:div w:id="1822382273">
                  <w:marLeft w:val="0"/>
                  <w:marRight w:val="0"/>
                  <w:marTop w:val="0"/>
                  <w:marBottom w:val="0"/>
                  <w:divBdr>
                    <w:top w:val="none" w:sz="0" w:space="0" w:color="auto"/>
                    <w:left w:val="none" w:sz="0" w:space="0" w:color="auto"/>
                    <w:bottom w:val="none" w:sz="0" w:space="0" w:color="auto"/>
                    <w:right w:val="none" w:sz="0" w:space="0" w:color="auto"/>
                  </w:divBdr>
                </w:div>
              </w:divsChild>
            </w:div>
            <w:div w:id="1130784693">
              <w:marLeft w:val="0"/>
              <w:marRight w:val="0"/>
              <w:marTop w:val="0"/>
              <w:marBottom w:val="0"/>
              <w:divBdr>
                <w:top w:val="none" w:sz="0" w:space="0" w:color="auto"/>
                <w:left w:val="none" w:sz="0" w:space="0" w:color="auto"/>
                <w:bottom w:val="none" w:sz="0" w:space="0" w:color="auto"/>
                <w:right w:val="none" w:sz="0" w:space="0" w:color="auto"/>
              </w:divBdr>
              <w:divsChild>
                <w:div w:id="458231237">
                  <w:marLeft w:val="0"/>
                  <w:marRight w:val="0"/>
                  <w:marTop w:val="0"/>
                  <w:marBottom w:val="0"/>
                  <w:divBdr>
                    <w:top w:val="none" w:sz="0" w:space="0" w:color="auto"/>
                    <w:left w:val="none" w:sz="0" w:space="0" w:color="auto"/>
                    <w:bottom w:val="none" w:sz="0" w:space="0" w:color="auto"/>
                    <w:right w:val="none" w:sz="0" w:space="0" w:color="auto"/>
                  </w:divBdr>
                </w:div>
              </w:divsChild>
            </w:div>
            <w:div w:id="1185944015">
              <w:marLeft w:val="0"/>
              <w:marRight w:val="0"/>
              <w:marTop w:val="0"/>
              <w:marBottom w:val="0"/>
              <w:divBdr>
                <w:top w:val="none" w:sz="0" w:space="0" w:color="auto"/>
                <w:left w:val="none" w:sz="0" w:space="0" w:color="auto"/>
                <w:bottom w:val="none" w:sz="0" w:space="0" w:color="auto"/>
                <w:right w:val="none" w:sz="0" w:space="0" w:color="auto"/>
              </w:divBdr>
              <w:divsChild>
                <w:div w:id="1079905816">
                  <w:marLeft w:val="0"/>
                  <w:marRight w:val="0"/>
                  <w:marTop w:val="0"/>
                  <w:marBottom w:val="0"/>
                  <w:divBdr>
                    <w:top w:val="none" w:sz="0" w:space="0" w:color="auto"/>
                    <w:left w:val="none" w:sz="0" w:space="0" w:color="auto"/>
                    <w:bottom w:val="none" w:sz="0" w:space="0" w:color="auto"/>
                    <w:right w:val="none" w:sz="0" w:space="0" w:color="auto"/>
                  </w:divBdr>
                </w:div>
              </w:divsChild>
            </w:div>
            <w:div w:id="1547910201">
              <w:marLeft w:val="0"/>
              <w:marRight w:val="0"/>
              <w:marTop w:val="0"/>
              <w:marBottom w:val="0"/>
              <w:divBdr>
                <w:top w:val="none" w:sz="0" w:space="0" w:color="auto"/>
                <w:left w:val="none" w:sz="0" w:space="0" w:color="auto"/>
                <w:bottom w:val="none" w:sz="0" w:space="0" w:color="auto"/>
                <w:right w:val="none" w:sz="0" w:space="0" w:color="auto"/>
              </w:divBdr>
              <w:divsChild>
                <w:div w:id="1110466996">
                  <w:marLeft w:val="0"/>
                  <w:marRight w:val="0"/>
                  <w:marTop w:val="0"/>
                  <w:marBottom w:val="0"/>
                  <w:divBdr>
                    <w:top w:val="none" w:sz="0" w:space="0" w:color="auto"/>
                    <w:left w:val="none" w:sz="0" w:space="0" w:color="auto"/>
                    <w:bottom w:val="none" w:sz="0" w:space="0" w:color="auto"/>
                    <w:right w:val="none" w:sz="0" w:space="0" w:color="auto"/>
                  </w:divBdr>
                </w:div>
              </w:divsChild>
            </w:div>
            <w:div w:id="1288000723">
              <w:marLeft w:val="0"/>
              <w:marRight w:val="0"/>
              <w:marTop w:val="0"/>
              <w:marBottom w:val="0"/>
              <w:divBdr>
                <w:top w:val="none" w:sz="0" w:space="0" w:color="auto"/>
                <w:left w:val="none" w:sz="0" w:space="0" w:color="auto"/>
                <w:bottom w:val="none" w:sz="0" w:space="0" w:color="auto"/>
                <w:right w:val="none" w:sz="0" w:space="0" w:color="auto"/>
              </w:divBdr>
              <w:divsChild>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 w:id="1376344005">
              <w:marLeft w:val="0"/>
              <w:marRight w:val="0"/>
              <w:marTop w:val="0"/>
              <w:marBottom w:val="0"/>
              <w:divBdr>
                <w:top w:val="none" w:sz="0" w:space="0" w:color="auto"/>
                <w:left w:val="none" w:sz="0" w:space="0" w:color="auto"/>
                <w:bottom w:val="none" w:sz="0" w:space="0" w:color="auto"/>
                <w:right w:val="none" w:sz="0" w:space="0" w:color="auto"/>
              </w:divBdr>
              <w:divsChild>
                <w:div w:id="13721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6394">
          <w:marLeft w:val="0"/>
          <w:marRight w:val="0"/>
          <w:marTop w:val="0"/>
          <w:marBottom w:val="600"/>
          <w:divBdr>
            <w:top w:val="none" w:sz="0" w:space="0" w:color="auto"/>
            <w:left w:val="none" w:sz="0" w:space="0" w:color="auto"/>
            <w:bottom w:val="none" w:sz="0" w:space="0" w:color="auto"/>
            <w:right w:val="none" w:sz="0" w:space="0" w:color="auto"/>
          </w:divBdr>
        </w:div>
      </w:divsChild>
    </w:div>
    <w:div w:id="1982998025">
      <w:marLeft w:val="0"/>
      <w:marRight w:val="0"/>
      <w:marTop w:val="0"/>
      <w:marBottom w:val="0"/>
      <w:divBdr>
        <w:top w:val="none" w:sz="0" w:space="0" w:color="auto"/>
        <w:left w:val="none" w:sz="0" w:space="0" w:color="auto"/>
        <w:bottom w:val="none" w:sz="0" w:space="0" w:color="auto"/>
        <w:right w:val="none" w:sz="0" w:space="0" w:color="auto"/>
      </w:divBdr>
      <w:divsChild>
        <w:div w:id="1894270673">
          <w:marLeft w:val="0"/>
          <w:marRight w:val="0"/>
          <w:marTop w:val="600"/>
          <w:marBottom w:val="0"/>
          <w:divBdr>
            <w:top w:val="none" w:sz="0" w:space="0" w:color="auto"/>
            <w:left w:val="none" w:sz="0" w:space="0" w:color="auto"/>
            <w:bottom w:val="none" w:sz="0" w:space="0" w:color="auto"/>
            <w:right w:val="none" w:sz="0" w:space="0" w:color="auto"/>
          </w:divBdr>
        </w:div>
        <w:div w:id="135344065">
          <w:marLeft w:val="0"/>
          <w:marRight w:val="0"/>
          <w:marTop w:val="0"/>
          <w:marBottom w:val="0"/>
          <w:divBdr>
            <w:top w:val="none" w:sz="0" w:space="0" w:color="auto"/>
            <w:left w:val="none" w:sz="0" w:space="0" w:color="auto"/>
            <w:bottom w:val="none" w:sz="0" w:space="0" w:color="auto"/>
            <w:right w:val="none" w:sz="0" w:space="0" w:color="auto"/>
          </w:divBdr>
          <w:divsChild>
            <w:div w:id="1759404862">
              <w:marLeft w:val="0"/>
              <w:marRight w:val="0"/>
              <w:marTop w:val="0"/>
              <w:marBottom w:val="0"/>
              <w:divBdr>
                <w:top w:val="none" w:sz="0" w:space="0" w:color="auto"/>
                <w:left w:val="none" w:sz="0" w:space="0" w:color="auto"/>
                <w:bottom w:val="none" w:sz="0" w:space="0" w:color="auto"/>
                <w:right w:val="none" w:sz="0" w:space="0" w:color="auto"/>
              </w:divBdr>
              <w:divsChild>
                <w:div w:id="1352102889">
                  <w:marLeft w:val="0"/>
                  <w:marRight w:val="0"/>
                  <w:marTop w:val="0"/>
                  <w:marBottom w:val="0"/>
                  <w:divBdr>
                    <w:top w:val="none" w:sz="0" w:space="0" w:color="auto"/>
                    <w:left w:val="none" w:sz="0" w:space="0" w:color="auto"/>
                    <w:bottom w:val="none" w:sz="0" w:space="0" w:color="auto"/>
                    <w:right w:val="none" w:sz="0" w:space="0" w:color="auto"/>
                  </w:divBdr>
                </w:div>
              </w:divsChild>
            </w:div>
            <w:div w:id="723212587">
              <w:marLeft w:val="0"/>
              <w:marRight w:val="0"/>
              <w:marTop w:val="0"/>
              <w:marBottom w:val="0"/>
              <w:divBdr>
                <w:top w:val="none" w:sz="0" w:space="0" w:color="auto"/>
                <w:left w:val="none" w:sz="0" w:space="0" w:color="auto"/>
                <w:bottom w:val="none" w:sz="0" w:space="0" w:color="auto"/>
                <w:right w:val="none" w:sz="0" w:space="0" w:color="auto"/>
              </w:divBdr>
              <w:divsChild>
                <w:div w:id="1750037206">
                  <w:marLeft w:val="0"/>
                  <w:marRight w:val="0"/>
                  <w:marTop w:val="0"/>
                  <w:marBottom w:val="0"/>
                  <w:divBdr>
                    <w:top w:val="none" w:sz="0" w:space="0" w:color="auto"/>
                    <w:left w:val="none" w:sz="0" w:space="0" w:color="auto"/>
                    <w:bottom w:val="none" w:sz="0" w:space="0" w:color="auto"/>
                    <w:right w:val="none" w:sz="0" w:space="0" w:color="auto"/>
                  </w:divBdr>
                </w:div>
              </w:divsChild>
            </w:div>
            <w:div w:id="1898930351">
              <w:marLeft w:val="0"/>
              <w:marRight w:val="0"/>
              <w:marTop w:val="0"/>
              <w:marBottom w:val="0"/>
              <w:divBdr>
                <w:top w:val="none" w:sz="0" w:space="0" w:color="auto"/>
                <w:left w:val="none" w:sz="0" w:space="0" w:color="auto"/>
                <w:bottom w:val="none" w:sz="0" w:space="0" w:color="auto"/>
                <w:right w:val="none" w:sz="0" w:space="0" w:color="auto"/>
              </w:divBdr>
              <w:divsChild>
                <w:div w:id="2085225412">
                  <w:marLeft w:val="0"/>
                  <w:marRight w:val="0"/>
                  <w:marTop w:val="0"/>
                  <w:marBottom w:val="0"/>
                  <w:divBdr>
                    <w:top w:val="none" w:sz="0" w:space="0" w:color="auto"/>
                    <w:left w:val="none" w:sz="0" w:space="0" w:color="auto"/>
                    <w:bottom w:val="none" w:sz="0" w:space="0" w:color="auto"/>
                    <w:right w:val="none" w:sz="0" w:space="0" w:color="auto"/>
                  </w:divBdr>
                </w:div>
              </w:divsChild>
            </w:div>
            <w:div w:id="2050568692">
              <w:marLeft w:val="0"/>
              <w:marRight w:val="0"/>
              <w:marTop w:val="0"/>
              <w:marBottom w:val="0"/>
              <w:divBdr>
                <w:top w:val="none" w:sz="0" w:space="0" w:color="auto"/>
                <w:left w:val="none" w:sz="0" w:space="0" w:color="auto"/>
                <w:bottom w:val="none" w:sz="0" w:space="0" w:color="auto"/>
                <w:right w:val="none" w:sz="0" w:space="0" w:color="auto"/>
              </w:divBdr>
              <w:divsChild>
                <w:div w:id="1033919704">
                  <w:marLeft w:val="0"/>
                  <w:marRight w:val="0"/>
                  <w:marTop w:val="0"/>
                  <w:marBottom w:val="0"/>
                  <w:divBdr>
                    <w:top w:val="none" w:sz="0" w:space="0" w:color="auto"/>
                    <w:left w:val="none" w:sz="0" w:space="0" w:color="auto"/>
                    <w:bottom w:val="none" w:sz="0" w:space="0" w:color="auto"/>
                    <w:right w:val="none" w:sz="0" w:space="0" w:color="auto"/>
                  </w:divBdr>
                </w:div>
              </w:divsChild>
            </w:div>
            <w:div w:id="1551576044">
              <w:marLeft w:val="0"/>
              <w:marRight w:val="0"/>
              <w:marTop w:val="0"/>
              <w:marBottom w:val="0"/>
              <w:divBdr>
                <w:top w:val="none" w:sz="0" w:space="0" w:color="auto"/>
                <w:left w:val="none" w:sz="0" w:space="0" w:color="auto"/>
                <w:bottom w:val="none" w:sz="0" w:space="0" w:color="auto"/>
                <w:right w:val="none" w:sz="0" w:space="0" w:color="auto"/>
              </w:divBdr>
              <w:divsChild>
                <w:div w:id="2005158553">
                  <w:marLeft w:val="0"/>
                  <w:marRight w:val="0"/>
                  <w:marTop w:val="0"/>
                  <w:marBottom w:val="0"/>
                  <w:divBdr>
                    <w:top w:val="none" w:sz="0" w:space="0" w:color="auto"/>
                    <w:left w:val="none" w:sz="0" w:space="0" w:color="auto"/>
                    <w:bottom w:val="none" w:sz="0" w:space="0" w:color="auto"/>
                    <w:right w:val="none" w:sz="0" w:space="0" w:color="auto"/>
                  </w:divBdr>
                </w:div>
              </w:divsChild>
            </w:div>
            <w:div w:id="1550873136">
              <w:marLeft w:val="0"/>
              <w:marRight w:val="0"/>
              <w:marTop w:val="0"/>
              <w:marBottom w:val="0"/>
              <w:divBdr>
                <w:top w:val="none" w:sz="0" w:space="0" w:color="auto"/>
                <w:left w:val="none" w:sz="0" w:space="0" w:color="auto"/>
                <w:bottom w:val="none" w:sz="0" w:space="0" w:color="auto"/>
                <w:right w:val="none" w:sz="0" w:space="0" w:color="auto"/>
              </w:divBdr>
              <w:divsChild>
                <w:div w:id="48960239">
                  <w:marLeft w:val="0"/>
                  <w:marRight w:val="0"/>
                  <w:marTop w:val="0"/>
                  <w:marBottom w:val="0"/>
                  <w:divBdr>
                    <w:top w:val="none" w:sz="0" w:space="0" w:color="auto"/>
                    <w:left w:val="none" w:sz="0" w:space="0" w:color="auto"/>
                    <w:bottom w:val="none" w:sz="0" w:space="0" w:color="auto"/>
                    <w:right w:val="none" w:sz="0" w:space="0" w:color="auto"/>
                  </w:divBdr>
                </w:div>
              </w:divsChild>
            </w:div>
            <w:div w:id="2012830158">
              <w:marLeft w:val="0"/>
              <w:marRight w:val="0"/>
              <w:marTop w:val="0"/>
              <w:marBottom w:val="0"/>
              <w:divBdr>
                <w:top w:val="none" w:sz="0" w:space="0" w:color="auto"/>
                <w:left w:val="none" w:sz="0" w:space="0" w:color="auto"/>
                <w:bottom w:val="none" w:sz="0" w:space="0" w:color="auto"/>
                <w:right w:val="none" w:sz="0" w:space="0" w:color="auto"/>
              </w:divBdr>
              <w:divsChild>
                <w:div w:id="1129281551">
                  <w:marLeft w:val="0"/>
                  <w:marRight w:val="0"/>
                  <w:marTop w:val="0"/>
                  <w:marBottom w:val="0"/>
                  <w:divBdr>
                    <w:top w:val="none" w:sz="0" w:space="0" w:color="auto"/>
                    <w:left w:val="none" w:sz="0" w:space="0" w:color="auto"/>
                    <w:bottom w:val="none" w:sz="0" w:space="0" w:color="auto"/>
                    <w:right w:val="none" w:sz="0" w:space="0" w:color="auto"/>
                  </w:divBdr>
                </w:div>
              </w:divsChild>
            </w:div>
            <w:div w:id="770204732">
              <w:marLeft w:val="0"/>
              <w:marRight w:val="0"/>
              <w:marTop w:val="0"/>
              <w:marBottom w:val="0"/>
              <w:divBdr>
                <w:top w:val="none" w:sz="0" w:space="0" w:color="auto"/>
                <w:left w:val="none" w:sz="0" w:space="0" w:color="auto"/>
                <w:bottom w:val="none" w:sz="0" w:space="0" w:color="auto"/>
                <w:right w:val="none" w:sz="0" w:space="0" w:color="auto"/>
              </w:divBdr>
              <w:divsChild>
                <w:div w:id="1523667218">
                  <w:marLeft w:val="0"/>
                  <w:marRight w:val="0"/>
                  <w:marTop w:val="0"/>
                  <w:marBottom w:val="0"/>
                  <w:divBdr>
                    <w:top w:val="none" w:sz="0" w:space="0" w:color="auto"/>
                    <w:left w:val="none" w:sz="0" w:space="0" w:color="auto"/>
                    <w:bottom w:val="none" w:sz="0" w:space="0" w:color="auto"/>
                    <w:right w:val="none" w:sz="0" w:space="0" w:color="auto"/>
                  </w:divBdr>
                </w:div>
              </w:divsChild>
            </w:div>
            <w:div w:id="501313325">
              <w:marLeft w:val="0"/>
              <w:marRight w:val="0"/>
              <w:marTop w:val="0"/>
              <w:marBottom w:val="0"/>
              <w:divBdr>
                <w:top w:val="none" w:sz="0" w:space="0" w:color="auto"/>
                <w:left w:val="none" w:sz="0" w:space="0" w:color="auto"/>
                <w:bottom w:val="none" w:sz="0" w:space="0" w:color="auto"/>
                <w:right w:val="none" w:sz="0" w:space="0" w:color="auto"/>
              </w:divBdr>
              <w:divsChild>
                <w:div w:id="1951205861">
                  <w:marLeft w:val="0"/>
                  <w:marRight w:val="0"/>
                  <w:marTop w:val="0"/>
                  <w:marBottom w:val="0"/>
                  <w:divBdr>
                    <w:top w:val="none" w:sz="0" w:space="0" w:color="auto"/>
                    <w:left w:val="none" w:sz="0" w:space="0" w:color="auto"/>
                    <w:bottom w:val="none" w:sz="0" w:space="0" w:color="auto"/>
                    <w:right w:val="none" w:sz="0" w:space="0" w:color="auto"/>
                  </w:divBdr>
                </w:div>
              </w:divsChild>
            </w:div>
            <w:div w:id="304431971">
              <w:marLeft w:val="0"/>
              <w:marRight w:val="0"/>
              <w:marTop w:val="0"/>
              <w:marBottom w:val="0"/>
              <w:divBdr>
                <w:top w:val="none" w:sz="0" w:space="0" w:color="auto"/>
                <w:left w:val="none" w:sz="0" w:space="0" w:color="auto"/>
                <w:bottom w:val="none" w:sz="0" w:space="0" w:color="auto"/>
                <w:right w:val="none" w:sz="0" w:space="0" w:color="auto"/>
              </w:divBdr>
              <w:divsChild>
                <w:div w:id="744493535">
                  <w:marLeft w:val="0"/>
                  <w:marRight w:val="0"/>
                  <w:marTop w:val="0"/>
                  <w:marBottom w:val="0"/>
                  <w:divBdr>
                    <w:top w:val="none" w:sz="0" w:space="0" w:color="auto"/>
                    <w:left w:val="none" w:sz="0" w:space="0" w:color="auto"/>
                    <w:bottom w:val="none" w:sz="0" w:space="0" w:color="auto"/>
                    <w:right w:val="none" w:sz="0" w:space="0" w:color="auto"/>
                  </w:divBdr>
                </w:div>
              </w:divsChild>
            </w:div>
            <w:div w:id="777528989">
              <w:marLeft w:val="0"/>
              <w:marRight w:val="0"/>
              <w:marTop w:val="0"/>
              <w:marBottom w:val="0"/>
              <w:divBdr>
                <w:top w:val="none" w:sz="0" w:space="0" w:color="auto"/>
                <w:left w:val="none" w:sz="0" w:space="0" w:color="auto"/>
                <w:bottom w:val="none" w:sz="0" w:space="0" w:color="auto"/>
                <w:right w:val="none" w:sz="0" w:space="0" w:color="auto"/>
              </w:divBdr>
              <w:divsChild>
                <w:div w:id="1272710109">
                  <w:marLeft w:val="0"/>
                  <w:marRight w:val="0"/>
                  <w:marTop w:val="0"/>
                  <w:marBottom w:val="0"/>
                  <w:divBdr>
                    <w:top w:val="none" w:sz="0" w:space="0" w:color="auto"/>
                    <w:left w:val="none" w:sz="0" w:space="0" w:color="auto"/>
                    <w:bottom w:val="none" w:sz="0" w:space="0" w:color="auto"/>
                    <w:right w:val="none" w:sz="0" w:space="0" w:color="auto"/>
                  </w:divBdr>
                </w:div>
              </w:divsChild>
            </w:div>
            <w:div w:id="1624001631">
              <w:marLeft w:val="0"/>
              <w:marRight w:val="0"/>
              <w:marTop w:val="0"/>
              <w:marBottom w:val="0"/>
              <w:divBdr>
                <w:top w:val="none" w:sz="0" w:space="0" w:color="auto"/>
                <w:left w:val="none" w:sz="0" w:space="0" w:color="auto"/>
                <w:bottom w:val="none" w:sz="0" w:space="0" w:color="auto"/>
                <w:right w:val="none" w:sz="0" w:space="0" w:color="auto"/>
              </w:divBdr>
              <w:divsChild>
                <w:div w:id="1499275102">
                  <w:marLeft w:val="0"/>
                  <w:marRight w:val="0"/>
                  <w:marTop w:val="0"/>
                  <w:marBottom w:val="0"/>
                  <w:divBdr>
                    <w:top w:val="none" w:sz="0" w:space="0" w:color="auto"/>
                    <w:left w:val="none" w:sz="0" w:space="0" w:color="auto"/>
                    <w:bottom w:val="none" w:sz="0" w:space="0" w:color="auto"/>
                    <w:right w:val="none" w:sz="0" w:space="0" w:color="auto"/>
                  </w:divBdr>
                </w:div>
              </w:divsChild>
            </w:div>
            <w:div w:id="1062407458">
              <w:marLeft w:val="0"/>
              <w:marRight w:val="0"/>
              <w:marTop w:val="0"/>
              <w:marBottom w:val="0"/>
              <w:divBdr>
                <w:top w:val="none" w:sz="0" w:space="0" w:color="auto"/>
                <w:left w:val="none" w:sz="0" w:space="0" w:color="auto"/>
                <w:bottom w:val="none" w:sz="0" w:space="0" w:color="auto"/>
                <w:right w:val="none" w:sz="0" w:space="0" w:color="auto"/>
              </w:divBdr>
              <w:divsChild>
                <w:div w:id="2043438666">
                  <w:marLeft w:val="0"/>
                  <w:marRight w:val="0"/>
                  <w:marTop w:val="0"/>
                  <w:marBottom w:val="0"/>
                  <w:divBdr>
                    <w:top w:val="none" w:sz="0" w:space="0" w:color="auto"/>
                    <w:left w:val="none" w:sz="0" w:space="0" w:color="auto"/>
                    <w:bottom w:val="none" w:sz="0" w:space="0" w:color="auto"/>
                    <w:right w:val="none" w:sz="0" w:space="0" w:color="auto"/>
                  </w:divBdr>
                </w:div>
              </w:divsChild>
            </w:div>
            <w:div w:id="641739270">
              <w:marLeft w:val="0"/>
              <w:marRight w:val="0"/>
              <w:marTop w:val="0"/>
              <w:marBottom w:val="0"/>
              <w:divBdr>
                <w:top w:val="none" w:sz="0" w:space="0" w:color="auto"/>
                <w:left w:val="none" w:sz="0" w:space="0" w:color="auto"/>
                <w:bottom w:val="none" w:sz="0" w:space="0" w:color="auto"/>
                <w:right w:val="none" w:sz="0" w:space="0" w:color="auto"/>
              </w:divBdr>
              <w:divsChild>
                <w:div w:id="895244822">
                  <w:marLeft w:val="0"/>
                  <w:marRight w:val="0"/>
                  <w:marTop w:val="0"/>
                  <w:marBottom w:val="0"/>
                  <w:divBdr>
                    <w:top w:val="none" w:sz="0" w:space="0" w:color="auto"/>
                    <w:left w:val="none" w:sz="0" w:space="0" w:color="auto"/>
                    <w:bottom w:val="none" w:sz="0" w:space="0" w:color="auto"/>
                    <w:right w:val="none" w:sz="0" w:space="0" w:color="auto"/>
                  </w:divBdr>
                </w:div>
              </w:divsChild>
            </w:div>
            <w:div w:id="1206259059">
              <w:marLeft w:val="0"/>
              <w:marRight w:val="0"/>
              <w:marTop w:val="0"/>
              <w:marBottom w:val="0"/>
              <w:divBdr>
                <w:top w:val="none" w:sz="0" w:space="0" w:color="auto"/>
                <w:left w:val="none" w:sz="0" w:space="0" w:color="auto"/>
                <w:bottom w:val="none" w:sz="0" w:space="0" w:color="auto"/>
                <w:right w:val="none" w:sz="0" w:space="0" w:color="auto"/>
              </w:divBdr>
              <w:divsChild>
                <w:div w:id="1302033985">
                  <w:marLeft w:val="0"/>
                  <w:marRight w:val="0"/>
                  <w:marTop w:val="0"/>
                  <w:marBottom w:val="0"/>
                  <w:divBdr>
                    <w:top w:val="none" w:sz="0" w:space="0" w:color="auto"/>
                    <w:left w:val="none" w:sz="0" w:space="0" w:color="auto"/>
                    <w:bottom w:val="none" w:sz="0" w:space="0" w:color="auto"/>
                    <w:right w:val="none" w:sz="0" w:space="0" w:color="auto"/>
                  </w:divBdr>
                </w:div>
              </w:divsChild>
            </w:div>
            <w:div w:id="545799899">
              <w:marLeft w:val="0"/>
              <w:marRight w:val="0"/>
              <w:marTop w:val="0"/>
              <w:marBottom w:val="0"/>
              <w:divBdr>
                <w:top w:val="none" w:sz="0" w:space="0" w:color="auto"/>
                <w:left w:val="none" w:sz="0" w:space="0" w:color="auto"/>
                <w:bottom w:val="none" w:sz="0" w:space="0" w:color="auto"/>
                <w:right w:val="none" w:sz="0" w:space="0" w:color="auto"/>
              </w:divBdr>
              <w:divsChild>
                <w:div w:id="262104796">
                  <w:marLeft w:val="0"/>
                  <w:marRight w:val="0"/>
                  <w:marTop w:val="0"/>
                  <w:marBottom w:val="0"/>
                  <w:divBdr>
                    <w:top w:val="none" w:sz="0" w:space="0" w:color="auto"/>
                    <w:left w:val="none" w:sz="0" w:space="0" w:color="auto"/>
                    <w:bottom w:val="none" w:sz="0" w:space="0" w:color="auto"/>
                    <w:right w:val="none" w:sz="0" w:space="0" w:color="auto"/>
                  </w:divBdr>
                </w:div>
              </w:divsChild>
            </w:div>
            <w:div w:id="1310750930">
              <w:marLeft w:val="0"/>
              <w:marRight w:val="0"/>
              <w:marTop w:val="0"/>
              <w:marBottom w:val="0"/>
              <w:divBdr>
                <w:top w:val="none" w:sz="0" w:space="0" w:color="auto"/>
                <w:left w:val="none" w:sz="0" w:space="0" w:color="auto"/>
                <w:bottom w:val="none" w:sz="0" w:space="0" w:color="auto"/>
                <w:right w:val="none" w:sz="0" w:space="0" w:color="auto"/>
              </w:divBdr>
              <w:divsChild>
                <w:div w:id="1908418751">
                  <w:marLeft w:val="0"/>
                  <w:marRight w:val="0"/>
                  <w:marTop w:val="0"/>
                  <w:marBottom w:val="0"/>
                  <w:divBdr>
                    <w:top w:val="none" w:sz="0" w:space="0" w:color="auto"/>
                    <w:left w:val="none" w:sz="0" w:space="0" w:color="auto"/>
                    <w:bottom w:val="none" w:sz="0" w:space="0" w:color="auto"/>
                    <w:right w:val="none" w:sz="0" w:space="0" w:color="auto"/>
                  </w:divBdr>
                </w:div>
              </w:divsChild>
            </w:div>
            <w:div w:id="310258264">
              <w:marLeft w:val="0"/>
              <w:marRight w:val="0"/>
              <w:marTop w:val="0"/>
              <w:marBottom w:val="0"/>
              <w:divBdr>
                <w:top w:val="none" w:sz="0" w:space="0" w:color="auto"/>
                <w:left w:val="none" w:sz="0" w:space="0" w:color="auto"/>
                <w:bottom w:val="none" w:sz="0" w:space="0" w:color="auto"/>
                <w:right w:val="none" w:sz="0" w:space="0" w:color="auto"/>
              </w:divBdr>
              <w:divsChild>
                <w:div w:id="713575633">
                  <w:marLeft w:val="0"/>
                  <w:marRight w:val="0"/>
                  <w:marTop w:val="0"/>
                  <w:marBottom w:val="0"/>
                  <w:divBdr>
                    <w:top w:val="none" w:sz="0" w:space="0" w:color="auto"/>
                    <w:left w:val="none" w:sz="0" w:space="0" w:color="auto"/>
                    <w:bottom w:val="none" w:sz="0" w:space="0" w:color="auto"/>
                    <w:right w:val="none" w:sz="0" w:space="0" w:color="auto"/>
                  </w:divBdr>
                </w:div>
              </w:divsChild>
            </w:div>
            <w:div w:id="735975077">
              <w:marLeft w:val="0"/>
              <w:marRight w:val="0"/>
              <w:marTop w:val="0"/>
              <w:marBottom w:val="0"/>
              <w:divBdr>
                <w:top w:val="none" w:sz="0" w:space="0" w:color="auto"/>
                <w:left w:val="none" w:sz="0" w:space="0" w:color="auto"/>
                <w:bottom w:val="none" w:sz="0" w:space="0" w:color="auto"/>
                <w:right w:val="none" w:sz="0" w:space="0" w:color="auto"/>
              </w:divBdr>
              <w:divsChild>
                <w:div w:id="2118282589">
                  <w:marLeft w:val="0"/>
                  <w:marRight w:val="0"/>
                  <w:marTop w:val="0"/>
                  <w:marBottom w:val="0"/>
                  <w:divBdr>
                    <w:top w:val="none" w:sz="0" w:space="0" w:color="auto"/>
                    <w:left w:val="none" w:sz="0" w:space="0" w:color="auto"/>
                    <w:bottom w:val="none" w:sz="0" w:space="0" w:color="auto"/>
                    <w:right w:val="none" w:sz="0" w:space="0" w:color="auto"/>
                  </w:divBdr>
                </w:div>
              </w:divsChild>
            </w:div>
            <w:div w:id="2045475593">
              <w:marLeft w:val="0"/>
              <w:marRight w:val="0"/>
              <w:marTop w:val="0"/>
              <w:marBottom w:val="0"/>
              <w:divBdr>
                <w:top w:val="none" w:sz="0" w:space="0" w:color="auto"/>
                <w:left w:val="none" w:sz="0" w:space="0" w:color="auto"/>
                <w:bottom w:val="none" w:sz="0" w:space="0" w:color="auto"/>
                <w:right w:val="none" w:sz="0" w:space="0" w:color="auto"/>
              </w:divBdr>
              <w:divsChild>
                <w:div w:id="999431563">
                  <w:marLeft w:val="0"/>
                  <w:marRight w:val="0"/>
                  <w:marTop w:val="0"/>
                  <w:marBottom w:val="0"/>
                  <w:divBdr>
                    <w:top w:val="none" w:sz="0" w:space="0" w:color="auto"/>
                    <w:left w:val="none" w:sz="0" w:space="0" w:color="auto"/>
                    <w:bottom w:val="none" w:sz="0" w:space="0" w:color="auto"/>
                    <w:right w:val="none" w:sz="0" w:space="0" w:color="auto"/>
                  </w:divBdr>
                </w:div>
              </w:divsChild>
            </w:div>
            <w:div w:id="1404183670">
              <w:marLeft w:val="0"/>
              <w:marRight w:val="0"/>
              <w:marTop w:val="0"/>
              <w:marBottom w:val="0"/>
              <w:divBdr>
                <w:top w:val="none" w:sz="0" w:space="0" w:color="auto"/>
                <w:left w:val="none" w:sz="0" w:space="0" w:color="auto"/>
                <w:bottom w:val="none" w:sz="0" w:space="0" w:color="auto"/>
                <w:right w:val="none" w:sz="0" w:space="0" w:color="auto"/>
              </w:divBdr>
              <w:divsChild>
                <w:div w:id="1133984904">
                  <w:marLeft w:val="0"/>
                  <w:marRight w:val="0"/>
                  <w:marTop w:val="0"/>
                  <w:marBottom w:val="0"/>
                  <w:divBdr>
                    <w:top w:val="none" w:sz="0" w:space="0" w:color="auto"/>
                    <w:left w:val="none" w:sz="0" w:space="0" w:color="auto"/>
                    <w:bottom w:val="none" w:sz="0" w:space="0" w:color="auto"/>
                    <w:right w:val="none" w:sz="0" w:space="0" w:color="auto"/>
                  </w:divBdr>
                </w:div>
              </w:divsChild>
            </w:div>
            <w:div w:id="605816884">
              <w:marLeft w:val="0"/>
              <w:marRight w:val="0"/>
              <w:marTop w:val="0"/>
              <w:marBottom w:val="0"/>
              <w:divBdr>
                <w:top w:val="none" w:sz="0" w:space="0" w:color="auto"/>
                <w:left w:val="none" w:sz="0" w:space="0" w:color="auto"/>
                <w:bottom w:val="none" w:sz="0" w:space="0" w:color="auto"/>
                <w:right w:val="none" w:sz="0" w:space="0" w:color="auto"/>
              </w:divBdr>
              <w:divsChild>
                <w:div w:id="1338314317">
                  <w:marLeft w:val="0"/>
                  <w:marRight w:val="0"/>
                  <w:marTop w:val="0"/>
                  <w:marBottom w:val="0"/>
                  <w:divBdr>
                    <w:top w:val="none" w:sz="0" w:space="0" w:color="auto"/>
                    <w:left w:val="none" w:sz="0" w:space="0" w:color="auto"/>
                    <w:bottom w:val="none" w:sz="0" w:space="0" w:color="auto"/>
                    <w:right w:val="none" w:sz="0" w:space="0" w:color="auto"/>
                  </w:divBdr>
                </w:div>
              </w:divsChild>
            </w:div>
            <w:div w:id="2053268052">
              <w:marLeft w:val="0"/>
              <w:marRight w:val="0"/>
              <w:marTop w:val="0"/>
              <w:marBottom w:val="0"/>
              <w:divBdr>
                <w:top w:val="none" w:sz="0" w:space="0" w:color="auto"/>
                <w:left w:val="none" w:sz="0" w:space="0" w:color="auto"/>
                <w:bottom w:val="none" w:sz="0" w:space="0" w:color="auto"/>
                <w:right w:val="none" w:sz="0" w:space="0" w:color="auto"/>
              </w:divBdr>
              <w:divsChild>
                <w:div w:id="775177601">
                  <w:marLeft w:val="0"/>
                  <w:marRight w:val="0"/>
                  <w:marTop w:val="0"/>
                  <w:marBottom w:val="0"/>
                  <w:divBdr>
                    <w:top w:val="none" w:sz="0" w:space="0" w:color="auto"/>
                    <w:left w:val="none" w:sz="0" w:space="0" w:color="auto"/>
                    <w:bottom w:val="none" w:sz="0" w:space="0" w:color="auto"/>
                    <w:right w:val="none" w:sz="0" w:space="0" w:color="auto"/>
                  </w:divBdr>
                </w:div>
              </w:divsChild>
            </w:div>
            <w:div w:id="117114389">
              <w:marLeft w:val="0"/>
              <w:marRight w:val="0"/>
              <w:marTop w:val="0"/>
              <w:marBottom w:val="0"/>
              <w:divBdr>
                <w:top w:val="none" w:sz="0" w:space="0" w:color="auto"/>
                <w:left w:val="none" w:sz="0" w:space="0" w:color="auto"/>
                <w:bottom w:val="none" w:sz="0" w:space="0" w:color="auto"/>
                <w:right w:val="none" w:sz="0" w:space="0" w:color="auto"/>
              </w:divBdr>
              <w:divsChild>
                <w:div w:id="1568420304">
                  <w:marLeft w:val="0"/>
                  <w:marRight w:val="0"/>
                  <w:marTop w:val="0"/>
                  <w:marBottom w:val="0"/>
                  <w:divBdr>
                    <w:top w:val="none" w:sz="0" w:space="0" w:color="auto"/>
                    <w:left w:val="none" w:sz="0" w:space="0" w:color="auto"/>
                    <w:bottom w:val="none" w:sz="0" w:space="0" w:color="auto"/>
                    <w:right w:val="none" w:sz="0" w:space="0" w:color="auto"/>
                  </w:divBdr>
                </w:div>
              </w:divsChild>
            </w:div>
            <w:div w:id="1760908041">
              <w:marLeft w:val="0"/>
              <w:marRight w:val="0"/>
              <w:marTop w:val="0"/>
              <w:marBottom w:val="0"/>
              <w:divBdr>
                <w:top w:val="none" w:sz="0" w:space="0" w:color="auto"/>
                <w:left w:val="none" w:sz="0" w:space="0" w:color="auto"/>
                <w:bottom w:val="none" w:sz="0" w:space="0" w:color="auto"/>
                <w:right w:val="none" w:sz="0" w:space="0" w:color="auto"/>
              </w:divBdr>
              <w:divsChild>
                <w:div w:id="1566529845">
                  <w:marLeft w:val="0"/>
                  <w:marRight w:val="0"/>
                  <w:marTop w:val="0"/>
                  <w:marBottom w:val="0"/>
                  <w:divBdr>
                    <w:top w:val="none" w:sz="0" w:space="0" w:color="auto"/>
                    <w:left w:val="none" w:sz="0" w:space="0" w:color="auto"/>
                    <w:bottom w:val="none" w:sz="0" w:space="0" w:color="auto"/>
                    <w:right w:val="none" w:sz="0" w:space="0" w:color="auto"/>
                  </w:divBdr>
                </w:div>
              </w:divsChild>
            </w:div>
            <w:div w:id="1369985843">
              <w:marLeft w:val="0"/>
              <w:marRight w:val="0"/>
              <w:marTop w:val="0"/>
              <w:marBottom w:val="0"/>
              <w:divBdr>
                <w:top w:val="none" w:sz="0" w:space="0" w:color="auto"/>
                <w:left w:val="none" w:sz="0" w:space="0" w:color="auto"/>
                <w:bottom w:val="none" w:sz="0" w:space="0" w:color="auto"/>
                <w:right w:val="none" w:sz="0" w:space="0" w:color="auto"/>
              </w:divBdr>
              <w:divsChild>
                <w:div w:id="3454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878">
          <w:marLeft w:val="0"/>
          <w:marRight w:val="0"/>
          <w:marTop w:val="0"/>
          <w:marBottom w:val="600"/>
          <w:divBdr>
            <w:top w:val="none" w:sz="0" w:space="0" w:color="auto"/>
            <w:left w:val="none" w:sz="0" w:space="0" w:color="auto"/>
            <w:bottom w:val="none" w:sz="0" w:space="0" w:color="auto"/>
            <w:right w:val="none" w:sz="0" w:space="0" w:color="auto"/>
          </w:divBdr>
        </w:div>
      </w:divsChild>
    </w:div>
    <w:div w:id="2004308251">
      <w:marLeft w:val="0"/>
      <w:marRight w:val="0"/>
      <w:marTop w:val="0"/>
      <w:marBottom w:val="0"/>
      <w:divBdr>
        <w:top w:val="none" w:sz="0" w:space="0" w:color="auto"/>
        <w:left w:val="none" w:sz="0" w:space="0" w:color="auto"/>
        <w:bottom w:val="none" w:sz="0" w:space="0" w:color="auto"/>
        <w:right w:val="none" w:sz="0" w:space="0" w:color="auto"/>
      </w:divBdr>
      <w:divsChild>
        <w:div w:id="1897357351">
          <w:marLeft w:val="0"/>
          <w:marRight w:val="0"/>
          <w:marTop w:val="600"/>
          <w:marBottom w:val="0"/>
          <w:divBdr>
            <w:top w:val="none" w:sz="0" w:space="0" w:color="auto"/>
            <w:left w:val="none" w:sz="0" w:space="0" w:color="auto"/>
            <w:bottom w:val="none" w:sz="0" w:space="0" w:color="auto"/>
            <w:right w:val="none" w:sz="0" w:space="0" w:color="auto"/>
          </w:divBdr>
        </w:div>
        <w:div w:id="1733388856">
          <w:marLeft w:val="0"/>
          <w:marRight w:val="0"/>
          <w:marTop w:val="0"/>
          <w:marBottom w:val="0"/>
          <w:divBdr>
            <w:top w:val="none" w:sz="0" w:space="0" w:color="auto"/>
            <w:left w:val="none" w:sz="0" w:space="0" w:color="auto"/>
            <w:bottom w:val="none" w:sz="0" w:space="0" w:color="auto"/>
            <w:right w:val="none" w:sz="0" w:space="0" w:color="auto"/>
          </w:divBdr>
        </w:div>
        <w:div w:id="2141336015">
          <w:marLeft w:val="0"/>
          <w:marRight w:val="0"/>
          <w:marTop w:val="0"/>
          <w:marBottom w:val="600"/>
          <w:divBdr>
            <w:top w:val="none" w:sz="0" w:space="0" w:color="auto"/>
            <w:left w:val="none" w:sz="0" w:space="0" w:color="auto"/>
            <w:bottom w:val="none" w:sz="0" w:space="0" w:color="auto"/>
            <w:right w:val="none" w:sz="0" w:space="0" w:color="auto"/>
          </w:divBdr>
        </w:div>
      </w:divsChild>
    </w:div>
    <w:div w:id="2054428268">
      <w:marLeft w:val="0"/>
      <w:marRight w:val="0"/>
      <w:marTop w:val="0"/>
      <w:marBottom w:val="0"/>
      <w:divBdr>
        <w:top w:val="none" w:sz="0" w:space="0" w:color="auto"/>
        <w:left w:val="none" w:sz="0" w:space="0" w:color="auto"/>
        <w:bottom w:val="none" w:sz="0" w:space="0" w:color="auto"/>
        <w:right w:val="none" w:sz="0" w:space="0" w:color="auto"/>
      </w:divBdr>
      <w:divsChild>
        <w:div w:id="886144889">
          <w:marLeft w:val="0"/>
          <w:marRight w:val="0"/>
          <w:marTop w:val="600"/>
          <w:marBottom w:val="0"/>
          <w:divBdr>
            <w:top w:val="none" w:sz="0" w:space="0" w:color="auto"/>
            <w:left w:val="none" w:sz="0" w:space="0" w:color="auto"/>
            <w:bottom w:val="none" w:sz="0" w:space="0" w:color="auto"/>
            <w:right w:val="none" w:sz="0" w:space="0" w:color="auto"/>
          </w:divBdr>
        </w:div>
        <w:div w:id="1851211503">
          <w:marLeft w:val="0"/>
          <w:marRight w:val="0"/>
          <w:marTop w:val="0"/>
          <w:marBottom w:val="0"/>
          <w:divBdr>
            <w:top w:val="none" w:sz="0" w:space="0" w:color="auto"/>
            <w:left w:val="none" w:sz="0" w:space="0" w:color="auto"/>
            <w:bottom w:val="none" w:sz="0" w:space="0" w:color="auto"/>
            <w:right w:val="none" w:sz="0" w:space="0" w:color="auto"/>
          </w:divBdr>
        </w:div>
        <w:div w:id="39403678">
          <w:marLeft w:val="0"/>
          <w:marRight w:val="0"/>
          <w:marTop w:val="0"/>
          <w:marBottom w:val="600"/>
          <w:divBdr>
            <w:top w:val="none" w:sz="0" w:space="0" w:color="auto"/>
            <w:left w:val="none" w:sz="0" w:space="0" w:color="auto"/>
            <w:bottom w:val="none" w:sz="0" w:space="0" w:color="auto"/>
            <w:right w:val="none" w:sz="0" w:space="0" w:color="auto"/>
          </w:divBdr>
        </w:div>
      </w:divsChild>
    </w:div>
    <w:div w:id="2098211584">
      <w:marLeft w:val="0"/>
      <w:marRight w:val="0"/>
      <w:marTop w:val="0"/>
      <w:marBottom w:val="0"/>
      <w:divBdr>
        <w:top w:val="none" w:sz="0" w:space="0" w:color="auto"/>
        <w:left w:val="none" w:sz="0" w:space="0" w:color="auto"/>
        <w:bottom w:val="none" w:sz="0" w:space="0" w:color="auto"/>
        <w:right w:val="none" w:sz="0" w:space="0" w:color="auto"/>
      </w:divBdr>
      <w:divsChild>
        <w:div w:id="731000249">
          <w:marLeft w:val="0"/>
          <w:marRight w:val="0"/>
          <w:marTop w:val="600"/>
          <w:marBottom w:val="0"/>
          <w:divBdr>
            <w:top w:val="none" w:sz="0" w:space="0" w:color="auto"/>
            <w:left w:val="none" w:sz="0" w:space="0" w:color="auto"/>
            <w:bottom w:val="none" w:sz="0" w:space="0" w:color="auto"/>
            <w:right w:val="none" w:sz="0" w:space="0" w:color="auto"/>
          </w:divBdr>
        </w:div>
        <w:div w:id="379130009">
          <w:marLeft w:val="0"/>
          <w:marRight w:val="0"/>
          <w:marTop w:val="0"/>
          <w:marBottom w:val="0"/>
          <w:divBdr>
            <w:top w:val="none" w:sz="0" w:space="0" w:color="auto"/>
            <w:left w:val="none" w:sz="0" w:space="0" w:color="auto"/>
            <w:bottom w:val="none" w:sz="0" w:space="0" w:color="auto"/>
            <w:right w:val="none" w:sz="0" w:space="0" w:color="auto"/>
          </w:divBdr>
        </w:div>
        <w:div w:id="1109470431">
          <w:marLeft w:val="0"/>
          <w:marRight w:val="0"/>
          <w:marTop w:val="0"/>
          <w:marBottom w:val="600"/>
          <w:divBdr>
            <w:top w:val="none" w:sz="0" w:space="0" w:color="auto"/>
            <w:left w:val="none" w:sz="0" w:space="0" w:color="auto"/>
            <w:bottom w:val="none" w:sz="0" w:space="0" w:color="auto"/>
            <w:right w:val="none" w:sz="0" w:space="0" w:color="auto"/>
          </w:divBdr>
        </w:div>
      </w:divsChild>
    </w:div>
    <w:div w:id="2126730942">
      <w:marLeft w:val="0"/>
      <w:marRight w:val="0"/>
      <w:marTop w:val="0"/>
      <w:marBottom w:val="0"/>
      <w:divBdr>
        <w:top w:val="none" w:sz="0" w:space="0" w:color="auto"/>
        <w:left w:val="none" w:sz="0" w:space="0" w:color="auto"/>
        <w:bottom w:val="none" w:sz="0" w:space="0" w:color="auto"/>
        <w:right w:val="none" w:sz="0" w:space="0" w:color="auto"/>
      </w:divBdr>
      <w:divsChild>
        <w:div w:id="1772506453">
          <w:marLeft w:val="0"/>
          <w:marRight w:val="0"/>
          <w:marTop w:val="600"/>
          <w:marBottom w:val="0"/>
          <w:divBdr>
            <w:top w:val="none" w:sz="0" w:space="0" w:color="auto"/>
            <w:left w:val="none" w:sz="0" w:space="0" w:color="auto"/>
            <w:bottom w:val="none" w:sz="0" w:space="0" w:color="auto"/>
            <w:right w:val="none" w:sz="0" w:space="0" w:color="auto"/>
          </w:divBdr>
        </w:div>
        <w:div w:id="1398088000">
          <w:marLeft w:val="0"/>
          <w:marRight w:val="0"/>
          <w:marTop w:val="0"/>
          <w:marBottom w:val="0"/>
          <w:divBdr>
            <w:top w:val="none" w:sz="0" w:space="0" w:color="auto"/>
            <w:left w:val="none" w:sz="0" w:space="0" w:color="auto"/>
            <w:bottom w:val="none" w:sz="0" w:space="0" w:color="auto"/>
            <w:right w:val="none" w:sz="0" w:space="0" w:color="auto"/>
          </w:divBdr>
        </w:div>
        <w:div w:id="604772637">
          <w:marLeft w:val="0"/>
          <w:marRight w:val="0"/>
          <w:marTop w:val="0"/>
          <w:marBottom w:val="600"/>
          <w:divBdr>
            <w:top w:val="none" w:sz="0" w:space="0" w:color="auto"/>
            <w:left w:val="none" w:sz="0" w:space="0" w:color="auto"/>
            <w:bottom w:val="none" w:sz="0" w:space="0" w:color="auto"/>
            <w:right w:val="none" w:sz="0" w:space="0" w:color="auto"/>
          </w:divBdr>
        </w:div>
      </w:divsChild>
    </w:div>
    <w:div w:id="2135516878">
      <w:marLeft w:val="0"/>
      <w:marRight w:val="0"/>
      <w:marTop w:val="0"/>
      <w:marBottom w:val="0"/>
      <w:divBdr>
        <w:top w:val="none" w:sz="0" w:space="0" w:color="auto"/>
        <w:left w:val="none" w:sz="0" w:space="0" w:color="auto"/>
        <w:bottom w:val="none" w:sz="0" w:space="0" w:color="auto"/>
        <w:right w:val="none" w:sz="0" w:space="0" w:color="auto"/>
      </w:divBdr>
      <w:divsChild>
        <w:div w:id="263997357">
          <w:marLeft w:val="0"/>
          <w:marRight w:val="0"/>
          <w:marTop w:val="600"/>
          <w:marBottom w:val="0"/>
          <w:divBdr>
            <w:top w:val="none" w:sz="0" w:space="0" w:color="auto"/>
            <w:left w:val="none" w:sz="0" w:space="0" w:color="auto"/>
            <w:bottom w:val="none" w:sz="0" w:space="0" w:color="auto"/>
            <w:right w:val="none" w:sz="0" w:space="0" w:color="auto"/>
          </w:divBdr>
        </w:div>
        <w:div w:id="1675835437">
          <w:marLeft w:val="0"/>
          <w:marRight w:val="0"/>
          <w:marTop w:val="0"/>
          <w:marBottom w:val="0"/>
          <w:divBdr>
            <w:top w:val="none" w:sz="0" w:space="0" w:color="auto"/>
            <w:left w:val="none" w:sz="0" w:space="0" w:color="auto"/>
            <w:bottom w:val="none" w:sz="0" w:space="0" w:color="auto"/>
            <w:right w:val="none" w:sz="0" w:space="0" w:color="auto"/>
          </w:divBdr>
        </w:div>
        <w:div w:id="825434985">
          <w:marLeft w:val="0"/>
          <w:marRight w:val="0"/>
          <w:marTop w:val="0"/>
          <w:marBottom w:val="600"/>
          <w:divBdr>
            <w:top w:val="none" w:sz="0" w:space="0" w:color="auto"/>
            <w:left w:val="none" w:sz="0" w:space="0" w:color="auto"/>
            <w:bottom w:val="none" w:sz="0" w:space="0" w:color="auto"/>
            <w:right w:val="none" w:sz="0" w:space="0" w:color="auto"/>
          </w:divBdr>
        </w:div>
      </w:divsChild>
    </w:div>
    <w:div w:id="2137984707">
      <w:marLeft w:val="0"/>
      <w:marRight w:val="0"/>
      <w:marTop w:val="0"/>
      <w:marBottom w:val="0"/>
      <w:divBdr>
        <w:top w:val="none" w:sz="0" w:space="0" w:color="auto"/>
        <w:left w:val="none" w:sz="0" w:space="0" w:color="auto"/>
        <w:bottom w:val="none" w:sz="0" w:space="0" w:color="auto"/>
        <w:right w:val="none" w:sz="0" w:space="0" w:color="auto"/>
      </w:divBdr>
      <w:divsChild>
        <w:div w:id="1828159459">
          <w:marLeft w:val="0"/>
          <w:marRight w:val="0"/>
          <w:marTop w:val="600"/>
          <w:marBottom w:val="0"/>
          <w:divBdr>
            <w:top w:val="none" w:sz="0" w:space="0" w:color="auto"/>
            <w:left w:val="none" w:sz="0" w:space="0" w:color="auto"/>
            <w:bottom w:val="none" w:sz="0" w:space="0" w:color="auto"/>
            <w:right w:val="none" w:sz="0" w:space="0" w:color="auto"/>
          </w:divBdr>
        </w:div>
        <w:div w:id="1680304282">
          <w:marLeft w:val="0"/>
          <w:marRight w:val="0"/>
          <w:marTop w:val="0"/>
          <w:marBottom w:val="0"/>
          <w:divBdr>
            <w:top w:val="none" w:sz="0" w:space="0" w:color="auto"/>
            <w:left w:val="none" w:sz="0" w:space="0" w:color="auto"/>
            <w:bottom w:val="none" w:sz="0" w:space="0" w:color="auto"/>
            <w:right w:val="none" w:sz="0" w:space="0" w:color="auto"/>
          </w:divBdr>
        </w:div>
        <w:div w:id="2038576936">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425205/000114420419037248/iova-20190630ex1010a68ed.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10d2.htm" TargetMode="External"/><Relationship Id="rId12" Type="http://schemas.openxmlformats.org/officeDocument/2006/relationships/hyperlink" Target="ex-32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10d1.htm" TargetMode="External"/><Relationship Id="rId11" Type="http://schemas.openxmlformats.org/officeDocument/2006/relationships/hyperlink" Target="ex-32d1.htm" TargetMode="External"/><Relationship Id="rId5" Type="http://schemas.openxmlformats.org/officeDocument/2006/relationships/hyperlink" Target="http://www.sec.gov/Archives/edgar/data/1425205/000114420419010702/tv513795_10k.htm" TargetMode="External"/><Relationship Id="rId10" Type="http://schemas.openxmlformats.org/officeDocument/2006/relationships/hyperlink" Target="ex-31d2.htm" TargetMode="External"/><Relationship Id="rId4" Type="http://schemas.openxmlformats.org/officeDocument/2006/relationships/image" Target="file:///E:\projects\LLMs\new_data_collection\data_new\htm\IOVANCE%20BIOTHERAPEUTICS,%20INC\iova-20190930x10q4611ce002.jpg" TargetMode="External"/><Relationship Id="rId9" Type="http://schemas.openxmlformats.org/officeDocument/2006/relationships/hyperlink" Target="ex-31d1.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61922</Words>
  <Characters>352962</Characters>
  <Application>Microsoft Office Word</Application>
  <DocSecurity>0</DocSecurity>
  <Lines>2941</Lines>
  <Paragraphs>828</Paragraphs>
  <ScaleCrop>false</ScaleCrop>
  <Company/>
  <LinksUpToDate>false</LinksUpToDate>
  <CharactersWithSpaces>414056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